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747E" w14:textId="77777777" w:rsidR="00D625A6" w:rsidRDefault="00D625A6">
      <w:pPr>
        <w:ind w:left="-630"/>
        <w:rPr>
          <w:b/>
          <w:sz w:val="24"/>
          <w:szCs w:val="24"/>
          <w:u w:val="single"/>
        </w:rPr>
      </w:pPr>
    </w:p>
    <w:p w14:paraId="2F3A0407" w14:textId="77777777" w:rsidR="00D625A6" w:rsidRDefault="0000000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ACTIVITY REPORT TEMPLATE</w:t>
      </w:r>
    </w:p>
    <w:tbl>
      <w:tblPr>
        <w:tblW w:w="1087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185"/>
      </w:tblGrid>
      <w:tr w:rsidR="00D625A6" w14:paraId="548EEE1A" w14:textId="77777777">
        <w:tc>
          <w:tcPr>
            <w:tcW w:w="2694" w:type="dxa"/>
            <w:vAlign w:val="center"/>
          </w:tcPr>
          <w:p w14:paraId="5FB95CEE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Activity undertaken:</w:t>
            </w:r>
          </w:p>
        </w:tc>
        <w:tc>
          <w:tcPr>
            <w:tcW w:w="8185" w:type="dxa"/>
          </w:tcPr>
          <w:p w14:paraId="652EEEE0" w14:textId="4A33A48F" w:rsidR="00D625A6" w:rsidRPr="004065E7" w:rsidRDefault="00314213">
            <w:pPr>
              <w:spacing w:after="0" w:line="240" w:lineRule="auto"/>
              <w:rPr>
                <w:rFonts w:ascii="Cambria" w:hAnsi="Cambria"/>
                <w:b/>
                <w:bCs/>
                <w:lang w:val="en-GB"/>
              </w:rPr>
            </w:pPr>
            <w:r w:rsidRPr="004065E7">
              <w:rPr>
                <w:rFonts w:ascii="Cambria" w:hAnsi="Cambria"/>
                <w:b/>
                <w:bCs/>
              </w:rPr>
              <w:t>Horticulture Sector Exposure and Member Profiling</w:t>
            </w:r>
          </w:p>
        </w:tc>
      </w:tr>
      <w:tr w:rsidR="00D625A6" w14:paraId="08857C8E" w14:textId="77777777">
        <w:tc>
          <w:tcPr>
            <w:tcW w:w="2694" w:type="dxa"/>
            <w:vAlign w:val="center"/>
          </w:tcPr>
          <w:p w14:paraId="0A513669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Date:</w:t>
            </w:r>
          </w:p>
        </w:tc>
        <w:tc>
          <w:tcPr>
            <w:tcW w:w="8185" w:type="dxa"/>
          </w:tcPr>
          <w:p w14:paraId="68A12140" w14:textId="509379DB" w:rsidR="00D625A6" w:rsidRDefault="00D625A6">
            <w:pPr>
              <w:spacing w:after="0" w:line="240" w:lineRule="auto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</w:rPr>
              <w:t xml:space="preserve">January – June 2026 </w:t>
            </w:r>
          </w:p>
        </w:tc>
      </w:tr>
      <w:tr w:rsidR="00D625A6" w14:paraId="3A30CEB1" w14:textId="77777777">
        <w:tc>
          <w:tcPr>
            <w:tcW w:w="2694" w:type="dxa"/>
            <w:vAlign w:val="center"/>
          </w:tcPr>
          <w:p w14:paraId="04080112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Report submitted by:</w:t>
            </w:r>
          </w:p>
        </w:tc>
        <w:tc>
          <w:tcPr>
            <w:tcW w:w="8185" w:type="dxa"/>
          </w:tcPr>
          <w:p w14:paraId="0C47D130" w14:textId="24A7CF0F" w:rsidR="00D625A6" w:rsidRDefault="00314213">
            <w:pPr>
              <w:spacing w:after="0" w:line="240" w:lineRule="auto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</w:rPr>
              <w:t>Horticulture Business Platform</w:t>
            </w:r>
          </w:p>
        </w:tc>
      </w:tr>
      <w:tr w:rsidR="00D625A6" w14:paraId="4BE6679C" w14:textId="77777777">
        <w:tc>
          <w:tcPr>
            <w:tcW w:w="2694" w:type="dxa"/>
            <w:vAlign w:val="center"/>
          </w:tcPr>
          <w:p w14:paraId="7D76353D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Date submitted:</w:t>
            </w:r>
          </w:p>
        </w:tc>
        <w:tc>
          <w:tcPr>
            <w:tcW w:w="8185" w:type="dxa"/>
          </w:tcPr>
          <w:p w14:paraId="3AE5564D" w14:textId="14D6D960" w:rsidR="00D625A6" w:rsidRDefault="00D625A6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4065E7">
              <w:rPr>
                <w:rFonts w:ascii="Cambria" w:hAnsi="Cambria"/>
              </w:rPr>
              <w:t>5</w:t>
            </w:r>
            <w:r>
              <w:rPr>
                <w:rFonts w:ascii="Cambria" w:hAnsi="Cambria"/>
              </w:rPr>
              <w:t xml:space="preserve"> July 2026</w:t>
            </w:r>
          </w:p>
          <w:p w14:paraId="0B2CAC9B" w14:textId="77777777" w:rsidR="00D625A6" w:rsidRDefault="00D625A6">
            <w:pPr>
              <w:spacing w:after="0" w:line="240" w:lineRule="auto"/>
              <w:rPr>
                <w:rFonts w:ascii="Cambria" w:hAnsi="Cambria"/>
                <w:lang w:val="en-GB"/>
              </w:rPr>
            </w:pPr>
          </w:p>
        </w:tc>
      </w:tr>
      <w:tr w:rsidR="00D625A6" w14:paraId="11583EA6" w14:textId="77777777">
        <w:tc>
          <w:tcPr>
            <w:tcW w:w="2694" w:type="dxa"/>
            <w:vAlign w:val="center"/>
          </w:tcPr>
          <w:p w14:paraId="6121B971" w14:textId="77777777" w:rsidR="00D625A6" w:rsidRDefault="00000000">
            <w:pPr>
              <w:spacing w:after="0"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Purpose/Objective of the Activity</w:t>
            </w:r>
          </w:p>
        </w:tc>
        <w:tc>
          <w:tcPr>
            <w:tcW w:w="8185" w:type="dxa"/>
          </w:tcPr>
          <w:p w14:paraId="4E801137" w14:textId="064B6EBD" w:rsidR="00AC07BF" w:rsidRPr="00AC07BF" w:rsidRDefault="00AC07BF" w:rsidP="00AC07BF">
            <w:p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</w:rPr>
              <w:t xml:space="preserve">In fulfilment of HBP's mandate to provide member businesses with a platform to grow their commercial profile, this initiative was designed to close a structural gap in the horticulture sector: member SMEs with an active market presence but limited ability to convert that presence into visibility, partnerships, and buyer access. Delivered through a technical partnership with </w:t>
            </w:r>
            <w:r>
              <w:rPr>
                <w:rFonts w:ascii="Cambria" w:hAnsi="Cambria"/>
              </w:rPr>
              <w:t>‘</w:t>
            </w:r>
            <w:r w:rsidRPr="00AC07BF">
              <w:rPr>
                <w:rFonts w:ascii="Cambria" w:hAnsi="Cambria"/>
              </w:rPr>
              <w:t>The Ghanaian Farmer</w:t>
            </w:r>
            <w:r>
              <w:rPr>
                <w:rFonts w:ascii="Cambria" w:hAnsi="Cambria"/>
              </w:rPr>
              <w:t>’</w:t>
            </w:r>
            <w:r w:rsidRPr="00AC07BF">
              <w:rPr>
                <w:rFonts w:ascii="Cambria" w:hAnsi="Cambria"/>
              </w:rPr>
              <w:t>, the initiative use</w:t>
            </w:r>
            <w:r>
              <w:rPr>
                <w:rFonts w:ascii="Cambria" w:hAnsi="Cambria"/>
              </w:rPr>
              <w:t>d</w:t>
            </w:r>
            <w:r w:rsidRPr="00AC07BF">
              <w:rPr>
                <w:rFonts w:ascii="Cambria" w:hAnsi="Cambria"/>
              </w:rPr>
              <w:t xml:space="preserve"> structured digital profiling to give member SMEs a verifiable, durable digital footprint</w:t>
            </w:r>
            <w:r>
              <w:rPr>
                <w:rFonts w:ascii="Cambria" w:hAnsi="Cambria"/>
              </w:rPr>
              <w:t>. This asset</w:t>
            </w:r>
            <w:r w:rsidRPr="00AC07BF">
              <w:rPr>
                <w:rFonts w:ascii="Cambria" w:hAnsi="Cambria"/>
              </w:rPr>
              <w:t xml:space="preserve"> continues generating commercial value beyond the life of the programme.</w:t>
            </w:r>
          </w:p>
          <w:p w14:paraId="22215023" w14:textId="77777777" w:rsidR="00AC07BF" w:rsidRPr="00AC07BF" w:rsidRDefault="00AC07BF" w:rsidP="00AC07BF">
            <w:p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</w:rPr>
              <w:t>The initiative pursues four specific, baseline-validated objectives, each individually tracked per SME and measured against a pre-intervention diagnostic:</w:t>
            </w:r>
          </w:p>
          <w:p w14:paraId="730C0A6E" w14:textId="77777777" w:rsidR="00AC07BF" w:rsidRPr="00AC07BF" w:rsidRDefault="00AC07BF" w:rsidP="00AC07BF">
            <w:pPr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  <w:b/>
                <w:bCs/>
              </w:rPr>
              <w:t>Brand visibility</w:t>
            </w:r>
            <w:r w:rsidRPr="00AC07BF">
              <w:rPr>
                <w:rFonts w:ascii="Cambria" w:hAnsi="Cambria"/>
              </w:rPr>
              <w:t xml:space="preserve"> — establish and strengthen member SMEs' digital presence and market recognition.</w:t>
            </w:r>
          </w:p>
          <w:p w14:paraId="2FF91540" w14:textId="77777777" w:rsidR="00AC07BF" w:rsidRPr="00AC07BF" w:rsidRDefault="00AC07BF" w:rsidP="00AC07BF">
            <w:pPr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  <w:b/>
                <w:bCs/>
              </w:rPr>
              <w:t>Partnership development</w:t>
            </w:r>
            <w:r w:rsidRPr="00AC07BF">
              <w:rPr>
                <w:rFonts w:ascii="Cambria" w:hAnsi="Cambria"/>
              </w:rPr>
              <w:t xml:space="preserve"> — position profiled SMEs to attract new commercial and business partnerships.</w:t>
            </w:r>
          </w:p>
          <w:p w14:paraId="01B0F253" w14:textId="77777777" w:rsidR="00AC07BF" w:rsidRPr="00AC07BF" w:rsidRDefault="00AC07BF" w:rsidP="00AC07BF">
            <w:pPr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  <w:b/>
                <w:bCs/>
              </w:rPr>
              <w:t>Market entry</w:t>
            </w:r>
            <w:r w:rsidRPr="00AC07BF">
              <w:rPr>
                <w:rFonts w:ascii="Cambria" w:hAnsi="Cambria"/>
              </w:rPr>
              <w:t xml:space="preserve"> — support SMEs seeking to expand into new domestic markets.</w:t>
            </w:r>
          </w:p>
          <w:p w14:paraId="65D401DC" w14:textId="622BA1A2" w:rsidR="00D625A6" w:rsidRPr="00AC07BF" w:rsidRDefault="00AC07BF" w:rsidP="00AC07BF">
            <w:pPr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</w:rPr>
            </w:pPr>
            <w:r w:rsidRPr="00AC07BF">
              <w:rPr>
                <w:rFonts w:ascii="Cambria" w:hAnsi="Cambria"/>
                <w:b/>
                <w:bCs/>
              </w:rPr>
              <w:t>Export readiness</w:t>
            </w:r>
            <w:r w:rsidRPr="00AC07BF">
              <w:rPr>
                <w:rFonts w:ascii="Cambria" w:hAnsi="Cambria"/>
              </w:rPr>
              <w:t xml:space="preserve"> — build the market-facing profile SMEs need to access export opportunities.</w:t>
            </w:r>
          </w:p>
        </w:tc>
      </w:tr>
      <w:tr w:rsidR="00D625A6" w14:paraId="4EE32703" w14:textId="77777777">
        <w:tc>
          <w:tcPr>
            <w:tcW w:w="2694" w:type="dxa"/>
          </w:tcPr>
          <w:p w14:paraId="01682519" w14:textId="77777777" w:rsidR="00D625A6" w:rsidRDefault="00000000">
            <w:pPr>
              <w:spacing w:after="0"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>Number of Participants</w:t>
            </w:r>
          </w:p>
        </w:tc>
        <w:tc>
          <w:tcPr>
            <w:tcW w:w="8185" w:type="dxa"/>
          </w:tcPr>
          <w:p w14:paraId="1363EBCE" w14:textId="77777777" w:rsidR="00D625A6" w:rsidRDefault="00D625A6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  <w:tbl>
            <w:tblPr>
              <w:tblW w:w="77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21"/>
              <w:gridCol w:w="1040"/>
              <w:gridCol w:w="1038"/>
              <w:gridCol w:w="837"/>
              <w:gridCol w:w="1134"/>
              <w:gridCol w:w="850"/>
              <w:gridCol w:w="1276"/>
            </w:tblGrid>
            <w:tr w:rsidR="00D625A6" w14:paraId="21C11A36" w14:textId="77777777">
              <w:trPr>
                <w:trHeight w:val="169"/>
              </w:trPr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59E865" w14:textId="77777777" w:rsidR="00D625A6" w:rsidRDefault="00000000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sz w:val="18"/>
                      <w:szCs w:val="18"/>
                    </w:rPr>
                    <w:t>Category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3556A0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04917F5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097" w:type="dxa"/>
                  <w:gridSpan w:val="4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3F28F80E" w14:textId="77777777" w:rsidR="00D625A6" w:rsidRDefault="00000000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Sub-groups</w:t>
                  </w:r>
                </w:p>
              </w:tc>
            </w:tr>
            <w:tr w:rsidR="00D625A6" w14:paraId="49F35375" w14:textId="77777777">
              <w:trPr>
                <w:trHeight w:val="560"/>
              </w:trPr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175D64" w14:textId="77777777" w:rsidR="00D625A6" w:rsidRDefault="00D625A6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67BA8" w14:textId="3E741CF5" w:rsidR="00D625A6" w:rsidRDefault="00314213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DA28399" w14:textId="0787A851" w:rsidR="00D625A6" w:rsidRDefault="00314213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2E9F3476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PWDs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2CAC6F55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Children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E37C8E6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Youth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6D230228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Others</w:t>
                  </w:r>
                </w:p>
                <w:p w14:paraId="7316BA3B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(Specify</w:t>
                  </w: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…</w:t>
                  </w:r>
                  <w:r>
                    <w:rPr>
                      <w:rFonts w:ascii="Arial" w:hAnsi="Arial" w:cs="Arial" w:hint="eastAsia"/>
                      <w:b/>
                      <w:i/>
                      <w:sz w:val="18"/>
                      <w:szCs w:val="18"/>
                    </w:rPr>
                    <w:t>)</w:t>
                  </w:r>
                </w:p>
              </w:tc>
            </w:tr>
            <w:tr w:rsidR="00D625A6" w14:paraId="6792B4B3" w14:textId="77777777">
              <w:trPr>
                <w:trHeight w:val="113"/>
              </w:trPr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D58A3F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sz w:val="18"/>
                      <w:szCs w:val="18"/>
                    </w:rPr>
                    <w:t>Direct Reach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254517" w14:textId="553C0C57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5D851A8" w14:textId="7F998F25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16C16CC1" w14:textId="5DF08C31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1575EFF9" w14:textId="765A0B78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883DE59" w14:textId="358956E5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25F5F3B2" w14:textId="77777777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 SMEs</w:t>
                  </w:r>
                </w:p>
              </w:tc>
            </w:tr>
            <w:tr w:rsidR="00D625A6" w14:paraId="726101C0" w14:textId="77777777">
              <w:trPr>
                <w:trHeight w:val="113"/>
              </w:trPr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B2A59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sz w:val="18"/>
                      <w:szCs w:val="18"/>
                    </w:rPr>
                    <w:t>Indirect Reach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043A59" w14:textId="72F124F4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363F5402" w14:textId="4CA6ECE9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36869BE1" w14:textId="6E4212DC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516E7B2" w14:textId="27412176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3AC37327" w14:textId="4F787A1F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772570B0" w14:textId="77777777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See narrative*</w:t>
                  </w:r>
                </w:p>
              </w:tc>
            </w:tr>
            <w:tr w:rsidR="00D625A6" w14:paraId="3BB05EF6" w14:textId="77777777">
              <w:trPr>
                <w:trHeight w:val="113"/>
              </w:trPr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8D1FA9" w14:textId="77777777" w:rsidR="00D625A6" w:rsidRDefault="00000000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eastAsia"/>
                      <w:b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44214" w14:textId="0F6CCB6E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5967CF22" w14:textId="12C874AE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7E822B55" w14:textId="185CB065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62C54FDE" w14:textId="269F1704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95D861" w14:textId="70EFE6BF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7D9AEE2E" w14:textId="77777777" w:rsidR="00D625A6" w:rsidRDefault="00D625A6">
                  <w:pPr>
                    <w:pStyle w:val="ListParagraph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12 SMEs</w:t>
                  </w:r>
                </w:p>
              </w:tc>
            </w:tr>
          </w:tbl>
          <w:p w14:paraId="7837CDC5" w14:textId="77777777" w:rsidR="00D625A6" w:rsidRDefault="00D625A6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  <w:p w14:paraId="0FDDE692" w14:textId="0ED221DB" w:rsidR="00D625A6" w:rsidRDefault="00D625A6">
            <w:pPr>
              <w:spacing w:after="0" w:line="240" w:lineRule="auto"/>
              <w:rPr>
                <w:rFonts w:ascii="Cambria" w:hAnsi="Cambria"/>
                <w:i/>
                <w:sz w:val="18"/>
                <w:szCs w:val="18"/>
              </w:rPr>
            </w:pPr>
            <w:r>
              <w:rPr>
                <w:rFonts w:ascii="Cambria" w:hAnsi="Cambria"/>
                <w:i/>
                <w:sz w:val="18"/>
                <w:szCs w:val="18"/>
              </w:rPr>
              <w:t>*Direct reach reflects the 12 registered member SMEs enrolled in the initiative</w:t>
            </w:r>
            <w:r w:rsidR="00314213">
              <w:rPr>
                <w:rFonts w:ascii="Cambria" w:hAnsi="Cambria"/>
                <w:i/>
                <w:sz w:val="18"/>
                <w:szCs w:val="18"/>
              </w:rPr>
              <w:t xml:space="preserve">. </w:t>
            </w:r>
            <w:r>
              <w:rPr>
                <w:rFonts w:ascii="Cambria" w:hAnsi="Cambria"/>
                <w:i/>
                <w:sz w:val="18"/>
                <w:szCs w:val="18"/>
              </w:rPr>
              <w:t>Indirect reach (digital audience/impressions) is reported qualitatively in the narrative</w:t>
            </w:r>
            <w:r w:rsidR="00314213">
              <w:rPr>
                <w:rFonts w:ascii="Cambria" w:hAnsi="Cambria"/>
                <w:i/>
                <w:sz w:val="18"/>
                <w:szCs w:val="18"/>
              </w:rPr>
              <w:t>.</w:t>
            </w:r>
          </w:p>
        </w:tc>
      </w:tr>
      <w:tr w:rsidR="00D625A6" w14:paraId="66CA00AE" w14:textId="77777777">
        <w:trPr>
          <w:trHeight w:val="2575"/>
        </w:trPr>
        <w:tc>
          <w:tcPr>
            <w:tcW w:w="10879" w:type="dxa"/>
            <w:gridSpan w:val="2"/>
          </w:tcPr>
          <w:p w14:paraId="7B5C6BDD" w14:textId="77777777" w:rsidR="00D625A6" w:rsidRDefault="00D625A6">
            <w:pPr>
              <w:spacing w:after="0" w:line="240" w:lineRule="auto"/>
              <w:rPr>
                <w:rFonts w:ascii="Cambria" w:hAnsi="Cambria"/>
              </w:rPr>
            </w:pPr>
          </w:p>
          <w:p w14:paraId="23A2EBF5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 xml:space="preserve">Narration of activity Undertaken </w:t>
            </w:r>
            <w:r>
              <w:rPr>
                <w:rFonts w:ascii="Cambria" w:hAnsi="Cambria" w:hint="eastAsia"/>
                <w:b/>
              </w:rPr>
              <w:t>(What happened?)</w:t>
            </w:r>
            <w:r>
              <w:rPr>
                <w:rFonts w:ascii="Cambria" w:hAnsi="Cambria" w:hint="eastAsia"/>
              </w:rPr>
              <w:t>:</w:t>
            </w:r>
          </w:p>
          <w:p w14:paraId="2406FE67" w14:textId="77777777" w:rsidR="00314213" w:rsidRDefault="00314213">
            <w:pPr>
              <w:spacing w:after="0" w:line="240" w:lineRule="auto"/>
              <w:rPr>
                <w:rFonts w:ascii="Cambria" w:hAnsi="Cambria"/>
              </w:rPr>
            </w:pPr>
          </w:p>
          <w:p w14:paraId="3C42D46B" w14:textId="7A8BBA21" w:rsidR="00D625A6" w:rsidRDefault="00D625A6">
            <w:pPr>
              <w:spacing w:after="160" w:line="256" w:lineRule="auto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</w:rPr>
              <w:t>HBP, in fulfilment of its strategic mandate to strengthen member business visibility and market competitiveness, designed and implemented a horticulture sector exposure and profiling initiative in technical partnership with The Ghanaian Farmer, an established agricultural journalist and digital content producer with cross-border experience profiling horticulture entrepreneurs. The initiative provide</w:t>
            </w:r>
            <w:r w:rsidR="00E93587">
              <w:rPr>
                <w:rFonts w:ascii="Cambria" w:hAnsi="Cambria"/>
              </w:rPr>
              <w:t>d</w:t>
            </w:r>
            <w:r>
              <w:rPr>
                <w:rFonts w:ascii="Cambria" w:hAnsi="Cambria"/>
              </w:rPr>
              <w:t xml:space="preserve"> member SMEs with a structured channel to document and disseminate their business narratives across digital and social media platforms, positioning them to engage broader commercial audiences and build a durable, verifiable digital presence.</w:t>
            </w:r>
          </w:p>
          <w:p w14:paraId="6ADBF279" w14:textId="0E2B5BB8" w:rsidR="00D625A6" w:rsidRDefault="00D625A6">
            <w:pPr>
              <w:spacing w:after="160" w:line="256" w:lineRule="auto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</w:rPr>
              <w:t>Programme design was evidence-led. A formal baseline assessment was conducted with all 12 enrolled SMEs ahead of implementation to establish each participant’s pre-intervention digital maturity and define individuali</w:t>
            </w:r>
            <w:r w:rsidR="00E93587">
              <w:rPr>
                <w:rFonts w:ascii="Cambria" w:hAnsi="Cambria"/>
              </w:rPr>
              <w:t>z</w:t>
            </w:r>
            <w:r>
              <w:rPr>
                <w:rFonts w:ascii="Cambria" w:hAnsi="Cambria"/>
              </w:rPr>
              <w:t>ed success metrics. The baseline confirmed wide variance in digital readiness across the cohort and surfaced a clear demand signal for the intervention: the full cohort (12/12) identified brand awareness as a primary goal, with majority interest in new business partnerships (8/12), market entry (7/12), and export market access (8/12). This baseline constitutes the reference point against which end-of-programme performance will be assessed at the close of the reporting period in June 2026.</w:t>
            </w:r>
          </w:p>
          <w:p w14:paraId="12F1F17D" w14:textId="03D57F93" w:rsidR="00D625A6" w:rsidRDefault="00D625A6">
            <w:pPr>
              <w:spacing w:after="160" w:line="256" w:lineRule="auto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</w:rPr>
              <w:t>Implementation proceeded in phases. Three company profiles — Eden Tree Limited, Yayra Glover Organic Inputs, and Asandex</w:t>
            </w:r>
            <w:r w:rsidR="00E93587">
              <w:rPr>
                <w:rFonts w:ascii="Cambria" w:hAnsi="Cambria"/>
              </w:rPr>
              <w:t xml:space="preserve"> Ltd- </w:t>
            </w:r>
            <w:r>
              <w:rPr>
                <w:rFonts w:ascii="Cambria" w:hAnsi="Cambria"/>
              </w:rPr>
              <w:t xml:space="preserve">were produced and published in Q1 2026, generating early, encouraging signals of commercial traction. Building on this, HBP introduced a regional demand-aggregation delivery model to manage the cost and logistical implications of serving geographically dispersed members, consolidating regional interest ahead of production scheduling. This model underpinned Q2 2026 delivery, through which 7 additional members were profiled, bringing cumulative coverage to 10 of 12 enrolled SMEs (83%), with the remaining 2 scheduled for completion in July 2026. All published content is hosted on HBP’s YouTube and social media channels, as well as </w:t>
            </w:r>
            <w:r w:rsidR="00A54677">
              <w:rPr>
                <w:rFonts w:ascii="Cambria" w:hAnsi="Cambria"/>
              </w:rPr>
              <w:t xml:space="preserve">on </w:t>
            </w:r>
            <w:r>
              <w:rPr>
                <w:rFonts w:ascii="Cambria" w:hAnsi="Cambria"/>
              </w:rPr>
              <w:t>those of the technical partner.</w:t>
            </w:r>
          </w:p>
        </w:tc>
      </w:tr>
      <w:tr w:rsidR="00D625A6" w14:paraId="3448F67A" w14:textId="77777777">
        <w:trPr>
          <w:trHeight w:val="2575"/>
        </w:trPr>
        <w:tc>
          <w:tcPr>
            <w:tcW w:w="10879" w:type="dxa"/>
            <w:gridSpan w:val="2"/>
          </w:tcPr>
          <w:p w14:paraId="6E88FCDB" w14:textId="77777777" w:rsidR="00D625A6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 xml:space="preserve">Activity outputs/results </w:t>
            </w:r>
            <w:r>
              <w:rPr>
                <w:rFonts w:ascii="Cambria" w:hAnsi="Cambria" w:hint="eastAsia"/>
                <w:b/>
              </w:rPr>
              <w:t>(What did the activity achieve?)</w:t>
            </w:r>
            <w:r>
              <w:rPr>
                <w:rFonts w:ascii="Cambria" w:hAnsi="Cambria" w:hint="eastAsia"/>
              </w:rPr>
              <w:t>:</w:t>
            </w:r>
          </w:p>
          <w:p w14:paraId="1859621C" w14:textId="77777777" w:rsidR="00D625A6" w:rsidRDefault="00000000">
            <w:p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 w:hint="eastAsia"/>
              </w:rPr>
              <w:t xml:space="preserve"> </w:t>
            </w:r>
          </w:p>
          <w:p w14:paraId="4D8C53E1" w14:textId="1DBA2CBB" w:rsidR="007A45CE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100% baseline coverage: diagnostic assessment completed for all 12 registered SMEs (12/12) prior to implementation, establishing </w:t>
            </w:r>
            <w:r>
              <w:rPr>
                <w:rFonts w:ascii="Cambria" w:hAnsi="Cambria"/>
              </w:rPr>
              <w:t>individualized</w:t>
            </w:r>
            <w:r>
              <w:rPr>
                <w:rFonts w:ascii="Cambria" w:hAnsi="Cambria"/>
              </w:rPr>
              <w:t xml:space="preserve"> success metrics against which every subsequent output is measured.</w:t>
            </w:r>
          </w:p>
          <w:p w14:paraId="1B7AC2B2" w14:textId="16577368" w:rsidR="007A45CE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83% cohort delivery to date (10 of 12 SMEs profiled and published), with 100% completion projected by end of July 2026</w:t>
            </w:r>
            <w:r>
              <w:rPr>
                <w:rFonts w:ascii="Cambria" w:hAnsi="Cambria"/>
              </w:rPr>
              <w:t>.</w:t>
            </w:r>
          </w:p>
          <w:p w14:paraId="4F8BE5FA" w14:textId="09929D4B" w:rsidR="007A45CE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133% quarter-on-quarter growth in delivery throughput: output volume rose from 3 SME profiles in Q1 2026 to 7 in Q2 2026, following adoption of the regional demand-aggregation model</w:t>
            </w:r>
            <w:r>
              <w:rPr>
                <w:rFonts w:ascii="Cambria" w:hAnsi="Cambria"/>
              </w:rPr>
              <w:t>,</w:t>
            </w:r>
            <w:r>
              <w:rPr>
                <w:rFonts w:ascii="Cambria" w:hAnsi="Cambria"/>
              </w:rPr>
              <w:t xml:space="preserve"> more than doubling production capacity within a single quarter without additional budget.</w:t>
            </w:r>
          </w:p>
          <w:p w14:paraId="45029451" w14:textId="2139CF15" w:rsidR="007A45CE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100% (12/12) of participating SMEs cited brand visibility as a primary objective at baseline, with 66.7% (8/12) targeting new business partnerships, 58.3% (7/12) targeting new market entry, and 62.5% (8/12) targeting export market access</w:t>
            </w:r>
            <w:r w:rsidR="007F7BCC">
              <w:rPr>
                <w:rFonts w:ascii="Cambria" w:hAnsi="Cambria"/>
              </w:rPr>
              <w:t>,</w:t>
            </w:r>
            <w:r>
              <w:rPr>
                <w:rFonts w:ascii="Cambria" w:hAnsi="Cambria"/>
              </w:rPr>
              <w:t xml:space="preserve"> confirming the initiative is addressing demand that was already validated across the full cohort before a single profile was produced.</w:t>
            </w:r>
          </w:p>
          <w:p w14:paraId="0F00C1DE" w14:textId="4E1094C6" w:rsidR="007A45CE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100% of Q1-profiled SMEs (3 of 3) reported measurable post-publication gains in digital followership, content impressions, and inbound business inquiries/orders; this positive trend was sustained through Q2, with all 7 additional SMEs profiled under the scaled delivery model</w:t>
            </w:r>
            <w:r w:rsidR="007F7BCC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giving 10 of 10 published SMEs to date (100%) showing early commercial traction</w:t>
            </w:r>
            <w:r w:rsidR="007F7BCC">
              <w:rPr>
                <w:rFonts w:ascii="Cambria" w:hAnsi="Cambria"/>
              </w:rPr>
              <w:t>.</w:t>
            </w:r>
          </w:p>
          <w:p w14:paraId="4CB37561" w14:textId="77777777" w:rsidR="00D625A6" w:rsidRDefault="007A45CE" w:rsidP="007A45CE">
            <w:pPr>
              <w:numPr>
                <w:ilvl w:val="0"/>
                <w:numId w:val="2"/>
              </w:numPr>
              <w:tabs>
                <w:tab w:val="left" w:pos="3750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Zero cost-efficiency trade-off: the regional aggregation model that drove Q2's output scale-up did so while holding the production budget constant, directly addressing the geographic cost constraint identified going into the quarter.</w:t>
            </w:r>
          </w:p>
          <w:p w14:paraId="1BAAE368" w14:textId="0AF69236" w:rsidR="004065E7" w:rsidRDefault="004065E7" w:rsidP="004065E7">
            <w:r>
              <w:t xml:space="preserve">7. </w:t>
            </w:r>
            <w:r>
              <w:t>Some Production Excerpts</w:t>
            </w:r>
          </w:p>
          <w:p w14:paraId="05E2C61B" w14:textId="07E63B2B" w:rsidR="004065E7" w:rsidRDefault="004065E7" w:rsidP="004065E7">
            <w:hyperlink r:id="rId8" w:history="1">
              <w:r>
                <w:rPr>
                  <w:rStyle w:val="Hyperlink"/>
                </w:rPr>
                <w:t>Hendy Farms</w:t>
              </w:r>
            </w:hyperlink>
          </w:p>
          <w:p w14:paraId="67D6AB8F" w14:textId="6F5C187D" w:rsidR="004065E7" w:rsidRDefault="004065E7" w:rsidP="004065E7">
            <w:hyperlink r:id="rId9" w:history="1">
              <w:r>
                <w:rPr>
                  <w:rStyle w:val="Hyperlink"/>
                </w:rPr>
                <w:t>Holland Greentech Ghana</w:t>
              </w:r>
            </w:hyperlink>
          </w:p>
          <w:p w14:paraId="31807E2B" w14:textId="19A191E1" w:rsidR="004065E7" w:rsidRDefault="004065E7" w:rsidP="004065E7">
            <w:hyperlink r:id="rId10" w:history="1">
              <w:r>
                <w:rPr>
                  <w:rStyle w:val="Hyperlink"/>
                </w:rPr>
                <w:t>Eden Horti Mart</w:t>
              </w:r>
            </w:hyperlink>
          </w:p>
          <w:p w14:paraId="2974FCB5" w14:textId="6E5B43CB" w:rsidR="004065E7" w:rsidRDefault="004065E7" w:rsidP="004065E7">
            <w:hyperlink r:id="rId11" w:history="1">
              <w:r>
                <w:rPr>
                  <w:rStyle w:val="Hyperlink"/>
                </w:rPr>
                <w:t>Yayra Glover Organic Input</w:t>
              </w:r>
            </w:hyperlink>
          </w:p>
          <w:p w14:paraId="5BA06B80" w14:textId="5EA5333C" w:rsidR="004065E7" w:rsidRPr="004065E7" w:rsidRDefault="004065E7" w:rsidP="004065E7">
            <w:hyperlink r:id="rId12" w:history="1">
              <w:r>
                <w:rPr>
                  <w:rStyle w:val="Hyperlink"/>
                </w:rPr>
                <w:t>Eden Tree Limited</w:t>
              </w:r>
            </w:hyperlink>
          </w:p>
        </w:tc>
      </w:tr>
      <w:tr w:rsidR="00D625A6" w14:paraId="31D7398A" w14:textId="77777777">
        <w:trPr>
          <w:trHeight w:val="2575"/>
        </w:trPr>
        <w:tc>
          <w:tcPr>
            <w:tcW w:w="10879" w:type="dxa"/>
            <w:gridSpan w:val="2"/>
          </w:tcPr>
          <w:p w14:paraId="6E246C27" w14:textId="3EB3E8D2" w:rsidR="00D625A6" w:rsidRDefault="00000000">
            <w:pPr>
              <w:spacing w:after="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 w:hint="eastAsia"/>
              </w:rPr>
              <w:lastRenderedPageBreak/>
              <w:t xml:space="preserve">Lessons learned </w:t>
            </w:r>
            <w:r>
              <w:rPr>
                <w:rFonts w:ascii="Cambria" w:hAnsi="Cambria" w:hint="eastAsia"/>
                <w:b/>
              </w:rPr>
              <w:t xml:space="preserve">(Any notable lessons </w:t>
            </w:r>
            <w:r w:rsidR="00A54677">
              <w:rPr>
                <w:rFonts w:ascii="Cambria" w:hAnsi="Cambria"/>
                <w:b/>
              </w:rPr>
              <w:t>while</w:t>
            </w:r>
            <w:r>
              <w:rPr>
                <w:rFonts w:ascii="Cambria" w:hAnsi="Cambria" w:hint="eastAsia"/>
                <w:b/>
              </w:rPr>
              <w:t xml:space="preserve"> implementing the activity):</w:t>
            </w:r>
          </w:p>
          <w:p w14:paraId="3ED94E45" w14:textId="77777777" w:rsidR="007F7BCC" w:rsidRDefault="007F7BCC">
            <w:pPr>
              <w:spacing w:after="0" w:line="240" w:lineRule="auto"/>
              <w:rPr>
                <w:rFonts w:ascii="Cambria" w:hAnsi="Cambria"/>
                <w:b/>
              </w:rPr>
            </w:pPr>
          </w:p>
          <w:p w14:paraId="0655F91A" w14:textId="71A312B6" w:rsidR="00D625A6" w:rsidRDefault="00D625A6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Aggregating regional demand ahead of scheduling production materially improves cost-efficiency and delivery reach without compromising service quality and should be institutionali</w:t>
            </w:r>
            <w:r w:rsidR="007F7BCC">
              <w:rPr>
                <w:rFonts w:ascii="Cambria" w:hAnsi="Cambria"/>
              </w:rPr>
              <w:t>z</w:t>
            </w:r>
            <w:r>
              <w:rPr>
                <w:rFonts w:ascii="Cambria" w:hAnsi="Cambria"/>
              </w:rPr>
              <w:t>ed across similarly dispersed member-facing initiatives.</w:t>
            </w:r>
          </w:p>
          <w:p w14:paraId="2B420156" w14:textId="77777777" w:rsidR="00D625A6" w:rsidRDefault="00D625A6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Aligning content production with members' own farm production cycles enhances audience appeal and content authenticity, but requires greater scheduling flexibility to be built into future implementation timelines.</w:t>
            </w:r>
          </w:p>
          <w:p w14:paraId="1E39FE23" w14:textId="77777777" w:rsidR="00D625A6" w:rsidRDefault="00D625A6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Digital maturity varies significantly across the member base, indicating that future iterations would benefit from a tiered support model matched to each SME's starting point.</w:t>
            </w:r>
          </w:p>
        </w:tc>
      </w:tr>
      <w:tr w:rsidR="00D625A6" w14:paraId="28F6AB98" w14:textId="77777777">
        <w:trPr>
          <w:trHeight w:val="2575"/>
        </w:trPr>
        <w:tc>
          <w:tcPr>
            <w:tcW w:w="10879" w:type="dxa"/>
            <w:gridSpan w:val="2"/>
          </w:tcPr>
          <w:p w14:paraId="28C73F26" w14:textId="65E15290" w:rsidR="00D625A6" w:rsidRDefault="00000000">
            <w:pPr>
              <w:spacing w:after="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 w:hint="eastAsia"/>
              </w:rPr>
              <w:t xml:space="preserve">Challenges </w:t>
            </w:r>
            <w:r>
              <w:rPr>
                <w:rFonts w:ascii="Cambria" w:hAnsi="Cambria" w:hint="eastAsia"/>
                <w:b/>
              </w:rPr>
              <w:t xml:space="preserve">(What were the limitations or did not go well </w:t>
            </w:r>
            <w:r w:rsidR="007F7BCC">
              <w:rPr>
                <w:rFonts w:ascii="Cambria" w:hAnsi="Cambria"/>
                <w:b/>
              </w:rPr>
              <w:t>while</w:t>
            </w:r>
            <w:r>
              <w:rPr>
                <w:rFonts w:ascii="Cambria" w:hAnsi="Cambria" w:hint="eastAsia"/>
                <w:b/>
              </w:rPr>
              <w:t xml:space="preserve"> implementing this activity):</w:t>
            </w:r>
          </w:p>
          <w:p w14:paraId="7ECE4A60" w14:textId="77777777" w:rsidR="00D625A6" w:rsidRDefault="00D625A6">
            <w:pPr>
              <w:spacing w:after="0" w:line="240" w:lineRule="auto"/>
              <w:rPr>
                <w:rFonts w:ascii="Cambria" w:hAnsi="Cambria"/>
                <w:b/>
              </w:rPr>
            </w:pPr>
          </w:p>
          <w:p w14:paraId="4B084035" w14:textId="77777777" w:rsidR="00D625A6" w:rsidRDefault="00D625A6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Servicing member SMEs located outside Greater Accra introduces logistical costs that place pressure on the production budget, requiring an adaptive delivery redesign mid-implementation.</w:t>
            </w:r>
          </w:p>
          <w:p w14:paraId="40F2402D" w14:textId="77777777" w:rsidR="007F7BCC" w:rsidRDefault="007F7BCC" w:rsidP="007F7BCC">
            <w:pPr>
              <w:spacing w:after="0" w:line="240" w:lineRule="auto"/>
              <w:ind w:left="420"/>
              <w:rPr>
                <w:rFonts w:ascii="Cambria" w:hAnsi="Cambria"/>
              </w:rPr>
            </w:pPr>
          </w:p>
          <w:p w14:paraId="16940A7F" w14:textId="77777777" w:rsidR="00D625A6" w:rsidRDefault="00D625A6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Production timing preferences tied to members' farm operations created scheduling tension with programme timelines and compressed the window available for rigorous post-production impact measurement.</w:t>
            </w:r>
          </w:p>
          <w:p w14:paraId="48636A6D" w14:textId="12FC20B3" w:rsidR="00D625A6" w:rsidRDefault="00D625A6" w:rsidP="007F7BCC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D625A6" w14:paraId="0AF2D024" w14:textId="77777777">
        <w:trPr>
          <w:trHeight w:val="2575"/>
        </w:trPr>
        <w:tc>
          <w:tcPr>
            <w:tcW w:w="10879" w:type="dxa"/>
            <w:gridSpan w:val="2"/>
          </w:tcPr>
          <w:p w14:paraId="1A21B173" w14:textId="77777777" w:rsidR="00D625A6" w:rsidRDefault="00000000">
            <w:pPr>
              <w:spacing w:after="0" w:line="240" w:lineRule="auto"/>
              <w:rPr>
                <w:rFonts w:ascii="Cambria" w:hAnsi="Cambria"/>
                <w:bCs/>
              </w:rPr>
            </w:pPr>
            <w:r>
              <w:rPr>
                <w:rFonts w:ascii="Cambria" w:hAnsi="Cambria" w:hint="eastAsia"/>
              </w:rPr>
              <w:t xml:space="preserve">General remarks/Recommendations </w:t>
            </w:r>
            <w:r>
              <w:rPr>
                <w:rFonts w:ascii="Cambria" w:hAnsi="Cambria" w:hint="eastAsia"/>
                <w:b/>
              </w:rPr>
              <w:t>(Any general observation or what else can you do to well to implement t</w:t>
            </w:r>
            <w:r>
              <w:rPr>
                <w:rFonts w:ascii="Cambria" w:hAnsi="Cambria" w:hint="eastAsia"/>
                <w:bCs/>
              </w:rPr>
              <w:t>his activity in the future?):</w:t>
            </w:r>
          </w:p>
          <w:p w14:paraId="6F3C91DE" w14:textId="77777777" w:rsidR="007F7BCC" w:rsidRDefault="007F7BCC">
            <w:pPr>
              <w:spacing w:after="0" w:line="240" w:lineRule="auto"/>
              <w:rPr>
                <w:rFonts w:ascii="Cambria" w:hAnsi="Cambria"/>
                <w:bCs/>
              </w:rPr>
            </w:pPr>
          </w:p>
          <w:p w14:paraId="19A14A58" w14:textId="1513D0EE" w:rsidR="00D625A6" w:rsidRDefault="00D625A6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Formali</w:t>
            </w:r>
            <w:r w:rsidR="007F7BCC">
              <w:rPr>
                <w:rFonts w:ascii="Cambria" w:hAnsi="Cambria"/>
              </w:rPr>
              <w:t>z</w:t>
            </w:r>
            <w:r>
              <w:rPr>
                <w:rFonts w:ascii="Cambria" w:hAnsi="Cambria"/>
              </w:rPr>
              <w:t>e the regional demand-aggregation model as a standard operating procedure for future member-facing production and outreach initiatives.</w:t>
            </w:r>
          </w:p>
          <w:p w14:paraId="5BADC2F8" w14:textId="77777777" w:rsidR="00D625A6" w:rsidRDefault="00D625A6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Build a longer post-production monitoring window into future planning to strengthen the rigour of before/after KPI comparison at endline.</w:t>
            </w:r>
          </w:p>
          <w:p w14:paraId="341D9C5B" w14:textId="77777777" w:rsidR="00D625A6" w:rsidRDefault="00D625A6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Introduce a tiered digital-readiness track to accelerate progress among lower-maturity SMEs and improve consistency of outcomes across the cohort.</w:t>
            </w:r>
          </w:p>
          <w:p w14:paraId="6F0416FD" w14:textId="0B6DD240" w:rsidR="00D625A6" w:rsidRDefault="00D625A6" w:rsidP="007F7BCC">
            <w:pPr>
              <w:spacing w:after="0" w:line="240" w:lineRule="auto"/>
              <w:ind w:left="420"/>
              <w:rPr>
                <w:rFonts w:ascii="Cambria" w:hAnsi="Cambria"/>
              </w:rPr>
            </w:pPr>
          </w:p>
        </w:tc>
      </w:tr>
    </w:tbl>
    <w:p w14:paraId="5051FC42" w14:textId="77777777" w:rsidR="004065E7" w:rsidRDefault="004065E7"/>
    <w:p w14:paraId="73F6700A" w14:textId="77777777" w:rsidR="004065E7" w:rsidRDefault="004065E7"/>
    <w:p w14:paraId="0C0840B2" w14:textId="77777777" w:rsidR="00A16120" w:rsidRDefault="00A16120"/>
    <w:sectPr w:rsidR="00A1612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8BF68" w14:textId="77777777" w:rsidR="008F250F" w:rsidRDefault="008F250F">
      <w:pPr>
        <w:spacing w:line="240" w:lineRule="auto"/>
      </w:pPr>
      <w:r>
        <w:separator/>
      </w:r>
    </w:p>
  </w:endnote>
  <w:endnote w:type="continuationSeparator" w:id="0">
    <w:p w14:paraId="6883EB2E" w14:textId="77777777" w:rsidR="008F250F" w:rsidRDefault="008F25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8C37" w14:textId="77777777" w:rsidR="008F250F" w:rsidRDefault="008F250F">
      <w:pPr>
        <w:spacing w:after="0"/>
      </w:pPr>
      <w:r>
        <w:separator/>
      </w:r>
    </w:p>
  </w:footnote>
  <w:footnote w:type="continuationSeparator" w:id="0">
    <w:p w14:paraId="098E9D7E" w14:textId="77777777" w:rsidR="008F250F" w:rsidRDefault="008F25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68C885"/>
    <w:multiLevelType w:val="singleLevel"/>
    <w:tmpl w:val="A568C88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2CBD949"/>
    <w:multiLevelType w:val="singleLevel"/>
    <w:tmpl w:val="C2CBD94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3F4D6F3"/>
    <w:multiLevelType w:val="singleLevel"/>
    <w:tmpl w:val="C3F4D6F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1957811"/>
    <w:multiLevelType w:val="multilevel"/>
    <w:tmpl w:val="E0047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31A76"/>
    <w:multiLevelType w:val="singleLevel"/>
    <w:tmpl w:val="55A31A7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849297637">
    <w:abstractNumId w:val="1"/>
  </w:num>
  <w:num w:numId="2" w16cid:durableId="440807481">
    <w:abstractNumId w:val="0"/>
  </w:num>
  <w:num w:numId="3" w16cid:durableId="1777015875">
    <w:abstractNumId w:val="2"/>
  </w:num>
  <w:num w:numId="4" w16cid:durableId="1400979728">
    <w:abstractNumId w:val="4"/>
  </w:num>
  <w:num w:numId="5" w16cid:durableId="204027888">
    <w:abstractNumId w:val="0"/>
    <w:lvlOverride w:ilvl="0">
      <w:startOverride w:val="1"/>
    </w:lvlOverride>
  </w:num>
  <w:num w:numId="6" w16cid:durableId="553781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C5"/>
    <w:rsid w:val="00025469"/>
    <w:rsid w:val="00110B69"/>
    <w:rsid w:val="00113397"/>
    <w:rsid w:val="0013764E"/>
    <w:rsid w:val="00147785"/>
    <w:rsid w:val="00153319"/>
    <w:rsid w:val="00190B04"/>
    <w:rsid w:val="001A36E7"/>
    <w:rsid w:val="001E60A8"/>
    <w:rsid w:val="0029061F"/>
    <w:rsid w:val="002D535C"/>
    <w:rsid w:val="00314213"/>
    <w:rsid w:val="00320DAB"/>
    <w:rsid w:val="004065E7"/>
    <w:rsid w:val="004B57FD"/>
    <w:rsid w:val="00505BDE"/>
    <w:rsid w:val="00513EC9"/>
    <w:rsid w:val="00543A66"/>
    <w:rsid w:val="00575B92"/>
    <w:rsid w:val="005C7949"/>
    <w:rsid w:val="005D67D6"/>
    <w:rsid w:val="00685142"/>
    <w:rsid w:val="007A3573"/>
    <w:rsid w:val="007A45CE"/>
    <w:rsid w:val="007A77FA"/>
    <w:rsid w:val="007F1CC5"/>
    <w:rsid w:val="007F7BCC"/>
    <w:rsid w:val="00821C3C"/>
    <w:rsid w:val="008F250F"/>
    <w:rsid w:val="00A15D83"/>
    <w:rsid w:val="00A16120"/>
    <w:rsid w:val="00A54677"/>
    <w:rsid w:val="00A61846"/>
    <w:rsid w:val="00A811A5"/>
    <w:rsid w:val="00A867B0"/>
    <w:rsid w:val="00AC07BF"/>
    <w:rsid w:val="00BE2368"/>
    <w:rsid w:val="00C04F07"/>
    <w:rsid w:val="00C55802"/>
    <w:rsid w:val="00D01A2E"/>
    <w:rsid w:val="00D625A6"/>
    <w:rsid w:val="00E135F9"/>
    <w:rsid w:val="00E166C0"/>
    <w:rsid w:val="00E36638"/>
    <w:rsid w:val="00E4385E"/>
    <w:rsid w:val="00E72AB7"/>
    <w:rsid w:val="00E93587"/>
    <w:rsid w:val="00EE7391"/>
    <w:rsid w:val="018625FB"/>
    <w:rsid w:val="01FB40D3"/>
    <w:rsid w:val="03EB3447"/>
    <w:rsid w:val="24607D3D"/>
    <w:rsid w:val="2BCE7FDF"/>
    <w:rsid w:val="30C943CC"/>
    <w:rsid w:val="31813D45"/>
    <w:rsid w:val="3850786B"/>
    <w:rsid w:val="3A34015B"/>
    <w:rsid w:val="45011FEF"/>
    <w:rsid w:val="5F995DE3"/>
    <w:rsid w:val="6CD47477"/>
    <w:rsid w:val="72D879D6"/>
    <w:rsid w:val="738B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9ED83"/>
  <w15:docId w15:val="{96753F9C-E649-4FE3-8D0A-668DBD20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qFormat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16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P\Downloads\Hendy%20Farm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HP\Downloads\Eden%20Tree%20Limit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HP\Downloads\Yayra%20Glover%20Organic%20Inpu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HP\Downloads\Eden%20Horti%20Mar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HP\Downloads\Holland%20Greentech%20Ghan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380A2-E0FA-4483-AA9C-46D5A2B7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Benjamin Agamah</cp:lastModifiedBy>
  <cp:revision>2</cp:revision>
  <cp:lastPrinted>2023-03-15T12:39:00Z</cp:lastPrinted>
  <dcterms:created xsi:type="dcterms:W3CDTF">2026-07-15T10:43:00Z</dcterms:created>
  <dcterms:modified xsi:type="dcterms:W3CDTF">2026-07-15T10:43:00Z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2057-11.2.0.11537</vt:lpwstr>
  </property>
  <property fmtid="{D5CDD505-2E9C-101B-9397-08002B2CF9AE}" pid="3" name="ICV">
    <vt:lpwstr>4EB02747E4BA4715AFA2D00BFC0B749E</vt:lpwstr>
  </property>
  <property fmtid="{D5CDD505-2E9C-101B-9397-08002B2CF9AE}" pid="4" name="GrammarlyDocumentId">
    <vt:lpwstr>702f3047-2540-46fb-8944-b299e201a9b9</vt:lpwstr>
  </property>
</Properties>
</file>