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624A" w14:textId="77777777" w:rsidR="005A3FCA" w:rsidRPr="00F83734" w:rsidRDefault="005A3FCA" w:rsidP="00C52B1A">
      <w:pPr>
        <w:tabs>
          <w:tab w:val="left" w:pos="2790"/>
        </w:tabs>
        <w:rPr>
          <w:rFonts w:asciiTheme="majorHAnsi" w:hAnsiTheme="majorHAnsi"/>
          <w:lang w:val="en-GB"/>
        </w:rPr>
      </w:pPr>
      <w:bookmarkStart w:id="0" w:name="_GoBack"/>
      <w:bookmarkEnd w:id="0"/>
    </w:p>
    <w:p w14:paraId="4E8F8BFF" w14:textId="77777777" w:rsidR="0026058F" w:rsidRPr="00F83734" w:rsidRDefault="0026058F" w:rsidP="00C52B1A">
      <w:pPr>
        <w:tabs>
          <w:tab w:val="left" w:pos="2790"/>
        </w:tabs>
        <w:rPr>
          <w:lang w:val="en-GB"/>
        </w:rPr>
      </w:pPr>
    </w:p>
    <w:p w14:paraId="73FA8AAD" w14:textId="77777777" w:rsidR="00CC34C2" w:rsidRPr="00F83734" w:rsidRDefault="00CC34C2" w:rsidP="00C52B1A">
      <w:pPr>
        <w:tabs>
          <w:tab w:val="left" w:pos="2790"/>
        </w:tabs>
        <w:rPr>
          <w:lang w:val="en-GB"/>
        </w:rPr>
      </w:pPr>
    </w:p>
    <w:p w14:paraId="6DA71544" w14:textId="77777777" w:rsidR="00CC34C2" w:rsidRPr="00F83734" w:rsidRDefault="00CC34C2" w:rsidP="00C52B1A">
      <w:pPr>
        <w:tabs>
          <w:tab w:val="left" w:pos="2790"/>
        </w:tabs>
        <w:rPr>
          <w:lang w:val="en-GB"/>
        </w:rPr>
      </w:pPr>
    </w:p>
    <w:p w14:paraId="3DE7CCD0" w14:textId="77777777" w:rsidR="0026058F" w:rsidRPr="00F83734" w:rsidRDefault="0026058F" w:rsidP="00C52B1A">
      <w:pPr>
        <w:tabs>
          <w:tab w:val="left" w:pos="2790"/>
        </w:tabs>
        <w:rPr>
          <w:lang w:val="en-GB"/>
        </w:rPr>
      </w:pPr>
    </w:p>
    <w:p w14:paraId="00A90BD4" w14:textId="77777777" w:rsidR="0026058F" w:rsidRPr="00F83734" w:rsidRDefault="0026058F" w:rsidP="00C52B1A">
      <w:pPr>
        <w:tabs>
          <w:tab w:val="left" w:pos="2790"/>
        </w:tabs>
        <w:rPr>
          <w:lang w:val="en-GB"/>
        </w:rPr>
      </w:pPr>
    </w:p>
    <w:p w14:paraId="70376355" w14:textId="77777777" w:rsidR="0042112B" w:rsidRPr="00F83734" w:rsidRDefault="0042112B" w:rsidP="00C52B1A">
      <w:pPr>
        <w:tabs>
          <w:tab w:val="left" w:pos="2790"/>
        </w:tabs>
        <w:rPr>
          <w:lang w:val="en-GB"/>
        </w:rPr>
      </w:pPr>
    </w:p>
    <w:p w14:paraId="17EAB13D" w14:textId="77777777" w:rsidR="006C52FB" w:rsidRPr="00F83734" w:rsidRDefault="006C52FB" w:rsidP="00C52B1A">
      <w:pPr>
        <w:tabs>
          <w:tab w:val="left" w:pos="2790"/>
        </w:tabs>
        <w:rPr>
          <w:lang w:val="en-GB"/>
        </w:rPr>
      </w:pPr>
    </w:p>
    <w:p w14:paraId="219E2BD5" w14:textId="77777777" w:rsidR="006C52FB" w:rsidRPr="00F83734" w:rsidRDefault="006C52FB" w:rsidP="00C52B1A">
      <w:pPr>
        <w:tabs>
          <w:tab w:val="left" w:pos="2790"/>
        </w:tabs>
        <w:rPr>
          <w:lang w:val="en-GB"/>
        </w:rPr>
      </w:pPr>
    </w:p>
    <w:p w14:paraId="4C044679" w14:textId="77777777" w:rsidR="006A0F4F" w:rsidRPr="00F83734" w:rsidRDefault="006A0F4F" w:rsidP="00C52B1A">
      <w:pPr>
        <w:tabs>
          <w:tab w:val="left" w:pos="2790"/>
        </w:tabs>
        <w:rPr>
          <w:lang w:val="en-GB"/>
        </w:rPr>
      </w:pPr>
    </w:p>
    <w:p w14:paraId="5B105D5B" w14:textId="2D43E027" w:rsidR="007D6827" w:rsidRPr="00F83734" w:rsidRDefault="00CF3213" w:rsidP="00C52B1A">
      <w:pPr>
        <w:pStyle w:val="Title"/>
        <w:tabs>
          <w:tab w:val="left" w:pos="2790"/>
        </w:tabs>
        <w:rPr>
          <w:lang w:val="en-GB"/>
        </w:rPr>
      </w:pPr>
      <w:r w:rsidRPr="00F83734">
        <w:rPr>
          <w:lang w:val="en-GB"/>
        </w:rPr>
        <w:t>Programme Review</w:t>
      </w:r>
    </w:p>
    <w:p w14:paraId="1DDA5E40" w14:textId="2E58B9B1" w:rsidR="007D6827" w:rsidRPr="00F83734" w:rsidRDefault="00CF3213" w:rsidP="00C52B1A">
      <w:pPr>
        <w:pStyle w:val="Subtitle"/>
        <w:tabs>
          <w:tab w:val="left" w:pos="2790"/>
        </w:tabs>
        <w:rPr>
          <w:lang w:val="en-GB"/>
        </w:rPr>
      </w:pPr>
      <w:r w:rsidRPr="00F83734">
        <w:rPr>
          <w:lang w:val="en-GB"/>
        </w:rPr>
        <w:t>Nigeria Modern Slavery Programme 2018 - 2021</w:t>
      </w:r>
    </w:p>
    <w:p w14:paraId="5D5E9032" w14:textId="77777777" w:rsidR="005A3FCA" w:rsidRPr="00F83734" w:rsidRDefault="005A3FCA" w:rsidP="00C52B1A">
      <w:pPr>
        <w:tabs>
          <w:tab w:val="left" w:pos="2790"/>
        </w:tabs>
        <w:rPr>
          <w:lang w:val="en-GB"/>
        </w:rPr>
      </w:pPr>
    </w:p>
    <w:p w14:paraId="06801AFF" w14:textId="15FA0A62" w:rsidR="00B17BCD" w:rsidRPr="00F83734" w:rsidRDefault="000E7BB4" w:rsidP="00C52B1A">
      <w:pPr>
        <w:tabs>
          <w:tab w:val="left" w:pos="2790"/>
        </w:tabs>
        <w:rPr>
          <w:lang w:val="en-GB"/>
        </w:rPr>
      </w:pPr>
      <w:r>
        <w:rPr>
          <w:lang w:val="en-GB"/>
        </w:rPr>
        <w:t>September</w:t>
      </w:r>
      <w:r w:rsidR="00CF3213" w:rsidRPr="00F83734">
        <w:rPr>
          <w:lang w:val="en-GB"/>
        </w:rPr>
        <w:t xml:space="preserve"> 2019</w:t>
      </w:r>
    </w:p>
    <w:p w14:paraId="7B985464" w14:textId="77777777" w:rsidR="0026058F" w:rsidRPr="00F83734" w:rsidRDefault="0026058F" w:rsidP="00C52B1A">
      <w:pPr>
        <w:tabs>
          <w:tab w:val="left" w:pos="2790"/>
        </w:tabs>
        <w:rPr>
          <w:lang w:val="en-GB"/>
        </w:rPr>
      </w:pPr>
    </w:p>
    <w:p w14:paraId="1DEA8388" w14:textId="77777777" w:rsidR="0026058F" w:rsidRPr="00F83734" w:rsidRDefault="0026058F" w:rsidP="00C52B1A">
      <w:pPr>
        <w:tabs>
          <w:tab w:val="left" w:pos="2790"/>
        </w:tabs>
        <w:rPr>
          <w:lang w:val="en-GB"/>
        </w:rPr>
      </w:pPr>
    </w:p>
    <w:p w14:paraId="48C4ADFB" w14:textId="77777777" w:rsidR="00455B89" w:rsidRPr="00F83734" w:rsidRDefault="00455B89" w:rsidP="00C52B1A">
      <w:pPr>
        <w:tabs>
          <w:tab w:val="left" w:pos="2790"/>
        </w:tabs>
        <w:rPr>
          <w:lang w:val="en-GB"/>
        </w:rPr>
      </w:pPr>
    </w:p>
    <w:p w14:paraId="3C534B27" w14:textId="77777777" w:rsidR="00455B89" w:rsidRPr="00F83734" w:rsidRDefault="00455B89" w:rsidP="00C52B1A">
      <w:pPr>
        <w:tabs>
          <w:tab w:val="left" w:pos="2790"/>
        </w:tabs>
        <w:rPr>
          <w:lang w:val="en-GB"/>
        </w:rPr>
      </w:pPr>
    </w:p>
    <w:p w14:paraId="6276F042" w14:textId="77777777" w:rsidR="00455B89" w:rsidRPr="00F83734" w:rsidRDefault="00455B89" w:rsidP="00C52B1A">
      <w:pPr>
        <w:tabs>
          <w:tab w:val="left" w:pos="2790"/>
        </w:tabs>
        <w:rPr>
          <w:lang w:val="en-GB"/>
        </w:rPr>
      </w:pPr>
    </w:p>
    <w:p w14:paraId="07EBECB2" w14:textId="77777777" w:rsidR="00455B89" w:rsidRPr="00F83734" w:rsidRDefault="00455B89" w:rsidP="00C52B1A">
      <w:pPr>
        <w:tabs>
          <w:tab w:val="left" w:pos="2790"/>
        </w:tabs>
        <w:rPr>
          <w:lang w:val="en-GB"/>
        </w:rPr>
      </w:pPr>
    </w:p>
    <w:p w14:paraId="00E41E8B" w14:textId="77777777" w:rsidR="00455B89" w:rsidRPr="00F83734" w:rsidRDefault="00455B89" w:rsidP="00C52B1A">
      <w:pPr>
        <w:tabs>
          <w:tab w:val="left" w:pos="2790"/>
        </w:tabs>
        <w:rPr>
          <w:lang w:val="en-GB"/>
        </w:rPr>
      </w:pPr>
    </w:p>
    <w:p w14:paraId="4A745E9C" w14:textId="77777777" w:rsidR="00455B89" w:rsidRPr="00F83734" w:rsidRDefault="00455B89" w:rsidP="00C52B1A">
      <w:pPr>
        <w:tabs>
          <w:tab w:val="left" w:pos="2790"/>
        </w:tabs>
        <w:rPr>
          <w:lang w:val="en-GB"/>
        </w:rPr>
      </w:pPr>
    </w:p>
    <w:p w14:paraId="6D5E75A4" w14:textId="77777777" w:rsidR="00455B89" w:rsidRPr="00F83734" w:rsidRDefault="00455B89" w:rsidP="00C52B1A">
      <w:pPr>
        <w:tabs>
          <w:tab w:val="left" w:pos="2790"/>
        </w:tabs>
        <w:rPr>
          <w:lang w:val="en-GB"/>
        </w:rPr>
      </w:pPr>
    </w:p>
    <w:p w14:paraId="5BD3FA41" w14:textId="77777777" w:rsidR="006C52FB" w:rsidRPr="00F83734" w:rsidRDefault="006C52FB" w:rsidP="00C52B1A">
      <w:pPr>
        <w:tabs>
          <w:tab w:val="left" w:pos="2790"/>
        </w:tabs>
        <w:rPr>
          <w:lang w:val="en-GB"/>
        </w:rPr>
      </w:pPr>
    </w:p>
    <w:p w14:paraId="3125659E" w14:textId="77777777" w:rsidR="00D63929" w:rsidRPr="00F83734" w:rsidRDefault="00D63929" w:rsidP="00C52B1A">
      <w:pPr>
        <w:tabs>
          <w:tab w:val="left" w:pos="2790"/>
        </w:tabs>
        <w:rPr>
          <w:lang w:val="en-GB"/>
        </w:rPr>
        <w:sectPr w:rsidR="00D63929" w:rsidRPr="00F83734" w:rsidSect="00455B89">
          <w:headerReference w:type="default" r:id="rId11"/>
          <w:footerReference w:type="default" r:id="rId12"/>
          <w:headerReference w:type="first" r:id="rId13"/>
          <w:pgSz w:w="11906" w:h="16838" w:code="9"/>
          <w:pgMar w:top="2268" w:right="1418" w:bottom="1134" w:left="1418" w:header="709" w:footer="720" w:gutter="0"/>
          <w:cols w:space="720"/>
          <w:titlePg/>
          <w:docGrid w:linePitch="360"/>
        </w:sectPr>
      </w:pPr>
    </w:p>
    <w:p w14:paraId="049CAC9B" w14:textId="77777777" w:rsidR="00CB6F7E" w:rsidRPr="00F83734" w:rsidRDefault="00CB6F7E" w:rsidP="00C52B1A">
      <w:pPr>
        <w:pStyle w:val="Heading1"/>
        <w:tabs>
          <w:tab w:val="left" w:pos="2790"/>
        </w:tabs>
        <w:rPr>
          <w:lang w:val="en-GB"/>
        </w:rPr>
      </w:pPr>
      <w:r w:rsidRPr="00F83734">
        <w:rPr>
          <w:lang w:val="en-GB"/>
        </w:rPr>
        <w:lastRenderedPageBreak/>
        <w:t>Summary Sheet</w:t>
      </w:r>
    </w:p>
    <w:p w14:paraId="32CDF753" w14:textId="1E7E8D57" w:rsidR="00CB6F7E" w:rsidRPr="00F83734" w:rsidRDefault="00CB6F7E" w:rsidP="00C52B1A">
      <w:pPr>
        <w:keepLines w:val="0"/>
        <w:tabs>
          <w:tab w:val="left" w:pos="2790"/>
        </w:tabs>
        <w:spacing w:before="0" w:line="259" w:lineRule="auto"/>
        <w:rPr>
          <w:lang w:val="en-GB"/>
        </w:rPr>
      </w:pPr>
      <w:r w:rsidRPr="00F83734">
        <w:rPr>
          <w:lang w:val="en-GB"/>
        </w:rPr>
        <w:t xml:space="preserve">This Summary Sheet captures the headlines on the three-year ‘Tackling Modern Day Slavery Programme - Nigeria’ programme performance, agreed actions and learning over the course of the review period until July 2019. </w:t>
      </w:r>
    </w:p>
    <w:tbl>
      <w:tblPr>
        <w:tblStyle w:val="TableGrid"/>
        <w:tblW w:w="0" w:type="auto"/>
        <w:tblLook w:val="04A0" w:firstRow="1" w:lastRow="0" w:firstColumn="1" w:lastColumn="0" w:noHBand="0" w:noVBand="1"/>
      </w:tblPr>
      <w:tblGrid>
        <w:gridCol w:w="2515"/>
        <w:gridCol w:w="2071"/>
        <w:gridCol w:w="24"/>
        <w:gridCol w:w="1235"/>
        <w:gridCol w:w="3215"/>
      </w:tblGrid>
      <w:tr w:rsidR="00121054" w:rsidRPr="00F83734" w14:paraId="2A8EFC5F" w14:textId="77777777" w:rsidTr="009F7146">
        <w:tc>
          <w:tcPr>
            <w:tcW w:w="9060" w:type="dxa"/>
            <w:gridSpan w:val="5"/>
          </w:tcPr>
          <w:p w14:paraId="0FE3A072" w14:textId="64FE9DB6" w:rsidR="00121054" w:rsidRPr="00F83734" w:rsidRDefault="00121054" w:rsidP="00C52B1A">
            <w:pPr>
              <w:keepLines w:val="0"/>
              <w:tabs>
                <w:tab w:val="left" w:pos="2790"/>
              </w:tabs>
              <w:spacing w:before="0" w:line="259" w:lineRule="auto"/>
              <w:rPr>
                <w:lang w:val="en-GB"/>
              </w:rPr>
            </w:pPr>
            <w:r w:rsidRPr="00F83734">
              <w:rPr>
                <w:b/>
                <w:bCs/>
                <w:lang w:val="en-GB"/>
              </w:rPr>
              <w:t>PROGRAMME TITLE:</w:t>
            </w:r>
            <w:r w:rsidRPr="00F83734">
              <w:rPr>
                <w:lang w:val="en-GB"/>
              </w:rPr>
              <w:t xml:space="preserve"> Tackling Modern Slavery Programme - Nigeria</w:t>
            </w:r>
          </w:p>
        </w:tc>
      </w:tr>
      <w:tr w:rsidR="00CB6F7E" w:rsidRPr="00F83734" w14:paraId="088EE8C8" w14:textId="77777777" w:rsidTr="009F7146">
        <w:tc>
          <w:tcPr>
            <w:tcW w:w="2515" w:type="dxa"/>
          </w:tcPr>
          <w:p w14:paraId="4A74A2E0" w14:textId="51BD1283" w:rsidR="00CB6F7E" w:rsidRPr="00F83734" w:rsidRDefault="00CB6F7E" w:rsidP="00C52B1A">
            <w:pPr>
              <w:keepLines w:val="0"/>
              <w:tabs>
                <w:tab w:val="left" w:pos="2790"/>
              </w:tabs>
              <w:spacing w:before="0" w:line="259" w:lineRule="auto"/>
              <w:rPr>
                <w:b/>
                <w:bCs/>
                <w:lang w:val="en-GB"/>
              </w:rPr>
            </w:pPr>
            <w:r w:rsidRPr="00F83734">
              <w:rPr>
                <w:b/>
                <w:bCs/>
                <w:lang w:val="en-GB"/>
              </w:rPr>
              <w:t>Country and Region:</w:t>
            </w:r>
          </w:p>
        </w:tc>
        <w:tc>
          <w:tcPr>
            <w:tcW w:w="6545" w:type="dxa"/>
            <w:gridSpan w:val="4"/>
          </w:tcPr>
          <w:p w14:paraId="4E575CC6" w14:textId="1A35D677" w:rsidR="00CB6F7E" w:rsidRPr="00F83734" w:rsidRDefault="00CB6F7E" w:rsidP="00C52B1A">
            <w:pPr>
              <w:keepLines w:val="0"/>
              <w:tabs>
                <w:tab w:val="left" w:pos="2790"/>
              </w:tabs>
              <w:spacing w:before="0" w:line="259" w:lineRule="auto"/>
              <w:rPr>
                <w:lang w:val="en-GB"/>
              </w:rPr>
            </w:pPr>
            <w:r w:rsidRPr="00F83734">
              <w:rPr>
                <w:lang w:val="en-GB"/>
              </w:rPr>
              <w:t>Nigeria (Benin</w:t>
            </w:r>
            <w:r w:rsidR="00CC1DA9">
              <w:rPr>
                <w:lang w:val="en-GB"/>
              </w:rPr>
              <w:t xml:space="preserve"> City along with Lagos,</w:t>
            </w:r>
            <w:r w:rsidRPr="00F83734">
              <w:rPr>
                <w:lang w:val="en-GB"/>
              </w:rPr>
              <w:t xml:space="preserve"> Abuja</w:t>
            </w:r>
            <w:r w:rsidR="00121054" w:rsidRPr="00F83734">
              <w:rPr>
                <w:lang w:val="en-GB"/>
              </w:rPr>
              <w:t>, Delta</w:t>
            </w:r>
            <w:r w:rsidRPr="00F83734">
              <w:rPr>
                <w:lang w:val="en-GB"/>
              </w:rPr>
              <w:t>)</w:t>
            </w:r>
          </w:p>
        </w:tc>
      </w:tr>
      <w:tr w:rsidR="00CB6F7E" w:rsidRPr="00F83734" w14:paraId="180BDF20" w14:textId="77777777" w:rsidTr="009F7146">
        <w:tc>
          <w:tcPr>
            <w:tcW w:w="2515" w:type="dxa"/>
          </w:tcPr>
          <w:p w14:paraId="6D84F3C1" w14:textId="469C7024" w:rsidR="00CB6F7E" w:rsidRPr="00F83734" w:rsidRDefault="00CB6F7E" w:rsidP="00C52B1A">
            <w:pPr>
              <w:keepLines w:val="0"/>
              <w:tabs>
                <w:tab w:val="left" w:pos="2790"/>
              </w:tabs>
              <w:spacing w:before="0" w:line="259" w:lineRule="auto"/>
              <w:rPr>
                <w:b/>
                <w:bCs/>
                <w:lang w:val="en-GB"/>
              </w:rPr>
            </w:pPr>
            <w:r w:rsidRPr="00F83734">
              <w:rPr>
                <w:b/>
                <w:bCs/>
                <w:lang w:val="en-GB"/>
              </w:rPr>
              <w:t>IATI Unique ID:</w:t>
            </w:r>
          </w:p>
        </w:tc>
        <w:tc>
          <w:tcPr>
            <w:tcW w:w="6545" w:type="dxa"/>
            <w:gridSpan w:val="4"/>
          </w:tcPr>
          <w:p w14:paraId="23734431" w14:textId="77777777" w:rsidR="00CB6F7E" w:rsidRPr="00F83734" w:rsidRDefault="00CB6F7E" w:rsidP="00C52B1A">
            <w:pPr>
              <w:keepLines w:val="0"/>
              <w:tabs>
                <w:tab w:val="left" w:pos="2790"/>
              </w:tabs>
              <w:spacing w:before="0" w:line="259" w:lineRule="auto"/>
              <w:rPr>
                <w:lang w:val="en-GB"/>
              </w:rPr>
            </w:pPr>
          </w:p>
        </w:tc>
      </w:tr>
      <w:tr w:rsidR="00CB6F7E" w:rsidRPr="00F83734" w14:paraId="3146947D" w14:textId="77777777" w:rsidTr="009F7146">
        <w:tc>
          <w:tcPr>
            <w:tcW w:w="2515" w:type="dxa"/>
          </w:tcPr>
          <w:p w14:paraId="1A7B8181" w14:textId="5C897724" w:rsidR="00CB6F7E" w:rsidRPr="00F83734" w:rsidRDefault="00CB6F7E" w:rsidP="00C52B1A">
            <w:pPr>
              <w:keepLines w:val="0"/>
              <w:tabs>
                <w:tab w:val="left" w:pos="2790"/>
              </w:tabs>
              <w:spacing w:before="0" w:line="259" w:lineRule="auto"/>
              <w:rPr>
                <w:b/>
                <w:bCs/>
                <w:lang w:val="en-GB"/>
              </w:rPr>
            </w:pPr>
            <w:r w:rsidRPr="00F83734">
              <w:rPr>
                <w:b/>
                <w:bCs/>
                <w:lang w:val="en-GB"/>
              </w:rPr>
              <w:t>HMG Partners (LEAD in bold)</w:t>
            </w:r>
            <w:r w:rsidR="00121054" w:rsidRPr="00F83734">
              <w:rPr>
                <w:b/>
                <w:bCs/>
                <w:lang w:val="en-GB"/>
              </w:rPr>
              <w:t>:</w:t>
            </w:r>
          </w:p>
        </w:tc>
        <w:tc>
          <w:tcPr>
            <w:tcW w:w="6545" w:type="dxa"/>
            <w:gridSpan w:val="4"/>
          </w:tcPr>
          <w:p w14:paraId="710D9629" w14:textId="0A1BC176" w:rsidR="00CB6F7E" w:rsidRPr="00F83734" w:rsidRDefault="00F83734" w:rsidP="00C52B1A">
            <w:pPr>
              <w:keepLines w:val="0"/>
              <w:tabs>
                <w:tab w:val="left" w:pos="2790"/>
              </w:tabs>
              <w:spacing w:before="0" w:line="259" w:lineRule="auto"/>
              <w:rPr>
                <w:lang w:val="en-GB"/>
              </w:rPr>
            </w:pPr>
            <w:r>
              <w:rPr>
                <w:lang w:val="en-GB"/>
              </w:rPr>
              <w:t xml:space="preserve">Home Office, </w:t>
            </w:r>
            <w:r w:rsidRPr="00F83734">
              <w:rPr>
                <w:lang w:val="en-GB"/>
              </w:rPr>
              <w:t>Foreign and Commonwealth Office (FCO)</w:t>
            </w:r>
          </w:p>
        </w:tc>
      </w:tr>
      <w:tr w:rsidR="00CB6F7E" w:rsidRPr="00F83734" w14:paraId="233FF592" w14:textId="77777777" w:rsidTr="009F7146">
        <w:tc>
          <w:tcPr>
            <w:tcW w:w="2515" w:type="dxa"/>
          </w:tcPr>
          <w:p w14:paraId="7EC76FBD" w14:textId="2E023045" w:rsidR="00CB6F7E" w:rsidRPr="00F83734" w:rsidRDefault="00CB6F7E" w:rsidP="00C52B1A">
            <w:pPr>
              <w:keepLines w:val="0"/>
              <w:tabs>
                <w:tab w:val="left" w:pos="2790"/>
              </w:tabs>
              <w:spacing w:before="0" w:line="259" w:lineRule="auto"/>
              <w:rPr>
                <w:b/>
                <w:bCs/>
                <w:lang w:val="en-GB"/>
              </w:rPr>
            </w:pPr>
            <w:r w:rsidRPr="00F83734">
              <w:rPr>
                <w:b/>
                <w:bCs/>
                <w:lang w:val="en-GB"/>
              </w:rPr>
              <w:t>Total Budget</w:t>
            </w:r>
            <w:r w:rsidR="00121054" w:rsidRPr="00F83734">
              <w:rPr>
                <w:b/>
                <w:bCs/>
                <w:lang w:val="en-GB"/>
              </w:rPr>
              <w:t>:</w:t>
            </w:r>
          </w:p>
        </w:tc>
        <w:tc>
          <w:tcPr>
            <w:tcW w:w="3330" w:type="dxa"/>
            <w:gridSpan w:val="3"/>
          </w:tcPr>
          <w:p w14:paraId="441691C8" w14:textId="7A4D5BA2" w:rsidR="00CB6F7E" w:rsidRPr="00F83734" w:rsidRDefault="00CB6F7E" w:rsidP="00C52B1A">
            <w:pPr>
              <w:keepLines w:val="0"/>
              <w:tabs>
                <w:tab w:val="left" w:pos="2790"/>
              </w:tabs>
              <w:spacing w:before="0" w:line="259" w:lineRule="auto"/>
              <w:rPr>
                <w:lang w:val="en-GB"/>
              </w:rPr>
            </w:pPr>
            <w:r w:rsidRPr="00F83734">
              <w:rPr>
                <w:lang w:val="en-GB"/>
              </w:rPr>
              <w:t>ODA</w:t>
            </w:r>
            <w:r w:rsidR="00DA3A9E">
              <w:rPr>
                <w:lang w:val="en-GB"/>
              </w:rPr>
              <w:t xml:space="preserve"> </w:t>
            </w:r>
          </w:p>
        </w:tc>
        <w:tc>
          <w:tcPr>
            <w:tcW w:w="3215" w:type="dxa"/>
          </w:tcPr>
          <w:p w14:paraId="30E383B1" w14:textId="3A6ED1C1" w:rsidR="00CB6F7E" w:rsidRPr="00F83734" w:rsidRDefault="00CB6F7E" w:rsidP="00C52B1A">
            <w:pPr>
              <w:keepLines w:val="0"/>
              <w:tabs>
                <w:tab w:val="left" w:pos="2790"/>
              </w:tabs>
              <w:spacing w:before="0" w:line="259" w:lineRule="auto"/>
              <w:rPr>
                <w:lang w:val="en-GB"/>
              </w:rPr>
            </w:pPr>
            <w:r w:rsidRPr="00F83734">
              <w:rPr>
                <w:lang w:val="en-GB"/>
              </w:rPr>
              <w:t>Non-ODA</w:t>
            </w:r>
          </w:p>
        </w:tc>
      </w:tr>
      <w:tr w:rsidR="00CB6F7E" w:rsidRPr="00F83734" w14:paraId="3F9CA5C1" w14:textId="77777777" w:rsidTr="009F7146">
        <w:tc>
          <w:tcPr>
            <w:tcW w:w="2515" w:type="dxa"/>
          </w:tcPr>
          <w:p w14:paraId="23EBA7EB" w14:textId="14C812CB" w:rsidR="00CB6F7E" w:rsidRPr="00F83734" w:rsidRDefault="00CB6F7E" w:rsidP="00C52B1A">
            <w:pPr>
              <w:keepLines w:val="0"/>
              <w:tabs>
                <w:tab w:val="left" w:pos="2790"/>
              </w:tabs>
              <w:spacing w:before="0" w:line="259" w:lineRule="auto"/>
              <w:rPr>
                <w:b/>
                <w:bCs/>
                <w:lang w:val="en-GB"/>
              </w:rPr>
            </w:pPr>
            <w:r w:rsidRPr="00F83734">
              <w:rPr>
                <w:b/>
                <w:bCs/>
                <w:lang w:val="en-GB"/>
              </w:rPr>
              <w:t>Budget this FY</w:t>
            </w:r>
            <w:r w:rsidR="00121054" w:rsidRPr="00F83734">
              <w:rPr>
                <w:b/>
                <w:bCs/>
                <w:lang w:val="en-GB"/>
              </w:rPr>
              <w:t>:</w:t>
            </w:r>
          </w:p>
        </w:tc>
        <w:tc>
          <w:tcPr>
            <w:tcW w:w="3330" w:type="dxa"/>
            <w:gridSpan w:val="3"/>
          </w:tcPr>
          <w:p w14:paraId="2295983F" w14:textId="0BA08481" w:rsidR="00CB6F7E" w:rsidRPr="00F83734" w:rsidRDefault="00CB6F7E" w:rsidP="00C52B1A">
            <w:pPr>
              <w:keepLines w:val="0"/>
              <w:tabs>
                <w:tab w:val="left" w:pos="2790"/>
              </w:tabs>
              <w:spacing w:before="0" w:line="259" w:lineRule="auto"/>
              <w:rPr>
                <w:lang w:val="en-GB"/>
              </w:rPr>
            </w:pPr>
            <w:r w:rsidRPr="00F83734">
              <w:rPr>
                <w:lang w:val="en-GB"/>
              </w:rPr>
              <w:t>ODA</w:t>
            </w:r>
          </w:p>
        </w:tc>
        <w:tc>
          <w:tcPr>
            <w:tcW w:w="3215" w:type="dxa"/>
          </w:tcPr>
          <w:p w14:paraId="5FFE735D" w14:textId="016CB7EF" w:rsidR="00CB6F7E" w:rsidRPr="00F83734" w:rsidRDefault="00CB6F7E" w:rsidP="00C52B1A">
            <w:pPr>
              <w:keepLines w:val="0"/>
              <w:tabs>
                <w:tab w:val="left" w:pos="2790"/>
              </w:tabs>
              <w:spacing w:before="0" w:line="259" w:lineRule="auto"/>
              <w:rPr>
                <w:lang w:val="en-GB"/>
              </w:rPr>
            </w:pPr>
            <w:r w:rsidRPr="00F83734">
              <w:rPr>
                <w:lang w:val="en-GB"/>
              </w:rPr>
              <w:t>Non-ODA</w:t>
            </w:r>
          </w:p>
        </w:tc>
      </w:tr>
      <w:tr w:rsidR="00CB6F7E" w:rsidRPr="00F83734" w14:paraId="6CE19E67" w14:textId="77777777" w:rsidTr="009F7146">
        <w:tc>
          <w:tcPr>
            <w:tcW w:w="2515" w:type="dxa"/>
          </w:tcPr>
          <w:p w14:paraId="0EA4A28D" w14:textId="5A85C1DF" w:rsidR="00CB6F7E" w:rsidRPr="00F83734" w:rsidRDefault="00CB6F7E" w:rsidP="00C52B1A">
            <w:pPr>
              <w:keepLines w:val="0"/>
              <w:tabs>
                <w:tab w:val="left" w:pos="2790"/>
              </w:tabs>
              <w:spacing w:before="0" w:line="259" w:lineRule="auto"/>
              <w:rPr>
                <w:b/>
                <w:bCs/>
                <w:lang w:val="en-GB"/>
              </w:rPr>
            </w:pPr>
            <w:r w:rsidRPr="00F83734">
              <w:rPr>
                <w:b/>
                <w:bCs/>
                <w:lang w:val="en-GB"/>
              </w:rPr>
              <w:t>Spend this FY</w:t>
            </w:r>
            <w:r w:rsidR="00121054" w:rsidRPr="00F83734">
              <w:rPr>
                <w:b/>
                <w:bCs/>
                <w:lang w:val="en-GB"/>
              </w:rPr>
              <w:t>:</w:t>
            </w:r>
          </w:p>
        </w:tc>
        <w:tc>
          <w:tcPr>
            <w:tcW w:w="3330" w:type="dxa"/>
            <w:gridSpan w:val="3"/>
          </w:tcPr>
          <w:p w14:paraId="5CFCB2D1" w14:textId="54FE0C10" w:rsidR="00CB6F7E" w:rsidRPr="00F83734" w:rsidRDefault="00CB6F7E" w:rsidP="00C52B1A">
            <w:pPr>
              <w:keepLines w:val="0"/>
              <w:tabs>
                <w:tab w:val="left" w:pos="2790"/>
              </w:tabs>
              <w:spacing w:before="0" w:line="259" w:lineRule="auto"/>
              <w:rPr>
                <w:lang w:val="en-GB"/>
              </w:rPr>
            </w:pPr>
            <w:r w:rsidRPr="00F83734">
              <w:rPr>
                <w:lang w:val="en-GB"/>
              </w:rPr>
              <w:t>ODA</w:t>
            </w:r>
          </w:p>
        </w:tc>
        <w:tc>
          <w:tcPr>
            <w:tcW w:w="3215" w:type="dxa"/>
          </w:tcPr>
          <w:p w14:paraId="6564F396" w14:textId="6E8721D8" w:rsidR="00CB6F7E" w:rsidRPr="00F83734" w:rsidRDefault="00CB6F7E" w:rsidP="00C52B1A">
            <w:pPr>
              <w:keepLines w:val="0"/>
              <w:tabs>
                <w:tab w:val="left" w:pos="2790"/>
              </w:tabs>
              <w:spacing w:before="0" w:line="259" w:lineRule="auto"/>
              <w:rPr>
                <w:lang w:val="en-GB"/>
              </w:rPr>
            </w:pPr>
            <w:r w:rsidRPr="00F83734">
              <w:rPr>
                <w:lang w:val="en-GB"/>
              </w:rPr>
              <w:t>Non-ODA</w:t>
            </w:r>
          </w:p>
        </w:tc>
      </w:tr>
      <w:tr w:rsidR="00CB6F7E" w:rsidRPr="00F83734" w14:paraId="54FCDE9E" w14:textId="77777777" w:rsidTr="00121054">
        <w:tc>
          <w:tcPr>
            <w:tcW w:w="4610" w:type="dxa"/>
            <w:gridSpan w:val="3"/>
            <w:tcBorders>
              <w:bottom w:val="single" w:sz="12" w:space="0" w:color="auto"/>
            </w:tcBorders>
          </w:tcPr>
          <w:p w14:paraId="6E813212" w14:textId="1E87C074" w:rsidR="00CB6F7E" w:rsidRPr="00F83734" w:rsidRDefault="00CB6F7E" w:rsidP="00C52B1A">
            <w:pPr>
              <w:keepLines w:val="0"/>
              <w:tabs>
                <w:tab w:val="left" w:pos="2790"/>
              </w:tabs>
              <w:spacing w:before="0" w:line="259" w:lineRule="auto"/>
              <w:rPr>
                <w:b/>
                <w:bCs/>
                <w:lang w:val="en-GB"/>
              </w:rPr>
            </w:pPr>
            <w:r w:rsidRPr="00F83734">
              <w:rPr>
                <w:b/>
                <w:bCs/>
                <w:lang w:val="en-GB"/>
              </w:rPr>
              <w:t>Original Programme Start Date:</w:t>
            </w:r>
            <w:r w:rsidR="00CC1DA9">
              <w:rPr>
                <w:b/>
                <w:bCs/>
                <w:lang w:val="en-GB"/>
              </w:rPr>
              <w:t xml:space="preserve"> </w:t>
            </w:r>
            <w:r w:rsidR="00CC1DA9" w:rsidRPr="00CC1DA9">
              <w:rPr>
                <w:lang w:val="en-GB"/>
              </w:rPr>
              <w:t>January 2018</w:t>
            </w:r>
          </w:p>
        </w:tc>
        <w:tc>
          <w:tcPr>
            <w:tcW w:w="4450" w:type="dxa"/>
            <w:gridSpan w:val="2"/>
            <w:tcBorders>
              <w:bottom w:val="single" w:sz="12" w:space="0" w:color="auto"/>
            </w:tcBorders>
          </w:tcPr>
          <w:p w14:paraId="1B1D7ACE" w14:textId="2FFE23F8" w:rsidR="00CB6F7E" w:rsidRPr="00F83734" w:rsidRDefault="00CB6F7E" w:rsidP="00C52B1A">
            <w:pPr>
              <w:keepLines w:val="0"/>
              <w:tabs>
                <w:tab w:val="left" w:pos="2790"/>
              </w:tabs>
              <w:spacing w:before="0" w:line="259" w:lineRule="auto"/>
              <w:rPr>
                <w:b/>
                <w:bCs/>
                <w:lang w:val="en-GB"/>
              </w:rPr>
            </w:pPr>
            <w:r w:rsidRPr="00F83734">
              <w:rPr>
                <w:b/>
                <w:bCs/>
                <w:lang w:val="en-GB"/>
              </w:rPr>
              <w:t>Planned End Date:</w:t>
            </w:r>
            <w:r w:rsidR="000E7BB4">
              <w:rPr>
                <w:b/>
                <w:bCs/>
                <w:lang w:val="en-GB"/>
              </w:rPr>
              <w:t xml:space="preserve"> </w:t>
            </w:r>
            <w:r w:rsidR="000E7BB4" w:rsidRPr="000E7BB4">
              <w:rPr>
                <w:lang w:val="en-GB"/>
              </w:rPr>
              <w:t>March 2021</w:t>
            </w:r>
          </w:p>
        </w:tc>
      </w:tr>
      <w:tr w:rsidR="00CB6F7E" w:rsidRPr="00F83734" w14:paraId="0C82018F" w14:textId="77777777" w:rsidTr="009F7146">
        <w:tc>
          <w:tcPr>
            <w:tcW w:w="5845" w:type="dxa"/>
            <w:gridSpan w:val="4"/>
            <w:tcBorders>
              <w:top w:val="single" w:sz="12" w:space="0" w:color="auto"/>
              <w:left w:val="single" w:sz="12" w:space="0" w:color="auto"/>
              <w:bottom w:val="single" w:sz="12" w:space="0" w:color="auto"/>
            </w:tcBorders>
          </w:tcPr>
          <w:p w14:paraId="432A362E" w14:textId="0568AEF1" w:rsidR="00CB6F7E" w:rsidRPr="00F83734" w:rsidRDefault="00CB6F7E" w:rsidP="00C52B1A">
            <w:pPr>
              <w:keepLines w:val="0"/>
              <w:tabs>
                <w:tab w:val="left" w:pos="2790"/>
              </w:tabs>
              <w:spacing w:before="0" w:line="259" w:lineRule="auto"/>
              <w:rPr>
                <w:b/>
                <w:bCs/>
                <w:lang w:val="en-GB"/>
              </w:rPr>
            </w:pPr>
            <w:r w:rsidRPr="00F83734">
              <w:rPr>
                <w:b/>
                <w:bCs/>
                <w:lang w:val="en-GB"/>
              </w:rPr>
              <w:t>Outputs</w:t>
            </w:r>
            <w:r w:rsidR="00151EF6" w:rsidRPr="00F83734">
              <w:rPr>
                <w:rStyle w:val="FootnoteReference"/>
                <w:b/>
                <w:bCs/>
                <w:lang w:val="en-GB"/>
              </w:rPr>
              <w:footnoteReference w:id="1"/>
            </w:r>
          </w:p>
        </w:tc>
        <w:tc>
          <w:tcPr>
            <w:tcW w:w="3215" w:type="dxa"/>
            <w:tcBorders>
              <w:top w:val="single" w:sz="12" w:space="0" w:color="auto"/>
              <w:bottom w:val="single" w:sz="12" w:space="0" w:color="auto"/>
              <w:right w:val="single" w:sz="12" w:space="0" w:color="auto"/>
            </w:tcBorders>
          </w:tcPr>
          <w:p w14:paraId="456D4878" w14:textId="27D33635" w:rsidR="00CB6F7E" w:rsidRPr="00F83734" w:rsidRDefault="00CB6F7E" w:rsidP="00C52B1A">
            <w:pPr>
              <w:keepLines w:val="0"/>
              <w:tabs>
                <w:tab w:val="left" w:pos="2790"/>
              </w:tabs>
              <w:spacing w:before="0" w:line="259" w:lineRule="auto"/>
              <w:rPr>
                <w:b/>
                <w:bCs/>
                <w:lang w:val="en-GB"/>
              </w:rPr>
            </w:pPr>
            <w:r w:rsidRPr="00F83734">
              <w:rPr>
                <w:b/>
                <w:bCs/>
                <w:lang w:val="en-GB"/>
              </w:rPr>
              <w:t>Score</w:t>
            </w:r>
            <w:r w:rsidR="0002619B">
              <w:rPr>
                <w:rStyle w:val="FootnoteReference"/>
                <w:b/>
                <w:bCs/>
                <w:lang w:val="en-GB"/>
              </w:rPr>
              <w:footnoteReference w:id="2"/>
            </w:r>
          </w:p>
        </w:tc>
      </w:tr>
      <w:tr w:rsidR="00CB6F7E" w:rsidRPr="00F83734" w14:paraId="3CEDC460" w14:textId="77777777" w:rsidTr="009F7146">
        <w:tc>
          <w:tcPr>
            <w:tcW w:w="5845" w:type="dxa"/>
            <w:gridSpan w:val="4"/>
            <w:tcBorders>
              <w:top w:val="single" w:sz="12" w:space="0" w:color="auto"/>
            </w:tcBorders>
          </w:tcPr>
          <w:p w14:paraId="1CDAC534" w14:textId="0FCC112B" w:rsidR="00CB6F7E" w:rsidRDefault="003345AC" w:rsidP="008F622C">
            <w:pPr>
              <w:keepLines w:val="0"/>
              <w:tabs>
                <w:tab w:val="left" w:pos="2790"/>
              </w:tabs>
              <w:spacing w:before="0" w:line="259" w:lineRule="auto"/>
              <w:rPr>
                <w:lang w:val="en-GB"/>
              </w:rPr>
            </w:pPr>
            <w:r w:rsidRPr="008F622C">
              <w:rPr>
                <w:lang w:val="en-GB"/>
              </w:rPr>
              <w:t>Return and reintegration support provided to victims of trafficking</w:t>
            </w:r>
          </w:p>
          <w:p w14:paraId="22BB57B8" w14:textId="5E7C9861" w:rsidR="008F622C" w:rsidRPr="008F622C" w:rsidRDefault="008F622C" w:rsidP="003A17C9">
            <w:pPr>
              <w:pStyle w:val="ListParagraph"/>
              <w:keepLines w:val="0"/>
              <w:numPr>
                <w:ilvl w:val="1"/>
                <w:numId w:val="20"/>
              </w:numPr>
              <w:tabs>
                <w:tab w:val="left" w:pos="2790"/>
              </w:tabs>
              <w:spacing w:before="0" w:line="259" w:lineRule="auto"/>
              <w:rPr>
                <w:lang w:val="en-GB"/>
              </w:rPr>
            </w:pPr>
            <w:r w:rsidRPr="008F622C">
              <w:rPr>
                <w:lang w:val="en-GB"/>
              </w:rPr>
              <w:t>Victim support packages provided to VoTs</w:t>
            </w:r>
          </w:p>
          <w:p w14:paraId="7AEAEAC2" w14:textId="0B030E80" w:rsidR="008F622C" w:rsidRPr="008F622C" w:rsidRDefault="008F622C" w:rsidP="003A17C9">
            <w:pPr>
              <w:pStyle w:val="ListParagraph"/>
              <w:keepLines w:val="0"/>
              <w:numPr>
                <w:ilvl w:val="1"/>
                <w:numId w:val="20"/>
              </w:numPr>
              <w:tabs>
                <w:tab w:val="left" w:pos="2790"/>
              </w:tabs>
              <w:spacing w:before="0" w:line="259" w:lineRule="auto"/>
              <w:rPr>
                <w:lang w:val="en-GB"/>
              </w:rPr>
            </w:pPr>
            <w:r w:rsidRPr="008F622C">
              <w:rPr>
                <w:lang w:val="en-GB"/>
              </w:rPr>
              <w:t>VoTs complete programme-supported reintegration package</w:t>
            </w:r>
          </w:p>
        </w:tc>
        <w:tc>
          <w:tcPr>
            <w:tcW w:w="3215" w:type="dxa"/>
            <w:tcBorders>
              <w:top w:val="single" w:sz="12" w:space="0" w:color="auto"/>
            </w:tcBorders>
          </w:tcPr>
          <w:p w14:paraId="4ECCCB0D" w14:textId="77777777" w:rsidR="00CB6F7E" w:rsidRDefault="005E4F23" w:rsidP="00C52B1A">
            <w:pPr>
              <w:keepLines w:val="0"/>
              <w:tabs>
                <w:tab w:val="left" w:pos="2790"/>
              </w:tabs>
              <w:spacing w:before="0" w:line="259" w:lineRule="auto"/>
              <w:rPr>
                <w:lang w:val="en-GB"/>
              </w:rPr>
            </w:pPr>
            <w:r>
              <w:rPr>
                <w:lang w:val="en-GB"/>
              </w:rPr>
              <w:t>C</w:t>
            </w:r>
          </w:p>
          <w:p w14:paraId="213D04CC" w14:textId="3E79FDF1" w:rsidR="005E4F23" w:rsidRPr="00F83734" w:rsidRDefault="005E4F23" w:rsidP="00C52B1A">
            <w:pPr>
              <w:keepLines w:val="0"/>
              <w:tabs>
                <w:tab w:val="left" w:pos="2790"/>
              </w:tabs>
              <w:spacing w:before="0" w:line="259" w:lineRule="auto"/>
              <w:rPr>
                <w:lang w:val="en-GB"/>
              </w:rPr>
            </w:pPr>
          </w:p>
        </w:tc>
      </w:tr>
      <w:tr w:rsidR="00CB6F7E" w:rsidRPr="00F83734" w14:paraId="4D348F66" w14:textId="77777777" w:rsidTr="009F7146">
        <w:tc>
          <w:tcPr>
            <w:tcW w:w="5845" w:type="dxa"/>
            <w:gridSpan w:val="4"/>
          </w:tcPr>
          <w:p w14:paraId="75534991" w14:textId="77777777" w:rsidR="00CB6F7E" w:rsidRDefault="003345AC" w:rsidP="008F622C">
            <w:pPr>
              <w:keepLines w:val="0"/>
              <w:tabs>
                <w:tab w:val="left" w:pos="2790"/>
              </w:tabs>
              <w:spacing w:before="0" w:line="259" w:lineRule="auto"/>
              <w:rPr>
                <w:lang w:val="en-GB"/>
              </w:rPr>
            </w:pPr>
            <w:r w:rsidRPr="008F622C">
              <w:rPr>
                <w:lang w:val="en-GB"/>
              </w:rPr>
              <w:t>Law enforcement capabilities strengthened to investigate trafficking suspects</w:t>
            </w:r>
          </w:p>
          <w:p w14:paraId="705DF1BA" w14:textId="77777777" w:rsidR="008F622C" w:rsidRDefault="008F622C" w:rsidP="008F622C">
            <w:pPr>
              <w:keepLines w:val="0"/>
              <w:tabs>
                <w:tab w:val="left" w:pos="2790"/>
              </w:tabs>
              <w:spacing w:before="0" w:line="259" w:lineRule="auto"/>
              <w:rPr>
                <w:lang w:val="en-GB"/>
              </w:rPr>
            </w:pPr>
            <w:r>
              <w:rPr>
                <w:lang w:val="en-GB"/>
              </w:rPr>
              <w:t xml:space="preserve">2.1 </w:t>
            </w:r>
            <w:r w:rsidRPr="008F622C">
              <w:rPr>
                <w:lang w:val="en-GB"/>
              </w:rPr>
              <w:t>People trained</w:t>
            </w:r>
          </w:p>
          <w:p w14:paraId="16D92455" w14:textId="77777777" w:rsidR="008F622C" w:rsidRDefault="008F622C" w:rsidP="008F622C">
            <w:pPr>
              <w:keepLines w:val="0"/>
              <w:tabs>
                <w:tab w:val="left" w:pos="2790"/>
              </w:tabs>
              <w:spacing w:before="0" w:line="259" w:lineRule="auto"/>
              <w:rPr>
                <w:lang w:val="en-GB"/>
              </w:rPr>
            </w:pPr>
            <w:r>
              <w:rPr>
                <w:lang w:val="en-GB"/>
              </w:rPr>
              <w:t xml:space="preserve">2.2 </w:t>
            </w:r>
            <w:r w:rsidRPr="008F622C">
              <w:rPr>
                <w:lang w:val="en-GB"/>
              </w:rPr>
              <w:t>Useful training</w:t>
            </w:r>
          </w:p>
          <w:p w14:paraId="195E28BB" w14:textId="31791B2D" w:rsidR="008F622C" w:rsidRPr="008F622C" w:rsidRDefault="008F622C" w:rsidP="008F622C">
            <w:pPr>
              <w:keepLines w:val="0"/>
              <w:tabs>
                <w:tab w:val="left" w:pos="2790"/>
              </w:tabs>
              <w:spacing w:before="0" w:line="259" w:lineRule="auto"/>
              <w:rPr>
                <w:lang w:val="en-GB"/>
              </w:rPr>
            </w:pPr>
            <w:r>
              <w:rPr>
                <w:lang w:val="en-GB"/>
              </w:rPr>
              <w:t xml:space="preserve">2.3 </w:t>
            </w:r>
            <w:r>
              <w:rPr>
                <w:rFonts w:ascii="Helvetica" w:hAnsi="Helvetica"/>
                <w:shd w:val="clear" w:color="auto" w:fill="FFFFFF"/>
              </w:rPr>
              <w:t>Investigation system and mechanism enhancements developed</w:t>
            </w:r>
          </w:p>
        </w:tc>
        <w:tc>
          <w:tcPr>
            <w:tcW w:w="3215" w:type="dxa"/>
          </w:tcPr>
          <w:p w14:paraId="4C4D514B" w14:textId="2F7ECCB8" w:rsidR="00CB6F7E" w:rsidRPr="00F83734" w:rsidRDefault="00D675FA" w:rsidP="00C52B1A">
            <w:pPr>
              <w:keepLines w:val="0"/>
              <w:tabs>
                <w:tab w:val="left" w:pos="2790"/>
              </w:tabs>
              <w:spacing w:before="0" w:line="259" w:lineRule="auto"/>
              <w:rPr>
                <w:lang w:val="en-GB"/>
              </w:rPr>
            </w:pPr>
            <w:r>
              <w:rPr>
                <w:lang w:val="en-GB"/>
              </w:rPr>
              <w:t>B</w:t>
            </w:r>
          </w:p>
        </w:tc>
      </w:tr>
      <w:tr w:rsidR="00CB6F7E" w:rsidRPr="00F83734" w14:paraId="793FDC3E" w14:textId="77777777" w:rsidTr="009F7146">
        <w:tc>
          <w:tcPr>
            <w:tcW w:w="5845" w:type="dxa"/>
            <w:gridSpan w:val="4"/>
          </w:tcPr>
          <w:p w14:paraId="745C7E26" w14:textId="77777777" w:rsidR="00CB6F7E" w:rsidRDefault="008F622C" w:rsidP="00C52B1A">
            <w:pPr>
              <w:keepLines w:val="0"/>
              <w:tabs>
                <w:tab w:val="left" w:pos="2790"/>
              </w:tabs>
              <w:spacing w:before="0" w:line="259" w:lineRule="auto"/>
              <w:rPr>
                <w:lang w:val="en-GB"/>
              </w:rPr>
            </w:pPr>
            <w:r w:rsidRPr="008F622C">
              <w:rPr>
                <w:lang w:val="en-GB"/>
              </w:rPr>
              <w:t>Judicial capabilities strengthened to prosecute trafficking suspects</w:t>
            </w:r>
          </w:p>
          <w:p w14:paraId="03C68186" w14:textId="77777777" w:rsidR="008F622C" w:rsidRDefault="008F622C" w:rsidP="00C52B1A">
            <w:pPr>
              <w:keepLines w:val="0"/>
              <w:tabs>
                <w:tab w:val="left" w:pos="2790"/>
              </w:tabs>
              <w:spacing w:before="0" w:line="259" w:lineRule="auto"/>
              <w:rPr>
                <w:lang w:val="en-GB"/>
              </w:rPr>
            </w:pPr>
            <w:r>
              <w:rPr>
                <w:lang w:val="en-GB"/>
              </w:rPr>
              <w:t xml:space="preserve">3.1 </w:t>
            </w:r>
            <w:r w:rsidRPr="008F622C">
              <w:rPr>
                <w:lang w:val="en-GB"/>
              </w:rPr>
              <w:t>Judges trained</w:t>
            </w:r>
          </w:p>
          <w:p w14:paraId="1D0BACDF" w14:textId="77777777" w:rsidR="008F622C" w:rsidRDefault="008F622C" w:rsidP="00C52B1A">
            <w:pPr>
              <w:keepLines w:val="0"/>
              <w:tabs>
                <w:tab w:val="left" w:pos="2790"/>
              </w:tabs>
              <w:spacing w:before="0" w:line="259" w:lineRule="auto"/>
              <w:rPr>
                <w:lang w:val="en-GB"/>
              </w:rPr>
            </w:pPr>
            <w:r>
              <w:rPr>
                <w:lang w:val="en-GB"/>
              </w:rPr>
              <w:t>3.2 Useful training</w:t>
            </w:r>
          </w:p>
          <w:p w14:paraId="0C24B7DF" w14:textId="77777777" w:rsidR="008F622C" w:rsidRDefault="008F622C" w:rsidP="00C52B1A">
            <w:pPr>
              <w:keepLines w:val="0"/>
              <w:tabs>
                <w:tab w:val="left" w:pos="2790"/>
              </w:tabs>
              <w:spacing w:before="0" w:line="259" w:lineRule="auto"/>
              <w:rPr>
                <w:lang w:val="en-GB"/>
              </w:rPr>
            </w:pPr>
            <w:r>
              <w:rPr>
                <w:lang w:val="en-GB"/>
              </w:rPr>
              <w:t xml:space="preserve">3.3 </w:t>
            </w:r>
            <w:r w:rsidRPr="008F622C">
              <w:rPr>
                <w:lang w:val="en-GB"/>
              </w:rPr>
              <w:t>Judicial mechanisms developed to enhanced prosecution effectiveness</w:t>
            </w:r>
          </w:p>
          <w:p w14:paraId="378A4EA6" w14:textId="274592FF" w:rsidR="008F622C" w:rsidRPr="00F83734" w:rsidRDefault="008F622C" w:rsidP="00C52B1A">
            <w:pPr>
              <w:keepLines w:val="0"/>
              <w:tabs>
                <w:tab w:val="left" w:pos="2790"/>
              </w:tabs>
              <w:spacing w:before="0" w:line="259" w:lineRule="auto"/>
              <w:rPr>
                <w:lang w:val="en-GB"/>
              </w:rPr>
            </w:pPr>
            <w:r>
              <w:rPr>
                <w:lang w:val="en-GB"/>
              </w:rPr>
              <w:t xml:space="preserve">3.4 </w:t>
            </w:r>
            <w:r w:rsidRPr="008F622C">
              <w:rPr>
                <w:lang w:val="en-GB"/>
              </w:rPr>
              <w:t>Judicial infrastructure supported</w:t>
            </w:r>
          </w:p>
        </w:tc>
        <w:tc>
          <w:tcPr>
            <w:tcW w:w="3215" w:type="dxa"/>
          </w:tcPr>
          <w:p w14:paraId="4FF80760" w14:textId="2C1F9748" w:rsidR="00CB6F7E" w:rsidRPr="00F83734" w:rsidRDefault="0002619B" w:rsidP="00C52B1A">
            <w:pPr>
              <w:keepLines w:val="0"/>
              <w:tabs>
                <w:tab w:val="left" w:pos="2790"/>
              </w:tabs>
              <w:spacing w:before="0" w:line="259" w:lineRule="auto"/>
              <w:rPr>
                <w:lang w:val="en-GB"/>
              </w:rPr>
            </w:pPr>
            <w:r>
              <w:rPr>
                <w:lang w:val="en-GB"/>
              </w:rPr>
              <w:t>C</w:t>
            </w:r>
          </w:p>
        </w:tc>
      </w:tr>
      <w:tr w:rsidR="00CB6F7E" w:rsidRPr="00F83734" w14:paraId="26E7D9CA" w14:textId="77777777" w:rsidTr="009F7146">
        <w:tc>
          <w:tcPr>
            <w:tcW w:w="5845" w:type="dxa"/>
            <w:gridSpan w:val="4"/>
          </w:tcPr>
          <w:p w14:paraId="439D2427" w14:textId="77777777" w:rsidR="008F622C" w:rsidRPr="008F622C" w:rsidRDefault="008F622C" w:rsidP="008F622C">
            <w:pPr>
              <w:keepLines w:val="0"/>
              <w:tabs>
                <w:tab w:val="left" w:pos="2790"/>
              </w:tabs>
              <w:spacing w:before="0" w:line="259" w:lineRule="auto"/>
              <w:rPr>
                <w:lang w:val="en-GB"/>
              </w:rPr>
            </w:pPr>
            <w:r w:rsidRPr="008F622C">
              <w:rPr>
                <w:lang w:val="en-GB"/>
              </w:rPr>
              <w:t xml:space="preserve">Strategic communication tools and mechanisms supported </w:t>
            </w:r>
          </w:p>
          <w:p w14:paraId="42C76A08" w14:textId="77777777" w:rsidR="00CB6F7E" w:rsidRDefault="008F622C" w:rsidP="00C52B1A">
            <w:pPr>
              <w:keepLines w:val="0"/>
              <w:tabs>
                <w:tab w:val="left" w:pos="2790"/>
              </w:tabs>
              <w:spacing w:before="0" w:line="259" w:lineRule="auto"/>
              <w:rPr>
                <w:lang w:val="en-GB"/>
              </w:rPr>
            </w:pPr>
            <w:r>
              <w:rPr>
                <w:lang w:val="en-GB"/>
              </w:rPr>
              <w:t>4.1 People trained</w:t>
            </w:r>
          </w:p>
          <w:p w14:paraId="5A8F1D17" w14:textId="77777777" w:rsidR="008F622C" w:rsidRDefault="008F622C" w:rsidP="00C52B1A">
            <w:pPr>
              <w:keepLines w:val="0"/>
              <w:tabs>
                <w:tab w:val="left" w:pos="2790"/>
              </w:tabs>
              <w:spacing w:before="0" w:line="259" w:lineRule="auto"/>
              <w:rPr>
                <w:lang w:val="en-GB"/>
              </w:rPr>
            </w:pPr>
            <w:r>
              <w:rPr>
                <w:lang w:val="en-GB"/>
              </w:rPr>
              <w:t>4.2 Useful training</w:t>
            </w:r>
          </w:p>
          <w:p w14:paraId="3FF5F1BC" w14:textId="6924D28D" w:rsidR="008F622C" w:rsidRPr="00F83734" w:rsidRDefault="008F622C" w:rsidP="00C52B1A">
            <w:pPr>
              <w:keepLines w:val="0"/>
              <w:tabs>
                <w:tab w:val="left" w:pos="2790"/>
              </w:tabs>
              <w:spacing w:before="0" w:line="259" w:lineRule="auto"/>
              <w:rPr>
                <w:lang w:val="en-GB"/>
              </w:rPr>
            </w:pPr>
            <w:r>
              <w:rPr>
                <w:lang w:val="en-GB"/>
              </w:rPr>
              <w:t xml:space="preserve">4.3 </w:t>
            </w:r>
            <w:r w:rsidRPr="008F622C">
              <w:rPr>
                <w:lang w:val="en-GB"/>
              </w:rPr>
              <w:t>Strategic communication mechanisms and tools developed</w:t>
            </w:r>
          </w:p>
        </w:tc>
        <w:tc>
          <w:tcPr>
            <w:tcW w:w="3215" w:type="dxa"/>
          </w:tcPr>
          <w:p w14:paraId="59477F34" w14:textId="63836D25" w:rsidR="00CB6F7E" w:rsidRPr="00F83734" w:rsidRDefault="0002619B" w:rsidP="00C52B1A">
            <w:pPr>
              <w:keepLines w:val="0"/>
              <w:tabs>
                <w:tab w:val="left" w:pos="2790"/>
              </w:tabs>
              <w:spacing w:before="0" w:line="259" w:lineRule="auto"/>
              <w:rPr>
                <w:lang w:val="en-GB"/>
              </w:rPr>
            </w:pPr>
            <w:r>
              <w:rPr>
                <w:lang w:val="en-GB"/>
              </w:rPr>
              <w:t>B</w:t>
            </w:r>
          </w:p>
        </w:tc>
      </w:tr>
      <w:tr w:rsidR="00CB6F7E" w:rsidRPr="00F83734" w14:paraId="7CFF0D72" w14:textId="77777777" w:rsidTr="009F7146">
        <w:tc>
          <w:tcPr>
            <w:tcW w:w="5845" w:type="dxa"/>
            <w:gridSpan w:val="4"/>
            <w:tcBorders>
              <w:bottom w:val="single" w:sz="12" w:space="0" w:color="auto"/>
            </w:tcBorders>
          </w:tcPr>
          <w:p w14:paraId="2AB6BB1F" w14:textId="77777777" w:rsidR="00CB6F7E" w:rsidRPr="00F83734" w:rsidRDefault="00CB6F7E" w:rsidP="00C52B1A">
            <w:pPr>
              <w:keepLines w:val="0"/>
              <w:tabs>
                <w:tab w:val="left" w:pos="2790"/>
              </w:tabs>
              <w:spacing w:before="0" w:line="259" w:lineRule="auto"/>
              <w:rPr>
                <w:lang w:val="en-GB"/>
              </w:rPr>
            </w:pPr>
          </w:p>
        </w:tc>
        <w:tc>
          <w:tcPr>
            <w:tcW w:w="3215" w:type="dxa"/>
            <w:tcBorders>
              <w:bottom w:val="single" w:sz="12" w:space="0" w:color="auto"/>
            </w:tcBorders>
          </w:tcPr>
          <w:p w14:paraId="3F355B5E" w14:textId="77777777" w:rsidR="00CB6F7E" w:rsidRPr="00F83734" w:rsidRDefault="00CB6F7E" w:rsidP="00C52B1A">
            <w:pPr>
              <w:keepLines w:val="0"/>
              <w:tabs>
                <w:tab w:val="left" w:pos="2790"/>
              </w:tabs>
              <w:spacing w:before="0" w:line="259" w:lineRule="auto"/>
              <w:rPr>
                <w:lang w:val="en-GB"/>
              </w:rPr>
            </w:pPr>
          </w:p>
        </w:tc>
      </w:tr>
      <w:tr w:rsidR="00121054" w:rsidRPr="00F83734" w14:paraId="7E0A925F" w14:textId="77777777" w:rsidTr="009F7146">
        <w:tc>
          <w:tcPr>
            <w:tcW w:w="9060" w:type="dxa"/>
            <w:gridSpan w:val="5"/>
            <w:tcBorders>
              <w:top w:val="single" w:sz="12" w:space="0" w:color="auto"/>
              <w:left w:val="single" w:sz="12" w:space="0" w:color="auto"/>
              <w:bottom w:val="single" w:sz="12" w:space="0" w:color="auto"/>
              <w:right w:val="single" w:sz="12" w:space="0" w:color="auto"/>
            </w:tcBorders>
          </w:tcPr>
          <w:p w14:paraId="48C30E5B" w14:textId="3BA0E98C" w:rsidR="00121054" w:rsidRPr="00F83734" w:rsidRDefault="00121054" w:rsidP="00C52B1A">
            <w:pPr>
              <w:keepLines w:val="0"/>
              <w:tabs>
                <w:tab w:val="left" w:pos="2790"/>
              </w:tabs>
              <w:spacing w:before="0" w:line="259" w:lineRule="auto"/>
              <w:rPr>
                <w:lang w:val="en-GB"/>
              </w:rPr>
            </w:pPr>
            <w:r w:rsidRPr="00F83734">
              <w:rPr>
                <w:b/>
                <w:bCs/>
                <w:lang w:val="en-GB"/>
              </w:rPr>
              <w:t>Overall output score</w:t>
            </w:r>
            <w:r w:rsidR="00D675FA">
              <w:rPr>
                <w:b/>
                <w:bCs/>
                <w:lang w:val="en-GB"/>
              </w:rPr>
              <w:t xml:space="preserve">: </w:t>
            </w:r>
            <w:r w:rsidR="0002619B">
              <w:rPr>
                <w:b/>
                <w:bCs/>
                <w:lang w:val="en-GB"/>
              </w:rPr>
              <w:t>B</w:t>
            </w:r>
          </w:p>
        </w:tc>
      </w:tr>
      <w:tr w:rsidR="008F622C" w:rsidRPr="00F83734" w14:paraId="0E7CFF9D" w14:textId="77777777" w:rsidTr="000127B1">
        <w:tc>
          <w:tcPr>
            <w:tcW w:w="9060" w:type="dxa"/>
            <w:gridSpan w:val="5"/>
            <w:tcBorders>
              <w:top w:val="single" w:sz="12" w:space="0" w:color="auto"/>
              <w:bottom w:val="single" w:sz="4" w:space="0" w:color="auto"/>
            </w:tcBorders>
          </w:tcPr>
          <w:p w14:paraId="46BE52D8" w14:textId="318B1CCC" w:rsidR="008F622C" w:rsidRPr="00F83734" w:rsidRDefault="008F622C" w:rsidP="00C52B1A">
            <w:pPr>
              <w:keepLines w:val="0"/>
              <w:tabs>
                <w:tab w:val="left" w:pos="2790"/>
              </w:tabs>
              <w:spacing w:before="0" w:line="259" w:lineRule="auto"/>
              <w:rPr>
                <w:lang w:val="en-GB"/>
              </w:rPr>
            </w:pPr>
            <w:r w:rsidRPr="00F83734">
              <w:rPr>
                <w:lang w:val="en-GB"/>
              </w:rPr>
              <w:lastRenderedPageBreak/>
              <w:t>Outcome Assessment:</w:t>
            </w:r>
            <w:r>
              <w:rPr>
                <w:lang w:val="en-GB"/>
              </w:rPr>
              <w:t xml:space="preserve"> At this point, </w:t>
            </w:r>
            <w:r w:rsidR="00F42418">
              <w:rPr>
                <w:lang w:val="en-GB"/>
              </w:rPr>
              <w:t xml:space="preserve">an </w:t>
            </w:r>
            <w:r>
              <w:rPr>
                <w:lang w:val="en-GB"/>
              </w:rPr>
              <w:t xml:space="preserve">outcome assessment cannot </w:t>
            </w:r>
            <w:r w:rsidR="00F42418">
              <w:rPr>
                <w:lang w:val="en-GB"/>
              </w:rPr>
              <w:t xml:space="preserve">reliably </w:t>
            </w:r>
            <w:r>
              <w:rPr>
                <w:lang w:val="en-GB"/>
              </w:rPr>
              <w:t>be provided as data on this level is currently still being collected</w:t>
            </w:r>
            <w:r w:rsidR="000E7BB4">
              <w:rPr>
                <w:lang w:val="en-GB"/>
              </w:rPr>
              <w:t>/to be collected</w:t>
            </w:r>
            <w:r w:rsidR="00F42418">
              <w:rPr>
                <w:lang w:val="en-GB"/>
              </w:rPr>
              <w:t xml:space="preserve"> in all pillars.</w:t>
            </w:r>
            <w:r w:rsidR="000E7BB4">
              <w:rPr>
                <w:lang w:val="en-GB"/>
              </w:rPr>
              <w:t xml:space="preserve"> We have given each pillar an intermediate outcome ranking below that predominantly shows the lack of evidence against the ToC and indicators.</w:t>
            </w:r>
          </w:p>
        </w:tc>
      </w:tr>
      <w:tr w:rsidR="003003D4" w:rsidRPr="00F83734" w14:paraId="78683750" w14:textId="77777777" w:rsidTr="00121054">
        <w:tc>
          <w:tcPr>
            <w:tcW w:w="4586" w:type="dxa"/>
            <w:gridSpan w:val="2"/>
            <w:tcBorders>
              <w:bottom w:val="single" w:sz="12" w:space="0" w:color="auto"/>
            </w:tcBorders>
          </w:tcPr>
          <w:p w14:paraId="61E964E9" w14:textId="070B2CE4" w:rsidR="003003D4" w:rsidRPr="00F83734" w:rsidRDefault="003003D4" w:rsidP="00C52B1A">
            <w:pPr>
              <w:keepLines w:val="0"/>
              <w:tabs>
                <w:tab w:val="left" w:pos="2790"/>
              </w:tabs>
              <w:spacing w:before="0" w:line="259" w:lineRule="auto"/>
              <w:rPr>
                <w:lang w:val="en-GB"/>
              </w:rPr>
            </w:pPr>
            <w:r w:rsidRPr="00F83734">
              <w:rPr>
                <w:lang w:val="en-GB"/>
              </w:rPr>
              <w:t>Outcome Score:</w:t>
            </w:r>
            <w:r w:rsidR="008F622C">
              <w:rPr>
                <w:lang w:val="en-GB"/>
              </w:rPr>
              <w:t xml:space="preserve"> NA</w:t>
            </w:r>
          </w:p>
        </w:tc>
        <w:tc>
          <w:tcPr>
            <w:tcW w:w="4474" w:type="dxa"/>
            <w:gridSpan w:val="3"/>
            <w:tcBorders>
              <w:bottom w:val="single" w:sz="12" w:space="0" w:color="auto"/>
            </w:tcBorders>
          </w:tcPr>
          <w:p w14:paraId="20E47BA5" w14:textId="6BA58970" w:rsidR="003003D4" w:rsidRPr="00F83734" w:rsidRDefault="003003D4" w:rsidP="00C52B1A">
            <w:pPr>
              <w:keepLines w:val="0"/>
              <w:tabs>
                <w:tab w:val="left" w:pos="2790"/>
              </w:tabs>
              <w:spacing w:before="0" w:line="259" w:lineRule="auto"/>
              <w:rPr>
                <w:lang w:val="en-GB"/>
              </w:rPr>
            </w:pPr>
            <w:r w:rsidRPr="00F83734">
              <w:rPr>
                <w:lang w:val="en-GB"/>
              </w:rPr>
              <w:t>Risk:</w:t>
            </w:r>
            <w:r w:rsidR="008F622C">
              <w:rPr>
                <w:lang w:val="en-GB"/>
              </w:rPr>
              <w:t xml:space="preserve"> </w:t>
            </w:r>
            <w:r w:rsidR="00F42418">
              <w:rPr>
                <w:lang w:val="en-GB"/>
              </w:rPr>
              <w:t>High</w:t>
            </w:r>
          </w:p>
        </w:tc>
      </w:tr>
    </w:tbl>
    <w:p w14:paraId="649DE69A" w14:textId="113A50D7" w:rsidR="00CB6F7E" w:rsidRPr="00F83734" w:rsidRDefault="00CB6F7E" w:rsidP="00C52B1A">
      <w:pPr>
        <w:keepLines w:val="0"/>
        <w:tabs>
          <w:tab w:val="left" w:pos="2790"/>
        </w:tabs>
        <w:spacing w:before="0" w:line="259" w:lineRule="auto"/>
        <w:rPr>
          <w:lang w:val="en-GB"/>
        </w:rPr>
      </w:pPr>
    </w:p>
    <w:tbl>
      <w:tblPr>
        <w:tblStyle w:val="TableGrid"/>
        <w:tblW w:w="0" w:type="auto"/>
        <w:tblLook w:val="04A0" w:firstRow="1" w:lastRow="0" w:firstColumn="1" w:lastColumn="0" w:noHBand="0" w:noVBand="1"/>
      </w:tblPr>
      <w:tblGrid>
        <w:gridCol w:w="1850"/>
        <w:gridCol w:w="1805"/>
        <w:gridCol w:w="1805"/>
        <w:gridCol w:w="1805"/>
        <w:gridCol w:w="1795"/>
      </w:tblGrid>
      <w:tr w:rsidR="003003D4" w:rsidRPr="00F83734" w14:paraId="4D59A2C9" w14:textId="77777777" w:rsidTr="00D173E0">
        <w:tc>
          <w:tcPr>
            <w:tcW w:w="9060" w:type="dxa"/>
            <w:gridSpan w:val="5"/>
          </w:tcPr>
          <w:p w14:paraId="4488C0CF" w14:textId="724DEF7F" w:rsidR="003003D4" w:rsidRPr="00F83734" w:rsidRDefault="003003D4" w:rsidP="00C52B1A">
            <w:pPr>
              <w:keepLines w:val="0"/>
              <w:tabs>
                <w:tab w:val="left" w:pos="2790"/>
              </w:tabs>
              <w:spacing w:before="0" w:line="259" w:lineRule="auto"/>
              <w:rPr>
                <w:b/>
                <w:bCs/>
                <w:lang w:val="en-GB"/>
              </w:rPr>
            </w:pPr>
            <w:r w:rsidRPr="00F83734">
              <w:rPr>
                <w:b/>
                <w:bCs/>
                <w:lang w:val="en-GB"/>
              </w:rPr>
              <w:t>Summary of Programme Performance</w:t>
            </w:r>
          </w:p>
        </w:tc>
      </w:tr>
      <w:tr w:rsidR="00D675FA" w:rsidRPr="00F83734" w14:paraId="6B7C3473" w14:textId="77777777" w:rsidTr="00D675FA">
        <w:tc>
          <w:tcPr>
            <w:tcW w:w="1850" w:type="dxa"/>
          </w:tcPr>
          <w:p w14:paraId="02C6CDD8" w14:textId="0D8DF613" w:rsidR="00D675FA" w:rsidRPr="00F83734" w:rsidRDefault="00D675FA" w:rsidP="00D675FA">
            <w:pPr>
              <w:keepLines w:val="0"/>
              <w:tabs>
                <w:tab w:val="left" w:pos="2790"/>
              </w:tabs>
              <w:spacing w:before="0" w:line="259" w:lineRule="auto"/>
              <w:rPr>
                <w:lang w:val="en-GB"/>
              </w:rPr>
            </w:pPr>
            <w:r w:rsidRPr="00F83734">
              <w:rPr>
                <w:lang w:val="en-GB"/>
              </w:rPr>
              <w:t>Year</w:t>
            </w:r>
          </w:p>
        </w:tc>
        <w:tc>
          <w:tcPr>
            <w:tcW w:w="1805" w:type="dxa"/>
          </w:tcPr>
          <w:p w14:paraId="1FD37C43" w14:textId="06329D03" w:rsidR="00D675FA" w:rsidRPr="00F83734" w:rsidRDefault="00D675FA" w:rsidP="00D675FA">
            <w:pPr>
              <w:keepLines w:val="0"/>
              <w:tabs>
                <w:tab w:val="left" w:pos="2790"/>
              </w:tabs>
              <w:spacing w:before="0" w:line="259" w:lineRule="auto"/>
              <w:rPr>
                <w:lang w:val="en-GB"/>
              </w:rPr>
            </w:pPr>
            <w:r w:rsidRPr="00F83734">
              <w:rPr>
                <w:lang w:val="en-GB"/>
              </w:rPr>
              <w:t>201</w:t>
            </w:r>
            <w:r>
              <w:rPr>
                <w:lang w:val="en-GB"/>
              </w:rPr>
              <w:t>7</w:t>
            </w:r>
            <w:r w:rsidRPr="00F83734">
              <w:rPr>
                <w:lang w:val="en-GB"/>
              </w:rPr>
              <w:t>/201</w:t>
            </w:r>
            <w:r>
              <w:rPr>
                <w:lang w:val="en-GB"/>
              </w:rPr>
              <w:t>8</w:t>
            </w:r>
          </w:p>
        </w:tc>
        <w:tc>
          <w:tcPr>
            <w:tcW w:w="1805" w:type="dxa"/>
          </w:tcPr>
          <w:p w14:paraId="0F52D0F0" w14:textId="289A2008" w:rsidR="00D675FA" w:rsidRPr="00F83734" w:rsidRDefault="00D675FA" w:rsidP="00D675FA">
            <w:pPr>
              <w:keepLines w:val="0"/>
              <w:tabs>
                <w:tab w:val="left" w:pos="2790"/>
              </w:tabs>
              <w:spacing w:before="0" w:line="259" w:lineRule="auto"/>
              <w:rPr>
                <w:lang w:val="en-GB"/>
              </w:rPr>
            </w:pPr>
            <w:r w:rsidRPr="00F83734">
              <w:rPr>
                <w:lang w:val="en-GB"/>
              </w:rPr>
              <w:t>2018/2019</w:t>
            </w:r>
          </w:p>
        </w:tc>
        <w:tc>
          <w:tcPr>
            <w:tcW w:w="1805" w:type="dxa"/>
          </w:tcPr>
          <w:p w14:paraId="77265350" w14:textId="06602CA6" w:rsidR="00D675FA" w:rsidRPr="00F83734" w:rsidRDefault="00D675FA" w:rsidP="00D675FA">
            <w:pPr>
              <w:keepLines w:val="0"/>
              <w:tabs>
                <w:tab w:val="left" w:pos="2790"/>
              </w:tabs>
              <w:spacing w:before="0" w:line="259" w:lineRule="auto"/>
              <w:rPr>
                <w:lang w:val="en-GB"/>
              </w:rPr>
            </w:pPr>
            <w:r w:rsidRPr="00F83734">
              <w:rPr>
                <w:lang w:val="en-GB"/>
              </w:rPr>
              <w:t>2019/2020</w:t>
            </w:r>
          </w:p>
        </w:tc>
        <w:tc>
          <w:tcPr>
            <w:tcW w:w="1795" w:type="dxa"/>
          </w:tcPr>
          <w:p w14:paraId="145712E2" w14:textId="3D101AD8" w:rsidR="00D675FA" w:rsidRPr="00F83734" w:rsidRDefault="00D675FA" w:rsidP="00D675FA">
            <w:pPr>
              <w:keepLines w:val="0"/>
              <w:tabs>
                <w:tab w:val="left" w:pos="2790"/>
              </w:tabs>
              <w:spacing w:before="0" w:line="259" w:lineRule="auto"/>
              <w:rPr>
                <w:lang w:val="en-GB"/>
              </w:rPr>
            </w:pPr>
            <w:r w:rsidRPr="00F83734">
              <w:rPr>
                <w:lang w:val="en-GB"/>
              </w:rPr>
              <w:t>2020/2021</w:t>
            </w:r>
          </w:p>
        </w:tc>
      </w:tr>
      <w:tr w:rsidR="00D675FA" w:rsidRPr="00F83734" w14:paraId="01616D43" w14:textId="77777777" w:rsidTr="00D675FA">
        <w:tc>
          <w:tcPr>
            <w:tcW w:w="1850" w:type="dxa"/>
          </w:tcPr>
          <w:p w14:paraId="040836FA" w14:textId="6F6D83A2" w:rsidR="00D675FA" w:rsidRPr="00F83734" w:rsidRDefault="00D675FA" w:rsidP="00D675FA">
            <w:pPr>
              <w:keepLines w:val="0"/>
              <w:tabs>
                <w:tab w:val="left" w:pos="2790"/>
              </w:tabs>
              <w:spacing w:before="0" w:line="259" w:lineRule="auto"/>
              <w:rPr>
                <w:lang w:val="en-GB"/>
              </w:rPr>
            </w:pPr>
            <w:r w:rsidRPr="00F83734">
              <w:rPr>
                <w:lang w:val="en-GB"/>
              </w:rPr>
              <w:t>Programme Score</w:t>
            </w:r>
          </w:p>
        </w:tc>
        <w:tc>
          <w:tcPr>
            <w:tcW w:w="1805" w:type="dxa"/>
          </w:tcPr>
          <w:p w14:paraId="4A31C9A5" w14:textId="4119C083" w:rsidR="00D675FA" w:rsidRPr="00F83734" w:rsidRDefault="00D675FA" w:rsidP="00D675FA">
            <w:pPr>
              <w:keepLines w:val="0"/>
              <w:tabs>
                <w:tab w:val="left" w:pos="2790"/>
              </w:tabs>
              <w:spacing w:before="0" w:line="259" w:lineRule="auto"/>
              <w:jc w:val="center"/>
              <w:rPr>
                <w:lang w:val="en-GB"/>
              </w:rPr>
            </w:pPr>
            <w:r>
              <w:rPr>
                <w:lang w:val="en-GB"/>
              </w:rPr>
              <w:t>NA</w:t>
            </w:r>
          </w:p>
        </w:tc>
        <w:tc>
          <w:tcPr>
            <w:tcW w:w="1805" w:type="dxa"/>
          </w:tcPr>
          <w:p w14:paraId="73119AF3" w14:textId="6631BFD0" w:rsidR="00D675FA" w:rsidRPr="00F83734" w:rsidRDefault="000E7BB4" w:rsidP="000E7BB4">
            <w:pPr>
              <w:keepLines w:val="0"/>
              <w:tabs>
                <w:tab w:val="left" w:pos="2790"/>
              </w:tabs>
              <w:spacing w:before="0" w:line="259" w:lineRule="auto"/>
              <w:jc w:val="center"/>
              <w:rPr>
                <w:lang w:val="en-GB"/>
              </w:rPr>
            </w:pPr>
            <w:r>
              <w:rPr>
                <w:lang w:val="en-GB"/>
              </w:rPr>
              <w:t>B</w:t>
            </w:r>
          </w:p>
        </w:tc>
        <w:tc>
          <w:tcPr>
            <w:tcW w:w="1805" w:type="dxa"/>
          </w:tcPr>
          <w:p w14:paraId="05725E95" w14:textId="1D988C38" w:rsidR="00D675FA" w:rsidRPr="00F83734" w:rsidRDefault="00D675FA" w:rsidP="000E7BB4">
            <w:pPr>
              <w:keepLines w:val="0"/>
              <w:tabs>
                <w:tab w:val="left" w:pos="2790"/>
              </w:tabs>
              <w:spacing w:before="0" w:line="259" w:lineRule="auto"/>
              <w:rPr>
                <w:lang w:val="en-GB"/>
              </w:rPr>
            </w:pPr>
          </w:p>
        </w:tc>
        <w:tc>
          <w:tcPr>
            <w:tcW w:w="1795" w:type="dxa"/>
          </w:tcPr>
          <w:p w14:paraId="0FA328D0" w14:textId="77777777" w:rsidR="00D675FA" w:rsidRPr="00F83734" w:rsidRDefault="00D675FA" w:rsidP="00D675FA">
            <w:pPr>
              <w:keepLines w:val="0"/>
              <w:tabs>
                <w:tab w:val="left" w:pos="2790"/>
              </w:tabs>
              <w:spacing w:before="0" w:line="259" w:lineRule="auto"/>
              <w:jc w:val="center"/>
              <w:rPr>
                <w:lang w:val="en-GB"/>
              </w:rPr>
            </w:pPr>
          </w:p>
        </w:tc>
      </w:tr>
      <w:tr w:rsidR="00D675FA" w:rsidRPr="00F83734" w14:paraId="1603A61A" w14:textId="77777777" w:rsidTr="00D675FA">
        <w:tc>
          <w:tcPr>
            <w:tcW w:w="1850" w:type="dxa"/>
          </w:tcPr>
          <w:p w14:paraId="2507E13A" w14:textId="77777777" w:rsidR="00D675FA" w:rsidRPr="00F83734" w:rsidRDefault="00D675FA" w:rsidP="00D675FA">
            <w:pPr>
              <w:keepLines w:val="0"/>
              <w:tabs>
                <w:tab w:val="left" w:pos="2790"/>
              </w:tabs>
              <w:spacing w:before="0" w:line="259" w:lineRule="auto"/>
              <w:rPr>
                <w:lang w:val="en-GB"/>
              </w:rPr>
            </w:pPr>
            <w:r w:rsidRPr="00F83734">
              <w:rPr>
                <w:lang w:val="en-GB"/>
              </w:rPr>
              <w:t>Risk Rating -</w:t>
            </w:r>
          </w:p>
          <w:p w14:paraId="6C0F403C" w14:textId="67B1A87A" w:rsidR="00D675FA" w:rsidRPr="00F83734" w:rsidRDefault="00D675FA" w:rsidP="00D675FA">
            <w:pPr>
              <w:keepLines w:val="0"/>
              <w:tabs>
                <w:tab w:val="left" w:pos="2790"/>
              </w:tabs>
              <w:spacing w:before="0" w:line="259" w:lineRule="auto"/>
              <w:rPr>
                <w:b/>
                <w:bCs/>
                <w:lang w:val="en-GB"/>
              </w:rPr>
            </w:pPr>
            <w:r w:rsidRPr="00F83734">
              <w:rPr>
                <w:b/>
                <w:bCs/>
                <w:lang w:val="en-GB"/>
              </w:rPr>
              <w:t>low/medium/high</w:t>
            </w:r>
          </w:p>
        </w:tc>
        <w:tc>
          <w:tcPr>
            <w:tcW w:w="1805" w:type="dxa"/>
          </w:tcPr>
          <w:p w14:paraId="2020354F" w14:textId="1B7A7633" w:rsidR="00D675FA" w:rsidRPr="00F83734" w:rsidRDefault="00D675FA" w:rsidP="00D675FA">
            <w:pPr>
              <w:keepLines w:val="0"/>
              <w:tabs>
                <w:tab w:val="left" w:pos="2790"/>
              </w:tabs>
              <w:spacing w:before="0" w:line="259" w:lineRule="auto"/>
              <w:jc w:val="center"/>
              <w:rPr>
                <w:lang w:val="en-GB"/>
              </w:rPr>
            </w:pPr>
            <w:r>
              <w:rPr>
                <w:lang w:val="en-GB"/>
              </w:rPr>
              <w:t>NA</w:t>
            </w:r>
          </w:p>
        </w:tc>
        <w:tc>
          <w:tcPr>
            <w:tcW w:w="1805" w:type="dxa"/>
          </w:tcPr>
          <w:p w14:paraId="0EA9E6C0" w14:textId="2310A5F5" w:rsidR="00D675FA" w:rsidRPr="00F83734" w:rsidRDefault="00D675FA" w:rsidP="00D675FA">
            <w:pPr>
              <w:keepLines w:val="0"/>
              <w:tabs>
                <w:tab w:val="left" w:pos="2790"/>
              </w:tabs>
              <w:spacing w:before="0" w:line="259" w:lineRule="auto"/>
              <w:jc w:val="center"/>
              <w:rPr>
                <w:lang w:val="en-GB"/>
              </w:rPr>
            </w:pPr>
            <w:r>
              <w:rPr>
                <w:lang w:val="en-GB"/>
              </w:rPr>
              <w:t>high</w:t>
            </w:r>
          </w:p>
        </w:tc>
        <w:tc>
          <w:tcPr>
            <w:tcW w:w="1805" w:type="dxa"/>
          </w:tcPr>
          <w:p w14:paraId="27061F6E" w14:textId="3C0A4CC6" w:rsidR="00D675FA" w:rsidRPr="00F83734" w:rsidRDefault="00D675FA" w:rsidP="0002619B">
            <w:pPr>
              <w:keepLines w:val="0"/>
              <w:tabs>
                <w:tab w:val="left" w:pos="2790"/>
              </w:tabs>
              <w:spacing w:before="0" w:line="259" w:lineRule="auto"/>
              <w:rPr>
                <w:lang w:val="en-GB"/>
              </w:rPr>
            </w:pPr>
          </w:p>
        </w:tc>
        <w:tc>
          <w:tcPr>
            <w:tcW w:w="1795" w:type="dxa"/>
          </w:tcPr>
          <w:p w14:paraId="30F083F9" w14:textId="77777777" w:rsidR="00D675FA" w:rsidRPr="00F83734" w:rsidRDefault="00D675FA" w:rsidP="00D675FA">
            <w:pPr>
              <w:keepLines w:val="0"/>
              <w:tabs>
                <w:tab w:val="left" w:pos="2790"/>
              </w:tabs>
              <w:spacing w:before="0" w:line="259" w:lineRule="auto"/>
              <w:jc w:val="center"/>
              <w:rPr>
                <w:lang w:val="en-GB"/>
              </w:rPr>
            </w:pPr>
          </w:p>
        </w:tc>
      </w:tr>
      <w:tr w:rsidR="00D675FA" w:rsidRPr="00F83734" w14:paraId="3862E86A" w14:textId="77777777" w:rsidTr="00D675FA">
        <w:tc>
          <w:tcPr>
            <w:tcW w:w="3655" w:type="dxa"/>
            <w:gridSpan w:val="2"/>
          </w:tcPr>
          <w:p w14:paraId="39F4992B" w14:textId="5426C14B" w:rsidR="00D675FA" w:rsidRPr="00F83734" w:rsidRDefault="00D675FA" w:rsidP="00D675FA">
            <w:pPr>
              <w:keepLines w:val="0"/>
              <w:tabs>
                <w:tab w:val="left" w:pos="2790"/>
              </w:tabs>
              <w:spacing w:before="0" w:line="259" w:lineRule="auto"/>
              <w:rPr>
                <w:lang w:val="en-GB"/>
              </w:rPr>
            </w:pPr>
            <w:r w:rsidRPr="00F83734">
              <w:rPr>
                <w:lang w:val="en-GB"/>
              </w:rPr>
              <w:t>How has the programme changed during this period?:</w:t>
            </w:r>
          </w:p>
        </w:tc>
        <w:tc>
          <w:tcPr>
            <w:tcW w:w="5405" w:type="dxa"/>
            <w:gridSpan w:val="3"/>
          </w:tcPr>
          <w:p w14:paraId="34363D27" w14:textId="723009F0" w:rsidR="000E7BB4" w:rsidRDefault="000E7BB4" w:rsidP="000E7BB4">
            <w:pPr>
              <w:keepLines w:val="0"/>
              <w:tabs>
                <w:tab w:val="left" w:pos="2790"/>
              </w:tabs>
              <w:spacing w:before="0" w:line="256" w:lineRule="auto"/>
              <w:rPr>
                <w:lang w:val="en-GB"/>
              </w:rPr>
            </w:pPr>
            <w:r>
              <w:rPr>
                <w:lang w:val="en-GB"/>
              </w:rPr>
              <w:t xml:space="preserve">The programme planning has been iterative in nature, as intended to enable the programme to be adequately responsive to the needs in context. In line with this there have been some innovations in programme planning that go beyond the scope of the current results framework. For Pillar 1 this includes the addition of a component to strengthen and support safehouses. In Pillar 2 the refurbishment of a Lagos safehouse was agreed. In Pillar 4, a six-week communications campaign was added.  </w:t>
            </w:r>
          </w:p>
          <w:p w14:paraId="1FD4BDA3" w14:textId="77777777" w:rsidR="000E7BB4" w:rsidRDefault="000E7BB4" w:rsidP="000E7BB4">
            <w:pPr>
              <w:keepLines w:val="0"/>
              <w:tabs>
                <w:tab w:val="left" w:pos="2790"/>
              </w:tabs>
              <w:spacing w:before="0" w:line="256" w:lineRule="auto"/>
              <w:rPr>
                <w:lang w:val="en-GB"/>
              </w:rPr>
            </w:pPr>
          </w:p>
          <w:p w14:paraId="3F7BE018" w14:textId="77777777" w:rsidR="000E7BB4" w:rsidRDefault="000E7BB4" w:rsidP="000E7BB4">
            <w:pPr>
              <w:keepLines w:val="0"/>
              <w:tabs>
                <w:tab w:val="left" w:pos="2790"/>
              </w:tabs>
              <w:spacing w:before="0" w:line="256" w:lineRule="auto"/>
              <w:rPr>
                <w:lang w:val="en-GB"/>
              </w:rPr>
            </w:pPr>
            <w:r>
              <w:rPr>
                <w:lang w:val="en-GB"/>
              </w:rPr>
              <w:t>Programme implementation level changes to note:</w:t>
            </w:r>
          </w:p>
          <w:p w14:paraId="2258813E" w14:textId="053C59E7" w:rsidR="00D675FA" w:rsidRPr="00F83734" w:rsidRDefault="000E7BB4" w:rsidP="000E7BB4">
            <w:pPr>
              <w:keepLines w:val="0"/>
              <w:spacing w:before="0" w:line="240" w:lineRule="auto"/>
              <w:rPr>
                <w:lang w:val="en-GB"/>
              </w:rPr>
            </w:pPr>
            <w:r>
              <w:rPr>
                <w:lang w:val="en-GB"/>
              </w:rPr>
              <w:t>Delays in start of Pillar 1</w:t>
            </w:r>
            <w:r>
              <w:t>; co-funding of the Pillar 4 campaign through DFID.</w:t>
            </w:r>
            <w:r>
              <w:rPr>
                <w:rFonts w:ascii="Times New Roman" w:hAnsi="Times New Roman"/>
                <w:color w:val="auto"/>
                <w:sz w:val="24"/>
                <w:szCs w:val="24"/>
              </w:rPr>
              <w:t xml:space="preserve"> </w:t>
            </w:r>
          </w:p>
        </w:tc>
      </w:tr>
    </w:tbl>
    <w:p w14:paraId="3FC7377A" w14:textId="77777777" w:rsidR="00CB6F7E" w:rsidRPr="00F83734" w:rsidRDefault="00CB6F7E" w:rsidP="00C52B1A">
      <w:pPr>
        <w:keepLines w:val="0"/>
        <w:tabs>
          <w:tab w:val="left" w:pos="2790"/>
        </w:tabs>
        <w:spacing w:before="0" w:line="259" w:lineRule="auto"/>
        <w:rPr>
          <w:lang w:val="en-GB"/>
        </w:rPr>
      </w:pPr>
    </w:p>
    <w:p w14:paraId="58A814FE" w14:textId="197AE5F9" w:rsidR="00CB6F7E" w:rsidRDefault="00CB6F7E" w:rsidP="00C52B1A">
      <w:pPr>
        <w:keepLines w:val="0"/>
        <w:tabs>
          <w:tab w:val="left" w:pos="2790"/>
        </w:tabs>
        <w:spacing w:before="0" w:line="259" w:lineRule="auto"/>
        <w:rPr>
          <w:b/>
          <w:bCs/>
          <w:lang w:val="en-GB"/>
        </w:rPr>
      </w:pPr>
      <w:r w:rsidRPr="00C27AD7">
        <w:rPr>
          <w:b/>
          <w:bCs/>
          <w:lang w:val="en-GB"/>
        </w:rPr>
        <w:t xml:space="preserve">What support did the UK provide in FY </w:t>
      </w:r>
      <w:r w:rsidR="00756B0C">
        <w:rPr>
          <w:b/>
          <w:bCs/>
          <w:lang w:val="en-GB"/>
        </w:rPr>
        <w:t>17/18</w:t>
      </w:r>
      <w:r w:rsidR="000E7BB4">
        <w:rPr>
          <w:b/>
          <w:bCs/>
          <w:lang w:val="en-GB"/>
        </w:rPr>
        <w:t xml:space="preserve"> and </w:t>
      </w:r>
      <w:r w:rsidRPr="00C27AD7">
        <w:rPr>
          <w:b/>
          <w:bCs/>
          <w:lang w:val="en-GB"/>
        </w:rPr>
        <w:t>18/19?</w:t>
      </w:r>
    </w:p>
    <w:p w14:paraId="1AD532FD" w14:textId="62F47047" w:rsidR="000E7BB4" w:rsidRPr="000E7BB4" w:rsidRDefault="000E7BB4" w:rsidP="00C52B1A">
      <w:pPr>
        <w:keepLines w:val="0"/>
        <w:tabs>
          <w:tab w:val="left" w:pos="2790"/>
        </w:tabs>
        <w:spacing w:before="0" w:line="259" w:lineRule="auto"/>
        <w:rPr>
          <w:lang w:val="en-GB"/>
        </w:rPr>
      </w:pPr>
      <w:r>
        <w:rPr>
          <w:lang w:val="en-GB"/>
        </w:rPr>
        <w:t xml:space="preserve">Due to </w:t>
      </w:r>
      <w:r w:rsidR="00B4486C">
        <w:rPr>
          <w:lang w:val="en-GB"/>
        </w:rPr>
        <w:t xml:space="preserve">the yearly breakdown not being clear, the below </w:t>
      </w:r>
      <w:r w:rsidR="0002619B">
        <w:rPr>
          <w:lang w:val="en-GB"/>
        </w:rPr>
        <w:t>shows</w:t>
      </w:r>
      <w:r w:rsidR="00B4486C">
        <w:rPr>
          <w:lang w:val="en-GB"/>
        </w:rPr>
        <w:t xml:space="preserve"> the spen</w:t>
      </w:r>
      <w:r w:rsidR="004B64BE">
        <w:rPr>
          <w:lang w:val="en-GB"/>
        </w:rPr>
        <w:t>d</w:t>
      </w:r>
      <w:r w:rsidR="00B4486C">
        <w:rPr>
          <w:lang w:val="en-GB"/>
        </w:rPr>
        <w:t xml:space="preserve"> since the beginning of the programme to August 2019.</w:t>
      </w:r>
    </w:p>
    <w:p w14:paraId="5BD36A55" w14:textId="58F469F0" w:rsidR="00DA3A9E" w:rsidRDefault="00C27AD7" w:rsidP="003A17C9">
      <w:pPr>
        <w:pStyle w:val="ListParagraph"/>
        <w:keepLines w:val="0"/>
        <w:numPr>
          <w:ilvl w:val="0"/>
          <w:numId w:val="21"/>
        </w:numPr>
        <w:tabs>
          <w:tab w:val="left" w:pos="2790"/>
        </w:tabs>
        <w:spacing w:before="0" w:line="259" w:lineRule="auto"/>
        <w:rPr>
          <w:lang w:val="en-GB"/>
        </w:rPr>
      </w:pPr>
      <w:r>
        <w:rPr>
          <w:lang w:val="en-GB"/>
        </w:rPr>
        <w:t xml:space="preserve">Pillar 1 (Victim Support): </w:t>
      </w:r>
      <w:r w:rsidR="00E057E1">
        <w:rPr>
          <w:lang w:val="en-GB"/>
        </w:rPr>
        <w:t>Not clear</w:t>
      </w:r>
      <w:r w:rsidR="0002619B">
        <w:rPr>
          <w:lang w:val="en-GB"/>
        </w:rPr>
        <w:t>;</w:t>
      </w:r>
      <w:r w:rsidR="000E7BB4">
        <w:rPr>
          <w:lang w:val="en-GB"/>
        </w:rPr>
        <w:t xml:space="preserve"> however, according to IOM records, </w:t>
      </w:r>
      <w:r w:rsidR="000E7BB4">
        <w:t>£ 228,586 w</w:t>
      </w:r>
      <w:r w:rsidR="004B64BE">
        <w:t>as</w:t>
      </w:r>
      <w:r w:rsidR="000E7BB4">
        <w:t xml:space="preserve"> spent between January and August 2019</w:t>
      </w:r>
    </w:p>
    <w:p w14:paraId="65142683" w14:textId="13EAE3E4" w:rsidR="00C27AD7" w:rsidRDefault="00C27AD7" w:rsidP="003A17C9">
      <w:pPr>
        <w:pStyle w:val="ListParagraph"/>
        <w:keepLines w:val="0"/>
        <w:numPr>
          <w:ilvl w:val="0"/>
          <w:numId w:val="21"/>
        </w:numPr>
        <w:tabs>
          <w:tab w:val="left" w:pos="2790"/>
        </w:tabs>
        <w:spacing w:before="0" w:line="259" w:lineRule="auto"/>
        <w:rPr>
          <w:lang w:val="en-GB"/>
        </w:rPr>
      </w:pPr>
      <w:r>
        <w:rPr>
          <w:lang w:val="en-GB"/>
        </w:rPr>
        <w:t xml:space="preserve">Pillar 2 (Law Enforcement): </w:t>
      </w:r>
      <w:r w:rsidRPr="00C27AD7">
        <w:rPr>
          <w:lang w:val="en-GB"/>
        </w:rPr>
        <w:t>£</w:t>
      </w:r>
      <w:r>
        <w:rPr>
          <w:lang w:val="en-GB"/>
        </w:rPr>
        <w:t xml:space="preserve"> </w:t>
      </w:r>
      <w:r w:rsidRPr="00C27AD7">
        <w:rPr>
          <w:lang w:val="en-GB"/>
        </w:rPr>
        <w:t>384</w:t>
      </w:r>
      <w:r>
        <w:rPr>
          <w:lang w:val="en-GB"/>
        </w:rPr>
        <w:t>,000</w:t>
      </w:r>
      <w:r w:rsidRPr="00C27AD7">
        <w:rPr>
          <w:lang w:val="en-GB"/>
        </w:rPr>
        <w:t xml:space="preserve"> (includes safehouse refurb</w:t>
      </w:r>
      <w:r>
        <w:rPr>
          <w:lang w:val="en-GB"/>
        </w:rPr>
        <w:t>ishment</w:t>
      </w:r>
      <w:r w:rsidRPr="00C27AD7">
        <w:rPr>
          <w:lang w:val="en-GB"/>
        </w:rPr>
        <w:t>)</w:t>
      </w:r>
      <w:r w:rsidR="0002619B">
        <w:rPr>
          <w:lang w:val="en-GB"/>
        </w:rPr>
        <w:t>;</w:t>
      </w:r>
    </w:p>
    <w:p w14:paraId="454A4724" w14:textId="3535584D" w:rsidR="00C27AD7" w:rsidRDefault="00C27AD7" w:rsidP="003A17C9">
      <w:pPr>
        <w:pStyle w:val="ListParagraph"/>
        <w:keepLines w:val="0"/>
        <w:numPr>
          <w:ilvl w:val="0"/>
          <w:numId w:val="21"/>
        </w:numPr>
        <w:tabs>
          <w:tab w:val="left" w:pos="2790"/>
        </w:tabs>
        <w:spacing w:before="0" w:line="259" w:lineRule="auto"/>
        <w:rPr>
          <w:lang w:val="en-GB"/>
        </w:rPr>
      </w:pPr>
      <w:r>
        <w:rPr>
          <w:lang w:val="en-GB"/>
        </w:rPr>
        <w:t xml:space="preserve">Pillar 3 (Judiciary): </w:t>
      </w:r>
      <w:r w:rsidRPr="00C27AD7">
        <w:rPr>
          <w:lang w:val="en-GB"/>
        </w:rPr>
        <w:t>£</w:t>
      </w:r>
      <w:r>
        <w:rPr>
          <w:lang w:val="en-GB"/>
        </w:rPr>
        <w:t xml:space="preserve"> </w:t>
      </w:r>
      <w:r w:rsidRPr="00C27AD7">
        <w:rPr>
          <w:lang w:val="en-GB"/>
        </w:rPr>
        <w:t>193</w:t>
      </w:r>
      <w:r>
        <w:rPr>
          <w:lang w:val="en-GB"/>
        </w:rPr>
        <w:t>,000</w:t>
      </w:r>
      <w:r w:rsidR="0002619B">
        <w:rPr>
          <w:lang w:val="en-GB"/>
        </w:rPr>
        <w:t>;</w:t>
      </w:r>
    </w:p>
    <w:p w14:paraId="5737CBF0" w14:textId="06135E3D" w:rsidR="00DA3A9E" w:rsidRPr="00C27AD7" w:rsidRDefault="00C27AD7" w:rsidP="003A17C9">
      <w:pPr>
        <w:pStyle w:val="ListParagraph"/>
        <w:keepLines w:val="0"/>
        <w:numPr>
          <w:ilvl w:val="0"/>
          <w:numId w:val="21"/>
        </w:numPr>
        <w:tabs>
          <w:tab w:val="left" w:pos="2790"/>
        </w:tabs>
        <w:spacing w:before="0" w:line="259" w:lineRule="auto"/>
        <w:rPr>
          <w:lang w:val="en-GB"/>
        </w:rPr>
      </w:pPr>
      <w:r>
        <w:rPr>
          <w:lang w:val="en-GB"/>
        </w:rPr>
        <w:t>Pillar 4 (Strategic Communications):</w:t>
      </w:r>
      <w:r w:rsidRPr="00C27AD7">
        <w:t xml:space="preserve"> </w:t>
      </w:r>
      <w:r w:rsidRPr="00C27AD7">
        <w:rPr>
          <w:lang w:val="en-GB"/>
        </w:rPr>
        <w:t>£</w:t>
      </w:r>
      <w:r>
        <w:rPr>
          <w:lang w:val="en-GB"/>
        </w:rPr>
        <w:t xml:space="preserve"> </w:t>
      </w:r>
      <w:r w:rsidRPr="00C27AD7">
        <w:rPr>
          <w:lang w:val="en-GB"/>
        </w:rPr>
        <w:t>696</w:t>
      </w:r>
      <w:r>
        <w:rPr>
          <w:lang w:val="en-GB"/>
        </w:rPr>
        <w:t>,000</w:t>
      </w:r>
      <w:r w:rsidRPr="00C27AD7">
        <w:rPr>
          <w:lang w:val="en-GB"/>
        </w:rPr>
        <w:t xml:space="preserve"> (</w:t>
      </w:r>
      <w:r>
        <w:rPr>
          <w:lang w:val="en-GB"/>
        </w:rPr>
        <w:t xml:space="preserve">this </w:t>
      </w:r>
      <w:r w:rsidRPr="00C27AD7">
        <w:rPr>
          <w:lang w:val="en-GB"/>
        </w:rPr>
        <w:t>includes £</w:t>
      </w:r>
      <w:r>
        <w:rPr>
          <w:lang w:val="en-GB"/>
        </w:rPr>
        <w:t xml:space="preserve"> </w:t>
      </w:r>
      <w:r w:rsidRPr="00C27AD7">
        <w:rPr>
          <w:lang w:val="en-GB"/>
        </w:rPr>
        <w:t>500</w:t>
      </w:r>
      <w:r>
        <w:rPr>
          <w:lang w:val="en-GB"/>
        </w:rPr>
        <w:t>,000</w:t>
      </w:r>
      <w:r w:rsidRPr="00C27AD7">
        <w:rPr>
          <w:lang w:val="en-GB"/>
        </w:rPr>
        <w:t xml:space="preserve"> received from DFID/Border Force)</w:t>
      </w:r>
      <w:r w:rsidR="0002619B">
        <w:rPr>
          <w:lang w:val="en-GB"/>
        </w:rPr>
        <w:t>.</w:t>
      </w:r>
      <w:r>
        <w:rPr>
          <w:lang w:val="en-GB"/>
        </w:rPr>
        <w:t xml:space="preserve"> </w:t>
      </w:r>
    </w:p>
    <w:p w14:paraId="0ED04C0C" w14:textId="77777777" w:rsidR="00960116" w:rsidRDefault="00960116" w:rsidP="00C52B1A">
      <w:pPr>
        <w:keepLines w:val="0"/>
        <w:tabs>
          <w:tab w:val="left" w:pos="2790"/>
        </w:tabs>
        <w:spacing w:before="0" w:line="259" w:lineRule="auto"/>
        <w:rPr>
          <w:b/>
          <w:bCs/>
          <w:lang w:val="en-GB"/>
        </w:rPr>
      </w:pPr>
    </w:p>
    <w:p w14:paraId="6473E8F3" w14:textId="5DAC53BB" w:rsidR="00CB6F7E" w:rsidRDefault="00CB6F7E" w:rsidP="00C52B1A">
      <w:pPr>
        <w:keepLines w:val="0"/>
        <w:tabs>
          <w:tab w:val="left" w:pos="2790"/>
        </w:tabs>
        <w:spacing w:before="0" w:line="259" w:lineRule="auto"/>
        <w:rPr>
          <w:b/>
          <w:bCs/>
          <w:lang w:val="en-GB"/>
        </w:rPr>
      </w:pPr>
      <w:r w:rsidRPr="00C27AD7">
        <w:rPr>
          <w:b/>
          <w:bCs/>
          <w:lang w:val="en-GB"/>
        </w:rPr>
        <w:t xml:space="preserve">Key results for FY </w:t>
      </w:r>
      <w:r w:rsidR="0043109E">
        <w:rPr>
          <w:b/>
          <w:bCs/>
          <w:lang w:val="en-GB"/>
        </w:rPr>
        <w:t xml:space="preserve">17/18, </w:t>
      </w:r>
      <w:r w:rsidRPr="00C27AD7">
        <w:rPr>
          <w:b/>
          <w:bCs/>
          <w:lang w:val="en-GB"/>
        </w:rPr>
        <w:t>18/19</w:t>
      </w:r>
      <w:r w:rsidR="0043109E">
        <w:rPr>
          <w:b/>
          <w:bCs/>
          <w:lang w:val="en-GB"/>
        </w:rPr>
        <w:t xml:space="preserve"> and beginning of FY 19/20 (August 19)</w:t>
      </w:r>
      <w:r w:rsidRPr="00C27AD7">
        <w:rPr>
          <w:b/>
          <w:bCs/>
          <w:lang w:val="en-GB"/>
        </w:rPr>
        <w:t>:</w:t>
      </w:r>
    </w:p>
    <w:p w14:paraId="5539C3BA" w14:textId="3ABA41F3" w:rsidR="00C27AD7" w:rsidRPr="0043109E" w:rsidRDefault="00C27AD7" w:rsidP="00C27AD7">
      <w:pPr>
        <w:keepLines w:val="0"/>
        <w:tabs>
          <w:tab w:val="left" w:pos="2790"/>
        </w:tabs>
        <w:spacing w:before="0" w:line="259" w:lineRule="auto"/>
        <w:rPr>
          <w:b/>
          <w:bCs/>
          <w:lang w:val="en-GB"/>
        </w:rPr>
      </w:pPr>
      <w:r w:rsidRPr="0043109E">
        <w:rPr>
          <w:b/>
          <w:bCs/>
          <w:lang w:val="en-GB"/>
        </w:rPr>
        <w:t>Pillar 1:</w:t>
      </w:r>
    </w:p>
    <w:p w14:paraId="5CF53F67" w14:textId="343EF1E8" w:rsidR="0043109E" w:rsidRDefault="0043109E" w:rsidP="003A17C9">
      <w:pPr>
        <w:pStyle w:val="ListParagraph"/>
        <w:keepLines w:val="0"/>
        <w:numPr>
          <w:ilvl w:val="0"/>
          <w:numId w:val="22"/>
        </w:numPr>
        <w:tabs>
          <w:tab w:val="left" w:pos="2790"/>
        </w:tabs>
        <w:spacing w:before="0" w:line="259" w:lineRule="auto"/>
        <w:rPr>
          <w:lang w:val="en-GB"/>
        </w:rPr>
      </w:pPr>
      <w:r w:rsidRPr="00C27AD7">
        <w:rPr>
          <w:lang w:val="en-GB"/>
        </w:rPr>
        <w:t>178 beneficiaries identified who are in the process of being screened for support</w:t>
      </w:r>
      <w:r>
        <w:rPr>
          <w:lang w:val="en-GB"/>
        </w:rPr>
        <w:t>;</w:t>
      </w:r>
    </w:p>
    <w:p w14:paraId="7903AC23" w14:textId="6B7CA5A6" w:rsidR="0043109E" w:rsidRDefault="00C27AD7" w:rsidP="003A17C9">
      <w:pPr>
        <w:pStyle w:val="ListParagraph"/>
        <w:keepLines w:val="0"/>
        <w:numPr>
          <w:ilvl w:val="0"/>
          <w:numId w:val="22"/>
        </w:numPr>
        <w:tabs>
          <w:tab w:val="left" w:pos="2790"/>
        </w:tabs>
        <w:spacing w:before="0" w:line="259" w:lineRule="auto"/>
        <w:rPr>
          <w:lang w:val="en-GB"/>
        </w:rPr>
      </w:pPr>
      <w:r w:rsidRPr="00C27AD7">
        <w:rPr>
          <w:lang w:val="en-GB"/>
        </w:rPr>
        <w:t xml:space="preserve">18 shelter assessments </w:t>
      </w:r>
      <w:r w:rsidR="0043109E">
        <w:rPr>
          <w:lang w:val="en-GB"/>
        </w:rPr>
        <w:t>completed;</w:t>
      </w:r>
    </w:p>
    <w:p w14:paraId="27EBC00D" w14:textId="6D00C89E" w:rsidR="00B4486C" w:rsidRDefault="00B4486C" w:rsidP="003A17C9">
      <w:pPr>
        <w:pStyle w:val="ListParagraph"/>
        <w:keepLines w:val="0"/>
        <w:numPr>
          <w:ilvl w:val="0"/>
          <w:numId w:val="22"/>
        </w:numPr>
        <w:tabs>
          <w:tab w:val="left" w:pos="2790"/>
        </w:tabs>
        <w:spacing w:before="0" w:line="259" w:lineRule="auto"/>
        <w:rPr>
          <w:lang w:val="en-GB"/>
        </w:rPr>
      </w:pPr>
      <w:r>
        <w:rPr>
          <w:lang w:val="en-GB"/>
        </w:rPr>
        <w:t>Reintegration packages not yet provided or received by victims of trafficking (VoTs);</w:t>
      </w:r>
    </w:p>
    <w:p w14:paraId="0B334FFF" w14:textId="54B3DD48" w:rsidR="0043109E" w:rsidRDefault="0043109E" w:rsidP="003A17C9">
      <w:pPr>
        <w:pStyle w:val="ListParagraph"/>
        <w:keepLines w:val="0"/>
        <w:numPr>
          <w:ilvl w:val="0"/>
          <w:numId w:val="22"/>
        </w:numPr>
        <w:tabs>
          <w:tab w:val="left" w:pos="2790"/>
        </w:tabs>
        <w:spacing w:before="0" w:line="259" w:lineRule="auto"/>
        <w:rPr>
          <w:lang w:val="en-GB"/>
        </w:rPr>
      </w:pPr>
      <w:r>
        <w:rPr>
          <w:lang w:val="en-GB"/>
        </w:rPr>
        <w:t>Other activities completed</w:t>
      </w:r>
      <w:r w:rsidR="00262784">
        <w:rPr>
          <w:lang w:val="en-GB"/>
        </w:rPr>
        <w:t xml:space="preserve"> </w:t>
      </w:r>
      <w:r>
        <w:rPr>
          <w:lang w:val="en-GB"/>
        </w:rPr>
        <w:t xml:space="preserve">include a high-level event with religious leaders in Abuja, </w:t>
      </w:r>
      <w:r w:rsidRPr="0043109E">
        <w:rPr>
          <w:lang w:val="en-GB"/>
        </w:rPr>
        <w:t>a migrant cent</w:t>
      </w:r>
      <w:r>
        <w:rPr>
          <w:lang w:val="en-GB"/>
        </w:rPr>
        <w:t>r</w:t>
      </w:r>
      <w:r w:rsidRPr="0043109E">
        <w:rPr>
          <w:lang w:val="en-GB"/>
        </w:rPr>
        <w:t xml:space="preserve">ed service delivery training provided to shelter operators and </w:t>
      </w:r>
      <w:r>
        <w:rPr>
          <w:lang w:val="en-GB"/>
        </w:rPr>
        <w:t xml:space="preserve">counsellors and </w:t>
      </w:r>
      <w:r w:rsidRPr="0043109E">
        <w:rPr>
          <w:lang w:val="en-GB"/>
        </w:rPr>
        <w:t>capacity building training provided to health care providers</w:t>
      </w:r>
      <w:r w:rsidR="00B4486C">
        <w:rPr>
          <w:lang w:val="en-GB"/>
        </w:rPr>
        <w:t>. However, these are not currently part of the programme results framework. The proposed revised results framework does take them into account.</w:t>
      </w:r>
    </w:p>
    <w:p w14:paraId="4D704CB1" w14:textId="081499E0" w:rsidR="00C27AD7" w:rsidRPr="0043109E" w:rsidRDefault="00C27AD7" w:rsidP="00C27AD7">
      <w:pPr>
        <w:keepLines w:val="0"/>
        <w:tabs>
          <w:tab w:val="left" w:pos="2790"/>
        </w:tabs>
        <w:spacing w:before="0" w:line="259" w:lineRule="auto"/>
        <w:rPr>
          <w:b/>
          <w:bCs/>
          <w:lang w:val="en-GB"/>
        </w:rPr>
      </w:pPr>
      <w:r w:rsidRPr="0043109E">
        <w:rPr>
          <w:b/>
          <w:bCs/>
          <w:lang w:val="en-GB"/>
        </w:rPr>
        <w:t>Pillar 2:</w:t>
      </w:r>
    </w:p>
    <w:p w14:paraId="1F14E48D" w14:textId="11DB2C84" w:rsidR="00DD6D03" w:rsidRDefault="00DD6D03" w:rsidP="003A17C9">
      <w:pPr>
        <w:pStyle w:val="ListParagraph"/>
        <w:keepLines w:val="0"/>
        <w:numPr>
          <w:ilvl w:val="0"/>
          <w:numId w:val="22"/>
        </w:numPr>
        <w:tabs>
          <w:tab w:val="left" w:pos="2790"/>
        </w:tabs>
        <w:spacing w:before="0" w:line="259" w:lineRule="auto"/>
        <w:rPr>
          <w:lang w:val="en-GB"/>
        </w:rPr>
      </w:pPr>
      <w:r>
        <w:rPr>
          <w:lang w:val="en-GB"/>
        </w:rPr>
        <w:t xml:space="preserve">People trained: 24 </w:t>
      </w:r>
      <w:r w:rsidR="00B4486C">
        <w:rPr>
          <w:lang w:val="en-GB"/>
        </w:rPr>
        <w:t xml:space="preserve">NAPTIP staff </w:t>
      </w:r>
      <w:r>
        <w:rPr>
          <w:lang w:val="en-GB"/>
        </w:rPr>
        <w:t>(in 3 trainings)</w:t>
      </w:r>
      <w:r w:rsidR="00304383">
        <w:rPr>
          <w:lang w:val="en-GB"/>
        </w:rPr>
        <w:t>;</w:t>
      </w:r>
    </w:p>
    <w:p w14:paraId="630EB0D2" w14:textId="357A15B3" w:rsidR="00DD6D03" w:rsidRDefault="00DD6D03" w:rsidP="003A17C9">
      <w:pPr>
        <w:pStyle w:val="ListParagraph"/>
        <w:keepLines w:val="0"/>
        <w:numPr>
          <w:ilvl w:val="0"/>
          <w:numId w:val="22"/>
        </w:numPr>
        <w:tabs>
          <w:tab w:val="left" w:pos="2790"/>
        </w:tabs>
        <w:spacing w:before="0" w:line="259" w:lineRule="auto"/>
        <w:rPr>
          <w:lang w:val="en-GB"/>
        </w:rPr>
      </w:pPr>
      <w:r>
        <w:rPr>
          <w:lang w:val="en-GB"/>
        </w:rPr>
        <w:lastRenderedPageBreak/>
        <w:t>Useful training: Generally positive perceptions by individuals trained</w:t>
      </w:r>
      <w:r w:rsidR="00304383">
        <w:rPr>
          <w:lang w:val="en-GB"/>
        </w:rPr>
        <w:t>;</w:t>
      </w:r>
    </w:p>
    <w:p w14:paraId="3FEE93C6" w14:textId="7FB411D7" w:rsidR="00DD6D03" w:rsidRPr="00B4486C" w:rsidRDefault="00E057E1" w:rsidP="00B4486C">
      <w:pPr>
        <w:pStyle w:val="ListParagraph"/>
        <w:keepLines w:val="0"/>
        <w:numPr>
          <w:ilvl w:val="0"/>
          <w:numId w:val="22"/>
        </w:numPr>
        <w:tabs>
          <w:tab w:val="left" w:pos="2790"/>
        </w:tabs>
        <w:spacing w:before="0" w:line="259" w:lineRule="auto"/>
        <w:rPr>
          <w:lang w:val="en-GB"/>
        </w:rPr>
      </w:pPr>
      <w:r w:rsidRPr="00E057E1">
        <w:rPr>
          <w:lang w:val="en-GB"/>
        </w:rPr>
        <w:t>Investigation system and mechanism enhancements developed: Not clear. However, office equipment was procured</w:t>
      </w:r>
      <w:r w:rsidR="00B4486C">
        <w:rPr>
          <w:lang w:val="en-GB"/>
        </w:rPr>
        <w:t xml:space="preserve"> as well as </w:t>
      </w:r>
      <w:r w:rsidR="00B4486C">
        <w:rPr>
          <w:rFonts w:ascii="Roboto" w:hAnsi="Roboto"/>
          <w:shd w:val="clear" w:color="auto" w:fill="FFFFFF"/>
        </w:rPr>
        <w:t>crime scene search kits and associated equipment</w:t>
      </w:r>
      <w:r w:rsidR="0002619B">
        <w:rPr>
          <w:rFonts w:ascii="Roboto" w:hAnsi="Roboto"/>
          <w:shd w:val="clear" w:color="auto" w:fill="FFFFFF"/>
        </w:rPr>
        <w:t>, which do not originally fall under this indicator</w:t>
      </w:r>
      <w:r w:rsidR="00B4486C">
        <w:rPr>
          <w:rFonts w:ascii="Roboto" w:hAnsi="Roboto"/>
          <w:shd w:val="clear" w:color="auto" w:fill="FFFFFF"/>
        </w:rPr>
        <w:t>;</w:t>
      </w:r>
    </w:p>
    <w:p w14:paraId="31A47952" w14:textId="73CE7531" w:rsidR="00E057E1" w:rsidRDefault="00E057E1" w:rsidP="003A17C9">
      <w:pPr>
        <w:pStyle w:val="ListParagraph"/>
        <w:widowControl w:val="0"/>
        <w:numPr>
          <w:ilvl w:val="0"/>
          <w:numId w:val="22"/>
        </w:numPr>
        <w:tabs>
          <w:tab w:val="left" w:pos="2790"/>
        </w:tabs>
        <w:spacing w:before="0" w:after="0" w:line="240" w:lineRule="auto"/>
        <w:rPr>
          <w:lang w:val="en-GB"/>
        </w:rPr>
      </w:pPr>
      <w:r w:rsidRPr="00E057E1">
        <w:rPr>
          <w:lang w:val="en-GB"/>
        </w:rPr>
        <w:t>Enhanced conviction success of investigated and prosecuted HT cases</w:t>
      </w:r>
      <w:r>
        <w:rPr>
          <w:lang w:val="en-GB"/>
        </w:rPr>
        <w:t xml:space="preserve">: </w:t>
      </w:r>
      <w:r w:rsidR="00643E7C">
        <w:rPr>
          <w:lang w:val="en-GB"/>
        </w:rPr>
        <w:t xml:space="preserve">1 conviction; </w:t>
      </w:r>
      <w:r w:rsidR="0002619B">
        <w:rPr>
          <w:lang w:val="en-GB"/>
        </w:rPr>
        <w:t>4</w:t>
      </w:r>
      <w:r w:rsidR="00643E7C" w:rsidRPr="00F83734">
        <w:rPr>
          <w:lang w:val="en-GB"/>
        </w:rPr>
        <w:t>%</w:t>
      </w:r>
      <w:r w:rsidR="00643E7C">
        <w:rPr>
          <w:lang w:val="en-GB"/>
        </w:rPr>
        <w:t xml:space="preserve"> of total cases investigated</w:t>
      </w:r>
      <w:r w:rsidR="00B4486C">
        <w:rPr>
          <w:lang w:val="en-GB"/>
        </w:rPr>
        <w:t>;</w:t>
      </w:r>
    </w:p>
    <w:p w14:paraId="6BD1F1FD" w14:textId="65FFD7A3" w:rsidR="00B4486C" w:rsidRPr="00B4486C" w:rsidRDefault="00B4486C" w:rsidP="00B4486C">
      <w:pPr>
        <w:pStyle w:val="ListParagraph"/>
        <w:keepLines w:val="0"/>
        <w:widowControl w:val="0"/>
        <w:numPr>
          <w:ilvl w:val="0"/>
          <w:numId w:val="22"/>
        </w:numPr>
        <w:tabs>
          <w:tab w:val="left" w:pos="2790"/>
        </w:tabs>
        <w:spacing w:before="0" w:after="0" w:line="240" w:lineRule="auto"/>
        <w:rPr>
          <w:lang w:val="en-GB"/>
        </w:rPr>
      </w:pPr>
      <w:r w:rsidRPr="00B4486C">
        <w:rPr>
          <w:lang w:val="en-GB"/>
        </w:rPr>
        <w:t>Other activities completed include: JBTF Mentor hired and in place in Benin City; training needs analysis completed by mentor; list of equipment needs completed by mentor.</w:t>
      </w:r>
    </w:p>
    <w:p w14:paraId="3B2EFBAF" w14:textId="77777777" w:rsidR="00643E7C" w:rsidRPr="00643E7C" w:rsidRDefault="00643E7C" w:rsidP="00643E7C">
      <w:pPr>
        <w:pStyle w:val="ListParagraph"/>
        <w:widowControl w:val="0"/>
        <w:tabs>
          <w:tab w:val="left" w:pos="2790"/>
        </w:tabs>
        <w:spacing w:before="0" w:after="0" w:line="240" w:lineRule="auto"/>
        <w:rPr>
          <w:lang w:val="en-GB"/>
        </w:rPr>
      </w:pPr>
    </w:p>
    <w:p w14:paraId="40523848" w14:textId="16D00BB0" w:rsidR="00C27AD7" w:rsidRDefault="00C27AD7" w:rsidP="00C27AD7">
      <w:pPr>
        <w:keepLines w:val="0"/>
        <w:tabs>
          <w:tab w:val="left" w:pos="2790"/>
        </w:tabs>
        <w:spacing w:before="0" w:line="259" w:lineRule="auto"/>
        <w:rPr>
          <w:b/>
          <w:bCs/>
          <w:lang w:val="en-GB"/>
        </w:rPr>
      </w:pPr>
      <w:r w:rsidRPr="00E057E1">
        <w:rPr>
          <w:b/>
          <w:bCs/>
          <w:lang w:val="en-GB"/>
        </w:rPr>
        <w:t>Pillar 3:</w:t>
      </w:r>
    </w:p>
    <w:p w14:paraId="3E1D146F" w14:textId="78C955BE" w:rsidR="00262784" w:rsidRPr="00262784" w:rsidRDefault="00262784" w:rsidP="00262784">
      <w:pPr>
        <w:pStyle w:val="ListParagraph"/>
        <w:keepLines w:val="0"/>
        <w:numPr>
          <w:ilvl w:val="0"/>
          <w:numId w:val="23"/>
        </w:numPr>
        <w:tabs>
          <w:tab w:val="left" w:pos="2790"/>
        </w:tabs>
        <w:spacing w:before="0" w:line="259" w:lineRule="auto"/>
        <w:rPr>
          <w:lang w:val="en-GB"/>
        </w:rPr>
      </w:pPr>
      <w:r>
        <w:rPr>
          <w:lang w:val="en-GB"/>
        </w:rPr>
        <w:t xml:space="preserve">People trained: </w:t>
      </w:r>
      <w:r w:rsidRPr="00262784">
        <w:rPr>
          <w:lang w:val="en-GB"/>
        </w:rPr>
        <w:t xml:space="preserve">8 Nigerian Federal High Court judges (7 from Lagos, 1 from Benin City) </w:t>
      </w:r>
      <w:r>
        <w:rPr>
          <w:lang w:val="en-GB"/>
        </w:rPr>
        <w:t>plus 8 trained on</w:t>
      </w:r>
      <w:r w:rsidRPr="00262784">
        <w:rPr>
          <w:lang w:val="en-GB"/>
        </w:rPr>
        <w:t xml:space="preserve"> IT equipment</w:t>
      </w:r>
      <w:r w:rsidR="00B4486C">
        <w:rPr>
          <w:lang w:val="en-GB"/>
        </w:rPr>
        <w:t>;</w:t>
      </w:r>
      <w:r w:rsidRPr="00262784">
        <w:rPr>
          <w:lang w:val="en-GB"/>
        </w:rPr>
        <w:t xml:space="preserve"> </w:t>
      </w:r>
    </w:p>
    <w:p w14:paraId="465D1E8D" w14:textId="21ACAF2F" w:rsidR="00E057E1" w:rsidRDefault="00262784" w:rsidP="003A17C9">
      <w:pPr>
        <w:pStyle w:val="ListParagraph"/>
        <w:keepLines w:val="0"/>
        <w:numPr>
          <w:ilvl w:val="0"/>
          <w:numId w:val="23"/>
        </w:numPr>
        <w:tabs>
          <w:tab w:val="left" w:pos="2790"/>
        </w:tabs>
        <w:spacing w:before="0" w:line="259" w:lineRule="auto"/>
        <w:rPr>
          <w:lang w:val="en-GB"/>
        </w:rPr>
      </w:pPr>
      <w:r w:rsidRPr="00262784">
        <w:rPr>
          <w:lang w:val="en-GB"/>
        </w:rPr>
        <w:t xml:space="preserve">Useful training: varying levels of </w:t>
      </w:r>
      <w:r>
        <w:rPr>
          <w:lang w:val="en-GB"/>
        </w:rPr>
        <w:t>engagement</w:t>
      </w:r>
      <w:r w:rsidRPr="00262784">
        <w:rPr>
          <w:lang w:val="en-GB"/>
        </w:rPr>
        <w:t xml:space="preserve"> reported by trainers (no evaluation or feedback </w:t>
      </w:r>
      <w:r>
        <w:rPr>
          <w:lang w:val="en-GB"/>
        </w:rPr>
        <w:t xml:space="preserve">on usefulness </w:t>
      </w:r>
      <w:r w:rsidRPr="00262784">
        <w:rPr>
          <w:lang w:val="en-GB"/>
        </w:rPr>
        <w:t>from trained judges)</w:t>
      </w:r>
      <w:r w:rsidR="00B4486C">
        <w:rPr>
          <w:lang w:val="en-GB"/>
        </w:rPr>
        <w:t>;</w:t>
      </w:r>
    </w:p>
    <w:p w14:paraId="2C01B856" w14:textId="7764D7D2" w:rsidR="00262784" w:rsidRPr="00262784" w:rsidRDefault="00262784" w:rsidP="00262784">
      <w:pPr>
        <w:pStyle w:val="ListParagraph"/>
        <w:keepLines w:val="0"/>
        <w:numPr>
          <w:ilvl w:val="0"/>
          <w:numId w:val="23"/>
        </w:numPr>
        <w:tabs>
          <w:tab w:val="left" w:pos="2790"/>
        </w:tabs>
        <w:spacing w:before="0" w:line="259" w:lineRule="auto"/>
        <w:rPr>
          <w:lang w:val="en-GB"/>
        </w:rPr>
      </w:pPr>
      <w:r w:rsidRPr="00262784">
        <w:rPr>
          <w:lang w:val="en-GB"/>
        </w:rPr>
        <w:t>Judicial mechanisms developed to enhance prosecution effectiveness</w:t>
      </w:r>
      <w:r w:rsidR="0002619B">
        <w:rPr>
          <w:lang w:val="en-GB"/>
        </w:rPr>
        <w:t>: not clear</w:t>
      </w:r>
      <w:r w:rsidR="00B4486C">
        <w:rPr>
          <w:lang w:val="en-GB"/>
        </w:rPr>
        <w:t>;</w:t>
      </w:r>
      <w:r w:rsidRPr="00262784">
        <w:rPr>
          <w:lang w:val="en-GB"/>
        </w:rPr>
        <w:t xml:space="preserve"> </w:t>
      </w:r>
    </w:p>
    <w:p w14:paraId="472C8339" w14:textId="48EB1998" w:rsidR="00262784" w:rsidRDefault="00262784" w:rsidP="00262784">
      <w:pPr>
        <w:pStyle w:val="ListParagraph"/>
        <w:keepLines w:val="0"/>
        <w:numPr>
          <w:ilvl w:val="0"/>
          <w:numId w:val="23"/>
        </w:numPr>
        <w:tabs>
          <w:tab w:val="left" w:pos="2790"/>
        </w:tabs>
        <w:spacing w:before="0" w:line="259" w:lineRule="auto"/>
        <w:rPr>
          <w:lang w:val="en-GB"/>
        </w:rPr>
      </w:pPr>
      <w:r w:rsidRPr="00262784">
        <w:rPr>
          <w:lang w:val="en-GB"/>
        </w:rPr>
        <w:t>Judicial infrastructure supported: Courtroom updates completed</w:t>
      </w:r>
      <w:r w:rsidR="0002619B">
        <w:rPr>
          <w:lang w:val="en-GB"/>
        </w:rPr>
        <w:t xml:space="preserve">; </w:t>
      </w:r>
      <w:r w:rsidR="0002619B" w:rsidRPr="00262784">
        <w:rPr>
          <w:lang w:val="en-GB"/>
        </w:rPr>
        <w:t>IT equipment procured to allow vulnerable witnesses to give evidence virtually, 1 use case reported</w:t>
      </w:r>
      <w:r w:rsidR="0002619B">
        <w:rPr>
          <w:lang w:val="en-GB"/>
        </w:rPr>
        <w:t>;</w:t>
      </w:r>
    </w:p>
    <w:p w14:paraId="7E41A545" w14:textId="4AE2F75A" w:rsidR="0002619B" w:rsidRDefault="0002619B" w:rsidP="0002619B">
      <w:pPr>
        <w:pStyle w:val="ListParagraph"/>
        <w:widowControl w:val="0"/>
        <w:numPr>
          <w:ilvl w:val="0"/>
          <w:numId w:val="23"/>
        </w:numPr>
        <w:tabs>
          <w:tab w:val="left" w:pos="2790"/>
        </w:tabs>
        <w:spacing w:before="0" w:after="0" w:line="240" w:lineRule="auto"/>
        <w:rPr>
          <w:lang w:val="en-GB"/>
        </w:rPr>
      </w:pPr>
      <w:r w:rsidRPr="00E057E1">
        <w:rPr>
          <w:lang w:val="en-GB"/>
        </w:rPr>
        <w:t>Enhanced conviction success of investigated and prosecuted HT cases</w:t>
      </w:r>
      <w:r>
        <w:rPr>
          <w:lang w:val="en-GB"/>
        </w:rPr>
        <w:t>: 1 conviction; 4</w:t>
      </w:r>
      <w:r w:rsidRPr="00F83734">
        <w:rPr>
          <w:lang w:val="en-GB"/>
        </w:rPr>
        <w:t>%</w:t>
      </w:r>
      <w:r>
        <w:rPr>
          <w:lang w:val="en-GB"/>
        </w:rPr>
        <w:t xml:space="preserve"> of total cases investigated.</w:t>
      </w:r>
    </w:p>
    <w:p w14:paraId="00380E64" w14:textId="77777777" w:rsidR="0002619B" w:rsidRPr="0002619B" w:rsidRDefault="0002619B" w:rsidP="0002619B">
      <w:pPr>
        <w:pStyle w:val="ListParagraph"/>
        <w:widowControl w:val="0"/>
        <w:tabs>
          <w:tab w:val="left" w:pos="2790"/>
        </w:tabs>
        <w:spacing w:before="0" w:after="0" w:line="240" w:lineRule="auto"/>
        <w:rPr>
          <w:lang w:val="en-GB"/>
        </w:rPr>
      </w:pPr>
    </w:p>
    <w:p w14:paraId="2D32716A" w14:textId="7B5F66FE" w:rsidR="00C27AD7" w:rsidRDefault="00C27AD7" w:rsidP="00C27AD7">
      <w:pPr>
        <w:keepLines w:val="0"/>
        <w:tabs>
          <w:tab w:val="left" w:pos="2790"/>
        </w:tabs>
        <w:spacing w:before="0" w:line="259" w:lineRule="auto"/>
        <w:rPr>
          <w:b/>
          <w:bCs/>
          <w:lang w:val="en-GB"/>
        </w:rPr>
      </w:pPr>
      <w:r w:rsidRPr="00643E7C">
        <w:rPr>
          <w:b/>
          <w:bCs/>
          <w:lang w:val="en-GB"/>
        </w:rPr>
        <w:t>Pillar 4:</w:t>
      </w:r>
    </w:p>
    <w:p w14:paraId="27C2E888" w14:textId="251C0117" w:rsidR="00643E7C" w:rsidRDefault="00B4486C" w:rsidP="003A17C9">
      <w:pPr>
        <w:pStyle w:val="ListParagraph"/>
        <w:keepLines w:val="0"/>
        <w:numPr>
          <w:ilvl w:val="0"/>
          <w:numId w:val="23"/>
        </w:numPr>
        <w:tabs>
          <w:tab w:val="left" w:pos="2790"/>
        </w:tabs>
        <w:spacing w:before="0" w:line="259" w:lineRule="auto"/>
        <w:rPr>
          <w:lang w:val="en-GB"/>
        </w:rPr>
      </w:pPr>
      <w:r>
        <w:rPr>
          <w:lang w:val="en-GB"/>
        </w:rPr>
        <w:t>People trained: 4 in-person trainings and one online course for NAPTIP staff completed, though overall number of participants unclear;</w:t>
      </w:r>
    </w:p>
    <w:p w14:paraId="3E62A41A" w14:textId="33571827" w:rsidR="00B4486C" w:rsidRDefault="00B4486C" w:rsidP="003A17C9">
      <w:pPr>
        <w:pStyle w:val="ListParagraph"/>
        <w:keepLines w:val="0"/>
        <w:numPr>
          <w:ilvl w:val="0"/>
          <w:numId w:val="23"/>
        </w:numPr>
        <w:tabs>
          <w:tab w:val="left" w:pos="2790"/>
        </w:tabs>
        <w:spacing w:before="0" w:line="259" w:lineRule="auto"/>
        <w:rPr>
          <w:lang w:val="en-GB"/>
        </w:rPr>
      </w:pPr>
      <w:r>
        <w:rPr>
          <w:lang w:val="en-GB"/>
        </w:rPr>
        <w:t xml:space="preserve">Useful training: positive feedback collected and skills enhanced. However, no self-evaluation </w:t>
      </w:r>
      <w:r w:rsidR="0002619B">
        <w:rPr>
          <w:lang w:val="en-GB"/>
        </w:rPr>
        <w:t xml:space="preserve">tool </w:t>
      </w:r>
      <w:r>
        <w:rPr>
          <w:lang w:val="en-GB"/>
        </w:rPr>
        <w:t>on usefulness employed;</w:t>
      </w:r>
    </w:p>
    <w:p w14:paraId="2B571FD7" w14:textId="05B4D79D" w:rsidR="00B4486C" w:rsidRDefault="00B4486C" w:rsidP="003A17C9">
      <w:pPr>
        <w:pStyle w:val="ListParagraph"/>
        <w:keepLines w:val="0"/>
        <w:numPr>
          <w:ilvl w:val="0"/>
          <w:numId w:val="23"/>
        </w:numPr>
        <w:tabs>
          <w:tab w:val="left" w:pos="2790"/>
        </w:tabs>
        <w:spacing w:before="0" w:line="259" w:lineRule="auto"/>
        <w:rPr>
          <w:lang w:val="en-GB"/>
        </w:rPr>
      </w:pPr>
      <w:r>
        <w:rPr>
          <w:lang w:val="en-GB"/>
        </w:rPr>
        <w:t>Strategic communication mechanisms and tools developed: not clear;</w:t>
      </w:r>
    </w:p>
    <w:p w14:paraId="05C04674" w14:textId="7008C2EB" w:rsidR="00B4486C" w:rsidRPr="00615242" w:rsidRDefault="00B4486C" w:rsidP="003A17C9">
      <w:pPr>
        <w:pStyle w:val="ListParagraph"/>
        <w:keepLines w:val="0"/>
        <w:numPr>
          <w:ilvl w:val="0"/>
          <w:numId w:val="23"/>
        </w:numPr>
        <w:tabs>
          <w:tab w:val="left" w:pos="2790"/>
        </w:tabs>
        <w:spacing w:before="0" w:line="259" w:lineRule="auto"/>
        <w:rPr>
          <w:lang w:val="en-GB"/>
        </w:rPr>
      </w:pPr>
      <w:r>
        <w:rPr>
          <w:lang w:val="en-GB"/>
        </w:rPr>
        <w:t>Other completed activities include a six-week communications campaign aimed at changing attitudes of young women vulnerable to trafficking and an evaluation report submitted.</w:t>
      </w:r>
    </w:p>
    <w:p w14:paraId="17032DF5" w14:textId="77777777" w:rsidR="00C27AD7" w:rsidRPr="00C27AD7" w:rsidRDefault="00C27AD7" w:rsidP="00C27AD7">
      <w:pPr>
        <w:keepLines w:val="0"/>
        <w:tabs>
          <w:tab w:val="left" w:pos="2790"/>
        </w:tabs>
        <w:spacing w:before="0" w:line="259" w:lineRule="auto"/>
        <w:rPr>
          <w:lang w:val="en-GB"/>
        </w:rPr>
      </w:pPr>
    </w:p>
    <w:p w14:paraId="52B3889D" w14:textId="1FF87B1E" w:rsidR="00CB6F7E" w:rsidRPr="00615242" w:rsidRDefault="00CB6F7E" w:rsidP="00C52B1A">
      <w:pPr>
        <w:keepLines w:val="0"/>
        <w:tabs>
          <w:tab w:val="left" w:pos="2790"/>
        </w:tabs>
        <w:spacing w:before="0" w:line="259" w:lineRule="auto"/>
        <w:rPr>
          <w:b/>
          <w:bCs/>
          <w:lang w:val="en-GB"/>
        </w:rPr>
      </w:pPr>
      <w:r w:rsidRPr="00615242">
        <w:rPr>
          <w:b/>
          <w:bCs/>
          <w:lang w:val="en-GB"/>
        </w:rPr>
        <w:t>Summary of progress and lessons learnt/actions taken since last review</w:t>
      </w:r>
      <w:r w:rsidR="00D675FA">
        <w:rPr>
          <w:b/>
          <w:bCs/>
          <w:lang w:val="en-GB"/>
        </w:rPr>
        <w:t>:</w:t>
      </w:r>
    </w:p>
    <w:p w14:paraId="650322C0" w14:textId="1B2AB480" w:rsidR="00615242" w:rsidRDefault="00615242" w:rsidP="00C52B1A">
      <w:pPr>
        <w:keepLines w:val="0"/>
        <w:tabs>
          <w:tab w:val="left" w:pos="2790"/>
        </w:tabs>
        <w:spacing w:before="0" w:line="259" w:lineRule="auto"/>
        <w:rPr>
          <w:lang w:val="en-GB"/>
        </w:rPr>
      </w:pPr>
      <w:r>
        <w:rPr>
          <w:lang w:val="en-GB"/>
        </w:rPr>
        <w:t>All four pillars started their activities in FY 18/19. However, t</w:t>
      </w:r>
      <w:r w:rsidRPr="00615242">
        <w:rPr>
          <w:lang w:val="en-GB"/>
        </w:rPr>
        <w:t>he four pillars are at different stages of progress, which has impacted the availability of information and documents</w:t>
      </w:r>
      <w:r>
        <w:rPr>
          <w:lang w:val="en-GB"/>
        </w:rPr>
        <w:t xml:space="preserve">. </w:t>
      </w:r>
    </w:p>
    <w:p w14:paraId="726BFC48" w14:textId="78E71D1E" w:rsidR="003C6FC8" w:rsidRDefault="00615242" w:rsidP="003C6FC8">
      <w:pPr>
        <w:keepLines w:val="0"/>
        <w:tabs>
          <w:tab w:val="left" w:pos="2790"/>
        </w:tabs>
        <w:spacing w:before="0" w:line="259" w:lineRule="auto"/>
        <w:rPr>
          <w:lang w:val="en-GB"/>
        </w:rPr>
      </w:pPr>
      <w:r>
        <w:rPr>
          <w:lang w:val="en-GB"/>
        </w:rPr>
        <w:t xml:space="preserve">The </w:t>
      </w:r>
      <w:r w:rsidR="003C6FC8">
        <w:rPr>
          <w:lang w:val="en-GB"/>
        </w:rPr>
        <w:t>g</w:t>
      </w:r>
      <w:r w:rsidR="003C6FC8" w:rsidRPr="003C6FC8">
        <w:rPr>
          <w:lang w:val="en-GB"/>
        </w:rPr>
        <w:t xml:space="preserve">rant </w:t>
      </w:r>
      <w:r w:rsidR="003C6FC8">
        <w:rPr>
          <w:lang w:val="en-GB"/>
        </w:rPr>
        <w:t>a</w:t>
      </w:r>
      <w:r w:rsidR="003C6FC8" w:rsidRPr="003C6FC8">
        <w:rPr>
          <w:lang w:val="en-GB"/>
        </w:rPr>
        <w:t xml:space="preserve">greement </w:t>
      </w:r>
      <w:r w:rsidR="00304383">
        <w:rPr>
          <w:lang w:val="en-GB"/>
        </w:rPr>
        <w:t xml:space="preserve">with </w:t>
      </w:r>
      <w:r w:rsidR="00362044">
        <w:rPr>
          <w:lang w:val="en-GB"/>
        </w:rPr>
        <w:t xml:space="preserve">the </w:t>
      </w:r>
      <w:r w:rsidR="0016565B">
        <w:rPr>
          <w:lang w:val="en-GB"/>
        </w:rPr>
        <w:t xml:space="preserve">victim support component (Pillar 1) </w:t>
      </w:r>
      <w:r w:rsidR="00362044">
        <w:rPr>
          <w:lang w:val="en-GB"/>
        </w:rPr>
        <w:t xml:space="preserve">lead </w:t>
      </w:r>
      <w:r w:rsidR="00304383">
        <w:rPr>
          <w:lang w:val="en-GB"/>
        </w:rPr>
        <w:t xml:space="preserve">IOM </w:t>
      </w:r>
      <w:r w:rsidR="00362044">
        <w:rPr>
          <w:lang w:val="en-GB"/>
        </w:rPr>
        <w:t xml:space="preserve">(and </w:t>
      </w:r>
      <w:r w:rsidR="00362044" w:rsidRPr="00F83734">
        <w:rPr>
          <w:lang w:val="en-GB"/>
        </w:rPr>
        <w:t>local implementing partners (IPs)</w:t>
      </w:r>
      <w:r w:rsidR="00362044">
        <w:rPr>
          <w:lang w:val="en-GB"/>
        </w:rPr>
        <w:t>)</w:t>
      </w:r>
      <w:r w:rsidR="00362044" w:rsidRPr="00F83734">
        <w:rPr>
          <w:lang w:val="en-GB"/>
        </w:rPr>
        <w:t xml:space="preserve"> </w:t>
      </w:r>
      <w:r w:rsidR="0016565B">
        <w:rPr>
          <w:lang w:val="en-GB"/>
        </w:rPr>
        <w:t xml:space="preserve">was </w:t>
      </w:r>
      <w:r w:rsidR="003C6FC8">
        <w:rPr>
          <w:lang w:val="en-GB"/>
        </w:rPr>
        <w:t>delayed substantially</w:t>
      </w:r>
      <w:r w:rsidR="0016565B">
        <w:rPr>
          <w:lang w:val="en-GB"/>
        </w:rPr>
        <w:t>. It was</w:t>
      </w:r>
      <w:r w:rsidR="003C6FC8">
        <w:rPr>
          <w:lang w:val="en-GB"/>
        </w:rPr>
        <w:t xml:space="preserve"> </w:t>
      </w:r>
      <w:r w:rsidR="0016565B">
        <w:rPr>
          <w:lang w:val="en-GB"/>
        </w:rPr>
        <w:t>formalised only</w:t>
      </w:r>
      <w:r w:rsidR="003C6FC8" w:rsidRPr="003C6FC8">
        <w:rPr>
          <w:lang w:val="en-GB"/>
        </w:rPr>
        <w:t xml:space="preserve"> in</w:t>
      </w:r>
      <w:r w:rsidR="003C6FC8">
        <w:rPr>
          <w:lang w:val="en-GB"/>
        </w:rPr>
        <w:t xml:space="preserve"> </w:t>
      </w:r>
      <w:r w:rsidR="003C6FC8" w:rsidRPr="003C6FC8">
        <w:rPr>
          <w:lang w:val="en-GB"/>
        </w:rPr>
        <w:t xml:space="preserve">January </w:t>
      </w:r>
      <w:r w:rsidR="003C6FC8">
        <w:rPr>
          <w:lang w:val="en-GB"/>
        </w:rPr>
        <w:t>2019</w:t>
      </w:r>
      <w:r w:rsidR="0016565B">
        <w:rPr>
          <w:lang w:val="en-GB"/>
        </w:rPr>
        <w:t xml:space="preserve"> with a kick-off meeting in March</w:t>
      </w:r>
      <w:r w:rsidR="003C6FC8">
        <w:rPr>
          <w:lang w:val="en-GB"/>
        </w:rPr>
        <w:t xml:space="preserve">. </w:t>
      </w:r>
      <w:r w:rsidR="0016565B">
        <w:rPr>
          <w:lang w:val="en-GB"/>
        </w:rPr>
        <w:t>Therefore, by</w:t>
      </w:r>
      <w:r w:rsidR="003C6FC8">
        <w:rPr>
          <w:lang w:val="en-GB"/>
        </w:rPr>
        <w:t xml:space="preserve"> the end of FY 18/19, IOM had </w:t>
      </w:r>
      <w:r w:rsidR="0016565B">
        <w:rPr>
          <w:lang w:val="en-GB"/>
        </w:rPr>
        <w:t xml:space="preserve">just </w:t>
      </w:r>
      <w:r w:rsidR="003C6FC8">
        <w:rPr>
          <w:lang w:val="en-GB"/>
        </w:rPr>
        <w:t xml:space="preserve">started </w:t>
      </w:r>
      <w:r w:rsidR="0002619B">
        <w:rPr>
          <w:lang w:val="en-GB"/>
        </w:rPr>
        <w:t xml:space="preserve">planning </w:t>
      </w:r>
      <w:r w:rsidR="002E6F60">
        <w:rPr>
          <w:lang w:val="en-GB"/>
        </w:rPr>
        <w:t>activities</w:t>
      </w:r>
      <w:r w:rsidR="003C6FC8">
        <w:rPr>
          <w:lang w:val="en-GB"/>
        </w:rPr>
        <w:t xml:space="preserve"> and recruitment of key programme staff. </w:t>
      </w:r>
      <w:r w:rsidR="0016565B">
        <w:rPr>
          <w:lang w:val="en-GB"/>
        </w:rPr>
        <w:t xml:space="preserve">Other substantive </w:t>
      </w:r>
      <w:r w:rsidR="003C6FC8">
        <w:rPr>
          <w:lang w:val="en-GB"/>
        </w:rPr>
        <w:t xml:space="preserve">activities were </w:t>
      </w:r>
      <w:r w:rsidR="002E6F60">
        <w:rPr>
          <w:lang w:val="en-GB"/>
        </w:rPr>
        <w:t>carried out</w:t>
      </w:r>
      <w:r w:rsidR="003C6FC8">
        <w:rPr>
          <w:lang w:val="en-GB"/>
        </w:rPr>
        <w:t xml:space="preserve"> at the beginning of FY 19/20</w:t>
      </w:r>
      <w:r w:rsidR="00D93F5D">
        <w:rPr>
          <w:lang w:val="en-GB"/>
        </w:rPr>
        <w:t>.</w:t>
      </w:r>
      <w:r w:rsidR="009A7809">
        <w:rPr>
          <w:lang w:val="en-GB"/>
        </w:rPr>
        <w:t xml:space="preserve"> </w:t>
      </w:r>
      <w:r w:rsidR="0002619B">
        <w:rPr>
          <w:lang w:val="en-GB"/>
        </w:rPr>
        <w:t>A</w:t>
      </w:r>
      <w:r w:rsidR="009A7809">
        <w:rPr>
          <w:lang w:val="en-GB"/>
        </w:rPr>
        <w:t xml:space="preserve"> lesson to be learned in this regard </w:t>
      </w:r>
      <w:r w:rsidR="0002619B">
        <w:rPr>
          <w:lang w:val="en-GB"/>
        </w:rPr>
        <w:t>centres on</w:t>
      </w:r>
      <w:r w:rsidR="009A7809">
        <w:rPr>
          <w:lang w:val="en-GB"/>
        </w:rPr>
        <w:t xml:space="preserve"> how to streamline the process around signing memoranda of understanding (MOUs) with partners. The process was slow</w:t>
      </w:r>
      <w:r w:rsidR="00D54392">
        <w:rPr>
          <w:lang w:val="en-GB"/>
        </w:rPr>
        <w:t>er than planned</w:t>
      </w:r>
      <w:r w:rsidR="009A7809">
        <w:rPr>
          <w:lang w:val="en-GB"/>
        </w:rPr>
        <w:t xml:space="preserve"> due to </w:t>
      </w:r>
      <w:r w:rsidR="0016565B">
        <w:rPr>
          <w:lang w:val="en-GB"/>
        </w:rPr>
        <w:t>difficulties</w:t>
      </w:r>
      <w:r w:rsidR="00D54392">
        <w:rPr>
          <w:lang w:val="en-GB"/>
        </w:rPr>
        <w:t xml:space="preserve"> in </w:t>
      </w:r>
      <w:r w:rsidR="009A7809">
        <w:rPr>
          <w:lang w:val="en-GB"/>
        </w:rPr>
        <w:t>funding</w:t>
      </w:r>
      <w:r w:rsidR="00D54392">
        <w:rPr>
          <w:lang w:val="en-GB"/>
        </w:rPr>
        <w:t xml:space="preserve"> </w:t>
      </w:r>
      <w:r w:rsidR="0016565B">
        <w:rPr>
          <w:lang w:val="en-GB"/>
        </w:rPr>
        <w:t xml:space="preserve">and MoU processes </w:t>
      </w:r>
      <w:r w:rsidR="00D54392">
        <w:rPr>
          <w:lang w:val="en-GB"/>
        </w:rPr>
        <w:t>between the Home Office (HO) and the Foreign</w:t>
      </w:r>
      <w:r w:rsidR="0016565B">
        <w:rPr>
          <w:lang w:val="en-GB"/>
        </w:rPr>
        <w:t xml:space="preserve"> and Commonwealth Office (FCO)</w:t>
      </w:r>
      <w:r w:rsidR="009A7809">
        <w:rPr>
          <w:lang w:val="en-GB"/>
        </w:rPr>
        <w:t>. This delay has resulted in activities under Pillar 1 starting late, which in turn will mean activities will have to be completed in a shorter timeframe</w:t>
      </w:r>
      <w:r w:rsidR="0016565B">
        <w:rPr>
          <w:lang w:val="en-GB"/>
        </w:rPr>
        <w:t xml:space="preserve">, possibly </w:t>
      </w:r>
      <w:r w:rsidR="009A7809">
        <w:rPr>
          <w:lang w:val="en-GB"/>
        </w:rPr>
        <w:t>impact</w:t>
      </w:r>
      <w:r w:rsidR="0016565B">
        <w:rPr>
          <w:lang w:val="en-GB"/>
        </w:rPr>
        <w:t>ing</w:t>
      </w:r>
      <w:r w:rsidR="009A7809">
        <w:rPr>
          <w:lang w:val="en-GB"/>
        </w:rPr>
        <w:t xml:space="preserve"> outcomes. </w:t>
      </w:r>
    </w:p>
    <w:p w14:paraId="32E75567" w14:textId="4A83ABF9" w:rsidR="00C06795" w:rsidRDefault="003C6FC8" w:rsidP="00C06795">
      <w:pPr>
        <w:keepLines w:val="0"/>
        <w:tabs>
          <w:tab w:val="left" w:pos="2790"/>
        </w:tabs>
        <w:spacing w:before="0" w:line="259" w:lineRule="auto"/>
        <w:rPr>
          <w:lang w:val="en-GB"/>
        </w:rPr>
      </w:pPr>
      <w:r>
        <w:rPr>
          <w:lang w:val="en-GB"/>
        </w:rPr>
        <w:t xml:space="preserve">The </w:t>
      </w:r>
      <w:r w:rsidR="00362044">
        <w:rPr>
          <w:lang w:val="en-GB"/>
        </w:rPr>
        <w:t>l</w:t>
      </w:r>
      <w:r>
        <w:rPr>
          <w:lang w:val="en-GB"/>
        </w:rPr>
        <w:t xml:space="preserve">aw </w:t>
      </w:r>
      <w:r w:rsidR="00362044">
        <w:rPr>
          <w:lang w:val="en-GB"/>
        </w:rPr>
        <w:t>e</w:t>
      </w:r>
      <w:r>
        <w:rPr>
          <w:lang w:val="en-GB"/>
        </w:rPr>
        <w:t xml:space="preserve">nforcement/NAPTIP </w:t>
      </w:r>
      <w:r w:rsidR="00362044">
        <w:rPr>
          <w:lang w:val="en-GB"/>
        </w:rPr>
        <w:t>i</w:t>
      </w:r>
      <w:r>
        <w:rPr>
          <w:lang w:val="en-GB"/>
        </w:rPr>
        <w:t xml:space="preserve">nvestigative </w:t>
      </w:r>
      <w:r w:rsidR="00362044">
        <w:rPr>
          <w:lang w:val="en-GB"/>
        </w:rPr>
        <w:t>s</w:t>
      </w:r>
      <w:r>
        <w:rPr>
          <w:lang w:val="en-GB"/>
        </w:rPr>
        <w:t xml:space="preserve">upport (Pillar 2) and </w:t>
      </w:r>
      <w:r w:rsidR="00362044">
        <w:rPr>
          <w:lang w:val="en-GB"/>
        </w:rPr>
        <w:t>j</w:t>
      </w:r>
      <w:r>
        <w:rPr>
          <w:lang w:val="en-GB"/>
        </w:rPr>
        <w:t xml:space="preserve">udicial </w:t>
      </w:r>
      <w:r w:rsidR="00362044">
        <w:rPr>
          <w:lang w:val="en-GB"/>
        </w:rPr>
        <w:t>c</w:t>
      </w:r>
      <w:r>
        <w:rPr>
          <w:lang w:val="en-GB"/>
        </w:rPr>
        <w:t xml:space="preserve">apacity </w:t>
      </w:r>
      <w:r w:rsidR="00362044">
        <w:rPr>
          <w:lang w:val="en-GB"/>
        </w:rPr>
        <w:t>b</w:t>
      </w:r>
      <w:r>
        <w:rPr>
          <w:lang w:val="en-GB"/>
        </w:rPr>
        <w:t xml:space="preserve">uilding (Pillar 3) pillars were delayed </w:t>
      </w:r>
      <w:r w:rsidR="00C06795">
        <w:rPr>
          <w:lang w:val="en-GB"/>
        </w:rPr>
        <w:t>over the course of FY 17/18 and into FY 18/19</w:t>
      </w:r>
      <w:r w:rsidR="0016565B">
        <w:rPr>
          <w:lang w:val="en-GB"/>
        </w:rPr>
        <w:t xml:space="preserve">. </w:t>
      </w:r>
      <w:r w:rsidR="00C06795">
        <w:rPr>
          <w:lang w:val="en-GB"/>
        </w:rPr>
        <w:t xml:space="preserve">In February 2018, </w:t>
      </w:r>
      <w:r w:rsidR="0002619B">
        <w:rPr>
          <w:lang w:val="en-GB"/>
        </w:rPr>
        <w:t xml:space="preserve">the </w:t>
      </w:r>
      <w:r w:rsidR="00DD21BA" w:rsidRPr="00074C03">
        <w:rPr>
          <w:lang w:val="en-GB"/>
        </w:rPr>
        <w:t xml:space="preserve">Nigeria’s National Agency for the Prohibition of Trafficking in Persons </w:t>
      </w:r>
      <w:r w:rsidR="00DD21BA">
        <w:rPr>
          <w:lang w:val="en-GB"/>
        </w:rPr>
        <w:t>(</w:t>
      </w:r>
      <w:r w:rsidR="00C06795">
        <w:rPr>
          <w:lang w:val="en-GB"/>
        </w:rPr>
        <w:t>NAPTIP</w:t>
      </w:r>
      <w:r w:rsidR="00DD21BA">
        <w:rPr>
          <w:lang w:val="en-GB"/>
        </w:rPr>
        <w:t>)</w:t>
      </w:r>
      <w:r w:rsidR="00C06795">
        <w:rPr>
          <w:lang w:val="en-GB"/>
        </w:rPr>
        <w:t xml:space="preserve"> mentor position was advertised and a </w:t>
      </w:r>
      <w:r w:rsidR="00C06795" w:rsidRPr="00C06795">
        <w:rPr>
          <w:lang w:val="en-GB"/>
        </w:rPr>
        <w:t>courtroom equipment supplier</w:t>
      </w:r>
      <w:r w:rsidR="00C06795">
        <w:rPr>
          <w:lang w:val="en-GB"/>
        </w:rPr>
        <w:t xml:space="preserve"> procured and contract</w:t>
      </w:r>
      <w:r w:rsidR="003F315C">
        <w:rPr>
          <w:lang w:val="en-GB"/>
        </w:rPr>
        <w:t>ed</w:t>
      </w:r>
      <w:r w:rsidR="00C06795">
        <w:rPr>
          <w:lang w:val="en-GB"/>
        </w:rPr>
        <w:t xml:space="preserve">, kicking off the </w:t>
      </w:r>
      <w:r w:rsidR="003F315C">
        <w:rPr>
          <w:lang w:val="en-GB"/>
        </w:rPr>
        <w:t>activities under both pillars. Until August 2019, a number of trainings for NAPTIP staff and judges were conducted with generally positive feedback</w:t>
      </w:r>
      <w:r w:rsidR="00CA6C07">
        <w:rPr>
          <w:lang w:val="en-GB"/>
        </w:rPr>
        <w:t xml:space="preserve"> from NAPTIP</w:t>
      </w:r>
      <w:r w:rsidR="0016565B">
        <w:rPr>
          <w:lang w:val="en-GB"/>
        </w:rPr>
        <w:t xml:space="preserve"> staff. N</w:t>
      </w:r>
      <w:r w:rsidR="00CA6C07">
        <w:rPr>
          <w:lang w:val="en-GB"/>
        </w:rPr>
        <w:t xml:space="preserve">o feedback </w:t>
      </w:r>
      <w:r w:rsidR="0016565B">
        <w:rPr>
          <w:lang w:val="en-GB"/>
        </w:rPr>
        <w:t xml:space="preserve">was </w:t>
      </w:r>
      <w:r w:rsidR="00CA6C07">
        <w:rPr>
          <w:lang w:val="en-GB"/>
        </w:rPr>
        <w:t>collected from the judges</w:t>
      </w:r>
      <w:r w:rsidR="0016565B">
        <w:rPr>
          <w:lang w:val="en-GB"/>
        </w:rPr>
        <w:t>, though trainer impressions were recorded</w:t>
      </w:r>
      <w:r w:rsidR="003F315C">
        <w:rPr>
          <w:lang w:val="en-GB"/>
        </w:rPr>
        <w:t>. Equipment for both NAPTIP and courtrooms was procured as well</w:t>
      </w:r>
      <w:r w:rsidR="008068CD">
        <w:rPr>
          <w:lang w:val="en-GB"/>
        </w:rPr>
        <w:t xml:space="preserve">, </w:t>
      </w:r>
      <w:r w:rsidR="008068CD">
        <w:rPr>
          <w:lang w:val="en-GB"/>
        </w:rPr>
        <w:lastRenderedPageBreak/>
        <w:t>though under Pillar 2 this falls outside the scope of the current results framework.</w:t>
      </w:r>
      <w:r w:rsidR="003F315C">
        <w:rPr>
          <w:lang w:val="en-GB"/>
        </w:rPr>
        <w:t xml:space="preserve"> </w:t>
      </w:r>
      <w:r w:rsidR="00CA6C07">
        <w:rPr>
          <w:lang w:val="en-GB"/>
        </w:rPr>
        <w:t>Data</w:t>
      </w:r>
      <w:r w:rsidR="003F315C">
        <w:rPr>
          <w:lang w:val="en-GB"/>
        </w:rPr>
        <w:t xml:space="preserve"> against indicators in the original </w:t>
      </w:r>
      <w:r w:rsidR="00CA6C07">
        <w:rPr>
          <w:lang w:val="en-GB"/>
        </w:rPr>
        <w:t xml:space="preserve">programme </w:t>
      </w:r>
      <w:r w:rsidR="003F315C">
        <w:rPr>
          <w:lang w:val="en-GB"/>
        </w:rPr>
        <w:t xml:space="preserve">results framework </w:t>
      </w:r>
      <w:r w:rsidR="00CA6C07">
        <w:rPr>
          <w:lang w:val="en-GB"/>
        </w:rPr>
        <w:t>are</w:t>
      </w:r>
      <w:r w:rsidR="003F315C">
        <w:rPr>
          <w:lang w:val="en-GB"/>
        </w:rPr>
        <w:t xml:space="preserve"> currently not systematically collected and lessons learned on the two pillars’ activities remain difficult to assess at this point</w:t>
      </w:r>
      <w:r w:rsidR="0016565B">
        <w:rPr>
          <w:lang w:val="en-GB"/>
        </w:rPr>
        <w:t>.</w:t>
      </w:r>
      <w:r w:rsidR="00DD21BA">
        <w:rPr>
          <w:lang w:val="en-GB"/>
        </w:rPr>
        <w:t xml:space="preserve"> </w:t>
      </w:r>
    </w:p>
    <w:p w14:paraId="36F52C7B" w14:textId="2FBE4040" w:rsidR="005D0436" w:rsidRPr="00C06795" w:rsidRDefault="003F315C" w:rsidP="000F441B">
      <w:pPr>
        <w:keepLines w:val="0"/>
        <w:tabs>
          <w:tab w:val="left" w:pos="2790"/>
        </w:tabs>
        <w:spacing w:before="0" w:line="259" w:lineRule="auto"/>
        <w:rPr>
          <w:lang w:val="en-GB"/>
        </w:rPr>
      </w:pPr>
      <w:r>
        <w:rPr>
          <w:lang w:val="en-GB"/>
        </w:rPr>
        <w:t xml:space="preserve">Activities under the </w:t>
      </w:r>
      <w:r w:rsidR="00362044">
        <w:rPr>
          <w:lang w:val="en-GB"/>
        </w:rPr>
        <w:t>s</w:t>
      </w:r>
      <w:r>
        <w:rPr>
          <w:lang w:val="en-GB"/>
        </w:rPr>
        <w:t xml:space="preserve">trategic </w:t>
      </w:r>
      <w:r w:rsidR="00362044">
        <w:rPr>
          <w:lang w:val="en-GB"/>
        </w:rPr>
        <w:t>c</w:t>
      </w:r>
      <w:r>
        <w:rPr>
          <w:lang w:val="en-GB"/>
        </w:rPr>
        <w:t xml:space="preserve">ommunications </w:t>
      </w:r>
      <w:r w:rsidR="00362044">
        <w:rPr>
          <w:lang w:val="en-GB"/>
        </w:rPr>
        <w:t>p</w:t>
      </w:r>
      <w:r>
        <w:rPr>
          <w:lang w:val="en-GB"/>
        </w:rPr>
        <w:t xml:space="preserve">illar (Pillar 4) </w:t>
      </w:r>
      <w:r w:rsidR="000F441B">
        <w:rPr>
          <w:lang w:val="en-GB"/>
        </w:rPr>
        <w:t>are delivered by the Government Communication Service International (</w:t>
      </w:r>
      <w:r w:rsidR="000F441B" w:rsidRPr="000F441B">
        <w:rPr>
          <w:lang w:val="en-GB"/>
        </w:rPr>
        <w:t>GCSI</w:t>
      </w:r>
      <w:r w:rsidR="000F441B">
        <w:rPr>
          <w:lang w:val="en-GB"/>
        </w:rPr>
        <w:t xml:space="preserve">) and </w:t>
      </w:r>
      <w:r w:rsidR="00634601">
        <w:rPr>
          <w:lang w:val="en-GB"/>
        </w:rPr>
        <w:t>began in April 2018</w:t>
      </w:r>
      <w:r w:rsidR="000F441B">
        <w:rPr>
          <w:lang w:val="en-GB"/>
        </w:rPr>
        <w:t>. GCSI</w:t>
      </w:r>
      <w:r w:rsidR="000F441B" w:rsidRPr="000F441B">
        <w:t xml:space="preserve"> </w:t>
      </w:r>
      <w:r w:rsidR="000F441B" w:rsidRPr="000F441B">
        <w:rPr>
          <w:lang w:val="en-GB"/>
        </w:rPr>
        <w:t>support</w:t>
      </w:r>
      <w:r w:rsidR="000F441B">
        <w:rPr>
          <w:lang w:val="en-GB"/>
        </w:rPr>
        <w:t>ed</w:t>
      </w:r>
      <w:r w:rsidR="000F441B" w:rsidRPr="000F441B">
        <w:rPr>
          <w:lang w:val="en-GB"/>
        </w:rPr>
        <w:t xml:space="preserve"> </w:t>
      </w:r>
      <w:r w:rsidR="000F441B">
        <w:rPr>
          <w:lang w:val="en-GB"/>
        </w:rPr>
        <w:t xml:space="preserve">NAPTIP in </w:t>
      </w:r>
      <w:r w:rsidR="00634601">
        <w:rPr>
          <w:lang w:val="en-GB"/>
        </w:rPr>
        <w:t>a first</w:t>
      </w:r>
      <w:r w:rsidR="000F441B">
        <w:rPr>
          <w:lang w:val="en-GB"/>
        </w:rPr>
        <w:t xml:space="preserve"> programme phase,</w:t>
      </w:r>
      <w:r w:rsidR="00634601">
        <w:rPr>
          <w:lang w:val="en-GB"/>
        </w:rPr>
        <w:t xml:space="preserve"> including </w:t>
      </w:r>
      <w:r w:rsidR="000F441B">
        <w:rPr>
          <w:lang w:val="en-GB"/>
        </w:rPr>
        <w:t xml:space="preserve">through </w:t>
      </w:r>
      <w:r w:rsidR="00634601">
        <w:rPr>
          <w:lang w:val="en-GB"/>
        </w:rPr>
        <w:t xml:space="preserve">trainings, a six-week </w:t>
      </w:r>
      <w:r w:rsidR="0043109E">
        <w:rPr>
          <w:lang w:val="en-GB"/>
        </w:rPr>
        <w:t xml:space="preserve">stand-alone </w:t>
      </w:r>
      <w:r w:rsidR="00634601">
        <w:rPr>
          <w:lang w:val="en-GB"/>
        </w:rPr>
        <w:t>communication campaign and an evaluation</w:t>
      </w:r>
      <w:r w:rsidR="000F441B">
        <w:rPr>
          <w:lang w:val="en-GB"/>
        </w:rPr>
        <w:t>, which</w:t>
      </w:r>
      <w:r w:rsidR="00634601">
        <w:rPr>
          <w:lang w:val="en-GB"/>
        </w:rPr>
        <w:t xml:space="preserve"> has been completed at the time of this review.</w:t>
      </w:r>
      <w:r w:rsidR="0043109E">
        <w:rPr>
          <w:lang w:val="en-GB"/>
        </w:rPr>
        <w:t xml:space="preserve"> The pillar </w:t>
      </w:r>
      <w:r w:rsidR="005D0436">
        <w:rPr>
          <w:lang w:val="en-GB"/>
        </w:rPr>
        <w:t>had</w:t>
      </w:r>
      <w:r w:rsidR="0043109E">
        <w:rPr>
          <w:lang w:val="en-GB"/>
        </w:rPr>
        <w:t xml:space="preserve"> achievements against its </w:t>
      </w:r>
      <w:r w:rsidR="005D0436">
        <w:rPr>
          <w:lang w:val="en-GB"/>
        </w:rPr>
        <w:t>stand-alone</w:t>
      </w:r>
      <w:r w:rsidR="0043109E">
        <w:rPr>
          <w:lang w:val="en-GB"/>
        </w:rPr>
        <w:t xml:space="preserve"> results framework, but it remains difficult to assess progress against the programme-wide results framework and the specific indicators set for Pillar 4 therein.</w:t>
      </w:r>
      <w:r w:rsidR="005D0436">
        <w:rPr>
          <w:lang w:val="en-GB"/>
        </w:rPr>
        <w:t xml:space="preserve"> The third-party evaluation of the pillar</w:t>
      </w:r>
      <w:r w:rsidR="008068CD">
        <w:rPr>
          <w:lang w:val="en-GB"/>
        </w:rPr>
        <w:t>’</w:t>
      </w:r>
      <w:r w:rsidR="005D0436">
        <w:rPr>
          <w:lang w:val="en-GB"/>
        </w:rPr>
        <w:t>s activities, for example, focuses only on the “Not for Sale” campaign, while indicators such as “</w:t>
      </w:r>
      <w:r w:rsidR="005D0436" w:rsidRPr="005D0436">
        <w:rPr>
          <w:lang w:val="en-GB"/>
        </w:rPr>
        <w:t>Strategic communication mechanisms and tools developed</w:t>
      </w:r>
      <w:r w:rsidR="005D0436">
        <w:rPr>
          <w:lang w:val="en-GB"/>
        </w:rPr>
        <w:t>” are not evaluated</w:t>
      </w:r>
      <w:r w:rsidR="005D0436" w:rsidRPr="005D0436">
        <w:rPr>
          <w:lang w:val="en-GB"/>
        </w:rPr>
        <w:t>.</w:t>
      </w:r>
      <w:r w:rsidR="005D0436">
        <w:rPr>
          <w:lang w:val="en-GB"/>
        </w:rPr>
        <w:t xml:space="preserve"> </w:t>
      </w:r>
      <w:r w:rsidR="00DD21BA">
        <w:rPr>
          <w:lang w:val="en-GB"/>
        </w:rPr>
        <w:t xml:space="preserve">The </w:t>
      </w:r>
      <w:r w:rsidR="008068CD">
        <w:rPr>
          <w:lang w:val="en-GB"/>
        </w:rPr>
        <w:t>p</w:t>
      </w:r>
      <w:r w:rsidR="00DD21BA">
        <w:rPr>
          <w:lang w:val="en-GB"/>
        </w:rPr>
        <w:t>illar’s communications campaign was co</w:t>
      </w:r>
      <w:r w:rsidR="0016565B">
        <w:rPr>
          <w:lang w:val="en-GB"/>
        </w:rPr>
        <w:t>-</w:t>
      </w:r>
      <w:r w:rsidR="00DD21BA">
        <w:rPr>
          <w:lang w:val="en-GB"/>
        </w:rPr>
        <w:t>funded by DFID</w:t>
      </w:r>
      <w:r w:rsidR="0016565B">
        <w:rPr>
          <w:lang w:val="en-GB"/>
        </w:rPr>
        <w:t xml:space="preserve"> and the border force</w:t>
      </w:r>
      <w:r w:rsidR="00DD21BA">
        <w:rPr>
          <w:lang w:val="en-GB"/>
        </w:rPr>
        <w:t xml:space="preserve">.  </w:t>
      </w:r>
    </w:p>
    <w:p w14:paraId="2B69E46C" w14:textId="67D3B653" w:rsidR="00615242" w:rsidRPr="00F83734" w:rsidRDefault="00615242" w:rsidP="00C52B1A">
      <w:pPr>
        <w:keepLines w:val="0"/>
        <w:tabs>
          <w:tab w:val="left" w:pos="2790"/>
        </w:tabs>
        <w:spacing w:before="0" w:line="259" w:lineRule="auto"/>
        <w:rPr>
          <w:lang w:val="en-GB"/>
        </w:rPr>
      </w:pPr>
      <w:r w:rsidRPr="00B61468">
        <w:rPr>
          <w:lang w:val="en-GB"/>
        </w:rPr>
        <w:t xml:space="preserve">In general, it appears that no baseline information </w:t>
      </w:r>
      <w:r w:rsidR="005D0436" w:rsidRPr="00B61468">
        <w:rPr>
          <w:lang w:val="en-GB"/>
        </w:rPr>
        <w:t>is available for the</w:t>
      </w:r>
      <w:r w:rsidR="0043109E" w:rsidRPr="00B61468">
        <w:rPr>
          <w:lang w:val="en-GB"/>
        </w:rPr>
        <w:t xml:space="preserve"> programme’s </w:t>
      </w:r>
      <w:r w:rsidR="005D0436" w:rsidRPr="00B61468">
        <w:rPr>
          <w:lang w:val="en-GB"/>
        </w:rPr>
        <w:t xml:space="preserve">existing </w:t>
      </w:r>
      <w:r w:rsidR="0043109E" w:rsidRPr="00B61468">
        <w:rPr>
          <w:lang w:val="en-GB"/>
        </w:rPr>
        <w:t>results framework</w:t>
      </w:r>
      <w:r w:rsidR="005D0436" w:rsidRPr="00B61468">
        <w:rPr>
          <w:lang w:val="en-GB"/>
        </w:rPr>
        <w:t>. Moreover</w:t>
      </w:r>
      <w:r w:rsidR="005D0436">
        <w:rPr>
          <w:lang w:val="en-GB"/>
        </w:rPr>
        <w:t>,</w:t>
      </w:r>
      <w:r w:rsidRPr="00615242">
        <w:rPr>
          <w:lang w:val="en-GB"/>
        </w:rPr>
        <w:t xml:space="preserve"> for at least two of the pillars there is limited data being collected against the results. </w:t>
      </w:r>
      <w:r w:rsidR="00634601">
        <w:rPr>
          <w:lang w:val="en-GB"/>
        </w:rPr>
        <w:t>Lessons learned therefore centre on strengthening the data collection and M&amp;E activities in order to better draw out wider programme lessons in the near future</w:t>
      </w:r>
      <w:r w:rsidR="005D0436" w:rsidRPr="005D0436">
        <w:t xml:space="preserve"> </w:t>
      </w:r>
      <w:r w:rsidR="005D0436" w:rsidRPr="005D0436">
        <w:rPr>
          <w:lang w:val="en-GB"/>
        </w:rPr>
        <w:t>and to inform the second phase of the programme</w:t>
      </w:r>
      <w:r w:rsidR="005D0436">
        <w:rPr>
          <w:lang w:val="en-GB"/>
        </w:rPr>
        <w:t xml:space="preserve">. </w:t>
      </w:r>
    </w:p>
    <w:p w14:paraId="7CD7F9F2" w14:textId="594746F4" w:rsidR="00CB6F7E" w:rsidRPr="0043109E" w:rsidRDefault="00CB6F7E" w:rsidP="009F7146">
      <w:pPr>
        <w:rPr>
          <w:b/>
          <w:bCs/>
          <w:lang w:val="en-GB"/>
        </w:rPr>
      </w:pPr>
      <w:r w:rsidRPr="0043109E">
        <w:rPr>
          <w:b/>
          <w:bCs/>
          <w:lang w:val="en-GB"/>
        </w:rPr>
        <w:t>Summary of recommendations for the next year</w:t>
      </w:r>
      <w:r w:rsidR="0043109E">
        <w:rPr>
          <w:b/>
          <w:bCs/>
          <w:lang w:val="en-GB"/>
        </w:rPr>
        <w:t>:</w:t>
      </w:r>
    </w:p>
    <w:p w14:paraId="6BB49934" w14:textId="597DE0BE" w:rsidR="00DD0280" w:rsidRDefault="00DD0280" w:rsidP="003A17C9">
      <w:pPr>
        <w:pStyle w:val="ListParagraph"/>
        <w:numPr>
          <w:ilvl w:val="0"/>
          <w:numId w:val="23"/>
        </w:numPr>
        <w:rPr>
          <w:lang w:val="en-GB"/>
        </w:rPr>
      </w:pPr>
      <w:r>
        <w:rPr>
          <w:lang w:val="en-GB"/>
        </w:rPr>
        <w:t>Change the current</w:t>
      </w:r>
      <w:r w:rsidR="00DD21BA">
        <w:rPr>
          <w:lang w:val="en-GB"/>
        </w:rPr>
        <w:t xml:space="preserve"> ToC to be ambitious yet realistic and reflect an updated</w:t>
      </w:r>
      <w:r>
        <w:rPr>
          <w:lang w:val="en-GB"/>
        </w:rPr>
        <w:t xml:space="preserve"> results framework t</w:t>
      </w:r>
      <w:r w:rsidR="00DD21BA">
        <w:rPr>
          <w:lang w:val="en-GB"/>
        </w:rPr>
        <w:t>hat</w:t>
      </w:r>
      <w:r>
        <w:rPr>
          <w:lang w:val="en-GB"/>
        </w:rPr>
        <w:t xml:space="preserve"> align</w:t>
      </w:r>
      <w:r w:rsidR="00DD21BA">
        <w:rPr>
          <w:lang w:val="en-GB"/>
        </w:rPr>
        <w:t>s</w:t>
      </w:r>
      <w:r>
        <w:rPr>
          <w:lang w:val="en-GB"/>
        </w:rPr>
        <w:t xml:space="preserve"> with programme changes and outputs delivered while maintaining a focus on impact. This will also allow the programme team to better adapt the programme to lessons captured through monitoring, evaluation and research on each of the four pillars.</w:t>
      </w:r>
    </w:p>
    <w:p w14:paraId="35080176" w14:textId="615AE08F" w:rsidR="0043109E" w:rsidRDefault="005D0436" w:rsidP="005D0436">
      <w:pPr>
        <w:pStyle w:val="ListParagraph"/>
        <w:numPr>
          <w:ilvl w:val="1"/>
          <w:numId w:val="23"/>
        </w:numPr>
        <w:rPr>
          <w:lang w:val="en-GB"/>
        </w:rPr>
      </w:pPr>
      <w:r w:rsidRPr="005D0436">
        <w:rPr>
          <w:lang w:val="en-GB"/>
        </w:rPr>
        <w:t xml:space="preserve">This will achieve two objectives. 1) </w:t>
      </w:r>
      <w:r>
        <w:rPr>
          <w:lang w:val="en-GB"/>
        </w:rPr>
        <w:t>I</w:t>
      </w:r>
      <w:r w:rsidRPr="005D0436">
        <w:rPr>
          <w:lang w:val="en-GB"/>
        </w:rPr>
        <w:t>t will be less challenging to measure progress and achievements because the indicators will be more reflective of programme activities and ambitions. 2)</w:t>
      </w:r>
      <w:r>
        <w:rPr>
          <w:lang w:val="en-GB"/>
        </w:rPr>
        <w:t xml:space="preserve">  This will also e</w:t>
      </w:r>
      <w:r w:rsidR="0043109E" w:rsidRPr="005D0436">
        <w:rPr>
          <w:lang w:val="en-GB"/>
        </w:rPr>
        <w:t xml:space="preserve">nsure data reported </w:t>
      </w:r>
      <w:r w:rsidR="00DD0280" w:rsidRPr="005D0436">
        <w:rPr>
          <w:lang w:val="en-GB"/>
        </w:rPr>
        <w:t xml:space="preserve">on Pillar 1 and 4 are in line with </w:t>
      </w:r>
      <w:r w:rsidR="00DD21BA" w:rsidRPr="005D0436">
        <w:rPr>
          <w:lang w:val="en-GB"/>
        </w:rPr>
        <w:t>the TMS P</w:t>
      </w:r>
      <w:r w:rsidR="00DD0280" w:rsidRPr="005D0436">
        <w:rPr>
          <w:lang w:val="en-GB"/>
        </w:rPr>
        <w:t>rogramme</w:t>
      </w:r>
      <w:r w:rsidR="00DD21BA" w:rsidRPr="005D0436">
        <w:rPr>
          <w:lang w:val="en-GB"/>
        </w:rPr>
        <w:t>’</w:t>
      </w:r>
      <w:r w:rsidR="00DD0280" w:rsidRPr="005D0436">
        <w:rPr>
          <w:lang w:val="en-GB"/>
        </w:rPr>
        <w:t xml:space="preserve"> results framework to better assess progress, generate lessons and draw conclusions on effectiveness, efficiency and relevance</w:t>
      </w:r>
      <w:r w:rsidRPr="005D0436">
        <w:rPr>
          <w:lang w:val="en-GB"/>
        </w:rPr>
        <w:t xml:space="preserve"> for the programme as a whole</w:t>
      </w:r>
      <w:r w:rsidR="00DD0280" w:rsidRPr="005D0436">
        <w:rPr>
          <w:lang w:val="en-GB"/>
        </w:rPr>
        <w:t xml:space="preserve">. </w:t>
      </w:r>
    </w:p>
    <w:p w14:paraId="7CFB162E" w14:textId="77777777" w:rsidR="005D0436" w:rsidRPr="005D0436" w:rsidRDefault="005D0436" w:rsidP="005D0436">
      <w:pPr>
        <w:pStyle w:val="ListParagraph"/>
        <w:numPr>
          <w:ilvl w:val="0"/>
          <w:numId w:val="23"/>
        </w:numPr>
        <w:rPr>
          <w:lang w:val="en-GB"/>
        </w:rPr>
      </w:pPr>
      <w:r w:rsidRPr="005D0436">
        <w:rPr>
          <w:lang w:val="en-GB"/>
        </w:rPr>
        <w:t xml:space="preserve">Ensure previous data reported on Pillar 2 and 3 are reliable. Develop simple data collection tools to verify the data to the extent possible. </w:t>
      </w:r>
    </w:p>
    <w:p w14:paraId="7665B293" w14:textId="094B8DCC" w:rsidR="005D0436" w:rsidRPr="005D0436" w:rsidRDefault="005D0436" w:rsidP="005D0436">
      <w:pPr>
        <w:pStyle w:val="ListParagraph"/>
        <w:numPr>
          <w:ilvl w:val="0"/>
          <w:numId w:val="23"/>
        </w:numPr>
        <w:rPr>
          <w:lang w:val="en-GB"/>
        </w:rPr>
      </w:pPr>
      <w:r w:rsidRPr="005D0436">
        <w:rPr>
          <w:lang w:val="en-GB"/>
        </w:rPr>
        <w:t>Data reported on Pillar 1 and 4 should be in line with the TMS Programme’ results framework to better assess progress, generate lessons and draw conclusions on effectiveness, efficiency and relevance. Include in the changes to the ToC and results framework, relevant results and indicators proposed by IOM and GCSI in their recent project plans to minimise additional effort required by IPs for data collection and reporting.</w:t>
      </w:r>
    </w:p>
    <w:p w14:paraId="3414897F" w14:textId="2C7B1453" w:rsidR="00220346" w:rsidRPr="00220346" w:rsidRDefault="00220346" w:rsidP="00220346">
      <w:pPr>
        <w:pStyle w:val="ListParagraph"/>
        <w:numPr>
          <w:ilvl w:val="0"/>
          <w:numId w:val="23"/>
        </w:numPr>
        <w:rPr>
          <w:lang w:val="en-GB"/>
        </w:rPr>
      </w:pPr>
      <w:r>
        <w:rPr>
          <w:lang w:val="en-GB"/>
        </w:rPr>
        <w:t>The Strategic Communication Pillar has made the most progress against</w:t>
      </w:r>
      <w:r w:rsidR="005D0436">
        <w:rPr>
          <w:lang w:val="en-GB"/>
        </w:rPr>
        <w:t xml:space="preserve"> output</w:t>
      </w:r>
      <w:r>
        <w:rPr>
          <w:lang w:val="en-GB"/>
        </w:rPr>
        <w:t xml:space="preserve"> indicators. </w:t>
      </w:r>
      <w:r w:rsidR="005D0436">
        <w:rPr>
          <w:lang w:val="en-GB"/>
        </w:rPr>
        <w:t xml:space="preserve">Encourage </w:t>
      </w:r>
      <w:r>
        <w:rPr>
          <w:lang w:val="en-GB"/>
        </w:rPr>
        <w:t>Phase Two</w:t>
      </w:r>
      <w:r w:rsidR="005D0436">
        <w:rPr>
          <w:lang w:val="en-GB"/>
        </w:rPr>
        <w:t xml:space="preserve"> to</w:t>
      </w:r>
      <w:r>
        <w:rPr>
          <w:lang w:val="en-GB"/>
        </w:rPr>
        <w:t xml:space="preserve"> include outcome data, which in turn can help testing the underlying assumptions of the ToC. Furthermore, in the next FY</w:t>
      </w:r>
      <w:r w:rsidR="007B204B">
        <w:rPr>
          <w:lang w:val="en-GB"/>
        </w:rPr>
        <w:t>,</w:t>
      </w:r>
      <w:r>
        <w:rPr>
          <w:lang w:val="en-GB"/>
        </w:rPr>
        <w:t xml:space="preserve"> the capacity building component of the pillar should be examined to learn about effectiveness and relevance. </w:t>
      </w:r>
      <w:r w:rsidR="007B204B">
        <w:rPr>
          <w:lang w:val="en-GB"/>
        </w:rPr>
        <w:t xml:space="preserve">As the Phase 1 campaign did not prioritise NAPTIP capacity building as part of the “Not for Sale” campaign despite its </w:t>
      </w:r>
      <w:r>
        <w:rPr>
          <w:lang w:val="en-GB"/>
        </w:rPr>
        <w:t>priority</w:t>
      </w:r>
      <w:r w:rsidR="007B204B">
        <w:rPr>
          <w:lang w:val="en-GB"/>
        </w:rPr>
        <w:t xml:space="preserve"> in the existing results framework, P</w:t>
      </w:r>
      <w:r>
        <w:rPr>
          <w:lang w:val="en-GB"/>
        </w:rPr>
        <w:t>hase Two should consider integrating capacity building into the campaign more.</w:t>
      </w:r>
    </w:p>
    <w:p w14:paraId="73BDF32E" w14:textId="77777777" w:rsidR="007B204B" w:rsidRDefault="007B204B" w:rsidP="007B204B">
      <w:pPr>
        <w:pStyle w:val="ListParagraph"/>
        <w:numPr>
          <w:ilvl w:val="0"/>
          <w:numId w:val="23"/>
        </w:numPr>
        <w:rPr>
          <w:lang w:val="en-GB"/>
        </w:rPr>
      </w:pPr>
      <w:r>
        <w:rPr>
          <w:lang w:val="en-GB"/>
        </w:rPr>
        <w:t xml:space="preserve">Reporting for all pillars should be focused on </w:t>
      </w:r>
      <w:r w:rsidRPr="00EA5238">
        <w:rPr>
          <w:lang w:val="en-GB"/>
        </w:rPr>
        <w:t>reporting against indicators</w:t>
      </w:r>
      <w:r>
        <w:rPr>
          <w:lang w:val="en-GB"/>
        </w:rPr>
        <w:t xml:space="preserve"> agreed as part of the revised results framework</w:t>
      </w:r>
      <w:r w:rsidRPr="00EA5238">
        <w:rPr>
          <w:lang w:val="en-GB"/>
        </w:rPr>
        <w:t>.</w:t>
      </w:r>
      <w:r>
        <w:rPr>
          <w:lang w:val="en-GB"/>
        </w:rPr>
        <w:t xml:space="preserve"> Toward this end, develop a simple and specific monthly reporting template so that routine monitoring is relevant while not overly burdensome for IPs. </w:t>
      </w:r>
    </w:p>
    <w:p w14:paraId="13CC4BA5" w14:textId="304D2728" w:rsidR="00DD21BA" w:rsidRPr="00B61468" w:rsidRDefault="00DD21BA" w:rsidP="003A17C9">
      <w:pPr>
        <w:pStyle w:val="ListParagraph"/>
        <w:numPr>
          <w:ilvl w:val="0"/>
          <w:numId w:val="23"/>
        </w:numPr>
        <w:rPr>
          <w:lang w:val="en-GB"/>
        </w:rPr>
      </w:pPr>
      <w:r>
        <w:rPr>
          <w:lang w:val="en-GB"/>
        </w:rPr>
        <w:t xml:space="preserve">Ensure financial monitoring is done in a way that allows value for money analyses and record </w:t>
      </w:r>
      <w:r w:rsidRPr="00B61468">
        <w:rPr>
          <w:lang w:val="en-GB"/>
        </w:rPr>
        <w:t xml:space="preserve">programme changes </w:t>
      </w:r>
      <w:r w:rsidR="00220346" w:rsidRPr="00B61468">
        <w:rPr>
          <w:lang w:val="en-GB"/>
        </w:rPr>
        <w:t xml:space="preserve">centrally. This also includes </w:t>
      </w:r>
      <w:r w:rsidR="0032544F" w:rsidRPr="00B61468">
        <w:rPr>
          <w:lang w:val="en-GB"/>
        </w:rPr>
        <w:t xml:space="preserve">recording any </w:t>
      </w:r>
      <w:r w:rsidR="00220346" w:rsidRPr="00B61468">
        <w:rPr>
          <w:lang w:val="en-GB"/>
        </w:rPr>
        <w:t>reasons</w:t>
      </w:r>
      <w:r w:rsidR="0032544F" w:rsidRPr="00B61468">
        <w:rPr>
          <w:lang w:val="en-GB"/>
        </w:rPr>
        <w:t xml:space="preserve"> that make a change necessary to </w:t>
      </w:r>
      <w:r w:rsidR="00220346" w:rsidRPr="00B61468">
        <w:rPr>
          <w:lang w:val="en-GB"/>
        </w:rPr>
        <w:t xml:space="preserve">make sure </w:t>
      </w:r>
      <w:r w:rsidR="0032544F" w:rsidRPr="00B61468">
        <w:rPr>
          <w:lang w:val="en-GB"/>
        </w:rPr>
        <w:t>activities and money spent</w:t>
      </w:r>
      <w:r w:rsidR="00220346" w:rsidRPr="00B61468">
        <w:rPr>
          <w:lang w:val="en-GB"/>
        </w:rPr>
        <w:t xml:space="preserve"> either still align with the ToC or </w:t>
      </w:r>
      <w:r w:rsidR="0032544F" w:rsidRPr="00B61468">
        <w:rPr>
          <w:lang w:val="en-GB"/>
        </w:rPr>
        <w:t>require adapting the</w:t>
      </w:r>
      <w:r w:rsidR="007B204B" w:rsidRPr="00B61468">
        <w:rPr>
          <w:lang w:val="en-GB"/>
        </w:rPr>
        <w:t xml:space="preserve"> </w:t>
      </w:r>
      <w:r w:rsidR="00220346" w:rsidRPr="00B61468">
        <w:rPr>
          <w:lang w:val="en-GB"/>
        </w:rPr>
        <w:t>ToC.</w:t>
      </w:r>
    </w:p>
    <w:p w14:paraId="3ACD5DF0" w14:textId="678C5813" w:rsidR="00220346" w:rsidRPr="00B61468" w:rsidRDefault="00B61468" w:rsidP="003A17C9">
      <w:pPr>
        <w:pStyle w:val="ListParagraph"/>
        <w:numPr>
          <w:ilvl w:val="0"/>
          <w:numId w:val="23"/>
        </w:numPr>
        <w:rPr>
          <w:lang w:val="en-GB"/>
        </w:rPr>
      </w:pPr>
      <w:r w:rsidRPr="00B61468">
        <w:rPr>
          <w:lang w:val="en-GB"/>
        </w:rPr>
        <w:lastRenderedPageBreak/>
        <w:t>A</w:t>
      </w:r>
      <w:r w:rsidR="00220346" w:rsidRPr="00B61468">
        <w:rPr>
          <w:lang w:val="en-GB"/>
        </w:rPr>
        <w:t>sk IPs to create project specific risk registers.</w:t>
      </w:r>
    </w:p>
    <w:p w14:paraId="2E5176A6" w14:textId="00EDEC44" w:rsidR="00220346" w:rsidRDefault="00220346" w:rsidP="003A17C9">
      <w:pPr>
        <w:pStyle w:val="ListParagraph"/>
        <w:numPr>
          <w:ilvl w:val="0"/>
          <w:numId w:val="23"/>
        </w:numPr>
        <w:rPr>
          <w:lang w:val="en-GB"/>
        </w:rPr>
      </w:pPr>
      <w:r w:rsidRPr="00B61468">
        <w:rPr>
          <w:lang w:val="en-GB"/>
        </w:rPr>
        <w:t xml:space="preserve">Better integrate gender and conflict into all four pillars. IPs should consider possible conflict dynamics in their programme documents and ensure staff are aware of these. Although modern slavery and trafficking is a highly gendered crime, gender considerations </w:t>
      </w:r>
      <w:r w:rsidR="007B204B" w:rsidRPr="00B61468">
        <w:rPr>
          <w:lang w:val="en-GB"/>
        </w:rPr>
        <w:t xml:space="preserve">are weak across </w:t>
      </w:r>
      <w:r w:rsidRPr="00B61468">
        <w:rPr>
          <w:lang w:val="en-GB"/>
        </w:rPr>
        <w:t xml:space="preserve">the programme pillars. Specific gender strategies should be built into the pillars. </w:t>
      </w:r>
      <w:r w:rsidR="007B204B" w:rsidRPr="00B61468">
        <w:rPr>
          <w:lang w:val="en-GB"/>
        </w:rPr>
        <w:t xml:space="preserve"> At the minimum, wherev</w:t>
      </w:r>
      <w:r w:rsidR="007B204B">
        <w:rPr>
          <w:lang w:val="en-GB"/>
        </w:rPr>
        <w:t>er possible, indicators should include sex and age disaggregated targets. If targeting in such a manner is not possible, data on achievements must at least include sex and age disaggregation, as relevant.</w:t>
      </w:r>
    </w:p>
    <w:p w14:paraId="02A166F3" w14:textId="77777777" w:rsidR="0043109E" w:rsidRPr="00F83734" w:rsidRDefault="0043109E" w:rsidP="009F7146">
      <w:pPr>
        <w:rPr>
          <w:lang w:val="en-GB"/>
        </w:rPr>
      </w:pPr>
    </w:p>
    <w:p w14:paraId="7E8B22EE" w14:textId="428D8D5F" w:rsidR="00CF3213" w:rsidRPr="007B204B" w:rsidRDefault="00074C03" w:rsidP="007B204B">
      <w:pPr>
        <w:pStyle w:val="Heading1"/>
        <w:rPr>
          <w:lang w:val="en-GB"/>
        </w:rPr>
      </w:pPr>
      <w:r>
        <w:rPr>
          <w:lang w:val="en-GB"/>
        </w:rPr>
        <w:br w:type="page"/>
      </w:r>
      <w:r w:rsidR="009F7146" w:rsidRPr="00F83734">
        <w:rPr>
          <w:lang w:val="en-GB"/>
        </w:rPr>
        <w:lastRenderedPageBreak/>
        <w:t xml:space="preserve">A: Introduction and Context </w:t>
      </w:r>
      <w:r w:rsidR="00CF3213" w:rsidRPr="00F83734">
        <w:rPr>
          <w:lang w:val="en-GB"/>
        </w:rPr>
        <w:t>Programme Review</w:t>
      </w:r>
    </w:p>
    <w:p w14:paraId="501443DD" w14:textId="33DEA014" w:rsidR="00DD0280" w:rsidRPr="00F83734" w:rsidRDefault="00DD0280" w:rsidP="00DD0280">
      <w:pPr>
        <w:tabs>
          <w:tab w:val="left" w:pos="2790"/>
        </w:tabs>
        <w:rPr>
          <w:lang w:val="en-GB"/>
        </w:rPr>
      </w:pPr>
      <w:r w:rsidRPr="00F83734">
        <w:rPr>
          <w:lang w:val="en-GB"/>
        </w:rPr>
        <w:t>This document assesses the performance of the three-year ‘Tackling Modern Slavery Programme - Nigeria’</w:t>
      </w:r>
      <w:r w:rsidR="007E7FB0">
        <w:rPr>
          <w:lang w:val="en-GB"/>
        </w:rPr>
        <w:t xml:space="preserve"> (TMS Programme)</w:t>
      </w:r>
      <w:r w:rsidRPr="00F83734">
        <w:rPr>
          <w:lang w:val="en-GB"/>
        </w:rPr>
        <w:t>. It shows progress against output and outcome indicators. It also discusses challenges</w:t>
      </w:r>
      <w:r w:rsidR="007E7FB0">
        <w:rPr>
          <w:lang w:val="en-GB"/>
        </w:rPr>
        <w:t xml:space="preserve"> and, where possible, </w:t>
      </w:r>
      <w:r w:rsidRPr="00F83734">
        <w:rPr>
          <w:lang w:val="en-GB"/>
        </w:rPr>
        <w:t xml:space="preserve">lessons learned and recommendations for programme implementation and monitoring and evaluation. </w:t>
      </w:r>
    </w:p>
    <w:p w14:paraId="347C533F" w14:textId="72A3DE89" w:rsidR="00DD0280" w:rsidRPr="00F83734" w:rsidRDefault="00DD0280" w:rsidP="00DD0280">
      <w:pPr>
        <w:tabs>
          <w:tab w:val="left" w:pos="2790"/>
        </w:tabs>
        <w:rPr>
          <w:lang w:val="en-GB"/>
        </w:rPr>
      </w:pPr>
      <w:r w:rsidRPr="00F83734">
        <w:rPr>
          <w:lang w:val="en-GB"/>
        </w:rPr>
        <w:t xml:space="preserve">Gaps highlighted below show that parts of the programme’s </w:t>
      </w:r>
      <w:r w:rsidRPr="007B204B">
        <w:rPr>
          <w:i/>
          <w:iCs/>
          <w:lang w:val="en-GB"/>
        </w:rPr>
        <w:t>current</w:t>
      </w:r>
      <w:r w:rsidRPr="00F83734">
        <w:rPr>
          <w:lang w:val="en-GB"/>
        </w:rPr>
        <w:t xml:space="preserve"> Theory of Change (ToC) and associated assumptions remain difficult to validate and assess due to a lack of monitoring data. </w:t>
      </w:r>
      <w:r w:rsidR="007E7FB0">
        <w:rPr>
          <w:lang w:val="en-GB"/>
        </w:rPr>
        <w:t xml:space="preserve">In light of some significant </w:t>
      </w:r>
      <w:r w:rsidR="007B204B">
        <w:rPr>
          <w:lang w:val="en-GB"/>
        </w:rPr>
        <w:t xml:space="preserve">programme level </w:t>
      </w:r>
      <w:r w:rsidR="007E7FB0">
        <w:rPr>
          <w:lang w:val="en-GB"/>
        </w:rPr>
        <w:t xml:space="preserve">changes </w:t>
      </w:r>
      <w:r w:rsidR="007B204B">
        <w:rPr>
          <w:lang w:val="en-GB"/>
        </w:rPr>
        <w:t>at</w:t>
      </w:r>
      <w:r w:rsidR="007E7FB0">
        <w:rPr>
          <w:lang w:val="en-GB"/>
        </w:rPr>
        <w:t xml:space="preserve"> the output level with a view to actual activities carried out, </w:t>
      </w:r>
      <w:r w:rsidRPr="00F83734">
        <w:rPr>
          <w:lang w:val="en-GB"/>
        </w:rPr>
        <w:t>Seefar suggests a thorough adaptation of this current ToC</w:t>
      </w:r>
      <w:r>
        <w:rPr>
          <w:lang w:val="en-GB"/>
        </w:rPr>
        <w:t xml:space="preserve">, results framework </w:t>
      </w:r>
      <w:r w:rsidRPr="00F83734">
        <w:rPr>
          <w:lang w:val="en-GB"/>
        </w:rPr>
        <w:t xml:space="preserve">and indicators to better align the programme’s results framework </w:t>
      </w:r>
      <w:r w:rsidR="007B204B">
        <w:rPr>
          <w:lang w:val="en-GB"/>
        </w:rPr>
        <w:t>with actual activities that are planned and being carried out</w:t>
      </w:r>
      <w:r w:rsidR="007B204B" w:rsidRPr="00F83734">
        <w:rPr>
          <w:lang w:val="en-GB"/>
        </w:rPr>
        <w:t xml:space="preserve"> </w:t>
      </w:r>
      <w:r w:rsidR="007B204B">
        <w:rPr>
          <w:lang w:val="en-GB"/>
        </w:rPr>
        <w:t xml:space="preserve">and therefore </w:t>
      </w:r>
      <w:r w:rsidRPr="00F83734">
        <w:rPr>
          <w:lang w:val="en-GB"/>
        </w:rPr>
        <w:t xml:space="preserve">with Her Majesty's Government (HMG) objectives. </w:t>
      </w:r>
    </w:p>
    <w:p w14:paraId="20926930" w14:textId="59074972" w:rsidR="00DD0280" w:rsidRPr="007B204B" w:rsidRDefault="007B204B" w:rsidP="00DD0280">
      <w:pPr>
        <w:tabs>
          <w:tab w:val="left" w:pos="2790"/>
        </w:tabs>
        <w:rPr>
          <w:i/>
          <w:iCs/>
          <w:lang w:val="en-GB"/>
        </w:rPr>
      </w:pPr>
      <w:r>
        <w:rPr>
          <w:lang w:val="en-GB"/>
        </w:rPr>
        <w:t>This</w:t>
      </w:r>
      <w:r w:rsidR="00DD0280" w:rsidRPr="00F83734">
        <w:rPr>
          <w:lang w:val="en-GB"/>
        </w:rPr>
        <w:t xml:space="preserve"> programme review primarily serves as a high-level overview of activity completed to date and the programme’s status against </w:t>
      </w:r>
      <w:r w:rsidR="00DD0280" w:rsidRPr="007B204B">
        <w:rPr>
          <w:i/>
          <w:iCs/>
          <w:lang w:val="en-GB"/>
        </w:rPr>
        <w:t>existing</w:t>
      </w:r>
      <w:r w:rsidR="00DD0280" w:rsidRPr="00F83734">
        <w:rPr>
          <w:lang w:val="en-GB"/>
        </w:rPr>
        <w:t xml:space="preserve"> indicators. </w:t>
      </w:r>
      <w:r w:rsidR="007E7FB0">
        <w:rPr>
          <w:lang w:val="en-GB"/>
        </w:rPr>
        <w:t xml:space="preserve">The </w:t>
      </w:r>
      <w:r w:rsidR="00DD0280" w:rsidRPr="00F83734">
        <w:rPr>
          <w:lang w:val="en-GB"/>
        </w:rPr>
        <w:t xml:space="preserve">recommended adaptations of the ToC </w:t>
      </w:r>
      <w:r w:rsidR="007E7FB0">
        <w:rPr>
          <w:lang w:val="en-GB"/>
        </w:rPr>
        <w:t xml:space="preserve">and results framework </w:t>
      </w:r>
      <w:r w:rsidR="00DD0280" w:rsidRPr="00F83734">
        <w:rPr>
          <w:lang w:val="en-GB"/>
        </w:rPr>
        <w:t xml:space="preserve">will allow Seefar to better monitor and evaluate progress and achievements over the remaining programme period. </w:t>
      </w:r>
      <w:r w:rsidR="00DD0280" w:rsidRPr="007B204B">
        <w:rPr>
          <w:i/>
          <w:iCs/>
          <w:lang w:val="en-GB"/>
        </w:rPr>
        <w:t>Future programme reviews will assess the programme against the revised ToC and indicators proposed by Seefar in the inception report, if these are approved.</w:t>
      </w:r>
    </w:p>
    <w:p w14:paraId="2BDA0CFD" w14:textId="08C86FA6" w:rsidR="00DD0280" w:rsidRDefault="00DD0280" w:rsidP="00DD0280">
      <w:pPr>
        <w:tabs>
          <w:tab w:val="left" w:pos="2790"/>
        </w:tabs>
        <w:rPr>
          <w:lang w:val="en-GB"/>
        </w:rPr>
      </w:pPr>
      <w:r w:rsidRPr="00F83734">
        <w:rPr>
          <w:lang w:val="en-GB"/>
        </w:rPr>
        <w:t>Each of the four programme pillars (victim support, law enforcement and judicial capacity building, and strategic communications) are reviewed below. An overall performance summary is presented as part of each pillar’s review.</w:t>
      </w:r>
      <w:r w:rsidRPr="00F83734">
        <w:rPr>
          <w:rStyle w:val="FootnoteReference"/>
          <w:lang w:val="en-GB"/>
        </w:rPr>
        <w:footnoteReference w:id="3"/>
      </w:r>
      <w:r w:rsidRPr="00F83734">
        <w:rPr>
          <w:lang w:val="en-GB"/>
        </w:rPr>
        <w:t xml:space="preserve">  </w:t>
      </w:r>
    </w:p>
    <w:p w14:paraId="2FCDCC8C" w14:textId="58CFBF07" w:rsidR="009F7146" w:rsidRDefault="009F7146" w:rsidP="00151EF6">
      <w:pPr>
        <w:pStyle w:val="Heading2"/>
        <w:rPr>
          <w:lang w:val="en-GB"/>
        </w:rPr>
      </w:pPr>
      <w:r w:rsidRPr="00F83734">
        <w:rPr>
          <w:lang w:val="en-GB"/>
        </w:rPr>
        <w:t>Outline of the Programme</w:t>
      </w:r>
    </w:p>
    <w:p w14:paraId="76AE92FE" w14:textId="77777777" w:rsidR="00DF5F8E" w:rsidRPr="00DF5F8E" w:rsidRDefault="00DF5F8E" w:rsidP="00DF5F8E">
      <w:pPr>
        <w:rPr>
          <w:lang w:val="en-GB"/>
        </w:rPr>
      </w:pPr>
      <w:r w:rsidRPr="00DF5F8E">
        <w:rPr>
          <w:lang w:val="en-GB"/>
        </w:rPr>
        <w:t>The trafficking of women from Nigeria to Europe is widely recognised as one of the most persistent and entrenched of global trafficking flows. The International Organization for Migration (IOM) notes that approximately 80% of girls arriving from Nigeria to Europe through irregular migration channels match indicators that make them potential victims of trafficking for sexual exploitation.</w:t>
      </w:r>
    </w:p>
    <w:p w14:paraId="3805FC0E" w14:textId="4CA1FE39" w:rsidR="00074C03" w:rsidRDefault="00074C03" w:rsidP="00074C03">
      <w:pPr>
        <w:rPr>
          <w:lang w:val="en-GB"/>
        </w:rPr>
      </w:pPr>
      <w:r>
        <w:rPr>
          <w:lang w:val="en-GB"/>
        </w:rPr>
        <w:t xml:space="preserve">A comprehensive report </w:t>
      </w:r>
      <w:r w:rsidR="007E7FB0">
        <w:rPr>
          <w:lang w:val="en-GB"/>
        </w:rPr>
        <w:t>leading to the development of</w:t>
      </w:r>
      <w:r>
        <w:rPr>
          <w:lang w:val="en-GB"/>
        </w:rPr>
        <w:t xml:space="preserve"> the</w:t>
      </w:r>
      <w:r w:rsidR="00EA46D3">
        <w:rPr>
          <w:lang w:val="en-GB"/>
        </w:rPr>
        <w:t xml:space="preserve"> current</w:t>
      </w:r>
      <w:r>
        <w:rPr>
          <w:lang w:val="en-GB"/>
        </w:rPr>
        <w:t xml:space="preserve"> ToC has broadly identified drivers </w:t>
      </w:r>
      <w:r w:rsidRPr="00074C03">
        <w:rPr>
          <w:lang w:val="en-GB"/>
        </w:rPr>
        <w:t>of human</w:t>
      </w:r>
      <w:r>
        <w:rPr>
          <w:lang w:val="en-GB"/>
        </w:rPr>
        <w:t xml:space="preserve"> trafficking in Nigeria</w:t>
      </w:r>
      <w:r w:rsidR="00983EE6">
        <w:rPr>
          <w:lang w:val="en-GB"/>
        </w:rPr>
        <w:t xml:space="preserve"> which the programme seeks to tackle</w:t>
      </w:r>
      <w:r>
        <w:rPr>
          <w:rStyle w:val="FootnoteReference"/>
          <w:lang w:val="en-GB"/>
        </w:rPr>
        <w:footnoteReference w:id="4"/>
      </w:r>
      <w:r>
        <w:rPr>
          <w:lang w:val="en-GB"/>
        </w:rPr>
        <w:t>:</w:t>
      </w:r>
    </w:p>
    <w:p w14:paraId="53DE0CB9" w14:textId="64F4EBAC" w:rsidR="00074C03" w:rsidRDefault="00074C03" w:rsidP="003A17C9">
      <w:pPr>
        <w:pStyle w:val="ListParagraph"/>
        <w:numPr>
          <w:ilvl w:val="0"/>
          <w:numId w:val="24"/>
        </w:numPr>
        <w:rPr>
          <w:lang w:val="en-GB"/>
        </w:rPr>
      </w:pPr>
      <w:r w:rsidRPr="00074C03">
        <w:rPr>
          <w:lang w:val="en-GB"/>
        </w:rPr>
        <w:t>Poverty</w:t>
      </w:r>
      <w:r>
        <w:rPr>
          <w:lang w:val="en-GB"/>
        </w:rPr>
        <w:t xml:space="preserve"> (</w:t>
      </w:r>
      <w:r w:rsidRPr="00074C03">
        <w:rPr>
          <w:lang w:val="en-GB"/>
        </w:rPr>
        <w:t>conditions of economic hardship and a lack of opportunity that may result in a sense of despair</w:t>
      </w:r>
      <w:r>
        <w:rPr>
          <w:lang w:val="en-GB"/>
        </w:rPr>
        <w:t>);</w:t>
      </w:r>
    </w:p>
    <w:p w14:paraId="6E250AF2" w14:textId="59F05223" w:rsidR="00074C03" w:rsidRDefault="00074C03" w:rsidP="003A17C9">
      <w:pPr>
        <w:pStyle w:val="ListParagraph"/>
        <w:numPr>
          <w:ilvl w:val="0"/>
          <w:numId w:val="24"/>
        </w:numPr>
        <w:rPr>
          <w:lang w:val="en-GB"/>
        </w:rPr>
      </w:pPr>
      <w:r>
        <w:rPr>
          <w:lang w:val="en-GB"/>
        </w:rPr>
        <w:t>H</w:t>
      </w:r>
      <w:r w:rsidRPr="00074C03">
        <w:rPr>
          <w:lang w:val="en-GB"/>
        </w:rPr>
        <w:t>uman trafficking itself as a driver, where victims of trafficking (VoTs) are highly vulnerable to being re-trafficked</w:t>
      </w:r>
      <w:r>
        <w:rPr>
          <w:lang w:val="en-GB"/>
        </w:rPr>
        <w:t>;</w:t>
      </w:r>
    </w:p>
    <w:p w14:paraId="2B6E55CB" w14:textId="77777777" w:rsidR="00074C03" w:rsidRDefault="00074C03" w:rsidP="003A17C9">
      <w:pPr>
        <w:pStyle w:val="ListParagraph"/>
        <w:numPr>
          <w:ilvl w:val="0"/>
          <w:numId w:val="24"/>
        </w:numPr>
        <w:rPr>
          <w:lang w:val="en-GB"/>
        </w:rPr>
      </w:pPr>
      <w:r>
        <w:rPr>
          <w:lang w:val="en-GB"/>
        </w:rPr>
        <w:t>S</w:t>
      </w:r>
      <w:r w:rsidRPr="00074C03">
        <w:rPr>
          <w:lang w:val="en-GB"/>
        </w:rPr>
        <w:t>ocial complicity</w:t>
      </w:r>
      <w:r>
        <w:rPr>
          <w:lang w:val="en-GB"/>
        </w:rPr>
        <w:t xml:space="preserve"> (resulting from </w:t>
      </w:r>
      <w:r w:rsidRPr="00074C03">
        <w:rPr>
          <w:lang w:val="en-GB"/>
        </w:rPr>
        <w:t xml:space="preserve">endemic poverty and hopelessness </w:t>
      </w:r>
      <w:r>
        <w:rPr>
          <w:lang w:val="en-GB"/>
        </w:rPr>
        <w:t>and serving as</w:t>
      </w:r>
      <w:r w:rsidRPr="00074C03">
        <w:rPr>
          <w:lang w:val="en-GB"/>
        </w:rPr>
        <w:t xml:space="preserve"> an enabler of human trafficking</w:t>
      </w:r>
      <w:r>
        <w:rPr>
          <w:lang w:val="en-GB"/>
        </w:rPr>
        <w:t xml:space="preserve">; </w:t>
      </w:r>
      <w:r w:rsidRPr="00074C03">
        <w:rPr>
          <w:lang w:val="en-GB"/>
        </w:rPr>
        <w:t>narrative</w:t>
      </w:r>
      <w:r>
        <w:rPr>
          <w:lang w:val="en-GB"/>
        </w:rPr>
        <w:t>s</w:t>
      </w:r>
      <w:r w:rsidRPr="00074C03">
        <w:rPr>
          <w:lang w:val="en-GB"/>
        </w:rPr>
        <w:t xml:space="preserve"> and community-engrained attitudes</w:t>
      </w:r>
      <w:r>
        <w:rPr>
          <w:lang w:val="en-GB"/>
        </w:rPr>
        <w:t>);</w:t>
      </w:r>
      <w:r w:rsidRPr="00074C03">
        <w:rPr>
          <w:lang w:val="en-GB"/>
        </w:rPr>
        <w:t xml:space="preserve"> </w:t>
      </w:r>
    </w:p>
    <w:p w14:paraId="303A3600" w14:textId="77777777" w:rsidR="00074C03" w:rsidRDefault="00074C03" w:rsidP="003A17C9">
      <w:pPr>
        <w:pStyle w:val="ListParagraph"/>
        <w:numPr>
          <w:ilvl w:val="0"/>
          <w:numId w:val="24"/>
        </w:numPr>
        <w:rPr>
          <w:lang w:val="en-GB"/>
        </w:rPr>
      </w:pPr>
      <w:r w:rsidRPr="00074C03">
        <w:rPr>
          <w:lang w:val="en-GB"/>
        </w:rPr>
        <w:t>Impunity of traffickers (emerging from a lack of deterrence where traffickers exploit an imbalance in the cost / benefit of trafficking);</w:t>
      </w:r>
    </w:p>
    <w:p w14:paraId="26C16736" w14:textId="1EB2DACE" w:rsidR="00074C03" w:rsidRPr="00074C03" w:rsidRDefault="00074C03" w:rsidP="00074C03">
      <w:pPr>
        <w:rPr>
          <w:lang w:val="en-GB"/>
        </w:rPr>
      </w:pPr>
      <w:r>
        <w:rPr>
          <w:lang w:val="en-GB"/>
        </w:rPr>
        <w:t>The</w:t>
      </w:r>
      <w:r w:rsidRPr="00074C03">
        <w:rPr>
          <w:lang w:val="en-GB"/>
        </w:rPr>
        <w:t xml:space="preserve"> </w:t>
      </w:r>
      <w:r>
        <w:rPr>
          <w:lang w:val="en-GB"/>
        </w:rPr>
        <w:t>TMS Programme</w:t>
      </w:r>
      <w:r w:rsidRPr="00074C03">
        <w:rPr>
          <w:lang w:val="en-GB"/>
        </w:rPr>
        <w:t xml:space="preserve"> has been designed to reduce these factors</w:t>
      </w:r>
      <w:r>
        <w:rPr>
          <w:lang w:val="en-GB"/>
        </w:rPr>
        <w:t xml:space="preserve"> through four </w:t>
      </w:r>
      <w:r w:rsidR="007E7FB0">
        <w:rPr>
          <w:lang w:val="en-GB"/>
        </w:rPr>
        <w:t>p</w:t>
      </w:r>
      <w:r>
        <w:rPr>
          <w:lang w:val="en-GB"/>
        </w:rPr>
        <w:t xml:space="preserve">rogramme </w:t>
      </w:r>
      <w:r w:rsidR="007E7FB0">
        <w:rPr>
          <w:lang w:val="en-GB"/>
        </w:rPr>
        <w:t>p</w:t>
      </w:r>
      <w:r>
        <w:rPr>
          <w:lang w:val="en-GB"/>
        </w:rPr>
        <w:t>illars: V</w:t>
      </w:r>
      <w:r w:rsidRPr="00DF5F8E">
        <w:rPr>
          <w:lang w:val="en-GB"/>
        </w:rPr>
        <w:t>ictim support services</w:t>
      </w:r>
      <w:r>
        <w:rPr>
          <w:lang w:val="en-GB"/>
        </w:rPr>
        <w:t xml:space="preserve"> (Pillar 1)</w:t>
      </w:r>
      <w:r w:rsidRPr="00DF5F8E">
        <w:rPr>
          <w:lang w:val="en-GB"/>
        </w:rPr>
        <w:t>; law enforcement</w:t>
      </w:r>
      <w:r>
        <w:rPr>
          <w:lang w:val="en-GB"/>
        </w:rPr>
        <w:t xml:space="preserve">/NAPTIP investigate support and </w:t>
      </w:r>
      <w:r w:rsidRPr="00DF5F8E">
        <w:rPr>
          <w:lang w:val="en-GB"/>
        </w:rPr>
        <w:t>capacity building</w:t>
      </w:r>
      <w:r>
        <w:rPr>
          <w:lang w:val="en-GB"/>
        </w:rPr>
        <w:t xml:space="preserve"> (Pillar 2)</w:t>
      </w:r>
      <w:r w:rsidRPr="00DF5F8E">
        <w:rPr>
          <w:lang w:val="en-GB"/>
        </w:rPr>
        <w:t>; judicial capacity building</w:t>
      </w:r>
      <w:r>
        <w:rPr>
          <w:lang w:val="en-GB"/>
        </w:rPr>
        <w:t xml:space="preserve"> (Pillar 3)</w:t>
      </w:r>
      <w:r w:rsidRPr="00DF5F8E">
        <w:rPr>
          <w:lang w:val="en-GB"/>
        </w:rPr>
        <w:t>; and strategic communications</w:t>
      </w:r>
      <w:r>
        <w:rPr>
          <w:lang w:val="en-GB"/>
        </w:rPr>
        <w:t xml:space="preserve"> (Pillar 4)</w:t>
      </w:r>
      <w:r w:rsidRPr="00DF5F8E">
        <w:rPr>
          <w:lang w:val="en-GB"/>
        </w:rPr>
        <w:t>.</w:t>
      </w:r>
    </w:p>
    <w:p w14:paraId="14ED839F" w14:textId="1019A828" w:rsidR="00074C03" w:rsidRPr="00074C03" w:rsidRDefault="00074C03" w:rsidP="00074C03">
      <w:pPr>
        <w:rPr>
          <w:lang w:val="en-GB"/>
        </w:rPr>
      </w:pPr>
      <w:r w:rsidRPr="00074C03">
        <w:rPr>
          <w:lang w:val="en-GB"/>
        </w:rPr>
        <w:t>The victim support component of the programme will target victims of trafficking in Nigeria through a tailored support package that will complement and strengthen Nigeria’s National Agency for the Prohibition of Trafficking in Persons (NAPTIP) systems and the National Referral Mechanism</w:t>
      </w:r>
      <w:r w:rsidR="007E7FB0">
        <w:rPr>
          <w:lang w:val="en-GB"/>
        </w:rPr>
        <w:t xml:space="preserve"> (NRM)</w:t>
      </w:r>
      <w:r w:rsidRPr="00074C03">
        <w:rPr>
          <w:lang w:val="en-GB"/>
        </w:rPr>
        <w:t>. The law enforcement capacity</w:t>
      </w:r>
      <w:r>
        <w:rPr>
          <w:lang w:val="en-GB"/>
        </w:rPr>
        <w:t xml:space="preserve"> </w:t>
      </w:r>
      <w:r w:rsidRPr="00074C03">
        <w:rPr>
          <w:lang w:val="en-GB"/>
        </w:rPr>
        <w:t>building component aims to strengthen the capacity of NAPTIP to prosecute trafficking cases. The judicial capacity</w:t>
      </w:r>
      <w:r>
        <w:rPr>
          <w:lang w:val="en-GB"/>
        </w:rPr>
        <w:t xml:space="preserve"> </w:t>
      </w:r>
      <w:r w:rsidRPr="00074C03">
        <w:rPr>
          <w:lang w:val="en-GB"/>
        </w:rPr>
        <w:t>building component aim</w:t>
      </w:r>
      <w:r>
        <w:rPr>
          <w:lang w:val="en-GB"/>
        </w:rPr>
        <w:t>s</w:t>
      </w:r>
      <w:r w:rsidRPr="00074C03">
        <w:rPr>
          <w:lang w:val="en-GB"/>
        </w:rPr>
        <w:t xml:space="preserve"> to improve the efficiency and effectiveness of the court systems to prosecute trafficking cases</w:t>
      </w:r>
      <w:r w:rsidR="007E7FB0">
        <w:rPr>
          <w:lang w:val="en-GB"/>
        </w:rPr>
        <w:t>. The</w:t>
      </w:r>
      <w:r w:rsidRPr="00074C03">
        <w:rPr>
          <w:lang w:val="en-GB"/>
        </w:rPr>
        <w:t xml:space="preserve"> strategic communications component</w:t>
      </w:r>
      <w:r>
        <w:rPr>
          <w:lang w:val="en-GB"/>
        </w:rPr>
        <w:t xml:space="preserve">’s objective is </w:t>
      </w:r>
      <w:r w:rsidRPr="00074C03">
        <w:rPr>
          <w:lang w:val="en-GB"/>
        </w:rPr>
        <w:t xml:space="preserve">to enhance NAPTIP’s communication capabilities by working through their Public Enlightenment Department and the Press Unit to improve their public communication capacity and facilitate innovative awareness raising approaches. </w:t>
      </w:r>
    </w:p>
    <w:p w14:paraId="74E30951" w14:textId="073524C2" w:rsidR="00983EE6" w:rsidRDefault="00074C03" w:rsidP="00074C03">
      <w:pPr>
        <w:rPr>
          <w:lang w:val="en-GB"/>
        </w:rPr>
      </w:pPr>
      <w:r w:rsidRPr="00074C03">
        <w:rPr>
          <w:lang w:val="en-GB"/>
        </w:rPr>
        <w:t xml:space="preserve">The </w:t>
      </w:r>
      <w:r w:rsidR="00983EE6">
        <w:rPr>
          <w:lang w:val="en-GB"/>
        </w:rPr>
        <w:t>programme</w:t>
      </w:r>
      <w:r w:rsidR="00EA46D3">
        <w:rPr>
          <w:lang w:val="en-GB"/>
        </w:rPr>
        <w:t>’</w:t>
      </w:r>
      <w:r w:rsidR="00983EE6">
        <w:rPr>
          <w:lang w:val="en-GB"/>
        </w:rPr>
        <w:t xml:space="preserve">s current ToC and results framework aim to achieve the </w:t>
      </w:r>
      <w:r w:rsidRPr="00074C03">
        <w:rPr>
          <w:lang w:val="en-GB"/>
        </w:rPr>
        <w:t>following outcomes</w:t>
      </w:r>
      <w:r w:rsidR="00983EE6">
        <w:rPr>
          <w:lang w:val="en-GB"/>
        </w:rPr>
        <w:t>:</w:t>
      </w:r>
    </w:p>
    <w:p w14:paraId="26CCD3E3" w14:textId="77777777" w:rsidR="00983EE6" w:rsidRDefault="00074C03" w:rsidP="003A17C9">
      <w:pPr>
        <w:pStyle w:val="ListParagraph"/>
        <w:numPr>
          <w:ilvl w:val="0"/>
          <w:numId w:val="25"/>
        </w:numPr>
        <w:rPr>
          <w:lang w:val="en-GB"/>
        </w:rPr>
      </w:pPr>
      <w:r w:rsidRPr="00983EE6">
        <w:rPr>
          <w:lang w:val="en-GB"/>
        </w:rPr>
        <w:t>Victims of trafficking reintegrated into Nigerian society</w:t>
      </w:r>
      <w:r w:rsidR="00983EE6">
        <w:rPr>
          <w:lang w:val="en-GB"/>
        </w:rPr>
        <w:t>;</w:t>
      </w:r>
    </w:p>
    <w:p w14:paraId="29F5F1BB" w14:textId="77777777" w:rsidR="00983EE6" w:rsidRDefault="00074C03" w:rsidP="003A17C9">
      <w:pPr>
        <w:pStyle w:val="ListParagraph"/>
        <w:numPr>
          <w:ilvl w:val="0"/>
          <w:numId w:val="25"/>
        </w:numPr>
        <w:rPr>
          <w:lang w:val="en-GB"/>
        </w:rPr>
      </w:pPr>
      <w:r w:rsidRPr="00983EE6">
        <w:rPr>
          <w:lang w:val="en-GB"/>
        </w:rPr>
        <w:t>Enhanced state capacity to investigate and prosecute trafficking suspects</w:t>
      </w:r>
      <w:r w:rsidR="00983EE6">
        <w:rPr>
          <w:lang w:val="en-GB"/>
        </w:rPr>
        <w:t>;</w:t>
      </w:r>
    </w:p>
    <w:p w14:paraId="2541DECC" w14:textId="7E836E59" w:rsidR="00983EE6" w:rsidRDefault="00983EE6" w:rsidP="003A17C9">
      <w:pPr>
        <w:pStyle w:val="ListParagraph"/>
        <w:numPr>
          <w:ilvl w:val="0"/>
          <w:numId w:val="25"/>
        </w:numPr>
        <w:rPr>
          <w:lang w:val="en-GB"/>
        </w:rPr>
      </w:pPr>
      <w:r w:rsidRPr="00983EE6">
        <w:rPr>
          <w:lang w:val="en-GB"/>
        </w:rPr>
        <w:t>Enhanced public awareness reduces complicity in and increases deterrence from human trafficking</w:t>
      </w:r>
      <w:r>
        <w:rPr>
          <w:lang w:val="en-GB"/>
        </w:rPr>
        <w:t>.</w:t>
      </w:r>
    </w:p>
    <w:p w14:paraId="64A55B6E" w14:textId="174AD698" w:rsidR="00074C03" w:rsidRPr="00983EE6" w:rsidRDefault="00983EE6" w:rsidP="00983EE6">
      <w:pPr>
        <w:rPr>
          <w:lang w:val="en-GB"/>
        </w:rPr>
      </w:pPr>
      <w:r>
        <w:rPr>
          <w:lang w:val="en-GB"/>
        </w:rPr>
        <w:t>These, in turn, were designed to u</w:t>
      </w:r>
      <w:r w:rsidR="00074C03" w:rsidRPr="00983EE6">
        <w:rPr>
          <w:lang w:val="en-GB"/>
        </w:rPr>
        <w:t>ltimately</w:t>
      </w:r>
      <w:r>
        <w:rPr>
          <w:lang w:val="en-GB"/>
        </w:rPr>
        <w:t xml:space="preserve"> enable the overall programme impact, currently stated as: </w:t>
      </w:r>
      <w:r>
        <w:rPr>
          <w:rFonts w:ascii="Helvetica" w:hAnsi="Helvetica" w:cs="Helvetica"/>
          <w:shd w:val="clear" w:color="auto" w:fill="FFFFFF"/>
        </w:rPr>
        <w:t>The prevalence of human trafficking from Nigeria is reduced</w:t>
      </w:r>
      <w:r w:rsidR="00074C03" w:rsidRPr="00983EE6">
        <w:rPr>
          <w:lang w:val="en-GB"/>
        </w:rPr>
        <w:t xml:space="preserve">.  </w:t>
      </w:r>
    </w:p>
    <w:p w14:paraId="681CC19A" w14:textId="6E9B23E4" w:rsidR="009F7146" w:rsidRDefault="009F7146" w:rsidP="009F7146">
      <w:pPr>
        <w:jc w:val="both"/>
        <w:rPr>
          <w:b/>
          <w:bCs/>
          <w:lang w:val="en-GB"/>
        </w:rPr>
      </w:pPr>
      <w:r w:rsidRPr="00F83734">
        <w:rPr>
          <w:b/>
          <w:bCs/>
          <w:lang w:val="en-GB"/>
        </w:rPr>
        <w:t>Complementarity and ‘additionality’ with other HMG funded interventions</w:t>
      </w:r>
      <w:r w:rsidR="00983EE6">
        <w:rPr>
          <w:b/>
          <w:bCs/>
          <w:lang w:val="en-GB"/>
        </w:rPr>
        <w:t>:</w:t>
      </w:r>
    </w:p>
    <w:p w14:paraId="40605672" w14:textId="31C3713A" w:rsidR="00EA46D3" w:rsidRPr="00EA46D3" w:rsidRDefault="00EA46D3" w:rsidP="00EA46D3">
      <w:pPr>
        <w:pStyle w:val="ListParagraph"/>
        <w:numPr>
          <w:ilvl w:val="0"/>
          <w:numId w:val="26"/>
        </w:numPr>
        <w:jc w:val="both"/>
        <w:rPr>
          <w:i/>
          <w:lang w:val="en-GB"/>
        </w:rPr>
      </w:pPr>
      <w:r w:rsidRPr="00EA46D3">
        <w:rPr>
          <w:rFonts w:ascii="Arial" w:hAnsi="Arial" w:cs="Arial"/>
          <w:color w:val="333333"/>
          <w:shd w:val="clear" w:color="auto" w:fill="FFFFFF"/>
        </w:rPr>
        <w:t>IOMs work in trafficking and victim in reintegration in Nigeria is also funded by DFID and the EU Trust Fund. DFID funding supports those returned from Libya by the Nigerian Government while the EU Trust Fund covers other returnees. Funding from this programme is designed to fill gaps in the EU Trust Fund provision and enhance those services.</w:t>
      </w:r>
    </w:p>
    <w:p w14:paraId="41066EFE" w14:textId="4CDCD4D4" w:rsidR="009F7146" w:rsidRPr="00EA46D3" w:rsidRDefault="00EA46D3" w:rsidP="00B977BC">
      <w:pPr>
        <w:pStyle w:val="ListParagraph"/>
        <w:numPr>
          <w:ilvl w:val="0"/>
          <w:numId w:val="26"/>
        </w:numPr>
        <w:tabs>
          <w:tab w:val="left" w:pos="2790"/>
        </w:tabs>
        <w:jc w:val="both"/>
        <w:rPr>
          <w:lang w:val="en-GB"/>
        </w:rPr>
      </w:pPr>
      <w:r w:rsidRPr="00EA46D3">
        <w:rPr>
          <w:iCs/>
          <w:lang w:val="en-GB"/>
        </w:rPr>
        <w:t>The communications campaign implemented under Pillar 4 is co-financed by DFID and the Border Force.</w:t>
      </w:r>
    </w:p>
    <w:p w14:paraId="2CFA432B" w14:textId="041465BD" w:rsidR="00CF3213" w:rsidRPr="00F83734" w:rsidRDefault="009F7146" w:rsidP="009F7146">
      <w:pPr>
        <w:pStyle w:val="Heading1"/>
        <w:rPr>
          <w:lang w:val="en-GB"/>
        </w:rPr>
      </w:pPr>
      <w:r w:rsidRPr="00F83734">
        <w:rPr>
          <w:lang w:val="en-GB"/>
        </w:rPr>
        <w:t xml:space="preserve">B: </w:t>
      </w:r>
      <w:r w:rsidR="00CF3213" w:rsidRPr="00F83734">
        <w:rPr>
          <w:lang w:val="en-GB"/>
        </w:rPr>
        <w:t xml:space="preserve">Performance </w:t>
      </w:r>
      <w:r w:rsidRPr="00F83734">
        <w:rPr>
          <w:lang w:val="en-GB"/>
        </w:rPr>
        <w:t>and Conclusions</w:t>
      </w:r>
    </w:p>
    <w:tbl>
      <w:tblPr>
        <w:tblStyle w:val="TableGrid"/>
        <w:tblW w:w="0" w:type="auto"/>
        <w:tblLook w:val="04A0" w:firstRow="1" w:lastRow="0" w:firstColumn="1" w:lastColumn="0" w:noHBand="0" w:noVBand="1"/>
      </w:tblPr>
      <w:tblGrid>
        <w:gridCol w:w="4296"/>
        <w:gridCol w:w="4764"/>
      </w:tblGrid>
      <w:tr w:rsidR="009F7146" w:rsidRPr="00F83734" w14:paraId="5E7357F2" w14:textId="77777777" w:rsidTr="00AB0A82">
        <w:tc>
          <w:tcPr>
            <w:tcW w:w="4296" w:type="dxa"/>
          </w:tcPr>
          <w:p w14:paraId="30236C5A" w14:textId="397BBDA7" w:rsidR="009F7146" w:rsidRPr="00F83734" w:rsidRDefault="009F7146" w:rsidP="009F7146">
            <w:pPr>
              <w:spacing w:before="120" w:after="120"/>
              <w:rPr>
                <w:b/>
                <w:bCs/>
                <w:sz w:val="22"/>
                <w:szCs w:val="22"/>
                <w:lang w:val="en-GB"/>
              </w:rPr>
            </w:pPr>
            <w:r w:rsidRPr="00F83734">
              <w:rPr>
                <w:b/>
                <w:bCs/>
                <w:sz w:val="22"/>
                <w:szCs w:val="22"/>
                <w:lang w:val="en-GB"/>
              </w:rPr>
              <w:t xml:space="preserve">RESULTS FRAMEWORK IN PLACE: </w:t>
            </w:r>
            <w:r w:rsidRPr="007619C3">
              <w:t>Y</w:t>
            </w:r>
            <w:r w:rsidR="007E7FB0">
              <w:t>es</w:t>
            </w:r>
            <w:r w:rsidR="007619C3" w:rsidRPr="007619C3">
              <w:t>; however, it is important to revise the results framework in line with changes to the programme</w:t>
            </w:r>
            <w:r w:rsidR="00EA46D3">
              <w:t xml:space="preserve"> and to facilitate monitoring and evaluation of activities.</w:t>
            </w:r>
            <w:r w:rsidR="007619C3" w:rsidRPr="007619C3">
              <w:t xml:space="preserve"> Seefar is currently working on suggest</w:t>
            </w:r>
            <w:r w:rsidR="007E7FB0">
              <w:t>ed</w:t>
            </w:r>
            <w:r w:rsidR="007619C3" w:rsidRPr="007619C3">
              <w:t xml:space="preserve"> revisions</w:t>
            </w:r>
            <w:r w:rsidR="00EA46D3">
              <w:t xml:space="preserve"> as part of its inception report.</w:t>
            </w:r>
          </w:p>
        </w:tc>
        <w:tc>
          <w:tcPr>
            <w:tcW w:w="4764" w:type="dxa"/>
          </w:tcPr>
          <w:p w14:paraId="606023F3" w14:textId="77777777" w:rsidR="009F7146" w:rsidRDefault="009F7146" w:rsidP="009F7146">
            <w:pPr>
              <w:spacing w:before="120" w:after="120"/>
              <w:rPr>
                <w:b/>
                <w:bCs/>
                <w:sz w:val="22"/>
                <w:szCs w:val="22"/>
                <w:lang w:val="en-GB"/>
              </w:rPr>
            </w:pPr>
            <w:r w:rsidRPr="00F83734">
              <w:rPr>
                <w:b/>
                <w:bCs/>
                <w:sz w:val="22"/>
                <w:szCs w:val="22"/>
                <w:lang w:val="en-GB"/>
              </w:rPr>
              <w:t>DATE OF LAST REVIEW/UPDATE:</w:t>
            </w:r>
          </w:p>
          <w:p w14:paraId="5A00741D" w14:textId="11E25739" w:rsidR="007619C3" w:rsidRPr="00F83734" w:rsidRDefault="007619C3" w:rsidP="007619C3">
            <w:pPr>
              <w:rPr>
                <w:lang w:val="en-GB"/>
              </w:rPr>
            </w:pPr>
            <w:r>
              <w:rPr>
                <w:lang w:val="en-GB"/>
              </w:rPr>
              <w:t>NA</w:t>
            </w:r>
          </w:p>
        </w:tc>
      </w:tr>
    </w:tbl>
    <w:p w14:paraId="2CA29465" w14:textId="0944666C" w:rsidR="00DE38FC" w:rsidRPr="00DE38FC" w:rsidRDefault="00DE38FC" w:rsidP="00C13737">
      <w:pPr>
        <w:pStyle w:val="Heading3"/>
        <w:rPr>
          <w:bCs/>
          <w:lang w:val="en-GB"/>
        </w:rPr>
      </w:pPr>
      <w:r>
        <w:rPr>
          <w:lang w:val="en-GB"/>
        </w:rPr>
        <w:t>Narrative and k</w:t>
      </w:r>
      <w:r w:rsidRPr="00F83734">
        <w:rPr>
          <w:lang w:val="en-GB"/>
        </w:rPr>
        <w:t>ey lessons</w:t>
      </w:r>
    </w:p>
    <w:p w14:paraId="315409C8" w14:textId="024EC860" w:rsidR="00781446" w:rsidRDefault="00DE38FC" w:rsidP="00781446">
      <w:pPr>
        <w:tabs>
          <w:tab w:val="left" w:pos="2790"/>
        </w:tabs>
        <w:rPr>
          <w:lang w:val="en-GB"/>
        </w:rPr>
      </w:pPr>
      <w:r w:rsidRPr="00F83734">
        <w:rPr>
          <w:lang w:val="en-GB"/>
        </w:rPr>
        <w:t>The four programme pillars are at different stages of progress, which</w:t>
      </w:r>
      <w:r w:rsidR="00EA46D3">
        <w:rPr>
          <w:lang w:val="en-GB"/>
        </w:rPr>
        <w:t>, in part,</w:t>
      </w:r>
      <w:r w:rsidRPr="00F83734">
        <w:rPr>
          <w:lang w:val="en-GB"/>
        </w:rPr>
        <w:t xml:space="preserve"> has impacted the availability of information and </w:t>
      </w:r>
      <w:r w:rsidRPr="00D92E6F">
        <w:rPr>
          <w:lang w:val="en-GB"/>
        </w:rPr>
        <w:t xml:space="preserve">documents. </w:t>
      </w:r>
      <w:r w:rsidR="00304383" w:rsidRPr="00D92E6F">
        <w:rPr>
          <w:lang w:val="en-GB"/>
        </w:rPr>
        <w:t>Targets (numeric or qualitative) are also not currently set, making progress tracking more difficult at this stage.</w:t>
      </w:r>
    </w:p>
    <w:p w14:paraId="4AD96909" w14:textId="677E2059" w:rsidR="00781446" w:rsidRDefault="00304383" w:rsidP="00781446">
      <w:pPr>
        <w:tabs>
          <w:tab w:val="left" w:pos="2790"/>
        </w:tabs>
      </w:pPr>
      <w:r>
        <w:rPr>
          <w:rFonts w:cs="Arial"/>
        </w:rPr>
        <w:t>Furthermore, m</w:t>
      </w:r>
      <w:r w:rsidR="00DE38FC">
        <w:rPr>
          <w:rFonts w:cs="Arial"/>
        </w:rPr>
        <w:t>ost outcomes are currently focused on medium to longer-term changes (for example,</w:t>
      </w:r>
      <w:r w:rsidR="00781446">
        <w:rPr>
          <w:rFonts w:cs="Arial"/>
        </w:rPr>
        <w:t xml:space="preserve"> </w:t>
      </w:r>
      <w:r w:rsidR="00DE38FC">
        <w:rPr>
          <w:rFonts w:cs="Arial"/>
        </w:rPr>
        <w:t xml:space="preserve">Outcome 1: Victims of trafficking are reintegrated into Nigerian society). Evidence on these outcomes will only be collected as the programme continues, with Seefar suggesting revisions to the ToC and results framework – including outcomes – in its </w:t>
      </w:r>
      <w:r w:rsidR="00EA46D3">
        <w:rPr>
          <w:rFonts w:cs="Arial"/>
        </w:rPr>
        <w:t xml:space="preserve">monitoring and evaluation </w:t>
      </w:r>
      <w:r w:rsidR="00DE38FC">
        <w:rPr>
          <w:rFonts w:cs="Arial"/>
        </w:rPr>
        <w:t>inception report.</w:t>
      </w:r>
      <w:r w:rsidR="00781446">
        <w:rPr>
          <w:rFonts w:cs="Arial"/>
        </w:rPr>
        <w:t xml:space="preserve"> </w:t>
      </w:r>
    </w:p>
    <w:p w14:paraId="11397C0D" w14:textId="67F864F7" w:rsidR="00DE38FC" w:rsidRDefault="00781446" w:rsidP="00781446">
      <w:pPr>
        <w:tabs>
          <w:tab w:val="left" w:pos="2790"/>
        </w:tabs>
        <w:rPr>
          <w:rFonts w:cs="Arial"/>
        </w:rPr>
      </w:pPr>
      <w:r>
        <w:rPr>
          <w:rFonts w:cs="Arial"/>
        </w:rPr>
        <w:t xml:space="preserve">It may be argued that Pillar 2 and 3 </w:t>
      </w:r>
      <w:r w:rsidR="00EA46D3">
        <w:rPr>
          <w:rFonts w:cs="Arial"/>
        </w:rPr>
        <w:t xml:space="preserve">are moving </w:t>
      </w:r>
      <w:r>
        <w:rPr>
          <w:rFonts w:cs="Arial"/>
        </w:rPr>
        <w:t xml:space="preserve">towards achieving their stated </w:t>
      </w:r>
      <w:r w:rsidR="00EA46D3">
        <w:rPr>
          <w:rFonts w:cs="Arial"/>
        </w:rPr>
        <w:t xml:space="preserve">outputs and </w:t>
      </w:r>
      <w:r>
        <w:rPr>
          <w:rFonts w:cs="Arial"/>
        </w:rPr>
        <w:t>outcomes (</w:t>
      </w:r>
      <w:r w:rsidR="007E7FB0">
        <w:rPr>
          <w:rFonts w:cs="Arial"/>
        </w:rPr>
        <w:t>l</w:t>
      </w:r>
      <w:r w:rsidRPr="00781446">
        <w:rPr>
          <w:rFonts w:cs="Arial"/>
        </w:rPr>
        <w:t>aw enforcement capabilities strengthened to investigate trafficking suspects</w:t>
      </w:r>
      <w:r>
        <w:rPr>
          <w:rFonts w:cs="Arial"/>
        </w:rPr>
        <w:t xml:space="preserve">; </w:t>
      </w:r>
      <w:r w:rsidR="007E7FB0">
        <w:rPr>
          <w:rFonts w:cs="Arial"/>
        </w:rPr>
        <w:t>j</w:t>
      </w:r>
      <w:r w:rsidRPr="00781446">
        <w:rPr>
          <w:rFonts w:cs="Arial"/>
        </w:rPr>
        <w:t>udicial capabilities strengthened to prosecute trafficking suspects</w:t>
      </w:r>
      <w:r>
        <w:rPr>
          <w:rFonts w:cs="Arial"/>
        </w:rPr>
        <w:t xml:space="preserve">): Trainings of NAPTIP staff and judges have been completed and </w:t>
      </w:r>
      <w:r w:rsidR="007E7FB0">
        <w:rPr>
          <w:rFonts w:cs="Arial"/>
        </w:rPr>
        <w:t>some, though varying,</w:t>
      </w:r>
      <w:r>
        <w:rPr>
          <w:rFonts w:cs="Arial"/>
        </w:rPr>
        <w:t xml:space="preserve"> feedback on their usefulness collected</w:t>
      </w:r>
      <w:r w:rsidR="007E7FB0">
        <w:rPr>
          <w:rFonts w:cs="Arial"/>
        </w:rPr>
        <w:t xml:space="preserve">, possibly </w:t>
      </w:r>
      <w:r>
        <w:rPr>
          <w:rFonts w:cs="Arial"/>
        </w:rPr>
        <w:t>indicat</w:t>
      </w:r>
      <w:r w:rsidR="007E7FB0">
        <w:rPr>
          <w:rFonts w:cs="Arial"/>
        </w:rPr>
        <w:t>ing</w:t>
      </w:r>
      <w:r>
        <w:rPr>
          <w:rFonts w:cs="Arial"/>
        </w:rPr>
        <w:t xml:space="preserve"> an improvement of capabilities. Data around the output and outcome indicators, however, are not systematically collected at this point and at times fluctuate in existing monthly reports. A key lesson learned is therefore the need to refine M&amp;E data collection for the two pillars. This will likely result in more reliable evidence on the link between outputs and outcomes of the two pillars in the course of the programme.</w:t>
      </w:r>
    </w:p>
    <w:p w14:paraId="762D4979" w14:textId="77777777" w:rsidR="004C2739" w:rsidRDefault="00781446" w:rsidP="00781446">
      <w:pPr>
        <w:tabs>
          <w:tab w:val="left" w:pos="2790"/>
        </w:tabs>
        <w:rPr>
          <w:lang w:val="en-GB"/>
        </w:rPr>
      </w:pPr>
      <w:r>
        <w:rPr>
          <w:lang w:val="en-GB"/>
        </w:rPr>
        <w:t xml:space="preserve">Meanwhile, </w:t>
      </w:r>
      <w:r w:rsidR="00C13737">
        <w:rPr>
          <w:lang w:val="en-GB"/>
        </w:rPr>
        <w:t>a number of trainings have been completed in t</w:t>
      </w:r>
      <w:r w:rsidR="00C13737" w:rsidRPr="00F83734">
        <w:rPr>
          <w:lang w:val="en-GB"/>
        </w:rPr>
        <w:t xml:space="preserve">he </w:t>
      </w:r>
      <w:r w:rsidR="00C13737">
        <w:rPr>
          <w:lang w:val="en-GB"/>
        </w:rPr>
        <w:t>c</w:t>
      </w:r>
      <w:r w:rsidR="00C13737" w:rsidRPr="00F83734">
        <w:rPr>
          <w:lang w:val="en-GB"/>
        </w:rPr>
        <w:t>ommunications pillar</w:t>
      </w:r>
      <w:r w:rsidR="00C13737">
        <w:rPr>
          <w:lang w:val="en-GB"/>
        </w:rPr>
        <w:t>, with generally high attendance and positive results</w:t>
      </w:r>
      <w:r w:rsidR="00EA46D3">
        <w:rPr>
          <w:lang w:val="en-GB"/>
        </w:rPr>
        <w:t>, according to GCSI reports</w:t>
      </w:r>
      <w:r w:rsidR="00C13737">
        <w:rPr>
          <w:lang w:val="en-GB"/>
        </w:rPr>
        <w:t>. These, in part, diverge in data collection methodologies from the original results framework</w:t>
      </w:r>
      <w:r w:rsidR="00EA46D3">
        <w:rPr>
          <w:lang w:val="en-GB"/>
        </w:rPr>
        <w:t>. For example, a skills assessment was conducted but a self-evaluation tool and analysis of training usefulness is lacking. I</w:t>
      </w:r>
      <w:r w:rsidR="00C13737">
        <w:rPr>
          <w:lang w:val="en-GB"/>
        </w:rPr>
        <w:t>deally</w:t>
      </w:r>
      <w:r w:rsidR="00EA46D3">
        <w:rPr>
          <w:lang w:val="en-GB"/>
        </w:rPr>
        <w:t>, the latter would</w:t>
      </w:r>
      <w:r w:rsidR="00C13737">
        <w:rPr>
          <w:lang w:val="en-GB"/>
        </w:rPr>
        <w:t xml:space="preserve"> be further examined to be able to better understand possible linkages to outcome indicators. Furthermore, a six-week standalone (and DFID co-funded) communications campaign has been delivered. While the evaluation can be significantly improved to better show results against output and outcome indicators (e</w:t>
      </w:r>
      <w:r w:rsidR="00C13737" w:rsidRPr="00C13737">
        <w:rPr>
          <w:lang w:val="en-GB"/>
        </w:rPr>
        <w:t>nhanced public awareness reduces complicity in and increases deterrence from human trafficking</w:t>
      </w:r>
      <w:r w:rsidR="00C13737">
        <w:rPr>
          <w:lang w:val="en-GB"/>
        </w:rPr>
        <w:t xml:space="preserve">), there has been recognition of the campaign and some – even if minor – attitude changes shown. </w:t>
      </w:r>
    </w:p>
    <w:p w14:paraId="2CFCE6CC" w14:textId="0EDC2FC8" w:rsidR="00C82356" w:rsidRDefault="00C13737" w:rsidP="00781446">
      <w:pPr>
        <w:tabs>
          <w:tab w:val="left" w:pos="2790"/>
        </w:tabs>
        <w:rPr>
          <w:lang w:val="en-GB"/>
        </w:rPr>
      </w:pPr>
      <w:r>
        <w:rPr>
          <w:lang w:val="en-GB"/>
        </w:rPr>
        <w:t xml:space="preserve">Pillar 4 has been </w:t>
      </w:r>
      <w:r w:rsidR="00DE38FC" w:rsidRPr="00F83734">
        <w:rPr>
          <w:lang w:val="en-GB"/>
        </w:rPr>
        <w:t xml:space="preserve">evaluated </w:t>
      </w:r>
      <w:r w:rsidR="00EA46D3">
        <w:rPr>
          <w:lang w:val="en-GB"/>
        </w:rPr>
        <w:t>with technical assistance from King’s College London (KCL)</w:t>
      </w:r>
      <w:r w:rsidR="00781446">
        <w:rPr>
          <w:lang w:val="en-GB"/>
        </w:rPr>
        <w:t>.</w:t>
      </w:r>
      <w:r w:rsidR="00C82356">
        <w:rPr>
          <w:lang w:val="en-GB"/>
        </w:rPr>
        <w:t xml:space="preserve"> However, the evaluation of this first phase of Pillar 4 was conducted on the basis of a stand-alone results framework, with limited linkages to the TMS Programme’s ToC and indicators</w:t>
      </w:r>
      <w:r>
        <w:rPr>
          <w:lang w:val="en-GB"/>
        </w:rPr>
        <w:t xml:space="preserve">. </w:t>
      </w:r>
      <w:r w:rsidR="00EA46D3">
        <w:rPr>
          <w:lang w:val="en-GB"/>
        </w:rPr>
        <w:t>This will need to be addressed going forward. Seefar is working with the GCIS proposed results framework for Phase Two activities under Pillar 4 to align the internal GCIS results framework with that of the broader programme.</w:t>
      </w:r>
    </w:p>
    <w:p w14:paraId="3BE8A8E0" w14:textId="14C72155" w:rsidR="003404FE" w:rsidRDefault="00C82356" w:rsidP="00EA46D3">
      <w:pPr>
        <w:keepLines w:val="0"/>
        <w:tabs>
          <w:tab w:val="left" w:pos="2790"/>
        </w:tabs>
        <w:rPr>
          <w:lang w:val="en-GB"/>
        </w:rPr>
      </w:pPr>
      <w:r>
        <w:rPr>
          <w:lang w:val="en-GB"/>
        </w:rPr>
        <w:t>A similar challenge may come up in Pillar 1, which also currently has a standalone results framework, increasing the risk of monitoring and evaluation of activities not supporting the programme’s learning and adaptation with a view to its overarching ToC and results framework.</w:t>
      </w:r>
      <w:r w:rsidR="00EA46D3">
        <w:rPr>
          <w:lang w:val="en-GB"/>
        </w:rPr>
        <w:t xml:space="preserve"> Seefar is adopting the same strategy as for Pillar 4 by attempting to integrate the internal IOM proposed results framework with that of the broader programme. However, there will be a need for further discussion with IOM to close some of the gaps in the results framework.</w:t>
      </w:r>
    </w:p>
    <w:p w14:paraId="0E2A74E1" w14:textId="216658C6" w:rsidR="003404FE" w:rsidRPr="003404FE" w:rsidRDefault="00692033" w:rsidP="003404FE">
      <w:pPr>
        <w:tabs>
          <w:tab w:val="left" w:pos="2790"/>
        </w:tabs>
        <w:rPr>
          <w:lang w:val="en-GB"/>
        </w:rPr>
      </w:pPr>
      <w:r>
        <w:rPr>
          <w:rFonts w:cs="Arial"/>
        </w:rPr>
        <w:t xml:space="preserve">The programme’s Theory of Change has not been adapted since the beginning of the programme and assumptions underpinning the ToC </w:t>
      </w:r>
      <w:r w:rsidR="00EA46D3">
        <w:rPr>
          <w:rFonts w:cs="Arial"/>
        </w:rPr>
        <w:t xml:space="preserve">have </w:t>
      </w:r>
      <w:r>
        <w:rPr>
          <w:rFonts w:cs="Arial"/>
        </w:rPr>
        <w:t xml:space="preserve">not been tested at this point. This is primarily due to a lack of evidence, preventing relevant and accurate findings around the interlinkages and alignment of the different pillars and the contribution of individual activities to the respective outcomes. Progress of outputs and outcomes has also not been tracked systematically throughout the </w:t>
      </w:r>
      <w:r w:rsidR="00DE38FC">
        <w:rPr>
          <w:rFonts w:cs="Arial"/>
        </w:rPr>
        <w:t>last fiscal year</w:t>
      </w:r>
      <w:r w:rsidR="00C13737">
        <w:rPr>
          <w:rFonts w:cs="Arial"/>
        </w:rPr>
        <w:t>s</w:t>
      </w:r>
      <w:r w:rsidR="00DE38FC">
        <w:rPr>
          <w:rFonts w:cs="Arial"/>
        </w:rPr>
        <w:t>. Though monthly and quarterly</w:t>
      </w:r>
      <w:r>
        <w:rPr>
          <w:rFonts w:cs="Arial"/>
        </w:rPr>
        <w:t xml:space="preserve"> report</w:t>
      </w:r>
      <w:r w:rsidR="00DE38FC">
        <w:rPr>
          <w:rFonts w:cs="Arial"/>
        </w:rPr>
        <w:t>s exist, these are currently not well-aligned with the programme’s results framework. Data collection for monitoring and evaluation with a view to outputs and outcomes will, however, be changed in FY 19/20.</w:t>
      </w:r>
    </w:p>
    <w:p w14:paraId="70FC2F49" w14:textId="318FA8BF" w:rsidR="00AB0A82" w:rsidRPr="00C13737" w:rsidRDefault="00AB0A82" w:rsidP="00C13737">
      <w:pPr>
        <w:pStyle w:val="Heading3"/>
        <w:rPr>
          <w:lang w:val="en-GB"/>
        </w:rPr>
      </w:pPr>
    </w:p>
    <w:p w14:paraId="3C92424C" w14:textId="3D2D0857" w:rsidR="009F7146" w:rsidRDefault="009F7146" w:rsidP="00C13737">
      <w:pPr>
        <w:pStyle w:val="Heading3"/>
        <w:rPr>
          <w:lang w:val="en-GB"/>
        </w:rPr>
      </w:pPr>
      <w:r w:rsidRPr="00F83734">
        <w:rPr>
          <w:lang w:val="en-GB"/>
        </w:rPr>
        <w:t>Has the results framework been updated since the last review?</w:t>
      </w:r>
      <w:r w:rsidR="00AB0A82">
        <w:rPr>
          <w:lang w:val="en-GB"/>
        </w:rPr>
        <w:t xml:space="preserve"> </w:t>
      </w:r>
    </w:p>
    <w:p w14:paraId="16CD258F" w14:textId="48ACE414" w:rsidR="00CF3213" w:rsidRPr="00FC32B5" w:rsidRDefault="00AB0A82" w:rsidP="00FC32B5">
      <w:pPr>
        <w:rPr>
          <w:rFonts w:cs="Arial"/>
          <w:bCs/>
          <w:sz w:val="22"/>
          <w:szCs w:val="22"/>
          <w:lang w:val="en-GB"/>
        </w:rPr>
        <w:sectPr w:rsidR="00CF3213" w:rsidRPr="00FC32B5" w:rsidSect="00455B89">
          <w:headerReference w:type="default" r:id="rId14"/>
          <w:headerReference w:type="first" r:id="rId15"/>
          <w:pgSz w:w="11906" w:h="16838" w:code="9"/>
          <w:pgMar w:top="2268" w:right="1418" w:bottom="1134" w:left="1418" w:header="709" w:footer="720" w:gutter="0"/>
          <w:pgNumType w:start="1"/>
          <w:cols w:space="720"/>
          <w:docGrid w:linePitch="360"/>
        </w:sectPr>
      </w:pPr>
      <w:r w:rsidRPr="00AB0A82">
        <w:rPr>
          <w:rFonts w:cs="Arial"/>
          <w:bCs/>
          <w:sz w:val="22"/>
          <w:szCs w:val="22"/>
          <w:lang w:val="en-GB"/>
        </w:rPr>
        <w:t>No</w:t>
      </w:r>
      <w:r w:rsidR="00CF3213" w:rsidRPr="00F83734">
        <w:rPr>
          <w:lang w:val="en-GB"/>
        </w:rPr>
        <w:br w:type="page"/>
      </w:r>
    </w:p>
    <w:p w14:paraId="1BBF639A" w14:textId="185CCA1D" w:rsidR="00FC32B5" w:rsidRDefault="00FC32B5" w:rsidP="00C52B1A">
      <w:pPr>
        <w:pStyle w:val="Heading1"/>
        <w:tabs>
          <w:tab w:val="left" w:pos="2790"/>
        </w:tabs>
        <w:rPr>
          <w:lang w:val="en-GB"/>
        </w:rPr>
      </w:pPr>
      <w:r w:rsidRPr="00F83734">
        <w:rPr>
          <w:lang w:val="en-GB"/>
        </w:rPr>
        <w:t>C: Detailed Output Scoring</w:t>
      </w:r>
    </w:p>
    <w:p w14:paraId="7FED57F9" w14:textId="2BB6B80C" w:rsidR="00CF3213" w:rsidRPr="00F83734" w:rsidRDefault="00CF3213" w:rsidP="00C52B1A">
      <w:pPr>
        <w:pStyle w:val="Heading1"/>
        <w:tabs>
          <w:tab w:val="left" w:pos="2790"/>
        </w:tabs>
        <w:rPr>
          <w:lang w:val="en-GB"/>
        </w:rPr>
      </w:pPr>
      <w:r w:rsidRPr="00F83734">
        <w:rPr>
          <w:lang w:val="en-GB"/>
        </w:rPr>
        <w:t>Victim Support Pillar</w:t>
      </w:r>
    </w:p>
    <w:p w14:paraId="4F54E823" w14:textId="1B9CB6C8" w:rsidR="00CF3213" w:rsidRPr="00F83734" w:rsidRDefault="00CF3213" w:rsidP="00C52B1A">
      <w:pPr>
        <w:tabs>
          <w:tab w:val="left" w:pos="2790"/>
        </w:tabs>
        <w:rPr>
          <w:lang w:val="en-GB"/>
        </w:rPr>
      </w:pPr>
      <w:r w:rsidRPr="00F83734">
        <w:rPr>
          <w:lang w:val="en-GB"/>
        </w:rPr>
        <w:t>This component of the programme support</w:t>
      </w:r>
      <w:r w:rsidR="0096330B">
        <w:rPr>
          <w:lang w:val="en-GB"/>
        </w:rPr>
        <w:t>s</w:t>
      </w:r>
      <w:r w:rsidRPr="00F83734">
        <w:rPr>
          <w:lang w:val="en-GB"/>
        </w:rPr>
        <w:t xml:space="preserve"> victims of trafficking in Nigeria through a tailored package that will complement and strengthen NAPTIP systems and the National Referral Mechanism (NRM). This is being delivered by </w:t>
      </w:r>
      <w:r w:rsidR="0096330B">
        <w:rPr>
          <w:lang w:val="en-GB"/>
        </w:rPr>
        <w:t>t</w:t>
      </w:r>
      <w:r w:rsidRPr="00F83734">
        <w:rPr>
          <w:lang w:val="en-GB"/>
        </w:rPr>
        <w:t>he IOM</w:t>
      </w:r>
      <w:r w:rsidR="0096330B">
        <w:rPr>
          <w:lang w:val="en-GB"/>
        </w:rPr>
        <w:t>, including</w:t>
      </w:r>
      <w:r w:rsidRPr="00F83734">
        <w:rPr>
          <w:lang w:val="en-GB"/>
        </w:rPr>
        <w:t xml:space="preserve"> through local implementing partners (IPs).</w:t>
      </w:r>
    </w:p>
    <w:p w14:paraId="6BA42D04" w14:textId="4ED6A37C" w:rsidR="0096330B" w:rsidRDefault="00CF3213" w:rsidP="00C52B1A">
      <w:pPr>
        <w:tabs>
          <w:tab w:val="left" w:pos="2790"/>
        </w:tabs>
        <w:rPr>
          <w:lang w:val="en-GB"/>
        </w:rPr>
      </w:pPr>
      <w:r w:rsidRPr="00F83734">
        <w:rPr>
          <w:lang w:val="en-GB"/>
        </w:rPr>
        <w:t>Prior to our field visit, Seefar had not received a detailed monitoring framework from implementing partners for the IOM component</w:t>
      </w:r>
      <w:r w:rsidR="0096330B">
        <w:rPr>
          <w:lang w:val="en-GB"/>
        </w:rPr>
        <w:t xml:space="preserve">. A programme proposal and standalone ToC and results framework were </w:t>
      </w:r>
      <w:r w:rsidR="004C2739">
        <w:rPr>
          <w:lang w:val="en-GB"/>
        </w:rPr>
        <w:t>provided</w:t>
      </w:r>
      <w:r w:rsidR="0096330B">
        <w:rPr>
          <w:lang w:val="en-GB"/>
        </w:rPr>
        <w:t xml:space="preserve"> in August 2019. </w:t>
      </w:r>
    </w:p>
    <w:p w14:paraId="6EBA81B9" w14:textId="08684673" w:rsidR="00946087" w:rsidRPr="00F83734" w:rsidRDefault="00946087" w:rsidP="00C52B1A">
      <w:pPr>
        <w:pStyle w:val="Heading2"/>
        <w:tabs>
          <w:tab w:val="left" w:pos="2790"/>
        </w:tabs>
        <w:rPr>
          <w:lang w:val="en-GB"/>
        </w:rPr>
      </w:pPr>
      <w:r w:rsidRPr="00F83734">
        <w:rPr>
          <w:lang w:val="en-GB"/>
        </w:rPr>
        <w:t>Performance review</w:t>
      </w:r>
    </w:p>
    <w:tbl>
      <w:tblPr>
        <w:tblW w:w="13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596"/>
        <w:gridCol w:w="729"/>
        <w:gridCol w:w="720"/>
        <w:gridCol w:w="3150"/>
        <w:gridCol w:w="1710"/>
        <w:gridCol w:w="1530"/>
        <w:gridCol w:w="3553"/>
      </w:tblGrid>
      <w:tr w:rsidR="00946087" w:rsidRPr="00F83734" w14:paraId="44CFB9CE" w14:textId="77777777" w:rsidTr="001D6BE3">
        <w:trPr>
          <w:trHeight w:val="400"/>
        </w:trPr>
        <w:tc>
          <w:tcPr>
            <w:tcW w:w="2596" w:type="dxa"/>
            <w:shd w:val="clear" w:color="auto" w:fill="A6A6A6" w:themeFill="background1" w:themeFillShade="A6"/>
            <w:tcMar>
              <w:top w:w="100" w:type="dxa"/>
              <w:left w:w="100" w:type="dxa"/>
              <w:bottom w:w="100" w:type="dxa"/>
              <w:right w:w="100" w:type="dxa"/>
            </w:tcMar>
          </w:tcPr>
          <w:p w14:paraId="267A5A91" w14:textId="77777777" w:rsidR="00946087" w:rsidRPr="00F83734" w:rsidRDefault="00946087" w:rsidP="00C52B1A">
            <w:pPr>
              <w:widowControl w:val="0"/>
              <w:tabs>
                <w:tab w:val="left" w:pos="2790"/>
              </w:tabs>
              <w:spacing w:before="0" w:after="0" w:line="240" w:lineRule="auto"/>
              <w:rPr>
                <w:b/>
                <w:lang w:val="en-GB"/>
              </w:rPr>
            </w:pPr>
            <w:r w:rsidRPr="00F83734">
              <w:rPr>
                <w:b/>
                <w:lang w:val="en-GB"/>
              </w:rPr>
              <w:t>Overall performance</w:t>
            </w:r>
          </w:p>
        </w:tc>
        <w:tc>
          <w:tcPr>
            <w:tcW w:w="11392" w:type="dxa"/>
            <w:gridSpan w:val="6"/>
            <w:shd w:val="clear" w:color="auto" w:fill="D8D8D9" w:themeFill="text1" w:themeFillTint="33"/>
            <w:tcMar>
              <w:top w:w="100" w:type="dxa"/>
              <w:left w:w="100" w:type="dxa"/>
              <w:bottom w:w="100" w:type="dxa"/>
              <w:right w:w="100" w:type="dxa"/>
            </w:tcMar>
          </w:tcPr>
          <w:p w14:paraId="66871913" w14:textId="02129C60" w:rsidR="00362044" w:rsidRDefault="00946087" w:rsidP="00C52B1A">
            <w:pPr>
              <w:tabs>
                <w:tab w:val="left" w:pos="2790"/>
              </w:tabs>
              <w:spacing w:before="0" w:after="0"/>
              <w:rPr>
                <w:lang w:val="en-GB"/>
              </w:rPr>
            </w:pPr>
            <w:r w:rsidRPr="00F83734">
              <w:rPr>
                <w:lang w:val="en-GB"/>
              </w:rPr>
              <w:t xml:space="preserve">Work on the Victim Support Pillar was delayed due to issues around contracting, with a Grant Agreement signed in early 2019 with IOM. </w:t>
            </w:r>
            <w:r w:rsidR="00362044" w:rsidRPr="00362044">
              <w:rPr>
                <w:lang w:val="en-GB"/>
              </w:rPr>
              <w:t>As the kick-off meeting with IOM took place only in March, most subsequent activities and achievements outlined below were completed at the beginning of FY 19/20</w:t>
            </w:r>
            <w:r w:rsidR="00362044">
              <w:rPr>
                <w:lang w:val="en-GB"/>
              </w:rPr>
              <w:t xml:space="preserve">. </w:t>
            </w:r>
            <w:r w:rsidR="00362044" w:rsidRPr="00362044">
              <w:rPr>
                <w:lang w:val="en-GB"/>
              </w:rPr>
              <w:t xml:space="preserve">As the pillar is in its early stages and the data </w:t>
            </w:r>
            <w:r w:rsidR="004C2739">
              <w:rPr>
                <w:lang w:val="en-GB"/>
              </w:rPr>
              <w:t xml:space="preserve">that has been </w:t>
            </w:r>
            <w:r w:rsidR="00362044" w:rsidRPr="00362044">
              <w:rPr>
                <w:lang w:val="en-GB"/>
              </w:rPr>
              <w:t xml:space="preserve">reported on outputs </w:t>
            </w:r>
            <w:r w:rsidR="004C2739">
              <w:rPr>
                <w:lang w:val="en-GB"/>
              </w:rPr>
              <w:t xml:space="preserve">is </w:t>
            </w:r>
            <w:r w:rsidR="00362044" w:rsidRPr="00362044">
              <w:rPr>
                <w:lang w:val="en-GB"/>
              </w:rPr>
              <w:t xml:space="preserve">only partially relevant to the current ToC there is currently insufficient </w:t>
            </w:r>
            <w:r w:rsidR="004C2739">
              <w:rPr>
                <w:lang w:val="en-GB"/>
              </w:rPr>
              <w:t>progress</w:t>
            </w:r>
            <w:r w:rsidR="00362044" w:rsidRPr="00362044">
              <w:rPr>
                <w:lang w:val="en-GB"/>
              </w:rPr>
              <w:t xml:space="preserve"> for Seefar to prepare a comprehensive review of progress against</w:t>
            </w:r>
            <w:r w:rsidR="00362044">
              <w:rPr>
                <w:lang w:val="en-GB"/>
              </w:rPr>
              <w:t xml:space="preserve"> all</w:t>
            </w:r>
            <w:r w:rsidR="00362044" w:rsidRPr="00362044">
              <w:rPr>
                <w:lang w:val="en-GB"/>
              </w:rPr>
              <w:t xml:space="preserve"> indicators allowing for reliable lessons learned that could be used for programme adaptation. </w:t>
            </w:r>
          </w:p>
          <w:p w14:paraId="2CD2C787" w14:textId="77777777" w:rsidR="00362044" w:rsidRDefault="00362044" w:rsidP="00C52B1A">
            <w:pPr>
              <w:tabs>
                <w:tab w:val="left" w:pos="2790"/>
              </w:tabs>
              <w:spacing w:before="0" w:after="0"/>
              <w:rPr>
                <w:lang w:val="en-GB"/>
              </w:rPr>
            </w:pPr>
          </w:p>
          <w:p w14:paraId="5A8B48A5" w14:textId="569C04AC" w:rsidR="00946087" w:rsidRDefault="00362044" w:rsidP="00C52B1A">
            <w:pPr>
              <w:tabs>
                <w:tab w:val="left" w:pos="2790"/>
              </w:tabs>
              <w:spacing w:before="0" w:after="0"/>
              <w:rPr>
                <w:lang w:val="en-GB"/>
              </w:rPr>
            </w:pPr>
            <w:r>
              <w:rPr>
                <w:lang w:val="en-GB"/>
              </w:rPr>
              <w:t xml:space="preserve">At this point, half </w:t>
            </w:r>
            <w:r w:rsidR="00756B0C">
              <w:rPr>
                <w:lang w:val="en-GB"/>
              </w:rPr>
              <w:t xml:space="preserve">of the targeted number of beneficiaries (178 out of 350) have been identified </w:t>
            </w:r>
            <w:r w:rsidR="001D6BE3">
              <w:rPr>
                <w:lang w:val="en-GB"/>
              </w:rPr>
              <w:t xml:space="preserve">according to IOM </w:t>
            </w:r>
            <w:r w:rsidR="00756B0C">
              <w:rPr>
                <w:lang w:val="en-GB"/>
              </w:rPr>
              <w:t>and are in the process of being screened to receive support</w:t>
            </w:r>
            <w:r w:rsidR="001D6BE3">
              <w:rPr>
                <w:lang w:val="en-GB"/>
              </w:rPr>
              <w:t xml:space="preserve">. While </w:t>
            </w:r>
            <w:r w:rsidR="00756B0C">
              <w:rPr>
                <w:lang w:val="en-GB"/>
              </w:rPr>
              <w:t>the programme is</w:t>
            </w:r>
            <w:r w:rsidR="00946087" w:rsidRPr="00F83734">
              <w:rPr>
                <w:lang w:val="en-GB"/>
              </w:rPr>
              <w:t xml:space="preserve"> still</w:t>
            </w:r>
            <w:r w:rsidR="00756B0C">
              <w:rPr>
                <w:lang w:val="en-GB"/>
              </w:rPr>
              <w:t xml:space="preserve"> in</w:t>
            </w:r>
            <w:r w:rsidR="00946087" w:rsidRPr="00F83734">
              <w:rPr>
                <w:lang w:val="en-GB"/>
              </w:rPr>
              <w:t xml:space="preserve"> the early stages of the support cycle</w:t>
            </w:r>
            <w:r w:rsidR="001D6BE3">
              <w:rPr>
                <w:lang w:val="en-GB"/>
              </w:rPr>
              <w:t xml:space="preserve">, </w:t>
            </w:r>
            <w:r w:rsidR="00162226">
              <w:rPr>
                <w:lang w:val="en-GB"/>
              </w:rPr>
              <w:t>identification and screening are the only activities completed that speak to the output indicators specified below. While no targets or milestones were set, the IOM project plan shows that providing “immediate rehabilitation and recovery support to VoTs” (the only output activity reflecting the current TMS programme results framework), commenced in April 2019. Yet, no direct assistance has been provided at this point.</w:t>
            </w:r>
            <w:r w:rsidR="004C2739">
              <w:rPr>
                <w:lang w:val="en-GB"/>
              </w:rPr>
              <w:t xml:space="preserve"> Furthermore, o</w:t>
            </w:r>
            <w:r w:rsidR="004C2739" w:rsidRPr="004C2739">
              <w:rPr>
                <w:lang w:val="en-GB"/>
              </w:rPr>
              <w:t xml:space="preserve">nly 13 men </w:t>
            </w:r>
            <w:r w:rsidR="004C2739">
              <w:rPr>
                <w:lang w:val="en-GB"/>
              </w:rPr>
              <w:t>have been screened despite IOM underlining the importance of providing support to male VoTs, indicating a need</w:t>
            </w:r>
            <w:r w:rsidR="004C2739" w:rsidRPr="004C2739">
              <w:rPr>
                <w:lang w:val="en-GB"/>
              </w:rPr>
              <w:t xml:space="preserve"> to ensure that the V</w:t>
            </w:r>
            <w:r w:rsidR="004C2739">
              <w:rPr>
                <w:lang w:val="en-GB"/>
              </w:rPr>
              <w:t>o</w:t>
            </w:r>
            <w:r w:rsidR="004C2739" w:rsidRPr="004C2739">
              <w:rPr>
                <w:lang w:val="en-GB"/>
              </w:rPr>
              <w:t>Ts who will benefit are reflective of those</w:t>
            </w:r>
            <w:r w:rsidR="004C2739">
              <w:rPr>
                <w:lang w:val="en-GB"/>
              </w:rPr>
              <w:t xml:space="preserve"> </w:t>
            </w:r>
            <w:r w:rsidR="004C2739" w:rsidRPr="004C2739">
              <w:rPr>
                <w:lang w:val="en-GB"/>
              </w:rPr>
              <w:t>need</w:t>
            </w:r>
            <w:r w:rsidR="004C2739">
              <w:rPr>
                <w:lang w:val="en-GB"/>
              </w:rPr>
              <w:t>ing</w:t>
            </w:r>
            <w:r w:rsidR="004C2739" w:rsidRPr="004C2739">
              <w:rPr>
                <w:lang w:val="en-GB"/>
              </w:rPr>
              <w:t xml:space="preserve"> support.</w:t>
            </w:r>
          </w:p>
          <w:p w14:paraId="0BC9DBB6" w14:textId="77777777" w:rsidR="00162226" w:rsidRDefault="00162226" w:rsidP="00C52B1A">
            <w:pPr>
              <w:tabs>
                <w:tab w:val="left" w:pos="2790"/>
              </w:tabs>
              <w:spacing w:before="0" w:after="0"/>
              <w:rPr>
                <w:lang w:val="en-GB"/>
              </w:rPr>
            </w:pPr>
          </w:p>
          <w:p w14:paraId="3EF12971" w14:textId="482461C2" w:rsidR="00162226" w:rsidRPr="00F83734" w:rsidRDefault="00162226" w:rsidP="00C52B1A">
            <w:pPr>
              <w:tabs>
                <w:tab w:val="left" w:pos="2790"/>
              </w:tabs>
              <w:spacing w:before="0" w:after="0"/>
              <w:rPr>
                <w:lang w:val="en-GB"/>
              </w:rPr>
            </w:pPr>
            <w:r w:rsidRPr="00162226">
              <w:rPr>
                <w:lang w:val="en-GB"/>
              </w:rPr>
              <w:t xml:space="preserve">The status ranking </w:t>
            </w:r>
            <w:r>
              <w:rPr>
                <w:lang w:val="en-GB"/>
              </w:rPr>
              <w:t xml:space="preserve">below </w:t>
            </w:r>
            <w:r w:rsidRPr="00162226">
              <w:rPr>
                <w:lang w:val="en-GB"/>
              </w:rPr>
              <w:t>is based on the progress against indicators set in the current HO/FCO programme results framework. The status ranking may change significantly should suggestions for a new framework in the</w:t>
            </w:r>
            <w:r w:rsidR="004C2739">
              <w:rPr>
                <w:lang w:val="en-GB"/>
              </w:rPr>
              <w:t xml:space="preserve"> monitoring and evaluation i</w:t>
            </w:r>
            <w:r w:rsidRPr="00162226">
              <w:rPr>
                <w:lang w:val="en-GB"/>
              </w:rPr>
              <w:t xml:space="preserve">nception </w:t>
            </w:r>
            <w:r w:rsidR="004C2739">
              <w:rPr>
                <w:lang w:val="en-GB"/>
              </w:rPr>
              <w:t>r</w:t>
            </w:r>
            <w:r w:rsidRPr="00162226">
              <w:rPr>
                <w:lang w:val="en-GB"/>
              </w:rPr>
              <w:t>eport be agreed</w:t>
            </w:r>
            <w:r>
              <w:rPr>
                <w:lang w:val="en-GB"/>
              </w:rPr>
              <w:t xml:space="preserve"> as </w:t>
            </w:r>
            <w:r w:rsidRPr="00162226">
              <w:rPr>
                <w:lang w:val="en-GB"/>
              </w:rPr>
              <w:t>IOM’s activities</w:t>
            </w:r>
            <w:r>
              <w:rPr>
                <w:lang w:val="en-GB"/>
              </w:rPr>
              <w:t xml:space="preserve"> do</w:t>
            </w:r>
            <w:r w:rsidRPr="00162226">
              <w:rPr>
                <w:lang w:val="en-GB"/>
              </w:rPr>
              <w:t xml:space="preserve"> reflect progress against indicators set in its standalone results framework. In this case, the output status related to the overall programme</w:t>
            </w:r>
            <w:r>
              <w:rPr>
                <w:lang w:val="en-GB"/>
              </w:rPr>
              <w:t xml:space="preserve"> output</w:t>
            </w:r>
            <w:r w:rsidRPr="00162226">
              <w:rPr>
                <w:lang w:val="en-GB"/>
              </w:rPr>
              <w:t xml:space="preserve"> indicators was assessed as C in light of very limited progress made on providing victim support packages since signing the grant agreement (and an increased focus on activities not directly linked to the support packages)</w:t>
            </w:r>
            <w:r>
              <w:rPr>
                <w:lang w:val="en-GB"/>
              </w:rPr>
              <w:t>.</w:t>
            </w:r>
          </w:p>
        </w:tc>
      </w:tr>
      <w:tr w:rsidR="00946087" w:rsidRPr="00F83734" w14:paraId="7D67914A" w14:textId="77777777" w:rsidTr="001D6BE3">
        <w:trPr>
          <w:trHeight w:val="400"/>
        </w:trPr>
        <w:tc>
          <w:tcPr>
            <w:tcW w:w="2596" w:type="dxa"/>
            <w:shd w:val="clear" w:color="auto" w:fill="A6A6A6" w:themeFill="background1" w:themeFillShade="A6"/>
            <w:tcMar>
              <w:top w:w="100" w:type="dxa"/>
              <w:left w:w="100" w:type="dxa"/>
              <w:bottom w:w="100" w:type="dxa"/>
              <w:right w:w="100" w:type="dxa"/>
            </w:tcMar>
          </w:tcPr>
          <w:p w14:paraId="7017E0EF" w14:textId="4B41348D" w:rsidR="00946087" w:rsidRPr="00F83734" w:rsidRDefault="00946087" w:rsidP="00C52B1A">
            <w:pPr>
              <w:widowControl w:val="0"/>
              <w:tabs>
                <w:tab w:val="left" w:pos="2790"/>
              </w:tabs>
              <w:spacing w:before="0" w:after="0" w:line="240" w:lineRule="auto"/>
              <w:rPr>
                <w:lang w:val="en-GB"/>
              </w:rPr>
            </w:pPr>
            <w:r w:rsidRPr="00F83734">
              <w:rPr>
                <w:lang w:val="en-GB"/>
              </w:rPr>
              <w:t>Status ranking - progress against indicators</w:t>
            </w:r>
            <w:r w:rsidR="007619C3" w:rsidRPr="00F83734">
              <w:rPr>
                <w:vertAlign w:val="superscript"/>
                <w:lang w:val="en-GB"/>
              </w:rPr>
              <w:footnoteReference w:id="5"/>
            </w:r>
          </w:p>
        </w:tc>
        <w:tc>
          <w:tcPr>
            <w:tcW w:w="11392" w:type="dxa"/>
            <w:gridSpan w:val="6"/>
            <w:shd w:val="clear" w:color="auto" w:fill="C77007" w:themeFill="accent2" w:themeFillShade="BF"/>
            <w:tcMar>
              <w:top w:w="100" w:type="dxa"/>
              <w:left w:w="100" w:type="dxa"/>
              <w:bottom w:w="100" w:type="dxa"/>
              <w:right w:w="100" w:type="dxa"/>
            </w:tcMar>
          </w:tcPr>
          <w:p w14:paraId="47D74627" w14:textId="225A9270" w:rsidR="008E4C53" w:rsidRDefault="008E4C53" w:rsidP="00C52B1A">
            <w:pPr>
              <w:tabs>
                <w:tab w:val="left" w:pos="2790"/>
              </w:tabs>
              <w:spacing w:before="0" w:after="0"/>
              <w:rPr>
                <w:lang w:val="en-GB"/>
              </w:rPr>
            </w:pPr>
            <w:r>
              <w:rPr>
                <w:lang w:val="en-GB"/>
              </w:rPr>
              <w:t>B - I</w:t>
            </w:r>
            <w:r w:rsidRPr="008E4C53">
              <w:rPr>
                <w:lang w:val="en-GB"/>
              </w:rPr>
              <w:t>nsufficient/unreliable/incomplete evidence to demonstrate likely contribution to outcome</w:t>
            </w:r>
            <w:r w:rsidR="00162226">
              <w:rPr>
                <w:lang w:val="en-GB"/>
              </w:rPr>
              <w:t>.</w:t>
            </w:r>
          </w:p>
          <w:p w14:paraId="5F1D2D81" w14:textId="32EBFD20" w:rsidR="00946087" w:rsidRPr="00F83734" w:rsidRDefault="007619C3" w:rsidP="00C52B1A">
            <w:pPr>
              <w:tabs>
                <w:tab w:val="left" w:pos="2790"/>
              </w:tabs>
              <w:spacing w:before="0" w:after="0"/>
              <w:rPr>
                <w:lang w:val="en-GB"/>
              </w:rPr>
            </w:pPr>
            <w:r>
              <w:rPr>
                <w:lang w:val="en-GB"/>
              </w:rPr>
              <w:t>C</w:t>
            </w:r>
            <w:r w:rsidR="008E4C53">
              <w:rPr>
                <w:lang w:val="en-GB"/>
              </w:rPr>
              <w:t xml:space="preserve"> - </w:t>
            </w:r>
            <w:r w:rsidR="008E4C53" w:rsidRPr="008E4C53">
              <w:rPr>
                <w:lang w:val="en-GB"/>
              </w:rPr>
              <w:t>Outputs substantially did not meet expectation</w:t>
            </w:r>
            <w:r w:rsidR="00162226">
              <w:rPr>
                <w:lang w:val="en-GB"/>
              </w:rPr>
              <w:t>.</w:t>
            </w:r>
          </w:p>
        </w:tc>
      </w:tr>
      <w:tr w:rsidR="00EE4433" w:rsidRPr="00F83734" w14:paraId="1B301C0D" w14:textId="77777777" w:rsidTr="00FD21C0">
        <w:tc>
          <w:tcPr>
            <w:tcW w:w="2596" w:type="dxa"/>
            <w:shd w:val="clear" w:color="auto" w:fill="EFEFEF"/>
            <w:tcMar>
              <w:top w:w="100" w:type="dxa"/>
              <w:left w:w="100" w:type="dxa"/>
              <w:bottom w:w="100" w:type="dxa"/>
              <w:right w:w="100" w:type="dxa"/>
            </w:tcMar>
          </w:tcPr>
          <w:p w14:paraId="093DC583" w14:textId="77777777" w:rsidR="00EE4433" w:rsidRPr="00F83734" w:rsidRDefault="00EE4433" w:rsidP="00C52B1A">
            <w:pPr>
              <w:widowControl w:val="0"/>
              <w:tabs>
                <w:tab w:val="left" w:pos="2790"/>
              </w:tabs>
              <w:spacing w:before="0" w:after="0" w:line="240" w:lineRule="auto"/>
              <w:rPr>
                <w:b/>
                <w:i/>
                <w:lang w:val="en-GB"/>
              </w:rPr>
            </w:pPr>
            <w:r w:rsidRPr="00F83734">
              <w:rPr>
                <w:b/>
                <w:i/>
                <w:lang w:val="en-GB"/>
              </w:rPr>
              <w:t>Indicator and definition</w:t>
            </w:r>
          </w:p>
        </w:tc>
        <w:tc>
          <w:tcPr>
            <w:tcW w:w="729" w:type="dxa"/>
            <w:shd w:val="clear" w:color="auto" w:fill="EFEFEF"/>
            <w:tcMar>
              <w:top w:w="100" w:type="dxa"/>
              <w:left w:w="100" w:type="dxa"/>
              <w:bottom w:w="100" w:type="dxa"/>
              <w:right w:w="100" w:type="dxa"/>
            </w:tcMar>
          </w:tcPr>
          <w:p w14:paraId="21CEEF5C" w14:textId="77777777" w:rsidR="00EE4433" w:rsidRPr="00F83734" w:rsidRDefault="00EE4433" w:rsidP="00C52B1A">
            <w:pPr>
              <w:widowControl w:val="0"/>
              <w:tabs>
                <w:tab w:val="left" w:pos="2790"/>
              </w:tabs>
              <w:spacing w:before="0" w:after="0" w:line="240" w:lineRule="auto"/>
              <w:rPr>
                <w:b/>
                <w:i/>
                <w:lang w:val="en-GB"/>
              </w:rPr>
            </w:pPr>
            <w:r w:rsidRPr="00F83734">
              <w:rPr>
                <w:b/>
                <w:i/>
                <w:lang w:val="en-GB"/>
              </w:rPr>
              <w:t>Baseline</w:t>
            </w:r>
          </w:p>
        </w:tc>
        <w:tc>
          <w:tcPr>
            <w:tcW w:w="720" w:type="dxa"/>
            <w:shd w:val="clear" w:color="auto" w:fill="EFEFEF"/>
            <w:tcMar>
              <w:top w:w="100" w:type="dxa"/>
              <w:left w:w="100" w:type="dxa"/>
              <w:bottom w:w="100" w:type="dxa"/>
              <w:right w:w="100" w:type="dxa"/>
            </w:tcMar>
          </w:tcPr>
          <w:p w14:paraId="1AC15BD0" w14:textId="77777777" w:rsidR="00EE4433" w:rsidRPr="00F83734" w:rsidRDefault="00EE4433" w:rsidP="00C52B1A">
            <w:pPr>
              <w:widowControl w:val="0"/>
              <w:tabs>
                <w:tab w:val="left" w:pos="2790"/>
              </w:tabs>
              <w:spacing w:before="0" w:after="0" w:line="240" w:lineRule="auto"/>
              <w:rPr>
                <w:b/>
                <w:i/>
                <w:lang w:val="en-GB"/>
              </w:rPr>
            </w:pPr>
            <w:r w:rsidRPr="00F83734">
              <w:rPr>
                <w:b/>
                <w:i/>
                <w:lang w:val="en-GB"/>
              </w:rPr>
              <w:t>Target</w:t>
            </w:r>
          </w:p>
        </w:tc>
        <w:tc>
          <w:tcPr>
            <w:tcW w:w="3150" w:type="dxa"/>
            <w:shd w:val="clear" w:color="auto" w:fill="EFEFEF"/>
            <w:tcMar>
              <w:top w:w="100" w:type="dxa"/>
              <w:left w:w="100" w:type="dxa"/>
              <w:bottom w:w="100" w:type="dxa"/>
              <w:right w:w="100" w:type="dxa"/>
            </w:tcMar>
          </w:tcPr>
          <w:p w14:paraId="06EC07AB" w14:textId="77777777" w:rsidR="00EE4433" w:rsidRPr="00F83734" w:rsidRDefault="00EE4433" w:rsidP="00C52B1A">
            <w:pPr>
              <w:widowControl w:val="0"/>
              <w:tabs>
                <w:tab w:val="left" w:pos="2790"/>
              </w:tabs>
              <w:spacing w:before="0" w:after="0" w:line="240" w:lineRule="auto"/>
              <w:rPr>
                <w:b/>
                <w:i/>
                <w:lang w:val="en-GB"/>
              </w:rPr>
            </w:pPr>
            <w:r w:rsidRPr="00F83734">
              <w:rPr>
                <w:b/>
                <w:i/>
                <w:lang w:val="en-GB"/>
              </w:rPr>
              <w:t>Performance</w:t>
            </w:r>
          </w:p>
        </w:tc>
        <w:tc>
          <w:tcPr>
            <w:tcW w:w="1710" w:type="dxa"/>
            <w:shd w:val="clear" w:color="auto" w:fill="EFEFEF"/>
            <w:tcMar>
              <w:top w:w="100" w:type="dxa"/>
              <w:left w:w="100" w:type="dxa"/>
              <w:bottom w:w="100" w:type="dxa"/>
              <w:right w:w="100" w:type="dxa"/>
            </w:tcMar>
          </w:tcPr>
          <w:p w14:paraId="27EEDB14" w14:textId="522A693F" w:rsidR="00EE4433" w:rsidRPr="00F83734" w:rsidRDefault="00EE4433" w:rsidP="00C52B1A">
            <w:pPr>
              <w:widowControl w:val="0"/>
              <w:tabs>
                <w:tab w:val="left" w:pos="2790"/>
              </w:tabs>
              <w:spacing w:before="0" w:after="0" w:line="240" w:lineRule="auto"/>
              <w:rPr>
                <w:b/>
                <w:i/>
                <w:lang w:val="en-GB"/>
              </w:rPr>
            </w:pPr>
            <w:r w:rsidRPr="00F83734">
              <w:rPr>
                <w:b/>
                <w:i/>
                <w:lang w:val="en-GB"/>
              </w:rPr>
              <w:t xml:space="preserve">Data sources - planned in </w:t>
            </w:r>
            <w:r w:rsidR="00FD21C0">
              <w:rPr>
                <w:b/>
                <w:i/>
                <w:lang w:val="en-GB"/>
              </w:rPr>
              <w:t>RF</w:t>
            </w:r>
          </w:p>
        </w:tc>
        <w:tc>
          <w:tcPr>
            <w:tcW w:w="1530" w:type="dxa"/>
            <w:shd w:val="clear" w:color="auto" w:fill="EFEFEF"/>
            <w:tcMar>
              <w:top w:w="100" w:type="dxa"/>
              <w:left w:w="100" w:type="dxa"/>
              <w:bottom w:w="100" w:type="dxa"/>
              <w:right w:w="100" w:type="dxa"/>
            </w:tcMar>
          </w:tcPr>
          <w:p w14:paraId="5CF1D724" w14:textId="4A0F9D86" w:rsidR="00EE4433" w:rsidRPr="00F83734" w:rsidRDefault="00EE4433" w:rsidP="00C52B1A">
            <w:pPr>
              <w:widowControl w:val="0"/>
              <w:tabs>
                <w:tab w:val="left" w:pos="2790"/>
              </w:tabs>
              <w:spacing w:before="0" w:after="0" w:line="240" w:lineRule="auto"/>
              <w:rPr>
                <w:b/>
                <w:i/>
                <w:lang w:val="en-GB"/>
              </w:rPr>
            </w:pPr>
            <w:r w:rsidRPr="00F83734">
              <w:rPr>
                <w:b/>
                <w:i/>
                <w:lang w:val="en-GB"/>
              </w:rPr>
              <w:t>Data sources - actual</w:t>
            </w:r>
          </w:p>
        </w:tc>
        <w:tc>
          <w:tcPr>
            <w:tcW w:w="3553" w:type="dxa"/>
            <w:shd w:val="clear" w:color="auto" w:fill="EFEFEF"/>
            <w:tcMar>
              <w:top w:w="100" w:type="dxa"/>
              <w:left w:w="100" w:type="dxa"/>
              <w:bottom w:w="100" w:type="dxa"/>
              <w:right w:w="100" w:type="dxa"/>
            </w:tcMar>
          </w:tcPr>
          <w:p w14:paraId="16000E45" w14:textId="734F7EF8" w:rsidR="00EE4433" w:rsidRPr="00F83734" w:rsidRDefault="00EE4433" w:rsidP="00C52B1A">
            <w:pPr>
              <w:widowControl w:val="0"/>
              <w:tabs>
                <w:tab w:val="left" w:pos="2790"/>
              </w:tabs>
              <w:spacing w:before="0" w:after="0" w:line="240" w:lineRule="auto"/>
              <w:rPr>
                <w:b/>
                <w:i/>
                <w:lang w:val="en-GB"/>
              </w:rPr>
            </w:pPr>
            <w:r w:rsidRPr="00F83734">
              <w:rPr>
                <w:b/>
                <w:i/>
                <w:lang w:val="en-GB"/>
              </w:rPr>
              <w:t>Gaps</w:t>
            </w:r>
          </w:p>
        </w:tc>
      </w:tr>
      <w:tr w:rsidR="00946087" w:rsidRPr="00F83734" w14:paraId="0838AA27" w14:textId="77777777" w:rsidTr="00C05E8D">
        <w:tc>
          <w:tcPr>
            <w:tcW w:w="2596" w:type="dxa"/>
            <w:shd w:val="clear" w:color="auto" w:fill="F6B26B"/>
            <w:tcMar>
              <w:top w:w="100" w:type="dxa"/>
              <w:left w:w="100" w:type="dxa"/>
              <w:bottom w:w="100" w:type="dxa"/>
              <w:right w:w="100" w:type="dxa"/>
            </w:tcMar>
          </w:tcPr>
          <w:p w14:paraId="1FB0CDEE" w14:textId="77777777" w:rsidR="00946087" w:rsidRPr="00F83734" w:rsidRDefault="00946087" w:rsidP="00C52B1A">
            <w:pPr>
              <w:widowControl w:val="0"/>
              <w:tabs>
                <w:tab w:val="left" w:pos="2790"/>
              </w:tabs>
              <w:spacing w:before="0" w:after="0" w:line="240" w:lineRule="auto"/>
              <w:rPr>
                <w:b/>
                <w:lang w:val="en-GB"/>
              </w:rPr>
            </w:pPr>
            <w:r w:rsidRPr="00F83734">
              <w:rPr>
                <w:b/>
                <w:lang w:val="en-GB"/>
              </w:rPr>
              <w:t xml:space="preserve">Outcome </w:t>
            </w:r>
          </w:p>
        </w:tc>
        <w:tc>
          <w:tcPr>
            <w:tcW w:w="11392" w:type="dxa"/>
            <w:gridSpan w:val="6"/>
            <w:shd w:val="clear" w:color="auto" w:fill="F6B26B"/>
            <w:tcMar>
              <w:top w:w="100" w:type="dxa"/>
              <w:left w:w="100" w:type="dxa"/>
              <w:bottom w:w="100" w:type="dxa"/>
              <w:right w:w="100" w:type="dxa"/>
            </w:tcMar>
          </w:tcPr>
          <w:p w14:paraId="5CD8E792" w14:textId="77777777" w:rsidR="00946087" w:rsidRPr="00F83734" w:rsidRDefault="00946087" w:rsidP="00C52B1A">
            <w:pPr>
              <w:tabs>
                <w:tab w:val="left" w:pos="2790"/>
              </w:tabs>
              <w:spacing w:before="0" w:after="0"/>
              <w:rPr>
                <w:b/>
                <w:lang w:val="en-GB"/>
              </w:rPr>
            </w:pPr>
            <w:r w:rsidRPr="00F83734">
              <w:rPr>
                <w:b/>
                <w:lang w:val="en-GB"/>
              </w:rPr>
              <w:t>Victims of trafficking reintegrated into Nigerian society</w:t>
            </w:r>
          </w:p>
        </w:tc>
      </w:tr>
      <w:tr w:rsidR="00946087" w:rsidRPr="00F83734" w14:paraId="5FC141E2" w14:textId="77777777" w:rsidTr="00C05E8D">
        <w:tc>
          <w:tcPr>
            <w:tcW w:w="2596" w:type="dxa"/>
            <w:shd w:val="clear" w:color="auto" w:fill="FDE9D1" w:themeFill="accent2" w:themeFillTint="33"/>
            <w:tcMar>
              <w:top w:w="100" w:type="dxa"/>
              <w:left w:w="100" w:type="dxa"/>
              <w:bottom w:w="100" w:type="dxa"/>
              <w:right w:w="100" w:type="dxa"/>
            </w:tcMar>
          </w:tcPr>
          <w:p w14:paraId="00E4530B" w14:textId="40A88CD0" w:rsidR="00946087" w:rsidRPr="00F83734" w:rsidRDefault="00946087" w:rsidP="00C52B1A">
            <w:pPr>
              <w:widowControl w:val="0"/>
              <w:tabs>
                <w:tab w:val="left" w:pos="2790"/>
              </w:tabs>
              <w:spacing w:before="0" w:after="0" w:line="240" w:lineRule="auto"/>
              <w:rPr>
                <w:lang w:val="en-GB"/>
              </w:rPr>
            </w:pPr>
            <w:r w:rsidRPr="00F83734">
              <w:rPr>
                <w:lang w:val="en-GB"/>
              </w:rPr>
              <w:t>Assumption(s)</w:t>
            </w:r>
          </w:p>
        </w:tc>
        <w:tc>
          <w:tcPr>
            <w:tcW w:w="11392" w:type="dxa"/>
            <w:gridSpan w:val="6"/>
            <w:shd w:val="clear" w:color="auto" w:fill="FDE9D1" w:themeFill="accent2" w:themeFillTint="33"/>
            <w:tcMar>
              <w:top w:w="100" w:type="dxa"/>
              <w:left w:w="100" w:type="dxa"/>
              <w:bottom w:w="100" w:type="dxa"/>
              <w:right w:w="100" w:type="dxa"/>
            </w:tcMar>
          </w:tcPr>
          <w:p w14:paraId="3DD2B01C" w14:textId="77777777" w:rsidR="00946087" w:rsidRPr="00F83734" w:rsidRDefault="00946087" w:rsidP="00C52B1A">
            <w:pPr>
              <w:tabs>
                <w:tab w:val="left" w:pos="2790"/>
              </w:tabs>
              <w:spacing w:before="0" w:after="0"/>
              <w:rPr>
                <w:lang w:val="en-GB"/>
              </w:rPr>
            </w:pPr>
            <w:r w:rsidRPr="00F83734">
              <w:rPr>
                <w:lang w:val="en-GB"/>
              </w:rPr>
              <w:t>Effective reintegration support reduces recidivism rates amongst victims of trafficking</w:t>
            </w:r>
          </w:p>
          <w:p w14:paraId="41511C8E" w14:textId="7438B05C" w:rsidR="00946087" w:rsidRPr="00F83734" w:rsidRDefault="00946087" w:rsidP="00C52B1A">
            <w:pPr>
              <w:tabs>
                <w:tab w:val="left" w:pos="2790"/>
              </w:tabs>
              <w:spacing w:before="0" w:after="0"/>
              <w:rPr>
                <w:lang w:val="en-GB"/>
              </w:rPr>
            </w:pPr>
            <w:r w:rsidRPr="00F83734">
              <w:rPr>
                <w:lang w:val="en-GB"/>
              </w:rPr>
              <w:t>Victims willingly engage in supporting investigations with testimony</w:t>
            </w:r>
          </w:p>
        </w:tc>
      </w:tr>
      <w:tr w:rsidR="00EE4433" w:rsidRPr="00F83734" w14:paraId="5B4EA2A2" w14:textId="77777777" w:rsidTr="00FD21C0">
        <w:tc>
          <w:tcPr>
            <w:tcW w:w="2596" w:type="dxa"/>
            <w:shd w:val="clear" w:color="auto" w:fill="EFEFEF"/>
            <w:tcMar>
              <w:top w:w="100" w:type="dxa"/>
              <w:left w:w="100" w:type="dxa"/>
              <w:bottom w:w="100" w:type="dxa"/>
              <w:right w:w="100" w:type="dxa"/>
            </w:tcMar>
          </w:tcPr>
          <w:p w14:paraId="14097430" w14:textId="01FE1791" w:rsidR="00EE4433" w:rsidRDefault="00EE4433" w:rsidP="00C52B1A">
            <w:pPr>
              <w:widowControl w:val="0"/>
              <w:tabs>
                <w:tab w:val="left" w:pos="2790"/>
              </w:tabs>
              <w:spacing w:before="0" w:after="0" w:line="240" w:lineRule="auto"/>
              <w:rPr>
                <w:lang w:val="en-GB"/>
              </w:rPr>
            </w:pPr>
            <w:r w:rsidRPr="00F83734">
              <w:rPr>
                <w:lang w:val="en-GB"/>
              </w:rPr>
              <w:t>VoTs express successful reintegration into their desired community and espouse no ambition of irregular emigration.</w:t>
            </w:r>
          </w:p>
          <w:p w14:paraId="0BDACC74" w14:textId="77777777" w:rsidR="00EE4433" w:rsidRPr="00F83734" w:rsidRDefault="00EE4433" w:rsidP="00C52B1A">
            <w:pPr>
              <w:widowControl w:val="0"/>
              <w:tabs>
                <w:tab w:val="left" w:pos="2790"/>
              </w:tabs>
              <w:spacing w:before="0" w:after="0" w:line="240" w:lineRule="auto"/>
              <w:rPr>
                <w:lang w:val="en-GB"/>
              </w:rPr>
            </w:pPr>
          </w:p>
          <w:p w14:paraId="49BB1D4B" w14:textId="77777777" w:rsidR="00EE4433" w:rsidRPr="00F83734" w:rsidRDefault="00EE4433" w:rsidP="00C52B1A">
            <w:pPr>
              <w:widowControl w:val="0"/>
              <w:tabs>
                <w:tab w:val="left" w:pos="2790"/>
              </w:tabs>
              <w:spacing w:before="0" w:after="0" w:line="240" w:lineRule="auto"/>
              <w:rPr>
                <w:sz w:val="16"/>
                <w:szCs w:val="16"/>
                <w:lang w:val="en-GB"/>
              </w:rPr>
            </w:pPr>
            <w:r w:rsidRPr="00F83734">
              <w:rPr>
                <w:sz w:val="16"/>
                <w:szCs w:val="16"/>
                <w:lang w:val="en-GB"/>
              </w:rPr>
              <w:t>Successful reintegration assesses economic, social, and psychological aspects of reintegration support as achieving its objective of ensuring victims are integrated and supported within their community.</w:t>
            </w:r>
          </w:p>
        </w:tc>
        <w:tc>
          <w:tcPr>
            <w:tcW w:w="729" w:type="dxa"/>
            <w:shd w:val="clear" w:color="auto" w:fill="EFEFEF"/>
            <w:tcMar>
              <w:top w:w="100" w:type="dxa"/>
              <w:left w:w="100" w:type="dxa"/>
              <w:bottom w:w="100" w:type="dxa"/>
              <w:right w:w="100" w:type="dxa"/>
            </w:tcMar>
          </w:tcPr>
          <w:p w14:paraId="2A5FA781" w14:textId="77777777" w:rsidR="00EE4433" w:rsidRPr="00F83734" w:rsidRDefault="00EE4433" w:rsidP="00C52B1A">
            <w:pPr>
              <w:widowControl w:val="0"/>
              <w:tabs>
                <w:tab w:val="left" w:pos="2790"/>
              </w:tabs>
              <w:spacing w:before="0" w:after="0" w:line="240" w:lineRule="auto"/>
              <w:jc w:val="center"/>
              <w:rPr>
                <w:lang w:val="en-GB"/>
              </w:rPr>
            </w:pPr>
            <w:r w:rsidRPr="00F83734">
              <w:rPr>
                <w:lang w:val="en-GB"/>
              </w:rPr>
              <w:t>-</w:t>
            </w:r>
          </w:p>
        </w:tc>
        <w:tc>
          <w:tcPr>
            <w:tcW w:w="720" w:type="dxa"/>
            <w:shd w:val="clear" w:color="auto" w:fill="EFEFEF"/>
            <w:tcMar>
              <w:top w:w="100" w:type="dxa"/>
              <w:left w:w="100" w:type="dxa"/>
              <w:bottom w:w="100" w:type="dxa"/>
              <w:right w:w="100" w:type="dxa"/>
            </w:tcMar>
          </w:tcPr>
          <w:p w14:paraId="32A9D0DD" w14:textId="77777777" w:rsidR="00EE4433" w:rsidRPr="00F83734" w:rsidRDefault="00EE4433" w:rsidP="00C52B1A">
            <w:pPr>
              <w:widowControl w:val="0"/>
              <w:tabs>
                <w:tab w:val="left" w:pos="2790"/>
              </w:tabs>
              <w:spacing w:before="0" w:after="0" w:line="240" w:lineRule="auto"/>
              <w:jc w:val="center"/>
              <w:rPr>
                <w:lang w:val="en-GB"/>
              </w:rPr>
            </w:pPr>
            <w:r w:rsidRPr="00F83734">
              <w:rPr>
                <w:lang w:val="en-GB"/>
              </w:rPr>
              <w:t xml:space="preserve">- </w:t>
            </w:r>
          </w:p>
        </w:tc>
        <w:tc>
          <w:tcPr>
            <w:tcW w:w="3150" w:type="dxa"/>
            <w:shd w:val="clear" w:color="auto" w:fill="EFEFEF"/>
            <w:tcMar>
              <w:top w:w="100" w:type="dxa"/>
              <w:left w:w="100" w:type="dxa"/>
              <w:bottom w:w="100" w:type="dxa"/>
              <w:right w:w="100" w:type="dxa"/>
            </w:tcMar>
          </w:tcPr>
          <w:p w14:paraId="37BE6F53" w14:textId="3A6C1705" w:rsidR="00EE4433" w:rsidRPr="00F83734" w:rsidRDefault="00FD21C0" w:rsidP="003A17C9">
            <w:pPr>
              <w:keepLines w:val="0"/>
              <w:widowControl w:val="0"/>
              <w:numPr>
                <w:ilvl w:val="0"/>
                <w:numId w:val="9"/>
              </w:numPr>
              <w:tabs>
                <w:tab w:val="left" w:pos="2790"/>
              </w:tabs>
              <w:spacing w:before="0" w:after="0" w:line="240" w:lineRule="auto"/>
              <w:ind w:left="180" w:hanging="180"/>
              <w:rPr>
                <w:lang w:val="en-GB"/>
              </w:rPr>
            </w:pPr>
            <w:r>
              <w:rPr>
                <w:lang w:val="en-GB"/>
              </w:rPr>
              <w:t xml:space="preserve">It </w:t>
            </w:r>
            <w:r w:rsidR="001D6BE3">
              <w:rPr>
                <w:lang w:val="en-GB"/>
              </w:rPr>
              <w:t>is too early in the programme cycle to measure</w:t>
            </w:r>
            <w:r>
              <w:rPr>
                <w:lang w:val="en-GB"/>
              </w:rPr>
              <w:t xml:space="preserve"> this outcome </w:t>
            </w:r>
          </w:p>
        </w:tc>
        <w:tc>
          <w:tcPr>
            <w:tcW w:w="1710" w:type="dxa"/>
            <w:shd w:val="clear" w:color="auto" w:fill="EFEFEF"/>
            <w:tcMar>
              <w:top w:w="100" w:type="dxa"/>
              <w:left w:w="100" w:type="dxa"/>
              <w:bottom w:w="100" w:type="dxa"/>
              <w:right w:w="100" w:type="dxa"/>
            </w:tcMar>
          </w:tcPr>
          <w:p w14:paraId="1FC1901B" w14:textId="4F5E488C" w:rsidR="00EE4433" w:rsidRPr="00F83734" w:rsidRDefault="00EE4433" w:rsidP="003A17C9">
            <w:pPr>
              <w:pStyle w:val="ListParagraph"/>
              <w:keepLines w:val="0"/>
              <w:widowControl w:val="0"/>
              <w:numPr>
                <w:ilvl w:val="0"/>
                <w:numId w:val="9"/>
              </w:numPr>
              <w:tabs>
                <w:tab w:val="left" w:pos="2790"/>
              </w:tabs>
              <w:spacing w:before="0" w:after="0" w:line="240" w:lineRule="auto"/>
              <w:ind w:left="256" w:hanging="194"/>
              <w:rPr>
                <w:lang w:val="en-GB"/>
              </w:rPr>
            </w:pPr>
            <w:r w:rsidRPr="00F83734">
              <w:rPr>
                <w:lang w:val="en-GB"/>
              </w:rPr>
              <w:t>Victim perception survey</w:t>
            </w:r>
          </w:p>
        </w:tc>
        <w:tc>
          <w:tcPr>
            <w:tcW w:w="1530" w:type="dxa"/>
            <w:shd w:val="clear" w:color="auto" w:fill="EFEFEF"/>
            <w:tcMar>
              <w:top w:w="100" w:type="dxa"/>
              <w:left w:w="100" w:type="dxa"/>
              <w:bottom w:w="100" w:type="dxa"/>
              <w:right w:w="100" w:type="dxa"/>
            </w:tcMar>
          </w:tcPr>
          <w:p w14:paraId="5FC22430" w14:textId="0406AA23" w:rsidR="00EE4433" w:rsidRPr="00F83734" w:rsidRDefault="001D6BE3" w:rsidP="003A17C9">
            <w:pPr>
              <w:keepLines w:val="0"/>
              <w:widowControl w:val="0"/>
              <w:numPr>
                <w:ilvl w:val="0"/>
                <w:numId w:val="11"/>
              </w:numPr>
              <w:tabs>
                <w:tab w:val="left" w:pos="2790"/>
              </w:tabs>
              <w:spacing w:before="0" w:after="0" w:line="240" w:lineRule="auto"/>
              <w:ind w:left="180" w:hanging="180"/>
              <w:rPr>
                <w:lang w:val="en-GB"/>
              </w:rPr>
            </w:pPr>
            <w:r>
              <w:rPr>
                <w:lang w:val="en-GB"/>
              </w:rPr>
              <w:t>NA</w:t>
            </w:r>
          </w:p>
        </w:tc>
        <w:tc>
          <w:tcPr>
            <w:tcW w:w="3553" w:type="dxa"/>
            <w:shd w:val="clear" w:color="auto" w:fill="EFEFEF"/>
            <w:tcMar>
              <w:top w:w="100" w:type="dxa"/>
              <w:left w:w="100" w:type="dxa"/>
              <w:bottom w:w="100" w:type="dxa"/>
              <w:right w:w="100" w:type="dxa"/>
            </w:tcMar>
          </w:tcPr>
          <w:p w14:paraId="434C27B0" w14:textId="77777777" w:rsidR="00EE4433" w:rsidRDefault="00EE4433" w:rsidP="003A17C9">
            <w:pPr>
              <w:keepLines w:val="0"/>
              <w:widowControl w:val="0"/>
              <w:numPr>
                <w:ilvl w:val="0"/>
                <w:numId w:val="11"/>
              </w:numPr>
              <w:tabs>
                <w:tab w:val="left" w:pos="2790"/>
              </w:tabs>
              <w:spacing w:before="0" w:after="0" w:line="240" w:lineRule="auto"/>
              <w:ind w:left="180" w:hanging="180"/>
              <w:rPr>
                <w:lang w:val="en-GB"/>
              </w:rPr>
            </w:pPr>
            <w:r w:rsidRPr="00F83734">
              <w:rPr>
                <w:lang w:val="en-GB"/>
              </w:rPr>
              <w:t>Neither baseline nor ongoing victim perception data available</w:t>
            </w:r>
          </w:p>
          <w:p w14:paraId="00D3E040" w14:textId="6CE0C237" w:rsidR="00EE4433" w:rsidRPr="00EE4433" w:rsidRDefault="00EE4433" w:rsidP="003A17C9">
            <w:pPr>
              <w:keepLines w:val="0"/>
              <w:widowControl w:val="0"/>
              <w:numPr>
                <w:ilvl w:val="0"/>
                <w:numId w:val="11"/>
              </w:numPr>
              <w:tabs>
                <w:tab w:val="left" w:pos="2790"/>
              </w:tabs>
              <w:spacing w:before="0" w:after="0" w:line="240" w:lineRule="auto"/>
              <w:ind w:left="180" w:hanging="180"/>
              <w:rPr>
                <w:lang w:val="en-GB"/>
              </w:rPr>
            </w:pPr>
            <w:r w:rsidRPr="00EE4433">
              <w:rPr>
                <w:lang w:val="en-GB"/>
              </w:rPr>
              <w:t xml:space="preserve">While it </w:t>
            </w:r>
            <w:r w:rsidR="001D6BE3">
              <w:rPr>
                <w:lang w:val="en-GB"/>
              </w:rPr>
              <w:t>is</w:t>
            </w:r>
            <w:r w:rsidRPr="00EE4433">
              <w:rPr>
                <w:lang w:val="en-GB"/>
              </w:rPr>
              <w:t xml:space="preserve"> too early for the victim perception survey the lack of baseline data is problematic</w:t>
            </w:r>
          </w:p>
        </w:tc>
      </w:tr>
      <w:tr w:rsidR="00946087" w:rsidRPr="00F83734" w14:paraId="20EBD7B3" w14:textId="77777777" w:rsidTr="00C05E8D">
        <w:trPr>
          <w:trHeight w:val="400"/>
        </w:trPr>
        <w:tc>
          <w:tcPr>
            <w:tcW w:w="2596" w:type="dxa"/>
            <w:shd w:val="clear" w:color="auto" w:fill="F6B26B"/>
            <w:tcMar>
              <w:top w:w="100" w:type="dxa"/>
              <w:left w:w="100" w:type="dxa"/>
              <w:bottom w:w="100" w:type="dxa"/>
              <w:right w:w="100" w:type="dxa"/>
            </w:tcMar>
          </w:tcPr>
          <w:p w14:paraId="72C20135" w14:textId="77777777" w:rsidR="00946087" w:rsidRPr="00F83734" w:rsidRDefault="00946087" w:rsidP="00FD21C0">
            <w:pPr>
              <w:widowControl w:val="0"/>
              <w:tabs>
                <w:tab w:val="left" w:pos="2790"/>
              </w:tabs>
              <w:spacing w:before="0" w:after="0" w:line="240" w:lineRule="auto"/>
              <w:rPr>
                <w:b/>
                <w:lang w:val="en-GB"/>
              </w:rPr>
            </w:pPr>
            <w:r w:rsidRPr="00F83734">
              <w:rPr>
                <w:b/>
                <w:lang w:val="en-GB"/>
              </w:rPr>
              <w:t xml:space="preserve">Intermediate outcome </w:t>
            </w:r>
          </w:p>
        </w:tc>
        <w:tc>
          <w:tcPr>
            <w:tcW w:w="11392" w:type="dxa"/>
            <w:gridSpan w:val="6"/>
            <w:shd w:val="clear" w:color="auto" w:fill="F6B26B"/>
            <w:tcMar>
              <w:top w:w="100" w:type="dxa"/>
              <w:left w:w="100" w:type="dxa"/>
              <w:bottom w:w="100" w:type="dxa"/>
              <w:right w:w="100" w:type="dxa"/>
            </w:tcMar>
          </w:tcPr>
          <w:p w14:paraId="17B54A30" w14:textId="77777777" w:rsidR="00946087" w:rsidRPr="00F83734" w:rsidRDefault="00946087" w:rsidP="00FD21C0">
            <w:pPr>
              <w:widowControl w:val="0"/>
              <w:tabs>
                <w:tab w:val="left" w:pos="2790"/>
              </w:tabs>
              <w:spacing w:before="0" w:after="0"/>
              <w:rPr>
                <w:b/>
                <w:lang w:val="en-GB"/>
              </w:rPr>
            </w:pPr>
            <w:r w:rsidRPr="00F83734">
              <w:rPr>
                <w:b/>
                <w:lang w:val="en-GB"/>
              </w:rPr>
              <w:t>Counterparts adopt and implement programme-supported outputs</w:t>
            </w:r>
          </w:p>
        </w:tc>
      </w:tr>
      <w:tr w:rsidR="00EE4433" w:rsidRPr="00F83734" w14:paraId="5E1E0550" w14:textId="77777777" w:rsidTr="00FD21C0">
        <w:trPr>
          <w:trHeight w:val="400"/>
        </w:trPr>
        <w:tc>
          <w:tcPr>
            <w:tcW w:w="2596" w:type="dxa"/>
            <w:shd w:val="clear" w:color="auto" w:fill="F3F3F3"/>
            <w:tcMar>
              <w:top w:w="100" w:type="dxa"/>
              <w:left w:w="100" w:type="dxa"/>
              <w:bottom w:w="100" w:type="dxa"/>
              <w:right w:w="100" w:type="dxa"/>
            </w:tcMar>
          </w:tcPr>
          <w:p w14:paraId="12BEB3B7" w14:textId="324E8692" w:rsidR="00EE4433" w:rsidRDefault="00EE4433" w:rsidP="00C52B1A">
            <w:pPr>
              <w:widowControl w:val="0"/>
              <w:tabs>
                <w:tab w:val="left" w:pos="2790"/>
              </w:tabs>
              <w:spacing w:before="0" w:after="0" w:line="240" w:lineRule="auto"/>
              <w:rPr>
                <w:lang w:val="en-GB"/>
              </w:rPr>
            </w:pPr>
            <w:r w:rsidRPr="00F83734">
              <w:rPr>
                <w:lang w:val="en-GB"/>
              </w:rPr>
              <w:t>Victims utilise provided support</w:t>
            </w:r>
            <w:r>
              <w:rPr>
                <w:lang w:val="en-GB"/>
              </w:rPr>
              <w:t>.</w:t>
            </w:r>
          </w:p>
          <w:p w14:paraId="765191AD" w14:textId="77777777" w:rsidR="00EE4433" w:rsidRPr="00F83734" w:rsidRDefault="00EE4433" w:rsidP="00C52B1A">
            <w:pPr>
              <w:widowControl w:val="0"/>
              <w:tabs>
                <w:tab w:val="left" w:pos="2790"/>
              </w:tabs>
              <w:spacing w:before="0" w:after="0" w:line="240" w:lineRule="auto"/>
              <w:rPr>
                <w:lang w:val="en-GB"/>
              </w:rPr>
            </w:pPr>
          </w:p>
          <w:p w14:paraId="3901241C" w14:textId="77777777" w:rsidR="00EE4433" w:rsidRPr="00F83734" w:rsidRDefault="00EE4433" w:rsidP="00C52B1A">
            <w:pPr>
              <w:widowControl w:val="0"/>
              <w:tabs>
                <w:tab w:val="left" w:pos="2790"/>
              </w:tabs>
              <w:spacing w:before="0" w:after="0" w:line="240" w:lineRule="auto"/>
              <w:rPr>
                <w:sz w:val="16"/>
                <w:szCs w:val="16"/>
                <w:lang w:val="en-GB"/>
              </w:rPr>
            </w:pPr>
            <w:r w:rsidRPr="00F83734">
              <w:rPr>
                <w:sz w:val="16"/>
                <w:szCs w:val="16"/>
                <w:lang w:val="en-GB"/>
              </w:rPr>
              <w:t>VoTs make use of support as intended to be done or undertaken, measured as proportion of total victims that receive support package.</w:t>
            </w:r>
          </w:p>
        </w:tc>
        <w:tc>
          <w:tcPr>
            <w:tcW w:w="729" w:type="dxa"/>
            <w:shd w:val="clear" w:color="auto" w:fill="F3F3F3"/>
            <w:tcMar>
              <w:top w:w="100" w:type="dxa"/>
              <w:left w:w="100" w:type="dxa"/>
              <w:bottom w:w="100" w:type="dxa"/>
              <w:right w:w="100" w:type="dxa"/>
            </w:tcMar>
          </w:tcPr>
          <w:p w14:paraId="7BD31B96" w14:textId="77777777" w:rsidR="00EE4433" w:rsidRPr="00F83734" w:rsidRDefault="00EE4433" w:rsidP="00C52B1A">
            <w:pPr>
              <w:widowControl w:val="0"/>
              <w:tabs>
                <w:tab w:val="left" w:pos="2790"/>
              </w:tabs>
              <w:spacing w:before="0" w:after="0" w:line="240" w:lineRule="auto"/>
              <w:jc w:val="center"/>
              <w:rPr>
                <w:lang w:val="en-GB"/>
              </w:rPr>
            </w:pPr>
            <w:r w:rsidRPr="00F83734">
              <w:rPr>
                <w:lang w:val="en-GB"/>
              </w:rPr>
              <w:t>-</w:t>
            </w:r>
          </w:p>
        </w:tc>
        <w:tc>
          <w:tcPr>
            <w:tcW w:w="720" w:type="dxa"/>
            <w:shd w:val="clear" w:color="auto" w:fill="F3F3F3"/>
            <w:tcMar>
              <w:top w:w="100" w:type="dxa"/>
              <w:left w:w="100" w:type="dxa"/>
              <w:bottom w:w="100" w:type="dxa"/>
              <w:right w:w="100" w:type="dxa"/>
            </w:tcMar>
          </w:tcPr>
          <w:p w14:paraId="6CD64C64" w14:textId="77777777" w:rsidR="00EE4433" w:rsidRPr="00F83734" w:rsidRDefault="00EE4433" w:rsidP="00C52B1A">
            <w:pPr>
              <w:widowControl w:val="0"/>
              <w:tabs>
                <w:tab w:val="left" w:pos="2790"/>
              </w:tabs>
              <w:spacing w:before="0" w:after="0" w:line="240" w:lineRule="auto"/>
              <w:jc w:val="center"/>
              <w:rPr>
                <w:lang w:val="en-GB"/>
              </w:rPr>
            </w:pPr>
            <w:r w:rsidRPr="00F83734">
              <w:rPr>
                <w:lang w:val="en-GB"/>
              </w:rPr>
              <w:t>-</w:t>
            </w:r>
          </w:p>
        </w:tc>
        <w:tc>
          <w:tcPr>
            <w:tcW w:w="3150" w:type="dxa"/>
            <w:shd w:val="clear" w:color="auto" w:fill="F3F3F3"/>
            <w:tcMar>
              <w:top w:w="100" w:type="dxa"/>
              <w:left w:w="100" w:type="dxa"/>
              <w:bottom w:w="100" w:type="dxa"/>
              <w:right w:w="100" w:type="dxa"/>
            </w:tcMar>
          </w:tcPr>
          <w:p w14:paraId="743D7EC1" w14:textId="04AF4A53" w:rsidR="00EE4433" w:rsidRPr="00F83734" w:rsidRDefault="00EE4433" w:rsidP="003A17C9">
            <w:pPr>
              <w:pStyle w:val="ListParagraph"/>
              <w:keepLines w:val="0"/>
              <w:widowControl w:val="0"/>
              <w:numPr>
                <w:ilvl w:val="0"/>
                <w:numId w:val="13"/>
              </w:numPr>
              <w:tabs>
                <w:tab w:val="left" w:pos="2790"/>
              </w:tabs>
              <w:spacing w:before="0" w:after="0" w:line="240" w:lineRule="auto"/>
              <w:ind w:left="256" w:hanging="194"/>
              <w:rPr>
                <w:lang w:val="en-GB"/>
              </w:rPr>
            </w:pPr>
            <w:r w:rsidRPr="00F83734">
              <w:rPr>
                <w:lang w:val="en-GB"/>
              </w:rPr>
              <w:t xml:space="preserve">No </w:t>
            </w:r>
            <w:r w:rsidR="001D6BE3">
              <w:rPr>
                <w:lang w:val="en-GB"/>
              </w:rPr>
              <w:t xml:space="preserve">support provided </w:t>
            </w:r>
            <w:r w:rsidR="004C2739">
              <w:rPr>
                <w:lang w:val="en-GB"/>
              </w:rPr>
              <w:t>as of yet</w:t>
            </w:r>
          </w:p>
        </w:tc>
        <w:tc>
          <w:tcPr>
            <w:tcW w:w="1710" w:type="dxa"/>
            <w:shd w:val="clear" w:color="auto" w:fill="F3F3F3"/>
            <w:tcMar>
              <w:top w:w="100" w:type="dxa"/>
              <w:left w:w="100" w:type="dxa"/>
              <w:bottom w:w="100" w:type="dxa"/>
              <w:right w:w="100" w:type="dxa"/>
            </w:tcMar>
          </w:tcPr>
          <w:p w14:paraId="763497A3" w14:textId="77777777" w:rsidR="00EE4433" w:rsidRPr="00F83734" w:rsidRDefault="00EE4433" w:rsidP="003A17C9">
            <w:pPr>
              <w:pStyle w:val="ListParagraph"/>
              <w:keepLines w:val="0"/>
              <w:widowControl w:val="0"/>
              <w:numPr>
                <w:ilvl w:val="0"/>
                <w:numId w:val="13"/>
              </w:numPr>
              <w:tabs>
                <w:tab w:val="left" w:pos="2790"/>
              </w:tabs>
              <w:spacing w:before="0" w:after="0" w:line="240" w:lineRule="auto"/>
              <w:ind w:left="256" w:hanging="219"/>
              <w:rPr>
                <w:lang w:val="en-GB"/>
              </w:rPr>
            </w:pPr>
            <w:r w:rsidRPr="00F83734">
              <w:rPr>
                <w:lang w:val="en-GB"/>
              </w:rPr>
              <w:t>Victim support survey</w:t>
            </w:r>
          </w:p>
        </w:tc>
        <w:tc>
          <w:tcPr>
            <w:tcW w:w="1530" w:type="dxa"/>
            <w:shd w:val="clear" w:color="auto" w:fill="F3F3F3"/>
            <w:tcMar>
              <w:top w:w="100" w:type="dxa"/>
              <w:left w:w="100" w:type="dxa"/>
              <w:bottom w:w="100" w:type="dxa"/>
              <w:right w:w="100" w:type="dxa"/>
            </w:tcMar>
          </w:tcPr>
          <w:p w14:paraId="30F8ED73" w14:textId="77777777" w:rsidR="001D6BE3" w:rsidRPr="001D6BE3" w:rsidRDefault="001D6BE3" w:rsidP="003A17C9">
            <w:pPr>
              <w:pStyle w:val="ListParagraph"/>
              <w:numPr>
                <w:ilvl w:val="0"/>
                <w:numId w:val="11"/>
              </w:numPr>
              <w:ind w:left="166" w:hanging="180"/>
              <w:rPr>
                <w:lang w:val="en-GB"/>
              </w:rPr>
            </w:pPr>
            <w:r w:rsidRPr="001D6BE3">
              <w:rPr>
                <w:lang w:val="en-GB"/>
              </w:rPr>
              <w:t>IOM June/July 2019 “Progress Update”</w:t>
            </w:r>
          </w:p>
          <w:p w14:paraId="5AAA4D36" w14:textId="13142FB8" w:rsidR="001D6BE3" w:rsidRPr="00F83734" w:rsidRDefault="001D6BE3" w:rsidP="003A17C9">
            <w:pPr>
              <w:keepLines w:val="0"/>
              <w:widowControl w:val="0"/>
              <w:numPr>
                <w:ilvl w:val="0"/>
                <w:numId w:val="11"/>
              </w:numPr>
              <w:tabs>
                <w:tab w:val="left" w:pos="2790"/>
              </w:tabs>
              <w:spacing w:before="0" w:after="0" w:line="240" w:lineRule="auto"/>
              <w:ind w:left="180" w:hanging="180"/>
              <w:rPr>
                <w:lang w:val="en-GB"/>
              </w:rPr>
            </w:pPr>
            <w:r>
              <w:rPr>
                <w:lang w:val="en-GB"/>
              </w:rPr>
              <w:t>IOM High-level update and forecast – Aug 2019</w:t>
            </w:r>
          </w:p>
        </w:tc>
        <w:tc>
          <w:tcPr>
            <w:tcW w:w="3553" w:type="dxa"/>
            <w:shd w:val="clear" w:color="auto" w:fill="F3F3F3"/>
            <w:tcMar>
              <w:top w:w="100" w:type="dxa"/>
              <w:left w:w="100" w:type="dxa"/>
              <w:bottom w:w="100" w:type="dxa"/>
              <w:right w:w="100" w:type="dxa"/>
            </w:tcMar>
          </w:tcPr>
          <w:p w14:paraId="65F6EDB0" w14:textId="77777777" w:rsidR="00EE4433" w:rsidRDefault="00EE4433" w:rsidP="003A17C9">
            <w:pPr>
              <w:keepLines w:val="0"/>
              <w:widowControl w:val="0"/>
              <w:numPr>
                <w:ilvl w:val="0"/>
                <w:numId w:val="11"/>
              </w:numPr>
              <w:tabs>
                <w:tab w:val="left" w:pos="2790"/>
              </w:tabs>
              <w:spacing w:before="0" w:after="0" w:line="240" w:lineRule="auto"/>
              <w:ind w:left="180" w:hanging="180"/>
              <w:rPr>
                <w:lang w:val="en-GB"/>
              </w:rPr>
            </w:pPr>
            <w:r w:rsidRPr="00F83734">
              <w:rPr>
                <w:lang w:val="en-GB"/>
              </w:rPr>
              <w:t>Neither baseline nor victim support data available</w:t>
            </w:r>
          </w:p>
          <w:p w14:paraId="1EDEA2F3" w14:textId="6084E94C" w:rsidR="00EE4433" w:rsidRPr="00EE4433" w:rsidRDefault="00EE4433" w:rsidP="003A17C9">
            <w:pPr>
              <w:keepLines w:val="0"/>
              <w:widowControl w:val="0"/>
              <w:numPr>
                <w:ilvl w:val="0"/>
                <w:numId w:val="11"/>
              </w:numPr>
              <w:tabs>
                <w:tab w:val="left" w:pos="2790"/>
              </w:tabs>
              <w:spacing w:before="0" w:after="0" w:line="240" w:lineRule="auto"/>
              <w:ind w:left="180" w:hanging="180"/>
              <w:rPr>
                <w:lang w:val="en-GB"/>
              </w:rPr>
            </w:pPr>
            <w:r w:rsidRPr="00EE4433">
              <w:rPr>
                <w:lang w:val="en-GB"/>
              </w:rPr>
              <w:t>Due to M&amp;E gaps and the programme being in its early stages no reliable assessment of progress against indicator possible at this point</w:t>
            </w:r>
          </w:p>
        </w:tc>
      </w:tr>
      <w:tr w:rsidR="00946087" w:rsidRPr="00F83734" w14:paraId="2B598F12" w14:textId="77777777" w:rsidTr="00C05E8D">
        <w:trPr>
          <w:trHeight w:val="400"/>
        </w:trPr>
        <w:tc>
          <w:tcPr>
            <w:tcW w:w="2596" w:type="dxa"/>
            <w:shd w:val="clear" w:color="auto" w:fill="F6B26B"/>
            <w:tcMar>
              <w:top w:w="100" w:type="dxa"/>
              <w:left w:w="100" w:type="dxa"/>
              <w:bottom w:w="100" w:type="dxa"/>
              <w:right w:w="100" w:type="dxa"/>
            </w:tcMar>
          </w:tcPr>
          <w:p w14:paraId="40BEC161" w14:textId="77777777" w:rsidR="00946087" w:rsidRPr="00F83734" w:rsidRDefault="00946087" w:rsidP="00C52B1A">
            <w:pPr>
              <w:widowControl w:val="0"/>
              <w:tabs>
                <w:tab w:val="left" w:pos="2790"/>
              </w:tabs>
              <w:spacing w:before="0" w:after="0" w:line="240" w:lineRule="auto"/>
              <w:rPr>
                <w:b/>
                <w:lang w:val="en-GB"/>
              </w:rPr>
            </w:pPr>
            <w:r w:rsidRPr="00F83734">
              <w:rPr>
                <w:b/>
                <w:lang w:val="en-GB"/>
              </w:rPr>
              <w:t xml:space="preserve">Output </w:t>
            </w:r>
          </w:p>
        </w:tc>
        <w:tc>
          <w:tcPr>
            <w:tcW w:w="11392" w:type="dxa"/>
            <w:gridSpan w:val="6"/>
            <w:shd w:val="clear" w:color="auto" w:fill="F6B26B"/>
            <w:tcMar>
              <w:top w:w="100" w:type="dxa"/>
              <w:left w:w="100" w:type="dxa"/>
              <w:bottom w:w="100" w:type="dxa"/>
              <w:right w:w="100" w:type="dxa"/>
            </w:tcMar>
          </w:tcPr>
          <w:p w14:paraId="710D6E9E" w14:textId="77777777" w:rsidR="00946087" w:rsidRPr="00F83734" w:rsidRDefault="00946087" w:rsidP="00C52B1A">
            <w:pPr>
              <w:widowControl w:val="0"/>
              <w:tabs>
                <w:tab w:val="left" w:pos="2790"/>
              </w:tabs>
              <w:spacing w:before="0" w:after="0" w:line="240" w:lineRule="auto"/>
              <w:rPr>
                <w:b/>
                <w:lang w:val="en-GB"/>
              </w:rPr>
            </w:pPr>
            <w:r w:rsidRPr="00F83734">
              <w:rPr>
                <w:b/>
                <w:lang w:val="en-GB"/>
              </w:rPr>
              <w:t>Return and reintegration support provided to victims of trafficking</w:t>
            </w:r>
          </w:p>
        </w:tc>
      </w:tr>
      <w:tr w:rsidR="00946087" w:rsidRPr="00F83734" w14:paraId="2D444FF1" w14:textId="77777777" w:rsidTr="00C05E8D">
        <w:trPr>
          <w:trHeight w:val="400"/>
        </w:trPr>
        <w:tc>
          <w:tcPr>
            <w:tcW w:w="2596" w:type="dxa"/>
            <w:shd w:val="clear" w:color="auto" w:fill="FDE9D1" w:themeFill="accent2" w:themeFillTint="33"/>
            <w:tcMar>
              <w:top w:w="100" w:type="dxa"/>
              <w:left w:w="100" w:type="dxa"/>
              <w:bottom w:w="100" w:type="dxa"/>
              <w:right w:w="100" w:type="dxa"/>
            </w:tcMar>
          </w:tcPr>
          <w:p w14:paraId="25D28021" w14:textId="77777777" w:rsidR="00946087" w:rsidRPr="00F83734" w:rsidRDefault="00946087" w:rsidP="00C52B1A">
            <w:pPr>
              <w:widowControl w:val="0"/>
              <w:tabs>
                <w:tab w:val="left" w:pos="2790"/>
              </w:tabs>
              <w:spacing w:before="0" w:after="0" w:line="240" w:lineRule="auto"/>
              <w:rPr>
                <w:lang w:val="en-GB"/>
              </w:rPr>
            </w:pPr>
            <w:r w:rsidRPr="00F83734">
              <w:rPr>
                <w:lang w:val="en-GB"/>
              </w:rPr>
              <w:t>Assumption(s)</w:t>
            </w:r>
          </w:p>
        </w:tc>
        <w:tc>
          <w:tcPr>
            <w:tcW w:w="11392" w:type="dxa"/>
            <w:gridSpan w:val="6"/>
            <w:shd w:val="clear" w:color="auto" w:fill="FDE9D1" w:themeFill="accent2" w:themeFillTint="33"/>
            <w:tcMar>
              <w:top w:w="100" w:type="dxa"/>
              <w:left w:w="100" w:type="dxa"/>
              <w:bottom w:w="100" w:type="dxa"/>
              <w:right w:w="100" w:type="dxa"/>
            </w:tcMar>
          </w:tcPr>
          <w:p w14:paraId="178A3C9F" w14:textId="77777777" w:rsidR="00946087" w:rsidRPr="00F83734" w:rsidRDefault="00946087" w:rsidP="00C52B1A">
            <w:pPr>
              <w:widowControl w:val="0"/>
              <w:tabs>
                <w:tab w:val="left" w:pos="2790"/>
              </w:tabs>
              <w:spacing w:before="0" w:after="0" w:line="240" w:lineRule="auto"/>
              <w:rPr>
                <w:lang w:val="en-GB"/>
              </w:rPr>
            </w:pPr>
            <w:r w:rsidRPr="00F83734">
              <w:rPr>
                <w:lang w:val="en-GB"/>
              </w:rPr>
              <w:t xml:space="preserve">Victim support packages are relevant and appropriate to the specific needs of each of the beneficiaries that receive the support </w:t>
            </w:r>
          </w:p>
        </w:tc>
      </w:tr>
      <w:tr w:rsidR="00EE4433" w:rsidRPr="00F83734" w14:paraId="5CEAC15E" w14:textId="77777777" w:rsidTr="00FD21C0">
        <w:trPr>
          <w:trHeight w:val="400"/>
        </w:trPr>
        <w:tc>
          <w:tcPr>
            <w:tcW w:w="2596" w:type="dxa"/>
            <w:shd w:val="clear" w:color="auto" w:fill="F3F3F3"/>
            <w:tcMar>
              <w:top w:w="100" w:type="dxa"/>
              <w:left w:w="100" w:type="dxa"/>
              <w:bottom w:w="100" w:type="dxa"/>
              <w:right w:w="100" w:type="dxa"/>
            </w:tcMar>
          </w:tcPr>
          <w:p w14:paraId="30BBA286" w14:textId="34EC994B" w:rsidR="00EE4433" w:rsidRDefault="00EE4433" w:rsidP="00C52B1A">
            <w:pPr>
              <w:widowControl w:val="0"/>
              <w:tabs>
                <w:tab w:val="left" w:pos="2790"/>
              </w:tabs>
              <w:spacing w:before="0" w:after="0" w:line="240" w:lineRule="auto"/>
              <w:rPr>
                <w:lang w:val="en-GB"/>
              </w:rPr>
            </w:pPr>
            <w:r w:rsidRPr="00F83734">
              <w:rPr>
                <w:lang w:val="en-GB"/>
              </w:rPr>
              <w:t>Victim support packages provided to VoTs</w:t>
            </w:r>
            <w:r>
              <w:rPr>
                <w:lang w:val="en-GB"/>
              </w:rPr>
              <w:t>.</w:t>
            </w:r>
          </w:p>
          <w:p w14:paraId="73C1A7E3" w14:textId="77777777" w:rsidR="00EE4433" w:rsidRPr="00F83734" w:rsidRDefault="00EE4433" w:rsidP="00C52B1A">
            <w:pPr>
              <w:widowControl w:val="0"/>
              <w:tabs>
                <w:tab w:val="left" w:pos="2790"/>
              </w:tabs>
              <w:spacing w:before="0" w:after="0" w:line="240" w:lineRule="auto"/>
              <w:rPr>
                <w:lang w:val="en-GB"/>
              </w:rPr>
            </w:pPr>
          </w:p>
          <w:p w14:paraId="2956BD95" w14:textId="77777777" w:rsidR="00EE4433" w:rsidRPr="00F83734" w:rsidRDefault="00EE4433" w:rsidP="00C52B1A">
            <w:pPr>
              <w:widowControl w:val="0"/>
              <w:tabs>
                <w:tab w:val="left" w:pos="2790"/>
              </w:tabs>
              <w:spacing w:before="0" w:after="0" w:line="240" w:lineRule="auto"/>
              <w:rPr>
                <w:sz w:val="16"/>
                <w:szCs w:val="16"/>
                <w:lang w:val="en-GB"/>
              </w:rPr>
            </w:pPr>
            <w:r w:rsidRPr="00F83734">
              <w:rPr>
                <w:sz w:val="16"/>
                <w:szCs w:val="16"/>
                <w:lang w:val="en-GB"/>
              </w:rPr>
              <w:t>The total number of victims of trafficking that receive (initiate) and participate in the full scope of programme-supported reintegration packages, including basic assistance in their return, and support for rehabilitation and reintegration into Nigerian society.</w:t>
            </w:r>
          </w:p>
        </w:tc>
        <w:tc>
          <w:tcPr>
            <w:tcW w:w="729" w:type="dxa"/>
            <w:shd w:val="clear" w:color="auto" w:fill="F3F3F3"/>
            <w:tcMar>
              <w:top w:w="100" w:type="dxa"/>
              <w:left w:w="100" w:type="dxa"/>
              <w:bottom w:w="100" w:type="dxa"/>
              <w:right w:w="100" w:type="dxa"/>
            </w:tcMar>
          </w:tcPr>
          <w:p w14:paraId="7FB3BADE" w14:textId="77777777" w:rsidR="00EE4433" w:rsidRPr="00F83734" w:rsidRDefault="00EE4433" w:rsidP="00C52B1A">
            <w:pPr>
              <w:widowControl w:val="0"/>
              <w:tabs>
                <w:tab w:val="left" w:pos="2790"/>
              </w:tabs>
              <w:spacing w:before="0" w:after="0" w:line="240" w:lineRule="auto"/>
              <w:jc w:val="center"/>
              <w:rPr>
                <w:lang w:val="en-GB"/>
              </w:rPr>
            </w:pPr>
            <w:r w:rsidRPr="00F83734">
              <w:rPr>
                <w:lang w:val="en-GB"/>
              </w:rPr>
              <w:t>-</w:t>
            </w:r>
          </w:p>
        </w:tc>
        <w:tc>
          <w:tcPr>
            <w:tcW w:w="720" w:type="dxa"/>
            <w:shd w:val="clear" w:color="auto" w:fill="F3F3F3"/>
            <w:tcMar>
              <w:top w:w="100" w:type="dxa"/>
              <w:left w:w="100" w:type="dxa"/>
              <w:bottom w:w="100" w:type="dxa"/>
              <w:right w:w="100" w:type="dxa"/>
            </w:tcMar>
          </w:tcPr>
          <w:p w14:paraId="2D14CA44" w14:textId="77777777" w:rsidR="00EE4433" w:rsidRPr="00F83734" w:rsidRDefault="00EE4433" w:rsidP="00C52B1A">
            <w:pPr>
              <w:widowControl w:val="0"/>
              <w:tabs>
                <w:tab w:val="left" w:pos="2790"/>
              </w:tabs>
              <w:spacing w:before="0" w:after="0" w:line="240" w:lineRule="auto"/>
              <w:rPr>
                <w:lang w:val="en-GB"/>
              </w:rPr>
            </w:pPr>
            <w:r w:rsidRPr="00F83734">
              <w:rPr>
                <w:lang w:val="en-GB"/>
              </w:rPr>
              <w:t>350 VoTs assisted</w:t>
            </w:r>
            <w:r w:rsidRPr="00F83734">
              <w:rPr>
                <w:vertAlign w:val="superscript"/>
                <w:lang w:val="en-GB"/>
              </w:rPr>
              <w:footnoteReference w:id="6"/>
            </w:r>
          </w:p>
        </w:tc>
        <w:tc>
          <w:tcPr>
            <w:tcW w:w="3150" w:type="dxa"/>
            <w:shd w:val="clear" w:color="auto" w:fill="F3F3F3"/>
            <w:tcMar>
              <w:top w:w="100" w:type="dxa"/>
              <w:left w:w="100" w:type="dxa"/>
              <w:bottom w:w="100" w:type="dxa"/>
              <w:right w:w="100" w:type="dxa"/>
            </w:tcMar>
          </w:tcPr>
          <w:p w14:paraId="2B020F21" w14:textId="37C34402" w:rsidR="0096330B" w:rsidRDefault="0096330B" w:rsidP="003A17C9">
            <w:pPr>
              <w:keepLines w:val="0"/>
              <w:widowControl w:val="0"/>
              <w:numPr>
                <w:ilvl w:val="0"/>
                <w:numId w:val="10"/>
              </w:numPr>
              <w:tabs>
                <w:tab w:val="left" w:pos="2790"/>
              </w:tabs>
              <w:spacing w:before="0" w:after="0" w:line="240" w:lineRule="auto"/>
              <w:ind w:left="180" w:hanging="180"/>
              <w:rPr>
                <w:lang w:val="en-GB"/>
              </w:rPr>
            </w:pPr>
            <w:r>
              <w:rPr>
                <w:lang w:val="en-GB"/>
              </w:rPr>
              <w:t xml:space="preserve">No support packages provided </w:t>
            </w:r>
            <w:r w:rsidR="004C2739">
              <w:rPr>
                <w:lang w:val="en-GB"/>
              </w:rPr>
              <w:t>as of yet</w:t>
            </w:r>
          </w:p>
          <w:p w14:paraId="02CC5C28" w14:textId="32089DB6" w:rsidR="0096330B" w:rsidRPr="0096330B" w:rsidRDefault="0096330B" w:rsidP="003A17C9">
            <w:pPr>
              <w:keepLines w:val="0"/>
              <w:widowControl w:val="0"/>
              <w:numPr>
                <w:ilvl w:val="0"/>
                <w:numId w:val="10"/>
              </w:numPr>
              <w:tabs>
                <w:tab w:val="left" w:pos="2790"/>
              </w:tabs>
              <w:spacing w:before="0" w:after="0" w:line="240" w:lineRule="auto"/>
              <w:ind w:left="180" w:hanging="180"/>
              <w:rPr>
                <w:lang w:val="en-GB"/>
              </w:rPr>
            </w:pPr>
            <w:r>
              <w:rPr>
                <w:lang w:val="en-GB"/>
              </w:rPr>
              <w:t>While the pillar is making progress, activities thus far have focused heavily on preparations over providing packages; data reported do not currently represent the indicator and include:</w:t>
            </w:r>
          </w:p>
          <w:p w14:paraId="5B774C7E" w14:textId="0A850B8F" w:rsidR="00EE4433" w:rsidRPr="004C2739" w:rsidRDefault="00EE4433" w:rsidP="004C2739">
            <w:pPr>
              <w:keepLines w:val="0"/>
              <w:widowControl w:val="0"/>
              <w:numPr>
                <w:ilvl w:val="0"/>
                <w:numId w:val="10"/>
              </w:numPr>
              <w:tabs>
                <w:tab w:val="left" w:pos="2790"/>
              </w:tabs>
              <w:spacing w:before="0" w:after="0" w:line="240" w:lineRule="auto"/>
              <w:ind w:left="346" w:hanging="180"/>
              <w:rPr>
                <w:lang w:val="en-GB"/>
              </w:rPr>
            </w:pPr>
            <w:r>
              <w:rPr>
                <w:lang w:val="en-GB"/>
              </w:rPr>
              <w:t>178</w:t>
            </w:r>
            <w:r w:rsidRPr="00F83734">
              <w:rPr>
                <w:lang w:val="en-GB"/>
              </w:rPr>
              <w:t xml:space="preserve"> (</w:t>
            </w:r>
            <w:r>
              <w:rPr>
                <w:lang w:val="en-GB"/>
              </w:rPr>
              <w:t>165</w:t>
            </w:r>
            <w:r w:rsidRPr="00F83734">
              <w:rPr>
                <w:lang w:val="en-GB"/>
              </w:rPr>
              <w:t xml:space="preserve"> female / </w:t>
            </w:r>
            <w:r>
              <w:rPr>
                <w:lang w:val="en-GB"/>
              </w:rPr>
              <w:t>13</w:t>
            </w:r>
            <w:r w:rsidRPr="00F83734">
              <w:rPr>
                <w:lang w:val="en-GB"/>
              </w:rPr>
              <w:t xml:space="preserve"> male) VoTs identified and being assessed for complementary support</w:t>
            </w:r>
          </w:p>
        </w:tc>
        <w:tc>
          <w:tcPr>
            <w:tcW w:w="1710" w:type="dxa"/>
            <w:shd w:val="clear" w:color="auto" w:fill="F3F3F3"/>
            <w:tcMar>
              <w:top w:w="100" w:type="dxa"/>
              <w:left w:w="100" w:type="dxa"/>
              <w:bottom w:w="100" w:type="dxa"/>
              <w:right w:w="100" w:type="dxa"/>
            </w:tcMar>
          </w:tcPr>
          <w:p w14:paraId="0ABE585E" w14:textId="206EBFB3" w:rsidR="00EE4433" w:rsidRPr="00F83734" w:rsidRDefault="00EE4433" w:rsidP="003A17C9">
            <w:pPr>
              <w:keepLines w:val="0"/>
              <w:widowControl w:val="0"/>
              <w:numPr>
                <w:ilvl w:val="0"/>
                <w:numId w:val="12"/>
              </w:numPr>
              <w:tabs>
                <w:tab w:val="left" w:pos="2790"/>
              </w:tabs>
              <w:spacing w:before="0" w:after="0" w:line="240" w:lineRule="auto"/>
              <w:ind w:left="180" w:hanging="194"/>
              <w:rPr>
                <w:lang w:val="en-GB"/>
              </w:rPr>
            </w:pPr>
            <w:r>
              <w:rPr>
                <w:lang w:val="en-GB"/>
              </w:rPr>
              <w:t>Project records</w:t>
            </w:r>
          </w:p>
        </w:tc>
        <w:tc>
          <w:tcPr>
            <w:tcW w:w="1530" w:type="dxa"/>
            <w:shd w:val="clear" w:color="auto" w:fill="F3F3F3"/>
            <w:tcMar>
              <w:top w:w="100" w:type="dxa"/>
              <w:left w:w="100" w:type="dxa"/>
              <w:bottom w:w="100" w:type="dxa"/>
              <w:right w:w="100" w:type="dxa"/>
            </w:tcMar>
          </w:tcPr>
          <w:p w14:paraId="1AA41697" w14:textId="3BA1A17B" w:rsidR="00EE4433" w:rsidRPr="00F83734" w:rsidRDefault="00EE4433" w:rsidP="003A17C9">
            <w:pPr>
              <w:keepLines w:val="0"/>
              <w:widowControl w:val="0"/>
              <w:numPr>
                <w:ilvl w:val="0"/>
                <w:numId w:val="12"/>
              </w:numPr>
              <w:tabs>
                <w:tab w:val="left" w:pos="2790"/>
              </w:tabs>
              <w:spacing w:before="0" w:after="0" w:line="240" w:lineRule="auto"/>
              <w:ind w:left="166" w:hanging="180"/>
              <w:rPr>
                <w:lang w:val="en-GB"/>
              </w:rPr>
            </w:pPr>
            <w:r w:rsidRPr="00F83734">
              <w:rPr>
                <w:lang w:val="en-GB"/>
              </w:rPr>
              <w:t>Project records: Monthly programme reports</w:t>
            </w:r>
          </w:p>
          <w:p w14:paraId="5C9112C4" w14:textId="77777777" w:rsidR="00EE4433" w:rsidRDefault="00EE4433" w:rsidP="003A17C9">
            <w:pPr>
              <w:keepLines w:val="0"/>
              <w:widowControl w:val="0"/>
              <w:numPr>
                <w:ilvl w:val="0"/>
                <w:numId w:val="12"/>
              </w:numPr>
              <w:tabs>
                <w:tab w:val="left" w:pos="2790"/>
              </w:tabs>
              <w:spacing w:before="0" w:after="0" w:line="240" w:lineRule="auto"/>
              <w:ind w:left="166" w:hanging="180"/>
              <w:rPr>
                <w:lang w:val="en-GB"/>
              </w:rPr>
            </w:pPr>
            <w:r w:rsidRPr="00F83734">
              <w:rPr>
                <w:lang w:val="en-GB"/>
              </w:rPr>
              <w:t xml:space="preserve">IOM </w:t>
            </w:r>
            <w:r>
              <w:rPr>
                <w:lang w:val="en-GB"/>
              </w:rPr>
              <w:t>June/July</w:t>
            </w:r>
            <w:r w:rsidRPr="00F83734">
              <w:rPr>
                <w:lang w:val="en-GB"/>
              </w:rPr>
              <w:t xml:space="preserve"> 2019 “Progress Update”</w:t>
            </w:r>
          </w:p>
          <w:p w14:paraId="09D9630E" w14:textId="7698FC1D" w:rsidR="00EE4433" w:rsidRPr="00F83734" w:rsidRDefault="00EE4433" w:rsidP="003A17C9">
            <w:pPr>
              <w:keepLines w:val="0"/>
              <w:widowControl w:val="0"/>
              <w:numPr>
                <w:ilvl w:val="0"/>
                <w:numId w:val="12"/>
              </w:numPr>
              <w:tabs>
                <w:tab w:val="left" w:pos="2790"/>
              </w:tabs>
              <w:spacing w:before="0" w:after="0" w:line="240" w:lineRule="auto"/>
              <w:ind w:left="166" w:hanging="180"/>
              <w:rPr>
                <w:lang w:val="en-GB"/>
              </w:rPr>
            </w:pPr>
            <w:r>
              <w:rPr>
                <w:lang w:val="en-GB"/>
              </w:rPr>
              <w:t>IOM High-level update and forecast – Aug 2019</w:t>
            </w:r>
          </w:p>
        </w:tc>
        <w:tc>
          <w:tcPr>
            <w:tcW w:w="3553" w:type="dxa"/>
            <w:shd w:val="clear" w:color="auto" w:fill="F3F3F3"/>
            <w:tcMar>
              <w:top w:w="100" w:type="dxa"/>
              <w:left w:w="100" w:type="dxa"/>
              <w:bottom w:w="100" w:type="dxa"/>
              <w:right w:w="100" w:type="dxa"/>
            </w:tcMar>
          </w:tcPr>
          <w:p w14:paraId="159BF255" w14:textId="672A1CE9" w:rsidR="00EE4433" w:rsidRDefault="00EE4433" w:rsidP="003A17C9">
            <w:pPr>
              <w:keepLines w:val="0"/>
              <w:widowControl w:val="0"/>
              <w:numPr>
                <w:ilvl w:val="0"/>
                <w:numId w:val="12"/>
              </w:numPr>
              <w:tabs>
                <w:tab w:val="left" w:pos="2790"/>
              </w:tabs>
              <w:spacing w:before="0" w:after="0" w:line="240" w:lineRule="auto"/>
              <w:ind w:left="180" w:hanging="194"/>
              <w:rPr>
                <w:lang w:val="en-GB"/>
              </w:rPr>
            </w:pPr>
            <w:r w:rsidRPr="00F83734">
              <w:rPr>
                <w:lang w:val="en-GB"/>
              </w:rPr>
              <w:t xml:space="preserve">IOM </w:t>
            </w:r>
            <w:r w:rsidR="001D6BE3">
              <w:rPr>
                <w:lang w:val="en-GB"/>
              </w:rPr>
              <w:t>Progress Update (“</w:t>
            </w:r>
            <w:r w:rsidRPr="00F83734">
              <w:rPr>
                <w:lang w:val="en-GB"/>
              </w:rPr>
              <w:t>dashboard</w:t>
            </w:r>
            <w:r w:rsidR="001D6BE3">
              <w:rPr>
                <w:lang w:val="en-GB"/>
              </w:rPr>
              <w:t>”)</w:t>
            </w:r>
            <w:r w:rsidRPr="00F83734">
              <w:rPr>
                <w:lang w:val="en-GB"/>
              </w:rPr>
              <w:t xml:space="preserve"> </w:t>
            </w:r>
            <w:r>
              <w:rPr>
                <w:lang w:val="en-GB"/>
              </w:rPr>
              <w:t>showing limited data on relevant programme indicators; e.g. d</w:t>
            </w:r>
            <w:r w:rsidRPr="00F83734">
              <w:rPr>
                <w:lang w:val="en-GB"/>
              </w:rPr>
              <w:t xml:space="preserve">ata </w:t>
            </w:r>
            <w:r>
              <w:rPr>
                <w:lang w:val="en-GB"/>
              </w:rPr>
              <w:t>on number of beneficiaries identified and shelters assessed not relevant to current output and indicator in programme results framework</w:t>
            </w:r>
          </w:p>
          <w:p w14:paraId="55A40AEF" w14:textId="114C4FA5" w:rsidR="001D6BE3" w:rsidRPr="00EE4433" w:rsidRDefault="001D6BE3" w:rsidP="003A17C9">
            <w:pPr>
              <w:keepLines w:val="0"/>
              <w:widowControl w:val="0"/>
              <w:numPr>
                <w:ilvl w:val="0"/>
                <w:numId w:val="12"/>
              </w:numPr>
              <w:tabs>
                <w:tab w:val="left" w:pos="2790"/>
              </w:tabs>
              <w:spacing w:before="0" w:after="0" w:line="240" w:lineRule="auto"/>
              <w:ind w:left="180" w:hanging="194"/>
              <w:rPr>
                <w:lang w:val="en-GB"/>
              </w:rPr>
            </w:pPr>
            <w:r>
              <w:rPr>
                <w:lang w:val="en-GB"/>
              </w:rPr>
              <w:t>IOM High-level update and forecast show progress on outputs identified in the standalone results framework but currently to not reflect the overall programme indicators</w:t>
            </w:r>
          </w:p>
          <w:p w14:paraId="64040E76" w14:textId="7F05CD46" w:rsidR="00EE4433" w:rsidRDefault="00EE4433" w:rsidP="003A17C9">
            <w:pPr>
              <w:keepLines w:val="0"/>
              <w:widowControl w:val="0"/>
              <w:numPr>
                <w:ilvl w:val="0"/>
                <w:numId w:val="12"/>
              </w:numPr>
              <w:tabs>
                <w:tab w:val="left" w:pos="2790"/>
              </w:tabs>
              <w:spacing w:before="0" w:after="0" w:line="240" w:lineRule="auto"/>
              <w:ind w:left="180" w:hanging="180"/>
              <w:rPr>
                <w:lang w:val="en-GB"/>
              </w:rPr>
            </w:pPr>
            <w:r w:rsidRPr="00F83734">
              <w:rPr>
                <w:lang w:val="en-GB"/>
              </w:rPr>
              <w:t xml:space="preserve">IOM target (see column “target”) not matched to </w:t>
            </w:r>
            <w:r>
              <w:rPr>
                <w:lang w:val="en-GB"/>
              </w:rPr>
              <w:t>current results framework</w:t>
            </w:r>
          </w:p>
          <w:p w14:paraId="027EFE34" w14:textId="0ED03168" w:rsidR="00EE4433" w:rsidRPr="00EE4433" w:rsidRDefault="00EE4433" w:rsidP="003A17C9">
            <w:pPr>
              <w:keepLines w:val="0"/>
              <w:widowControl w:val="0"/>
              <w:numPr>
                <w:ilvl w:val="0"/>
                <w:numId w:val="12"/>
              </w:numPr>
              <w:tabs>
                <w:tab w:val="left" w:pos="2790"/>
              </w:tabs>
              <w:spacing w:before="0" w:after="0" w:line="240" w:lineRule="auto"/>
              <w:ind w:left="180" w:hanging="180"/>
              <w:rPr>
                <w:lang w:val="en-GB"/>
              </w:rPr>
            </w:pPr>
            <w:r w:rsidRPr="00EE4433">
              <w:rPr>
                <w:lang w:val="en-GB"/>
              </w:rPr>
              <w:t>Definition of “packages” and when the “full scope” has been received not clear, hence data collected thus far not necessarily relevant to indicator</w:t>
            </w:r>
          </w:p>
        </w:tc>
      </w:tr>
      <w:tr w:rsidR="002D6147" w:rsidRPr="00F83734" w14:paraId="2909D033" w14:textId="77777777" w:rsidTr="00FD21C0">
        <w:trPr>
          <w:trHeight w:val="400"/>
        </w:trPr>
        <w:tc>
          <w:tcPr>
            <w:tcW w:w="2596" w:type="dxa"/>
            <w:shd w:val="clear" w:color="auto" w:fill="F3F3F3"/>
            <w:tcMar>
              <w:top w:w="100" w:type="dxa"/>
              <w:left w:w="100" w:type="dxa"/>
              <w:bottom w:w="100" w:type="dxa"/>
              <w:right w:w="100" w:type="dxa"/>
            </w:tcMar>
          </w:tcPr>
          <w:p w14:paraId="350920FF" w14:textId="796153FB" w:rsidR="002D6147" w:rsidRDefault="002D6147" w:rsidP="00C52B1A">
            <w:pPr>
              <w:widowControl w:val="0"/>
              <w:tabs>
                <w:tab w:val="left" w:pos="2790"/>
              </w:tabs>
              <w:spacing w:before="0" w:after="0" w:line="240" w:lineRule="auto"/>
              <w:rPr>
                <w:lang w:val="en-GB"/>
              </w:rPr>
            </w:pPr>
            <w:r w:rsidRPr="00F83734">
              <w:rPr>
                <w:lang w:val="en-GB"/>
              </w:rPr>
              <w:t>VoTs complete programme-supported reintegration package</w:t>
            </w:r>
            <w:r>
              <w:rPr>
                <w:lang w:val="en-GB"/>
              </w:rPr>
              <w:t>.</w:t>
            </w:r>
          </w:p>
          <w:p w14:paraId="25DFC510" w14:textId="77777777" w:rsidR="002D6147" w:rsidRPr="00F83734" w:rsidRDefault="002D6147" w:rsidP="00C52B1A">
            <w:pPr>
              <w:widowControl w:val="0"/>
              <w:tabs>
                <w:tab w:val="left" w:pos="2790"/>
              </w:tabs>
              <w:spacing w:before="0" w:after="0" w:line="240" w:lineRule="auto"/>
              <w:rPr>
                <w:lang w:val="en-GB"/>
              </w:rPr>
            </w:pPr>
          </w:p>
          <w:p w14:paraId="3A43AC0E" w14:textId="77777777" w:rsidR="002D6147" w:rsidRPr="00F83734" w:rsidRDefault="002D6147" w:rsidP="00C52B1A">
            <w:pPr>
              <w:widowControl w:val="0"/>
              <w:tabs>
                <w:tab w:val="left" w:pos="2790"/>
              </w:tabs>
              <w:spacing w:before="0" w:after="0" w:line="240" w:lineRule="auto"/>
              <w:rPr>
                <w:sz w:val="16"/>
                <w:szCs w:val="16"/>
                <w:lang w:val="en-GB"/>
              </w:rPr>
            </w:pPr>
            <w:r w:rsidRPr="00F83734">
              <w:rPr>
                <w:sz w:val="16"/>
                <w:szCs w:val="16"/>
                <w:lang w:val="en-GB"/>
              </w:rPr>
              <w:t>The total number of victims of trafficking that complete the full process and scope of programme-supported reintegration packages.</w:t>
            </w:r>
          </w:p>
        </w:tc>
        <w:tc>
          <w:tcPr>
            <w:tcW w:w="729" w:type="dxa"/>
            <w:shd w:val="clear" w:color="auto" w:fill="F3F3F3"/>
            <w:tcMar>
              <w:top w:w="100" w:type="dxa"/>
              <w:left w:w="100" w:type="dxa"/>
              <w:bottom w:w="100" w:type="dxa"/>
              <w:right w:w="100" w:type="dxa"/>
            </w:tcMar>
          </w:tcPr>
          <w:p w14:paraId="512C719F" w14:textId="77777777" w:rsidR="002D6147" w:rsidRPr="00F83734" w:rsidRDefault="002D6147" w:rsidP="00C52B1A">
            <w:pPr>
              <w:widowControl w:val="0"/>
              <w:tabs>
                <w:tab w:val="left" w:pos="2790"/>
              </w:tabs>
              <w:spacing w:before="0" w:after="0" w:line="240" w:lineRule="auto"/>
              <w:jc w:val="center"/>
              <w:rPr>
                <w:lang w:val="en-GB"/>
              </w:rPr>
            </w:pPr>
            <w:r w:rsidRPr="00F83734">
              <w:rPr>
                <w:lang w:val="en-GB"/>
              </w:rPr>
              <w:t>-</w:t>
            </w:r>
          </w:p>
        </w:tc>
        <w:tc>
          <w:tcPr>
            <w:tcW w:w="720" w:type="dxa"/>
            <w:shd w:val="clear" w:color="auto" w:fill="F3F3F3"/>
            <w:tcMar>
              <w:top w:w="100" w:type="dxa"/>
              <w:left w:w="100" w:type="dxa"/>
              <w:bottom w:w="100" w:type="dxa"/>
              <w:right w:w="100" w:type="dxa"/>
            </w:tcMar>
          </w:tcPr>
          <w:p w14:paraId="310FC71D" w14:textId="77777777" w:rsidR="002D6147" w:rsidRPr="00F83734" w:rsidRDefault="002D6147" w:rsidP="00C52B1A">
            <w:pPr>
              <w:widowControl w:val="0"/>
              <w:tabs>
                <w:tab w:val="left" w:pos="2790"/>
              </w:tabs>
              <w:spacing w:before="0" w:after="0" w:line="240" w:lineRule="auto"/>
              <w:jc w:val="center"/>
              <w:rPr>
                <w:lang w:val="en-GB"/>
              </w:rPr>
            </w:pPr>
            <w:r w:rsidRPr="00F83734">
              <w:rPr>
                <w:lang w:val="en-GB"/>
              </w:rPr>
              <w:t>-</w:t>
            </w:r>
          </w:p>
        </w:tc>
        <w:tc>
          <w:tcPr>
            <w:tcW w:w="3150" w:type="dxa"/>
            <w:shd w:val="clear" w:color="auto" w:fill="F3F3F3"/>
            <w:tcMar>
              <w:top w:w="100" w:type="dxa"/>
              <w:left w:w="100" w:type="dxa"/>
              <w:bottom w:w="100" w:type="dxa"/>
              <w:right w:w="100" w:type="dxa"/>
            </w:tcMar>
          </w:tcPr>
          <w:p w14:paraId="45568205" w14:textId="3B018FF0" w:rsidR="002D6147" w:rsidRPr="00FD21C0" w:rsidRDefault="00FD21C0" w:rsidP="003A17C9">
            <w:pPr>
              <w:pStyle w:val="ListParagraph"/>
              <w:numPr>
                <w:ilvl w:val="0"/>
                <w:numId w:val="28"/>
              </w:numPr>
              <w:spacing w:before="0"/>
              <w:ind w:left="166" w:hanging="194"/>
              <w:rPr>
                <w:lang w:val="en-GB"/>
              </w:rPr>
            </w:pPr>
            <w:r w:rsidRPr="00FD21C0">
              <w:rPr>
                <w:lang w:val="en-GB"/>
              </w:rPr>
              <w:t>No support packages provided at this point</w:t>
            </w:r>
          </w:p>
        </w:tc>
        <w:tc>
          <w:tcPr>
            <w:tcW w:w="1710" w:type="dxa"/>
            <w:shd w:val="clear" w:color="auto" w:fill="F3F3F3"/>
            <w:tcMar>
              <w:top w:w="100" w:type="dxa"/>
              <w:left w:w="100" w:type="dxa"/>
              <w:bottom w:w="100" w:type="dxa"/>
              <w:right w:w="100" w:type="dxa"/>
            </w:tcMar>
          </w:tcPr>
          <w:p w14:paraId="22C6D588" w14:textId="77777777" w:rsidR="002D6147" w:rsidRPr="00F83734" w:rsidRDefault="002D6147" w:rsidP="003A17C9">
            <w:pPr>
              <w:keepLines w:val="0"/>
              <w:widowControl w:val="0"/>
              <w:numPr>
                <w:ilvl w:val="0"/>
                <w:numId w:val="12"/>
              </w:numPr>
              <w:tabs>
                <w:tab w:val="left" w:pos="2790"/>
              </w:tabs>
              <w:spacing w:before="0" w:after="0" w:line="240" w:lineRule="auto"/>
              <w:ind w:left="180" w:hanging="194"/>
              <w:rPr>
                <w:lang w:val="en-GB"/>
              </w:rPr>
            </w:pPr>
            <w:r w:rsidRPr="00F83734">
              <w:rPr>
                <w:lang w:val="en-GB"/>
              </w:rPr>
              <w:t>Project records</w:t>
            </w:r>
          </w:p>
        </w:tc>
        <w:tc>
          <w:tcPr>
            <w:tcW w:w="1530" w:type="dxa"/>
            <w:shd w:val="clear" w:color="auto" w:fill="F3F3F3"/>
            <w:tcMar>
              <w:top w:w="100" w:type="dxa"/>
              <w:left w:w="100" w:type="dxa"/>
              <w:bottom w:w="100" w:type="dxa"/>
              <w:right w:w="100" w:type="dxa"/>
            </w:tcMar>
          </w:tcPr>
          <w:p w14:paraId="24C03C36" w14:textId="77777777" w:rsidR="00FD21C0" w:rsidRDefault="00FD21C0" w:rsidP="003A17C9">
            <w:pPr>
              <w:keepLines w:val="0"/>
              <w:widowControl w:val="0"/>
              <w:numPr>
                <w:ilvl w:val="0"/>
                <w:numId w:val="12"/>
              </w:numPr>
              <w:tabs>
                <w:tab w:val="left" w:pos="2790"/>
              </w:tabs>
              <w:spacing w:before="0" w:after="0" w:line="240" w:lineRule="auto"/>
              <w:ind w:left="166" w:hanging="180"/>
              <w:rPr>
                <w:lang w:val="en-GB"/>
              </w:rPr>
            </w:pPr>
            <w:r w:rsidRPr="00F83734">
              <w:rPr>
                <w:lang w:val="en-GB"/>
              </w:rPr>
              <w:t xml:space="preserve">IOM </w:t>
            </w:r>
            <w:r>
              <w:rPr>
                <w:lang w:val="en-GB"/>
              </w:rPr>
              <w:t>June/July</w:t>
            </w:r>
            <w:r w:rsidRPr="00F83734">
              <w:rPr>
                <w:lang w:val="en-GB"/>
              </w:rPr>
              <w:t xml:space="preserve"> 2019 “Progress Update”</w:t>
            </w:r>
          </w:p>
          <w:p w14:paraId="40FA8278" w14:textId="7DD2A075" w:rsidR="002D6147" w:rsidRPr="00F83734" w:rsidRDefault="00FD21C0" w:rsidP="003A17C9">
            <w:pPr>
              <w:keepLines w:val="0"/>
              <w:widowControl w:val="0"/>
              <w:numPr>
                <w:ilvl w:val="0"/>
                <w:numId w:val="11"/>
              </w:numPr>
              <w:tabs>
                <w:tab w:val="left" w:pos="2790"/>
              </w:tabs>
              <w:spacing w:before="0" w:after="0" w:line="240" w:lineRule="auto"/>
              <w:ind w:left="180" w:hanging="180"/>
              <w:rPr>
                <w:lang w:val="en-GB"/>
              </w:rPr>
            </w:pPr>
            <w:r>
              <w:rPr>
                <w:lang w:val="en-GB"/>
              </w:rPr>
              <w:t>IOM High-level update and forecast – Aug 2019</w:t>
            </w:r>
          </w:p>
        </w:tc>
        <w:tc>
          <w:tcPr>
            <w:tcW w:w="3553" w:type="dxa"/>
            <w:shd w:val="clear" w:color="auto" w:fill="F3F3F3"/>
            <w:tcMar>
              <w:top w:w="100" w:type="dxa"/>
              <w:left w:w="100" w:type="dxa"/>
              <w:bottom w:w="100" w:type="dxa"/>
              <w:right w:w="100" w:type="dxa"/>
            </w:tcMar>
          </w:tcPr>
          <w:p w14:paraId="3284BB15" w14:textId="7821471D" w:rsidR="002D6147" w:rsidRPr="002D6147" w:rsidRDefault="002D6147" w:rsidP="003A17C9">
            <w:pPr>
              <w:pStyle w:val="ListParagraph"/>
              <w:keepLines w:val="0"/>
              <w:widowControl w:val="0"/>
              <w:numPr>
                <w:ilvl w:val="0"/>
                <w:numId w:val="11"/>
              </w:numPr>
              <w:tabs>
                <w:tab w:val="left" w:pos="2790"/>
              </w:tabs>
              <w:spacing w:before="0" w:after="0" w:line="240" w:lineRule="auto"/>
              <w:ind w:left="181" w:hanging="271"/>
              <w:rPr>
                <w:lang w:val="en-GB"/>
              </w:rPr>
            </w:pPr>
            <w:r w:rsidRPr="002D6147">
              <w:rPr>
                <w:lang w:val="en-GB"/>
              </w:rPr>
              <w:t>The same issues as identified above apply to this output as well (e.g. definition of “complete” and “full process and scope”</w:t>
            </w:r>
            <w:r w:rsidR="00FD21C0">
              <w:rPr>
                <w:lang w:val="en-GB"/>
              </w:rPr>
              <w:t xml:space="preserve"> not clear</w:t>
            </w:r>
            <w:r w:rsidRPr="002D6147">
              <w:rPr>
                <w:lang w:val="en-GB"/>
              </w:rPr>
              <w:t>)</w:t>
            </w:r>
          </w:p>
        </w:tc>
      </w:tr>
    </w:tbl>
    <w:p w14:paraId="6EAE647A" w14:textId="33519C26" w:rsidR="004C2739" w:rsidRDefault="004C2739" w:rsidP="004C2739">
      <w:pPr>
        <w:keepLines w:val="0"/>
        <w:widowControl w:val="0"/>
        <w:tabs>
          <w:tab w:val="left" w:pos="2790"/>
        </w:tabs>
        <w:spacing w:before="0" w:after="0" w:line="240" w:lineRule="auto"/>
        <w:rPr>
          <w:lang w:val="en-GB"/>
        </w:rPr>
      </w:pPr>
    </w:p>
    <w:p w14:paraId="5CE03326" w14:textId="5B32A544" w:rsidR="004C2739" w:rsidRDefault="004C2739" w:rsidP="004C2739">
      <w:pPr>
        <w:rPr>
          <w:lang w:val="en-GB"/>
        </w:rPr>
      </w:pPr>
      <w:r>
        <w:rPr>
          <w:lang w:val="en-GB"/>
        </w:rPr>
        <w:t>Other activities and progress outside of current results framework are as below:</w:t>
      </w:r>
    </w:p>
    <w:p w14:paraId="2D19108B" w14:textId="722E7854" w:rsidR="004C2739" w:rsidRDefault="004C2739" w:rsidP="004C2739">
      <w:pPr>
        <w:keepLines w:val="0"/>
        <w:widowControl w:val="0"/>
        <w:numPr>
          <w:ilvl w:val="0"/>
          <w:numId w:val="10"/>
        </w:numPr>
        <w:tabs>
          <w:tab w:val="left" w:pos="2790"/>
        </w:tabs>
        <w:spacing w:before="0" w:after="0" w:line="240" w:lineRule="auto"/>
        <w:ind w:left="346" w:hanging="180"/>
        <w:rPr>
          <w:lang w:val="en-GB"/>
        </w:rPr>
      </w:pPr>
      <w:r w:rsidRPr="0096330B">
        <w:rPr>
          <w:lang w:val="en-GB"/>
        </w:rPr>
        <w:t>18 shelter assessments conducted; 5 shelters located in Lagos, Edo, Delta, Uyo and Enugo states (3 NAPTIP/2 CSOs) selected to receive capacity building support</w:t>
      </w:r>
      <w:r>
        <w:rPr>
          <w:lang w:val="en-GB"/>
        </w:rPr>
        <w:t>;</w:t>
      </w:r>
    </w:p>
    <w:p w14:paraId="359C62B0" w14:textId="7BCB1E01" w:rsidR="004C2739" w:rsidRDefault="004C2739" w:rsidP="004C2739">
      <w:pPr>
        <w:keepLines w:val="0"/>
        <w:widowControl w:val="0"/>
        <w:numPr>
          <w:ilvl w:val="0"/>
          <w:numId w:val="10"/>
        </w:numPr>
        <w:tabs>
          <w:tab w:val="left" w:pos="2790"/>
        </w:tabs>
        <w:spacing w:before="0" w:after="0" w:line="240" w:lineRule="auto"/>
        <w:ind w:left="346" w:hanging="180"/>
        <w:rPr>
          <w:lang w:val="en-GB"/>
        </w:rPr>
      </w:pPr>
      <w:r w:rsidRPr="0096330B">
        <w:rPr>
          <w:lang w:val="en-GB"/>
        </w:rPr>
        <w:t>Ongoing re-mapping of active victim assistance service providers</w:t>
      </w:r>
      <w:r>
        <w:rPr>
          <w:lang w:val="en-GB"/>
        </w:rPr>
        <w:t>;</w:t>
      </w:r>
    </w:p>
    <w:p w14:paraId="4B82CAA3" w14:textId="3A4B175B" w:rsidR="004C2739" w:rsidRDefault="004C2739" w:rsidP="004C2739">
      <w:pPr>
        <w:keepLines w:val="0"/>
        <w:widowControl w:val="0"/>
        <w:numPr>
          <w:ilvl w:val="0"/>
          <w:numId w:val="10"/>
        </w:numPr>
        <w:tabs>
          <w:tab w:val="left" w:pos="2790"/>
        </w:tabs>
        <w:spacing w:before="0" w:after="0" w:line="240" w:lineRule="auto"/>
        <w:ind w:left="346" w:hanging="180"/>
        <w:rPr>
          <w:lang w:val="en-GB"/>
        </w:rPr>
      </w:pPr>
      <w:r w:rsidRPr="0096330B">
        <w:rPr>
          <w:lang w:val="en-GB"/>
        </w:rPr>
        <w:t>1 high level event involving traditional and religious leaders in Abuja and signing of ToR to establish formal network</w:t>
      </w:r>
      <w:r>
        <w:rPr>
          <w:lang w:val="en-GB"/>
        </w:rPr>
        <w:t>;</w:t>
      </w:r>
    </w:p>
    <w:p w14:paraId="47694ECB" w14:textId="77777777" w:rsidR="004C2739" w:rsidRDefault="004C2739" w:rsidP="004C2739">
      <w:pPr>
        <w:keepLines w:val="0"/>
        <w:widowControl w:val="0"/>
        <w:numPr>
          <w:ilvl w:val="0"/>
          <w:numId w:val="10"/>
        </w:numPr>
        <w:tabs>
          <w:tab w:val="left" w:pos="2790"/>
        </w:tabs>
        <w:spacing w:before="0" w:after="0" w:line="240" w:lineRule="auto"/>
        <w:ind w:left="346" w:hanging="180"/>
        <w:rPr>
          <w:lang w:val="en-GB"/>
        </w:rPr>
      </w:pPr>
      <w:r w:rsidRPr="0096330B">
        <w:rPr>
          <w:lang w:val="en-GB"/>
        </w:rPr>
        <w:t>1 migrant centred service delivery training provided to shelter operators and counselors from Lagos, Edo, Delta and Abuja</w:t>
      </w:r>
      <w:r>
        <w:rPr>
          <w:lang w:val="en-GB"/>
        </w:rPr>
        <w:t>;</w:t>
      </w:r>
    </w:p>
    <w:p w14:paraId="378A8CCD" w14:textId="6DCBD5CC" w:rsidR="00691DA1" w:rsidRPr="004C2739" w:rsidRDefault="004C2739" w:rsidP="004C2739">
      <w:pPr>
        <w:keepLines w:val="0"/>
        <w:widowControl w:val="0"/>
        <w:numPr>
          <w:ilvl w:val="0"/>
          <w:numId w:val="10"/>
        </w:numPr>
        <w:tabs>
          <w:tab w:val="left" w:pos="2790"/>
        </w:tabs>
        <w:spacing w:before="0" w:after="0" w:line="240" w:lineRule="auto"/>
        <w:ind w:left="346" w:hanging="180"/>
        <w:rPr>
          <w:lang w:val="en-GB"/>
        </w:rPr>
      </w:pPr>
      <w:r>
        <w:rPr>
          <w:lang w:val="en-GB"/>
        </w:rPr>
        <w:t>C</w:t>
      </w:r>
      <w:r w:rsidRPr="004C2739">
        <w:rPr>
          <w:lang w:val="en-GB"/>
        </w:rPr>
        <w:t>apacity building training provided to health care providers from Edo, Delta and Lagos state providing services to Victims of Trafficking, and other vulnerable returnees</w:t>
      </w:r>
      <w:r>
        <w:rPr>
          <w:lang w:val="en-GB"/>
        </w:rPr>
        <w:t>.</w:t>
      </w:r>
    </w:p>
    <w:p w14:paraId="471F2E61" w14:textId="77777777" w:rsidR="00691DA1" w:rsidRPr="00F83734" w:rsidRDefault="00691DA1" w:rsidP="00C52B1A">
      <w:pPr>
        <w:keepLines w:val="0"/>
        <w:tabs>
          <w:tab w:val="left" w:pos="2790"/>
        </w:tabs>
        <w:spacing w:before="0" w:line="259" w:lineRule="auto"/>
        <w:rPr>
          <w:rFonts w:ascii="Trebuchet MS" w:eastAsiaTheme="majorEastAsia" w:hAnsi="Trebuchet MS" w:cstheme="majorBidi"/>
          <w:color w:val="F7941D"/>
          <w:sz w:val="36"/>
          <w:szCs w:val="32"/>
          <w:lang w:val="en-GB"/>
        </w:rPr>
      </w:pPr>
      <w:r w:rsidRPr="00F83734">
        <w:rPr>
          <w:lang w:val="en-GB"/>
        </w:rPr>
        <w:br w:type="page"/>
      </w:r>
    </w:p>
    <w:p w14:paraId="58EC2A58" w14:textId="5948562F" w:rsidR="00691DA1" w:rsidRPr="00F83734" w:rsidRDefault="00691DA1" w:rsidP="00C52B1A">
      <w:pPr>
        <w:pStyle w:val="Heading1"/>
        <w:tabs>
          <w:tab w:val="left" w:pos="2790"/>
        </w:tabs>
        <w:rPr>
          <w:lang w:val="en-GB"/>
        </w:rPr>
      </w:pPr>
      <w:r w:rsidRPr="00F83734">
        <w:rPr>
          <w:lang w:val="en-GB"/>
        </w:rPr>
        <w:t>Law Enforcement Pillar</w:t>
      </w:r>
    </w:p>
    <w:p w14:paraId="401EE140" w14:textId="11A06D16" w:rsidR="00FD21C0" w:rsidRDefault="00FD21C0" w:rsidP="00C52B1A">
      <w:pPr>
        <w:tabs>
          <w:tab w:val="left" w:pos="2790"/>
        </w:tabs>
        <w:spacing w:before="0" w:after="0"/>
        <w:rPr>
          <w:lang w:val="en-GB"/>
        </w:rPr>
      </w:pPr>
      <w:r>
        <w:rPr>
          <w:lang w:val="en-GB"/>
        </w:rPr>
        <w:t>The Law Enforcement/NAPTIP Investigative Support Pillar</w:t>
      </w:r>
      <w:r w:rsidRPr="00FD21C0">
        <w:rPr>
          <w:lang w:val="en-GB"/>
        </w:rPr>
        <w:t xml:space="preserve"> aims to strengthen the capacity of NAPTIP by providing training for NAPTIP Zonal </w:t>
      </w:r>
      <w:r w:rsidR="007C3F08">
        <w:rPr>
          <w:lang w:val="en-GB"/>
        </w:rPr>
        <w:t>C</w:t>
      </w:r>
      <w:r w:rsidRPr="00FD21C0">
        <w:rPr>
          <w:lang w:val="en-GB"/>
        </w:rPr>
        <w:t xml:space="preserve">ommand in order that NAPTIP can more effectively fulfil its mandate </w:t>
      </w:r>
      <w:r w:rsidR="007C3F08">
        <w:rPr>
          <w:lang w:val="en-GB"/>
        </w:rPr>
        <w:t>of</w:t>
      </w:r>
      <w:r w:rsidRPr="00FD21C0">
        <w:rPr>
          <w:lang w:val="en-GB"/>
        </w:rPr>
        <w:t xml:space="preserve"> investigat</w:t>
      </w:r>
      <w:r w:rsidR="007C3F08">
        <w:rPr>
          <w:lang w:val="en-GB"/>
        </w:rPr>
        <w:t>ing</w:t>
      </w:r>
      <w:r w:rsidRPr="00FD21C0">
        <w:rPr>
          <w:lang w:val="en-GB"/>
        </w:rPr>
        <w:t xml:space="preserve"> and prosecut</w:t>
      </w:r>
      <w:r w:rsidR="007C3F08">
        <w:rPr>
          <w:lang w:val="en-GB"/>
        </w:rPr>
        <w:t>ing</w:t>
      </w:r>
      <w:r w:rsidRPr="00FD21C0">
        <w:rPr>
          <w:lang w:val="en-GB"/>
        </w:rPr>
        <w:t xml:space="preserve"> traffickers. The support will focus on the following areas: i) increasing the number and quality of trafficking prosecutions undertaken by NAPTIP Zonal command through enhanced training and the provision of investigative equipment; and, ii) ensuring that investigations and prosecutions are conducted in a legally compliant manner, conforming to national and international standards.</w:t>
      </w:r>
    </w:p>
    <w:p w14:paraId="6AFC582D" w14:textId="77777777" w:rsidR="00E40846" w:rsidRPr="00F83734" w:rsidRDefault="00E40846" w:rsidP="00C52B1A">
      <w:pPr>
        <w:tabs>
          <w:tab w:val="left" w:pos="2790"/>
        </w:tabs>
        <w:spacing w:before="0" w:after="0"/>
        <w:rPr>
          <w:lang w:val="en-GB"/>
        </w:rPr>
      </w:pPr>
    </w:p>
    <w:p w14:paraId="11A84860" w14:textId="30B901E0" w:rsidR="00CF3213" w:rsidRPr="00F83734" w:rsidRDefault="00691DA1" w:rsidP="00E40846">
      <w:pPr>
        <w:pStyle w:val="Heading2"/>
        <w:tabs>
          <w:tab w:val="left" w:pos="2790"/>
        </w:tabs>
        <w:spacing w:before="0"/>
        <w:rPr>
          <w:lang w:val="en-GB"/>
        </w:rPr>
      </w:pPr>
      <w:r w:rsidRPr="00F83734">
        <w:rPr>
          <w:lang w:val="en-GB"/>
        </w:rPr>
        <w:t>Performance review</w:t>
      </w:r>
    </w:p>
    <w:tbl>
      <w:tblPr>
        <w:tblW w:w="1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521"/>
        <w:gridCol w:w="714"/>
        <w:gridCol w:w="720"/>
        <w:gridCol w:w="3240"/>
        <w:gridCol w:w="1800"/>
        <w:gridCol w:w="1530"/>
        <w:gridCol w:w="3442"/>
      </w:tblGrid>
      <w:tr w:rsidR="00691DA1" w:rsidRPr="00F83734" w14:paraId="51A82413" w14:textId="77777777" w:rsidTr="00A627F1">
        <w:trPr>
          <w:trHeight w:val="400"/>
        </w:trPr>
        <w:tc>
          <w:tcPr>
            <w:tcW w:w="2521" w:type="dxa"/>
            <w:shd w:val="clear" w:color="auto" w:fill="A6A6A6" w:themeFill="background1" w:themeFillShade="A6"/>
            <w:tcMar>
              <w:top w:w="100" w:type="dxa"/>
              <w:left w:w="100" w:type="dxa"/>
              <w:bottom w:w="100" w:type="dxa"/>
              <w:right w:w="100" w:type="dxa"/>
            </w:tcMar>
          </w:tcPr>
          <w:p w14:paraId="5B2F5717" w14:textId="2B697241" w:rsidR="00691DA1" w:rsidRPr="00F83734" w:rsidRDefault="00691DA1" w:rsidP="00C52B1A">
            <w:pPr>
              <w:widowControl w:val="0"/>
              <w:pBdr>
                <w:top w:val="nil"/>
                <w:left w:val="nil"/>
                <w:bottom w:val="nil"/>
                <w:right w:val="nil"/>
                <w:between w:val="nil"/>
              </w:pBdr>
              <w:tabs>
                <w:tab w:val="left" w:pos="2790"/>
              </w:tabs>
              <w:spacing w:before="0" w:after="0" w:line="240" w:lineRule="auto"/>
              <w:rPr>
                <w:b/>
                <w:lang w:val="en-GB"/>
              </w:rPr>
            </w:pPr>
            <w:r w:rsidRPr="00F83734">
              <w:rPr>
                <w:b/>
                <w:lang w:val="en-GB"/>
              </w:rPr>
              <w:t>Overall performance</w:t>
            </w:r>
            <w:r w:rsidR="008E4C53">
              <w:rPr>
                <w:b/>
                <w:lang w:val="en-GB"/>
              </w:rPr>
              <w:t xml:space="preserve"> narrative</w:t>
            </w:r>
          </w:p>
        </w:tc>
        <w:tc>
          <w:tcPr>
            <w:tcW w:w="11446" w:type="dxa"/>
            <w:gridSpan w:val="6"/>
            <w:shd w:val="clear" w:color="auto" w:fill="D8D8D9" w:themeFill="text1" w:themeFillTint="33"/>
            <w:tcMar>
              <w:top w:w="100" w:type="dxa"/>
              <w:left w:w="100" w:type="dxa"/>
              <w:bottom w:w="100" w:type="dxa"/>
              <w:right w:w="100" w:type="dxa"/>
            </w:tcMar>
          </w:tcPr>
          <w:p w14:paraId="17AC5DC9" w14:textId="61A361A7" w:rsidR="00A627F1" w:rsidRDefault="00A627F1" w:rsidP="00A627F1">
            <w:pPr>
              <w:keepLines w:val="0"/>
              <w:tabs>
                <w:tab w:val="left" w:pos="2790"/>
              </w:tabs>
              <w:spacing w:before="0" w:line="259" w:lineRule="auto"/>
              <w:rPr>
                <w:lang w:val="en-GB"/>
              </w:rPr>
            </w:pPr>
            <w:r>
              <w:rPr>
                <w:lang w:val="en-GB"/>
              </w:rPr>
              <w:t>This pillar was delayed over the course of FY 17/18 and into FY 18/19</w:t>
            </w:r>
            <w:r w:rsidR="007C3F08">
              <w:rPr>
                <w:lang w:val="en-GB"/>
              </w:rPr>
              <w:t xml:space="preserve">. </w:t>
            </w:r>
            <w:r>
              <w:rPr>
                <w:lang w:val="en-GB"/>
              </w:rPr>
              <w:t>In February 2018, the NAPTIP mentor position was advertised and subsequently filled with some delay, kicking off the activities. Until August 2019, equipment for NAPTIP was procured (see below), speaking to some progress made against the</w:t>
            </w:r>
            <w:r>
              <w:t xml:space="preserve"> indicator “</w:t>
            </w:r>
            <w:r w:rsidRPr="00A627F1">
              <w:rPr>
                <w:lang w:val="en-GB"/>
              </w:rPr>
              <w:t>Investigation system and mechanism enhancements developed.</w:t>
            </w:r>
            <w:r>
              <w:rPr>
                <w:lang w:val="en-GB"/>
              </w:rPr>
              <w:t>” However, data on NAPTIP organisational processes and mechanisms are missing. Similarly, a number of trainings for NAPTIP staff were conducted (see below) with generally positive feedback. No targets were set for the number of trainings/staff to be trained</w:t>
            </w:r>
            <w:r w:rsidR="007C3F08">
              <w:rPr>
                <w:lang w:val="en-GB"/>
              </w:rPr>
              <w:t>.</w:t>
            </w:r>
          </w:p>
          <w:p w14:paraId="211EB8F7" w14:textId="57D764AD" w:rsidR="00E40846" w:rsidRDefault="00A627F1" w:rsidP="00A627F1">
            <w:pPr>
              <w:keepLines w:val="0"/>
              <w:tabs>
                <w:tab w:val="left" w:pos="2790"/>
              </w:tabs>
              <w:spacing w:before="0" w:line="259" w:lineRule="auto"/>
              <w:rPr>
                <w:lang w:val="en-GB"/>
              </w:rPr>
            </w:pPr>
            <w:r>
              <w:rPr>
                <w:lang w:val="en-GB"/>
              </w:rPr>
              <w:t>Data against output and outcome indicators are currently not systematically collected</w:t>
            </w:r>
            <w:r w:rsidR="00E40846">
              <w:rPr>
                <w:lang w:val="en-GB"/>
              </w:rPr>
              <w:t xml:space="preserve">. While some data on the outcome level exist, these are subject to monthly fluctuations and currently show only limited progress. </w:t>
            </w:r>
            <w:r w:rsidR="00E40846" w:rsidRPr="00F83734">
              <w:rPr>
                <w:lang w:val="en-GB"/>
              </w:rPr>
              <w:t xml:space="preserve">As no baseline data or targets exists and there were only very few ongoing progress measures, there is little available data for </w:t>
            </w:r>
            <w:r w:rsidR="00E40846">
              <w:rPr>
                <w:lang w:val="en-GB"/>
              </w:rPr>
              <w:t xml:space="preserve">adequately </w:t>
            </w:r>
            <w:r w:rsidR="00E40846" w:rsidRPr="00F83734">
              <w:rPr>
                <w:lang w:val="en-GB"/>
              </w:rPr>
              <w:t>evaluating the activities of this pillar.</w:t>
            </w:r>
          </w:p>
          <w:p w14:paraId="4058ED05" w14:textId="52DCCD36" w:rsidR="00D806E7" w:rsidRDefault="00E40846" w:rsidP="00E40846">
            <w:pPr>
              <w:keepLines w:val="0"/>
              <w:tabs>
                <w:tab w:val="left" w:pos="2790"/>
              </w:tabs>
              <w:spacing w:before="0" w:after="0" w:line="259" w:lineRule="auto"/>
              <w:rPr>
                <w:lang w:val="en-GB"/>
              </w:rPr>
            </w:pPr>
            <w:r>
              <w:rPr>
                <w:lang w:val="en-GB"/>
              </w:rPr>
              <w:t>L</w:t>
            </w:r>
            <w:r w:rsidR="00A627F1">
              <w:rPr>
                <w:lang w:val="en-GB"/>
              </w:rPr>
              <w:t xml:space="preserve">essons learned </w:t>
            </w:r>
            <w:r>
              <w:rPr>
                <w:lang w:val="en-GB"/>
              </w:rPr>
              <w:t xml:space="preserve">therefore </w:t>
            </w:r>
            <w:r w:rsidR="00A627F1">
              <w:rPr>
                <w:lang w:val="en-GB"/>
              </w:rPr>
              <w:t>remain difficult to assess at this point</w:t>
            </w:r>
            <w:r>
              <w:rPr>
                <w:lang w:val="en-GB"/>
              </w:rPr>
              <w:t xml:space="preserve"> and mostly focus on strengthening </w:t>
            </w:r>
            <w:r w:rsidR="00A627F1">
              <w:rPr>
                <w:lang w:val="en-GB"/>
              </w:rPr>
              <w:t xml:space="preserve">monitoring and evaluation </w:t>
            </w:r>
            <w:r>
              <w:rPr>
                <w:lang w:val="en-GB"/>
              </w:rPr>
              <w:t>practices in the</w:t>
            </w:r>
            <w:r w:rsidR="00A627F1">
              <w:rPr>
                <w:lang w:val="en-GB"/>
              </w:rPr>
              <w:t xml:space="preserve"> coming months</w:t>
            </w:r>
            <w:r>
              <w:rPr>
                <w:lang w:val="en-GB"/>
              </w:rPr>
              <w:t xml:space="preserve">. </w:t>
            </w:r>
            <w:r w:rsidR="000127B1">
              <w:rPr>
                <w:lang w:val="en-GB"/>
              </w:rPr>
              <w:t xml:space="preserve">Going forward, reporting templates provided by Seefar </w:t>
            </w:r>
            <w:r w:rsidR="007C3F08">
              <w:rPr>
                <w:lang w:val="en-GB"/>
              </w:rPr>
              <w:t>are expected to</w:t>
            </w:r>
            <w:r w:rsidR="000127B1">
              <w:rPr>
                <w:lang w:val="en-GB"/>
              </w:rPr>
              <w:t xml:space="preserve"> enable data collection against key indicators and t</w:t>
            </w:r>
            <w:r w:rsidR="00691DA1" w:rsidRPr="00F83734">
              <w:rPr>
                <w:lang w:val="en-GB"/>
              </w:rPr>
              <w:t xml:space="preserve">he M&amp;E methodology proposes some retrospective measures </w:t>
            </w:r>
            <w:r w:rsidR="000127B1">
              <w:rPr>
                <w:lang w:val="en-GB"/>
              </w:rPr>
              <w:t>to</w:t>
            </w:r>
            <w:r w:rsidR="00691DA1" w:rsidRPr="00F83734">
              <w:rPr>
                <w:lang w:val="en-GB"/>
              </w:rPr>
              <w:t xml:space="preserve"> the effectiveness of training</w:t>
            </w:r>
            <w:r w:rsidR="000127B1">
              <w:rPr>
                <w:lang w:val="en-GB"/>
              </w:rPr>
              <w:t>.</w:t>
            </w:r>
          </w:p>
          <w:p w14:paraId="712504E5" w14:textId="77777777" w:rsidR="00596F52" w:rsidRDefault="00596F52" w:rsidP="00E40846">
            <w:pPr>
              <w:keepLines w:val="0"/>
              <w:tabs>
                <w:tab w:val="left" w:pos="2790"/>
              </w:tabs>
              <w:spacing w:before="0" w:after="0" w:line="259" w:lineRule="auto"/>
              <w:rPr>
                <w:lang w:val="en-GB"/>
              </w:rPr>
            </w:pPr>
          </w:p>
          <w:p w14:paraId="422CF462" w14:textId="4BE607D8" w:rsidR="00596F52" w:rsidRPr="00F83734" w:rsidRDefault="00596F52" w:rsidP="00E40846">
            <w:pPr>
              <w:keepLines w:val="0"/>
              <w:tabs>
                <w:tab w:val="left" w:pos="2790"/>
              </w:tabs>
              <w:spacing w:before="0" w:after="0" w:line="259" w:lineRule="auto"/>
              <w:rPr>
                <w:lang w:val="en-GB"/>
              </w:rPr>
            </w:pPr>
            <w:r>
              <w:rPr>
                <w:lang w:val="en-GB"/>
              </w:rPr>
              <w:t xml:space="preserve">Under this pillar the NAPTIP Lagos safehouse was refurbished and handed over to NAPTIP in December 2018. Results were considered to positively impact the situation of VoTs, though this is beyond the scope of the results framework and not currently reflected therein. </w:t>
            </w:r>
          </w:p>
        </w:tc>
      </w:tr>
      <w:tr w:rsidR="00691DA1" w:rsidRPr="00F83734" w14:paraId="75D63D75" w14:textId="77777777" w:rsidTr="00C05E8D">
        <w:trPr>
          <w:trHeight w:val="400"/>
        </w:trPr>
        <w:tc>
          <w:tcPr>
            <w:tcW w:w="2521" w:type="dxa"/>
            <w:shd w:val="clear" w:color="auto" w:fill="A6A6A6" w:themeFill="background1" w:themeFillShade="A6"/>
            <w:tcMar>
              <w:top w:w="100" w:type="dxa"/>
              <w:left w:w="100" w:type="dxa"/>
              <w:bottom w:w="100" w:type="dxa"/>
              <w:right w:w="100" w:type="dxa"/>
            </w:tcMar>
          </w:tcPr>
          <w:p w14:paraId="3A7CC9E4" w14:textId="77777777" w:rsidR="00691DA1" w:rsidRPr="00F83734" w:rsidRDefault="00691DA1" w:rsidP="00C52B1A">
            <w:pPr>
              <w:widowControl w:val="0"/>
              <w:tabs>
                <w:tab w:val="left" w:pos="2790"/>
              </w:tabs>
              <w:spacing w:before="0" w:after="0" w:line="240" w:lineRule="auto"/>
              <w:rPr>
                <w:lang w:val="en-GB"/>
              </w:rPr>
            </w:pPr>
            <w:r w:rsidRPr="00F83734">
              <w:rPr>
                <w:lang w:val="en-GB"/>
              </w:rPr>
              <w:t>Status ranking - progress against indicators</w:t>
            </w:r>
          </w:p>
        </w:tc>
        <w:tc>
          <w:tcPr>
            <w:tcW w:w="11446" w:type="dxa"/>
            <w:gridSpan w:val="6"/>
            <w:shd w:val="clear" w:color="auto" w:fill="FFD966"/>
            <w:tcMar>
              <w:top w:w="100" w:type="dxa"/>
              <w:left w:w="100" w:type="dxa"/>
              <w:bottom w:w="100" w:type="dxa"/>
              <w:right w:w="100" w:type="dxa"/>
            </w:tcMar>
          </w:tcPr>
          <w:p w14:paraId="4E0B8EA8" w14:textId="24C4AAFB" w:rsidR="00691DA1" w:rsidRDefault="00AB0A82" w:rsidP="00C52B1A">
            <w:pPr>
              <w:tabs>
                <w:tab w:val="left" w:pos="2790"/>
              </w:tabs>
              <w:spacing w:before="0" w:after="0"/>
              <w:rPr>
                <w:lang w:val="en-GB"/>
              </w:rPr>
            </w:pPr>
            <w:r>
              <w:rPr>
                <w:lang w:val="en-GB"/>
              </w:rPr>
              <w:t>B</w:t>
            </w:r>
            <w:r w:rsidR="0096330B">
              <w:rPr>
                <w:lang w:val="en-GB"/>
              </w:rPr>
              <w:t xml:space="preserve"> - </w:t>
            </w:r>
            <w:r w:rsidR="008E4C53">
              <w:rPr>
                <w:lang w:val="en-GB"/>
              </w:rPr>
              <w:t>I</w:t>
            </w:r>
            <w:r w:rsidR="0096330B" w:rsidRPr="0096330B">
              <w:rPr>
                <w:lang w:val="en-GB"/>
              </w:rPr>
              <w:t>ncomplete evidence to demonstrate likely contribution to outcome</w:t>
            </w:r>
            <w:r w:rsidR="00A627F1">
              <w:rPr>
                <w:lang w:val="en-GB"/>
              </w:rPr>
              <w:t>.</w:t>
            </w:r>
          </w:p>
          <w:p w14:paraId="6059F343" w14:textId="27E012F6" w:rsidR="008E4C53" w:rsidRPr="00F83734" w:rsidRDefault="008E4C53" w:rsidP="00C52B1A">
            <w:pPr>
              <w:tabs>
                <w:tab w:val="left" w:pos="2790"/>
              </w:tabs>
              <w:spacing w:before="0" w:after="0"/>
              <w:rPr>
                <w:lang w:val="en-GB"/>
              </w:rPr>
            </w:pPr>
            <w:r>
              <w:rPr>
                <w:lang w:val="en-GB"/>
              </w:rPr>
              <w:t xml:space="preserve">B - </w:t>
            </w:r>
            <w:r w:rsidRPr="008E4C53">
              <w:rPr>
                <w:lang w:val="en-GB"/>
              </w:rPr>
              <w:t>Outputs partially or moderately did not meet expectation</w:t>
            </w:r>
            <w:r>
              <w:rPr>
                <w:lang w:val="en-GB"/>
              </w:rPr>
              <w:t xml:space="preserve"> (see narrative)</w:t>
            </w:r>
            <w:r w:rsidR="00A627F1">
              <w:rPr>
                <w:lang w:val="en-GB"/>
              </w:rPr>
              <w:t>.</w:t>
            </w:r>
          </w:p>
        </w:tc>
      </w:tr>
      <w:tr w:rsidR="00E40846" w:rsidRPr="00F83734" w14:paraId="0F724BCE" w14:textId="77777777" w:rsidTr="007C3F08">
        <w:tc>
          <w:tcPr>
            <w:tcW w:w="2521" w:type="dxa"/>
            <w:shd w:val="clear" w:color="auto" w:fill="EFEFEF"/>
            <w:tcMar>
              <w:top w:w="100" w:type="dxa"/>
              <w:left w:w="100" w:type="dxa"/>
              <w:bottom w:w="100" w:type="dxa"/>
              <w:right w:w="100" w:type="dxa"/>
            </w:tcMar>
          </w:tcPr>
          <w:p w14:paraId="3700B5D4" w14:textId="77777777" w:rsidR="00E40846" w:rsidRPr="00F83734" w:rsidRDefault="00E40846" w:rsidP="00E40846">
            <w:pPr>
              <w:widowControl w:val="0"/>
              <w:tabs>
                <w:tab w:val="left" w:pos="2790"/>
              </w:tabs>
              <w:spacing w:before="0" w:after="0" w:line="240" w:lineRule="auto"/>
              <w:rPr>
                <w:b/>
                <w:i/>
                <w:lang w:val="en-GB"/>
              </w:rPr>
            </w:pPr>
            <w:r w:rsidRPr="00F83734">
              <w:rPr>
                <w:b/>
                <w:i/>
                <w:lang w:val="en-GB"/>
              </w:rPr>
              <w:t>Indicator and definition</w:t>
            </w:r>
          </w:p>
        </w:tc>
        <w:tc>
          <w:tcPr>
            <w:tcW w:w="714" w:type="dxa"/>
            <w:shd w:val="clear" w:color="auto" w:fill="EFEFEF"/>
            <w:tcMar>
              <w:top w:w="100" w:type="dxa"/>
              <w:left w:w="100" w:type="dxa"/>
              <w:bottom w:w="100" w:type="dxa"/>
              <w:right w:w="100" w:type="dxa"/>
            </w:tcMar>
          </w:tcPr>
          <w:p w14:paraId="314C5777" w14:textId="77777777" w:rsidR="00E40846" w:rsidRPr="00F83734" w:rsidRDefault="00E40846" w:rsidP="00E40846">
            <w:pPr>
              <w:widowControl w:val="0"/>
              <w:pBdr>
                <w:top w:val="nil"/>
                <w:left w:val="nil"/>
                <w:bottom w:val="nil"/>
                <w:right w:val="nil"/>
                <w:between w:val="nil"/>
              </w:pBdr>
              <w:tabs>
                <w:tab w:val="left" w:pos="2790"/>
              </w:tabs>
              <w:spacing w:before="0" w:after="0" w:line="240" w:lineRule="auto"/>
              <w:rPr>
                <w:b/>
                <w:i/>
                <w:lang w:val="en-GB"/>
              </w:rPr>
            </w:pPr>
            <w:r w:rsidRPr="00F83734">
              <w:rPr>
                <w:b/>
                <w:i/>
                <w:lang w:val="en-GB"/>
              </w:rPr>
              <w:t>Baseline</w:t>
            </w:r>
          </w:p>
        </w:tc>
        <w:tc>
          <w:tcPr>
            <w:tcW w:w="720" w:type="dxa"/>
            <w:shd w:val="clear" w:color="auto" w:fill="EFEFEF"/>
            <w:tcMar>
              <w:top w:w="100" w:type="dxa"/>
              <w:left w:w="100" w:type="dxa"/>
              <w:bottom w:w="100" w:type="dxa"/>
              <w:right w:w="100" w:type="dxa"/>
            </w:tcMar>
          </w:tcPr>
          <w:p w14:paraId="58C434B7" w14:textId="77777777" w:rsidR="00E40846" w:rsidRPr="00F83734" w:rsidRDefault="00E40846" w:rsidP="00E40846">
            <w:pPr>
              <w:widowControl w:val="0"/>
              <w:pBdr>
                <w:top w:val="nil"/>
                <w:left w:val="nil"/>
                <w:bottom w:val="nil"/>
                <w:right w:val="nil"/>
                <w:between w:val="nil"/>
              </w:pBdr>
              <w:tabs>
                <w:tab w:val="left" w:pos="2790"/>
              </w:tabs>
              <w:spacing w:before="0" w:after="0" w:line="240" w:lineRule="auto"/>
              <w:rPr>
                <w:b/>
                <w:i/>
                <w:lang w:val="en-GB"/>
              </w:rPr>
            </w:pPr>
            <w:r w:rsidRPr="00F83734">
              <w:rPr>
                <w:b/>
                <w:i/>
                <w:lang w:val="en-GB"/>
              </w:rPr>
              <w:t>Target</w:t>
            </w:r>
          </w:p>
        </w:tc>
        <w:tc>
          <w:tcPr>
            <w:tcW w:w="3240" w:type="dxa"/>
            <w:shd w:val="clear" w:color="auto" w:fill="EFEFEF"/>
            <w:tcMar>
              <w:top w:w="100" w:type="dxa"/>
              <w:left w:w="100" w:type="dxa"/>
              <w:bottom w:w="100" w:type="dxa"/>
              <w:right w:w="100" w:type="dxa"/>
            </w:tcMar>
          </w:tcPr>
          <w:p w14:paraId="7A272B11" w14:textId="77777777" w:rsidR="00E40846" w:rsidRPr="00F83734" w:rsidRDefault="00E40846" w:rsidP="00E40846">
            <w:pPr>
              <w:widowControl w:val="0"/>
              <w:pBdr>
                <w:top w:val="nil"/>
                <w:left w:val="nil"/>
                <w:bottom w:val="nil"/>
                <w:right w:val="nil"/>
                <w:between w:val="nil"/>
              </w:pBdr>
              <w:tabs>
                <w:tab w:val="left" w:pos="2790"/>
              </w:tabs>
              <w:spacing w:before="0" w:after="0" w:line="240" w:lineRule="auto"/>
              <w:rPr>
                <w:b/>
                <w:i/>
                <w:lang w:val="en-GB"/>
              </w:rPr>
            </w:pPr>
            <w:r w:rsidRPr="00F83734">
              <w:rPr>
                <w:b/>
                <w:i/>
                <w:lang w:val="en-GB"/>
              </w:rPr>
              <w:t>Performance</w:t>
            </w:r>
          </w:p>
        </w:tc>
        <w:tc>
          <w:tcPr>
            <w:tcW w:w="1800" w:type="dxa"/>
            <w:shd w:val="clear" w:color="auto" w:fill="EFEFEF"/>
            <w:tcMar>
              <w:top w:w="100" w:type="dxa"/>
              <w:left w:w="100" w:type="dxa"/>
              <w:bottom w:w="100" w:type="dxa"/>
              <w:right w:w="100" w:type="dxa"/>
            </w:tcMar>
          </w:tcPr>
          <w:p w14:paraId="4BAC1C2B" w14:textId="6A63B258" w:rsidR="00E40846" w:rsidRPr="00F83734" w:rsidRDefault="00E40846" w:rsidP="00E40846">
            <w:pPr>
              <w:widowControl w:val="0"/>
              <w:tabs>
                <w:tab w:val="left" w:pos="2790"/>
              </w:tabs>
              <w:spacing w:before="0" w:after="0" w:line="240" w:lineRule="auto"/>
              <w:rPr>
                <w:b/>
                <w:i/>
                <w:lang w:val="en-GB"/>
              </w:rPr>
            </w:pPr>
            <w:r w:rsidRPr="00F83734">
              <w:rPr>
                <w:b/>
                <w:i/>
                <w:lang w:val="en-GB"/>
              </w:rPr>
              <w:t xml:space="preserve">Data sources - planned in </w:t>
            </w:r>
            <w:r>
              <w:rPr>
                <w:b/>
                <w:i/>
                <w:lang w:val="en-GB"/>
              </w:rPr>
              <w:t>RF</w:t>
            </w:r>
          </w:p>
        </w:tc>
        <w:tc>
          <w:tcPr>
            <w:tcW w:w="1530" w:type="dxa"/>
            <w:shd w:val="clear" w:color="auto" w:fill="EFEFEF"/>
            <w:tcMar>
              <w:top w:w="100" w:type="dxa"/>
              <w:left w:w="100" w:type="dxa"/>
              <w:bottom w:w="100" w:type="dxa"/>
              <w:right w:w="100" w:type="dxa"/>
            </w:tcMar>
          </w:tcPr>
          <w:p w14:paraId="2C92413B" w14:textId="4542945C" w:rsidR="00E40846" w:rsidRPr="00F83734" w:rsidRDefault="00E40846" w:rsidP="00E40846">
            <w:pPr>
              <w:widowControl w:val="0"/>
              <w:tabs>
                <w:tab w:val="left" w:pos="2790"/>
              </w:tabs>
              <w:spacing w:before="0" w:after="0" w:line="240" w:lineRule="auto"/>
              <w:rPr>
                <w:b/>
                <w:i/>
                <w:lang w:val="en-GB"/>
              </w:rPr>
            </w:pPr>
            <w:r w:rsidRPr="00F83734">
              <w:rPr>
                <w:b/>
                <w:i/>
                <w:lang w:val="en-GB"/>
              </w:rPr>
              <w:t>Data sources - actual</w:t>
            </w:r>
          </w:p>
        </w:tc>
        <w:tc>
          <w:tcPr>
            <w:tcW w:w="3442" w:type="dxa"/>
            <w:shd w:val="clear" w:color="auto" w:fill="EFEFEF"/>
            <w:tcMar>
              <w:top w:w="100" w:type="dxa"/>
              <w:left w:w="100" w:type="dxa"/>
              <w:bottom w:w="100" w:type="dxa"/>
              <w:right w:w="100" w:type="dxa"/>
            </w:tcMar>
          </w:tcPr>
          <w:p w14:paraId="206CF7FC" w14:textId="5550375E" w:rsidR="00E40846" w:rsidRPr="00F83734" w:rsidRDefault="00E40846" w:rsidP="00E40846">
            <w:pPr>
              <w:widowControl w:val="0"/>
              <w:tabs>
                <w:tab w:val="left" w:pos="2790"/>
              </w:tabs>
              <w:spacing w:before="0" w:after="0" w:line="240" w:lineRule="auto"/>
              <w:rPr>
                <w:b/>
                <w:i/>
                <w:lang w:val="en-GB"/>
              </w:rPr>
            </w:pPr>
            <w:r w:rsidRPr="00F83734">
              <w:rPr>
                <w:b/>
                <w:i/>
                <w:lang w:val="en-GB"/>
              </w:rPr>
              <w:t>Gaps</w:t>
            </w:r>
          </w:p>
        </w:tc>
      </w:tr>
      <w:tr w:rsidR="00691DA1" w:rsidRPr="00F83734" w14:paraId="0A6BA7E8" w14:textId="77777777" w:rsidTr="00C05E8D">
        <w:tc>
          <w:tcPr>
            <w:tcW w:w="2521" w:type="dxa"/>
            <w:shd w:val="clear" w:color="auto" w:fill="F6B26B"/>
            <w:tcMar>
              <w:top w:w="100" w:type="dxa"/>
              <w:left w:w="100" w:type="dxa"/>
              <w:bottom w:w="100" w:type="dxa"/>
              <w:right w:w="100" w:type="dxa"/>
            </w:tcMar>
          </w:tcPr>
          <w:p w14:paraId="2ED2CC5E" w14:textId="77777777" w:rsidR="00691DA1" w:rsidRPr="00F83734" w:rsidRDefault="00691DA1" w:rsidP="00C52B1A">
            <w:pPr>
              <w:widowControl w:val="0"/>
              <w:tabs>
                <w:tab w:val="left" w:pos="2790"/>
              </w:tabs>
              <w:spacing w:before="0" w:after="0" w:line="240" w:lineRule="auto"/>
              <w:rPr>
                <w:b/>
                <w:lang w:val="en-GB"/>
              </w:rPr>
            </w:pPr>
            <w:r w:rsidRPr="00F83734">
              <w:rPr>
                <w:b/>
                <w:lang w:val="en-GB"/>
              </w:rPr>
              <w:t>Outcome</w:t>
            </w:r>
          </w:p>
        </w:tc>
        <w:tc>
          <w:tcPr>
            <w:tcW w:w="11446" w:type="dxa"/>
            <w:gridSpan w:val="6"/>
            <w:shd w:val="clear" w:color="auto" w:fill="F6B26B"/>
            <w:tcMar>
              <w:top w:w="100" w:type="dxa"/>
              <w:left w:w="100" w:type="dxa"/>
              <w:bottom w:w="100" w:type="dxa"/>
              <w:right w:w="100" w:type="dxa"/>
            </w:tcMar>
          </w:tcPr>
          <w:p w14:paraId="67F70445" w14:textId="77777777" w:rsidR="00691DA1" w:rsidRPr="00F83734" w:rsidRDefault="00691DA1" w:rsidP="00C52B1A">
            <w:pPr>
              <w:tabs>
                <w:tab w:val="left" w:pos="2790"/>
              </w:tabs>
              <w:spacing w:before="0" w:after="0"/>
              <w:rPr>
                <w:b/>
                <w:lang w:val="en-GB"/>
              </w:rPr>
            </w:pPr>
            <w:r w:rsidRPr="00F83734">
              <w:rPr>
                <w:b/>
                <w:lang w:val="en-GB"/>
              </w:rPr>
              <w:t>Enhanced state capacity to investigate and prosecute trafficking suspects</w:t>
            </w:r>
          </w:p>
        </w:tc>
      </w:tr>
      <w:tr w:rsidR="00691DA1" w:rsidRPr="00F83734" w14:paraId="72413C3D" w14:textId="77777777" w:rsidTr="00C05E8D">
        <w:tc>
          <w:tcPr>
            <w:tcW w:w="2521" w:type="dxa"/>
            <w:shd w:val="clear" w:color="auto" w:fill="FDE9D1" w:themeFill="accent2" w:themeFillTint="33"/>
            <w:tcMar>
              <w:top w:w="100" w:type="dxa"/>
              <w:left w:w="100" w:type="dxa"/>
              <w:bottom w:w="100" w:type="dxa"/>
              <w:right w:w="100" w:type="dxa"/>
            </w:tcMar>
          </w:tcPr>
          <w:p w14:paraId="5F1524C7" w14:textId="77777777" w:rsidR="00691DA1" w:rsidRPr="00F83734" w:rsidRDefault="00691DA1" w:rsidP="00C52B1A">
            <w:pPr>
              <w:widowControl w:val="0"/>
              <w:tabs>
                <w:tab w:val="left" w:pos="2790"/>
              </w:tabs>
              <w:spacing w:before="0" w:after="0" w:line="240" w:lineRule="auto"/>
              <w:rPr>
                <w:lang w:val="en-GB"/>
              </w:rPr>
            </w:pPr>
            <w:r w:rsidRPr="00F83734">
              <w:rPr>
                <w:lang w:val="en-GB"/>
              </w:rPr>
              <w:t>Assumption(s)</w:t>
            </w:r>
          </w:p>
        </w:tc>
        <w:tc>
          <w:tcPr>
            <w:tcW w:w="11446" w:type="dxa"/>
            <w:gridSpan w:val="6"/>
            <w:shd w:val="clear" w:color="auto" w:fill="FDE9D1" w:themeFill="accent2" w:themeFillTint="33"/>
            <w:tcMar>
              <w:top w:w="100" w:type="dxa"/>
              <w:left w:w="100" w:type="dxa"/>
              <w:bottom w:w="100" w:type="dxa"/>
              <w:right w:w="100" w:type="dxa"/>
            </w:tcMar>
          </w:tcPr>
          <w:p w14:paraId="4930DAA8" w14:textId="77777777" w:rsidR="00691DA1" w:rsidRPr="00F83734" w:rsidRDefault="00691DA1" w:rsidP="00C52B1A">
            <w:pPr>
              <w:tabs>
                <w:tab w:val="left" w:pos="2790"/>
              </w:tabs>
              <w:spacing w:before="0" w:after="0"/>
              <w:rPr>
                <w:lang w:val="en-GB"/>
              </w:rPr>
            </w:pPr>
            <w:r w:rsidRPr="00F83734">
              <w:rPr>
                <w:lang w:val="en-GB"/>
              </w:rPr>
              <w:t>NAPTIP has adequate organisational capacity to absorb increased capabilities supported by the programme</w:t>
            </w:r>
          </w:p>
        </w:tc>
      </w:tr>
      <w:tr w:rsidR="00B1283F" w:rsidRPr="00F83734" w14:paraId="57EA0894" w14:textId="77777777" w:rsidTr="007C3F08">
        <w:tc>
          <w:tcPr>
            <w:tcW w:w="2521" w:type="dxa"/>
            <w:shd w:val="clear" w:color="auto" w:fill="EFEFEF"/>
            <w:tcMar>
              <w:top w:w="100" w:type="dxa"/>
              <w:left w:w="100" w:type="dxa"/>
              <w:bottom w:w="100" w:type="dxa"/>
              <w:right w:w="100" w:type="dxa"/>
            </w:tcMar>
          </w:tcPr>
          <w:p w14:paraId="4BB0EEDD" w14:textId="2ABCB6FC" w:rsidR="00B1283F" w:rsidRPr="00F83734" w:rsidRDefault="00B1283F" w:rsidP="00C52B1A">
            <w:pPr>
              <w:widowControl w:val="0"/>
              <w:tabs>
                <w:tab w:val="left" w:pos="2790"/>
              </w:tabs>
              <w:spacing w:before="0" w:after="0" w:line="240" w:lineRule="auto"/>
              <w:rPr>
                <w:lang w:val="en-GB"/>
              </w:rPr>
            </w:pPr>
            <w:r w:rsidRPr="00F83734">
              <w:rPr>
                <w:lang w:val="en-GB"/>
              </w:rPr>
              <w:t>Enhanced conviction success of investigated and prosecuted HT cases</w:t>
            </w:r>
            <w:r w:rsidR="00A627F1">
              <w:rPr>
                <w:lang w:val="en-GB"/>
              </w:rPr>
              <w:t>.</w:t>
            </w:r>
          </w:p>
          <w:p w14:paraId="5DC8741E" w14:textId="77777777" w:rsidR="00B1283F" w:rsidRPr="00B73514" w:rsidRDefault="00B1283F" w:rsidP="00C52B1A">
            <w:pPr>
              <w:widowControl w:val="0"/>
              <w:tabs>
                <w:tab w:val="left" w:pos="2790"/>
              </w:tabs>
              <w:spacing w:before="0" w:after="0" w:line="240" w:lineRule="auto"/>
              <w:rPr>
                <w:sz w:val="12"/>
                <w:szCs w:val="12"/>
                <w:lang w:val="en-GB"/>
              </w:rPr>
            </w:pPr>
          </w:p>
          <w:p w14:paraId="6E1B88F3" w14:textId="77777777" w:rsidR="00B1283F" w:rsidRPr="00F83734" w:rsidRDefault="00B1283F" w:rsidP="00C52B1A">
            <w:pPr>
              <w:widowControl w:val="0"/>
              <w:tabs>
                <w:tab w:val="left" w:pos="2790"/>
              </w:tabs>
              <w:spacing w:before="0" w:after="0" w:line="240" w:lineRule="auto"/>
              <w:rPr>
                <w:sz w:val="16"/>
                <w:szCs w:val="16"/>
                <w:lang w:val="en-GB"/>
              </w:rPr>
            </w:pPr>
            <w:r w:rsidRPr="00F83734">
              <w:rPr>
                <w:sz w:val="16"/>
                <w:szCs w:val="16"/>
                <w:lang w:val="en-GB"/>
              </w:rPr>
              <w:t>Number of successfully prosecuted HT cases (measured as a conviction) as a proportion of the total cases investigated.</w:t>
            </w:r>
          </w:p>
        </w:tc>
        <w:tc>
          <w:tcPr>
            <w:tcW w:w="714" w:type="dxa"/>
            <w:shd w:val="clear" w:color="auto" w:fill="EFEFEF"/>
            <w:tcMar>
              <w:top w:w="100" w:type="dxa"/>
              <w:left w:w="100" w:type="dxa"/>
              <w:bottom w:w="100" w:type="dxa"/>
              <w:right w:w="100" w:type="dxa"/>
            </w:tcMar>
          </w:tcPr>
          <w:p w14:paraId="3161BB41" w14:textId="77777777" w:rsidR="00B1283F" w:rsidRPr="00F83734" w:rsidRDefault="00B1283F" w:rsidP="00C52B1A">
            <w:pPr>
              <w:widowControl w:val="0"/>
              <w:pBdr>
                <w:top w:val="nil"/>
                <w:left w:val="nil"/>
                <w:bottom w:val="nil"/>
                <w:right w:val="nil"/>
                <w:between w:val="nil"/>
              </w:pBdr>
              <w:tabs>
                <w:tab w:val="left" w:pos="2790"/>
              </w:tabs>
              <w:spacing w:before="0" w:after="0" w:line="240" w:lineRule="auto"/>
              <w:jc w:val="center"/>
              <w:rPr>
                <w:lang w:val="en-GB"/>
              </w:rPr>
            </w:pPr>
            <w:r w:rsidRPr="00F83734">
              <w:rPr>
                <w:lang w:val="en-GB"/>
              </w:rPr>
              <w:t>-</w:t>
            </w:r>
          </w:p>
        </w:tc>
        <w:tc>
          <w:tcPr>
            <w:tcW w:w="720" w:type="dxa"/>
            <w:shd w:val="clear" w:color="auto" w:fill="EFEFEF"/>
            <w:tcMar>
              <w:top w:w="100" w:type="dxa"/>
              <w:left w:w="100" w:type="dxa"/>
              <w:bottom w:w="100" w:type="dxa"/>
              <w:right w:w="100" w:type="dxa"/>
            </w:tcMar>
          </w:tcPr>
          <w:p w14:paraId="0D597286" w14:textId="77777777" w:rsidR="00B1283F" w:rsidRPr="00F83734" w:rsidRDefault="00B1283F" w:rsidP="00C52B1A">
            <w:pPr>
              <w:widowControl w:val="0"/>
              <w:pBdr>
                <w:top w:val="nil"/>
                <w:left w:val="nil"/>
                <w:bottom w:val="nil"/>
                <w:right w:val="nil"/>
                <w:between w:val="nil"/>
              </w:pBdr>
              <w:tabs>
                <w:tab w:val="left" w:pos="2790"/>
              </w:tabs>
              <w:spacing w:before="0" w:after="0" w:line="240" w:lineRule="auto"/>
              <w:jc w:val="center"/>
              <w:rPr>
                <w:lang w:val="en-GB"/>
              </w:rPr>
            </w:pPr>
            <w:r w:rsidRPr="00F83734">
              <w:rPr>
                <w:lang w:val="en-GB"/>
              </w:rPr>
              <w:t>-</w:t>
            </w:r>
          </w:p>
        </w:tc>
        <w:tc>
          <w:tcPr>
            <w:tcW w:w="3240" w:type="dxa"/>
            <w:shd w:val="clear" w:color="auto" w:fill="EFEFEF"/>
            <w:tcMar>
              <w:top w:w="100" w:type="dxa"/>
              <w:left w:w="100" w:type="dxa"/>
              <w:bottom w:w="100" w:type="dxa"/>
              <w:right w:w="100" w:type="dxa"/>
            </w:tcMar>
          </w:tcPr>
          <w:p w14:paraId="46709F7E" w14:textId="77777777" w:rsidR="003A50D5" w:rsidRPr="00F83734" w:rsidRDefault="003A50D5" w:rsidP="003A17C9">
            <w:pPr>
              <w:keepLines w:val="0"/>
              <w:widowControl w:val="0"/>
              <w:numPr>
                <w:ilvl w:val="0"/>
                <w:numId w:val="15"/>
              </w:numPr>
              <w:pBdr>
                <w:top w:val="nil"/>
                <w:left w:val="nil"/>
                <w:bottom w:val="nil"/>
                <w:right w:val="nil"/>
                <w:between w:val="nil"/>
              </w:pBdr>
              <w:tabs>
                <w:tab w:val="left" w:pos="2790"/>
              </w:tabs>
              <w:spacing w:before="0" w:after="0" w:line="240" w:lineRule="auto"/>
              <w:ind w:left="270" w:hanging="180"/>
              <w:rPr>
                <w:lang w:val="en-GB"/>
              </w:rPr>
            </w:pPr>
            <w:r w:rsidRPr="00F83734">
              <w:rPr>
                <w:lang w:val="en-GB"/>
              </w:rPr>
              <w:t>Active investigations: 1</w:t>
            </w:r>
            <w:r>
              <w:rPr>
                <w:lang w:val="en-GB"/>
              </w:rPr>
              <w:t>45 (as of August 2019)</w:t>
            </w:r>
          </w:p>
          <w:p w14:paraId="69A36C41" w14:textId="77777777" w:rsidR="003A50D5" w:rsidRPr="00F83734" w:rsidRDefault="003A50D5" w:rsidP="003A17C9">
            <w:pPr>
              <w:keepLines w:val="0"/>
              <w:widowControl w:val="0"/>
              <w:numPr>
                <w:ilvl w:val="0"/>
                <w:numId w:val="15"/>
              </w:numPr>
              <w:pBdr>
                <w:top w:val="nil"/>
                <w:left w:val="nil"/>
                <w:bottom w:val="nil"/>
                <w:right w:val="nil"/>
                <w:between w:val="nil"/>
              </w:pBdr>
              <w:tabs>
                <w:tab w:val="left" w:pos="2790"/>
              </w:tabs>
              <w:spacing w:before="0" w:after="0" w:line="240" w:lineRule="auto"/>
              <w:ind w:left="270" w:hanging="180"/>
              <w:rPr>
                <w:lang w:val="en-GB"/>
              </w:rPr>
            </w:pPr>
            <w:r w:rsidRPr="00F83734">
              <w:rPr>
                <w:lang w:val="en-GB"/>
              </w:rPr>
              <w:t xml:space="preserve">Closed investigations: </w:t>
            </w:r>
            <w:r>
              <w:rPr>
                <w:lang w:val="en-GB"/>
              </w:rPr>
              <w:t>26</w:t>
            </w:r>
          </w:p>
          <w:p w14:paraId="3D7CDE64" w14:textId="77777777" w:rsidR="003A50D5" w:rsidRPr="00F83734" w:rsidRDefault="003A50D5" w:rsidP="003A17C9">
            <w:pPr>
              <w:keepLines w:val="0"/>
              <w:widowControl w:val="0"/>
              <w:numPr>
                <w:ilvl w:val="0"/>
                <w:numId w:val="15"/>
              </w:numPr>
              <w:pBdr>
                <w:top w:val="nil"/>
                <w:left w:val="nil"/>
                <w:bottom w:val="nil"/>
                <w:right w:val="nil"/>
                <w:between w:val="nil"/>
              </w:pBdr>
              <w:tabs>
                <w:tab w:val="left" w:pos="2790"/>
              </w:tabs>
              <w:spacing w:before="0" w:after="0" w:line="240" w:lineRule="auto"/>
              <w:ind w:left="270" w:hanging="180"/>
              <w:rPr>
                <w:lang w:val="en-GB"/>
              </w:rPr>
            </w:pPr>
            <w:r w:rsidRPr="00F83734">
              <w:rPr>
                <w:lang w:val="en-GB"/>
              </w:rPr>
              <w:t xml:space="preserve">Active prosecutions: </w:t>
            </w:r>
            <w:r>
              <w:rPr>
                <w:lang w:val="en-GB"/>
              </w:rPr>
              <w:t>7</w:t>
            </w:r>
          </w:p>
          <w:p w14:paraId="7A6C87ED" w14:textId="77777777" w:rsidR="003A50D5" w:rsidRPr="00F83734" w:rsidRDefault="003A50D5" w:rsidP="003A17C9">
            <w:pPr>
              <w:keepLines w:val="0"/>
              <w:widowControl w:val="0"/>
              <w:numPr>
                <w:ilvl w:val="0"/>
                <w:numId w:val="15"/>
              </w:numPr>
              <w:pBdr>
                <w:top w:val="nil"/>
                <w:left w:val="nil"/>
                <w:bottom w:val="nil"/>
                <w:right w:val="nil"/>
                <w:between w:val="nil"/>
              </w:pBdr>
              <w:tabs>
                <w:tab w:val="left" w:pos="2790"/>
              </w:tabs>
              <w:spacing w:before="0" w:after="0" w:line="240" w:lineRule="auto"/>
              <w:ind w:left="270" w:hanging="180"/>
              <w:rPr>
                <w:lang w:val="en-GB"/>
              </w:rPr>
            </w:pPr>
            <w:r w:rsidRPr="00F83734">
              <w:rPr>
                <w:lang w:val="en-GB"/>
              </w:rPr>
              <w:t>Convictions: 1</w:t>
            </w:r>
          </w:p>
          <w:p w14:paraId="30A79AFD" w14:textId="77777777" w:rsidR="003A50D5" w:rsidRPr="00F83734" w:rsidRDefault="003A50D5" w:rsidP="003A50D5">
            <w:pPr>
              <w:widowControl w:val="0"/>
              <w:pBdr>
                <w:top w:val="nil"/>
                <w:left w:val="nil"/>
                <w:bottom w:val="nil"/>
                <w:right w:val="nil"/>
                <w:between w:val="nil"/>
              </w:pBdr>
              <w:tabs>
                <w:tab w:val="left" w:pos="2790"/>
              </w:tabs>
              <w:spacing w:before="0" w:after="0" w:line="240" w:lineRule="auto"/>
              <w:rPr>
                <w:lang w:val="en-GB"/>
              </w:rPr>
            </w:pPr>
          </w:p>
          <w:p w14:paraId="1D83C07E" w14:textId="78A68FF0" w:rsidR="00B1283F" w:rsidRPr="00F83734" w:rsidRDefault="003A50D5" w:rsidP="003A50D5">
            <w:pPr>
              <w:widowControl w:val="0"/>
              <w:pBdr>
                <w:top w:val="nil"/>
                <w:left w:val="nil"/>
                <w:bottom w:val="nil"/>
                <w:right w:val="nil"/>
                <w:between w:val="nil"/>
              </w:pBdr>
              <w:tabs>
                <w:tab w:val="left" w:pos="2790"/>
              </w:tabs>
              <w:spacing w:before="0" w:after="0" w:line="240" w:lineRule="auto"/>
              <w:rPr>
                <w:lang w:val="en-GB"/>
              </w:rPr>
            </w:pPr>
            <w:r w:rsidRPr="00F83734">
              <w:rPr>
                <w:lang w:val="en-GB"/>
              </w:rPr>
              <w:t xml:space="preserve">Proportion: </w:t>
            </w:r>
            <w:r w:rsidR="007C3F08">
              <w:rPr>
                <w:lang w:val="en-GB"/>
              </w:rPr>
              <w:t>4</w:t>
            </w:r>
            <w:r w:rsidRPr="00F83734">
              <w:rPr>
                <w:lang w:val="en-GB"/>
              </w:rPr>
              <w:t>%</w:t>
            </w:r>
            <w:r>
              <w:rPr>
                <w:rStyle w:val="FootnoteReference"/>
                <w:lang w:val="en-GB"/>
              </w:rPr>
              <w:footnoteReference w:id="7"/>
            </w:r>
          </w:p>
        </w:tc>
        <w:tc>
          <w:tcPr>
            <w:tcW w:w="1800" w:type="dxa"/>
            <w:shd w:val="clear" w:color="auto" w:fill="EFEFEF"/>
            <w:tcMar>
              <w:top w:w="100" w:type="dxa"/>
              <w:left w:w="100" w:type="dxa"/>
              <w:bottom w:w="100" w:type="dxa"/>
              <w:right w:w="100" w:type="dxa"/>
            </w:tcMar>
          </w:tcPr>
          <w:p w14:paraId="627C5360" w14:textId="562C0D65" w:rsidR="00B1283F" w:rsidRPr="00F83734" w:rsidRDefault="00B1283F" w:rsidP="003A17C9">
            <w:pPr>
              <w:keepLines w:val="0"/>
              <w:widowControl w:val="0"/>
              <w:numPr>
                <w:ilvl w:val="0"/>
                <w:numId w:val="17"/>
              </w:numPr>
              <w:pBdr>
                <w:top w:val="nil"/>
                <w:left w:val="nil"/>
                <w:bottom w:val="nil"/>
                <w:right w:val="nil"/>
                <w:between w:val="nil"/>
              </w:pBdr>
              <w:tabs>
                <w:tab w:val="left" w:pos="2790"/>
              </w:tabs>
              <w:spacing w:before="0" w:after="0" w:line="240" w:lineRule="auto"/>
              <w:ind w:left="180" w:hanging="180"/>
              <w:rPr>
                <w:lang w:val="en-GB"/>
              </w:rPr>
            </w:pPr>
            <w:r w:rsidRPr="00F83734">
              <w:rPr>
                <w:lang w:val="en-GB"/>
              </w:rPr>
              <w:t>NAPTIP data (investigation</w:t>
            </w:r>
            <w:r w:rsidR="00596F52">
              <w:rPr>
                <w:lang w:val="en-GB"/>
              </w:rPr>
              <w:t>s</w:t>
            </w:r>
            <w:r w:rsidRPr="00F83734">
              <w:rPr>
                <w:lang w:val="en-GB"/>
              </w:rPr>
              <w:t>)</w:t>
            </w:r>
          </w:p>
          <w:p w14:paraId="56976D27" w14:textId="77777777" w:rsidR="00B1283F" w:rsidRPr="00F83734" w:rsidRDefault="00B1283F" w:rsidP="003A17C9">
            <w:pPr>
              <w:keepLines w:val="0"/>
              <w:widowControl w:val="0"/>
              <w:numPr>
                <w:ilvl w:val="0"/>
                <w:numId w:val="17"/>
              </w:numPr>
              <w:pBdr>
                <w:top w:val="nil"/>
                <w:left w:val="nil"/>
                <w:bottom w:val="nil"/>
                <w:right w:val="nil"/>
                <w:between w:val="nil"/>
              </w:pBdr>
              <w:tabs>
                <w:tab w:val="left" w:pos="2790"/>
              </w:tabs>
              <w:spacing w:before="0" w:after="0" w:line="240" w:lineRule="auto"/>
              <w:ind w:left="180" w:hanging="180"/>
              <w:rPr>
                <w:lang w:val="en-GB"/>
              </w:rPr>
            </w:pPr>
            <w:r w:rsidRPr="00F83734">
              <w:rPr>
                <w:lang w:val="en-GB"/>
              </w:rPr>
              <w:t>Judiciary court data (convictions)</w:t>
            </w:r>
          </w:p>
        </w:tc>
        <w:tc>
          <w:tcPr>
            <w:tcW w:w="1530" w:type="dxa"/>
            <w:shd w:val="clear" w:color="auto" w:fill="EFEFEF"/>
            <w:tcMar>
              <w:top w:w="100" w:type="dxa"/>
              <w:left w:w="100" w:type="dxa"/>
              <w:bottom w:w="100" w:type="dxa"/>
              <w:right w:w="100" w:type="dxa"/>
            </w:tcMar>
          </w:tcPr>
          <w:p w14:paraId="0A4364DC" w14:textId="77777777" w:rsidR="00B1283F" w:rsidRPr="00F83734" w:rsidRDefault="00B1283F" w:rsidP="003A17C9">
            <w:pPr>
              <w:keepLines w:val="0"/>
              <w:widowControl w:val="0"/>
              <w:numPr>
                <w:ilvl w:val="0"/>
                <w:numId w:val="14"/>
              </w:numPr>
              <w:tabs>
                <w:tab w:val="left" w:pos="2790"/>
              </w:tabs>
              <w:spacing w:before="0" w:after="0" w:line="240" w:lineRule="auto"/>
              <w:ind w:left="166" w:hanging="180"/>
              <w:rPr>
                <w:lang w:val="en-GB"/>
              </w:rPr>
            </w:pPr>
            <w:r w:rsidRPr="00F83734">
              <w:rPr>
                <w:lang w:val="en-GB"/>
              </w:rPr>
              <w:t>Project records (quarterly/monthly reports)</w:t>
            </w:r>
            <w:r w:rsidRPr="00F83734">
              <w:rPr>
                <w:vertAlign w:val="superscript"/>
                <w:lang w:val="en-GB"/>
              </w:rPr>
              <w:footnoteReference w:id="8"/>
            </w:r>
          </w:p>
        </w:tc>
        <w:tc>
          <w:tcPr>
            <w:tcW w:w="3442" w:type="dxa"/>
            <w:shd w:val="clear" w:color="auto" w:fill="EFEFEF"/>
            <w:tcMar>
              <w:top w:w="100" w:type="dxa"/>
              <w:left w:w="100" w:type="dxa"/>
              <w:bottom w:w="100" w:type="dxa"/>
              <w:right w:w="100" w:type="dxa"/>
            </w:tcMar>
          </w:tcPr>
          <w:p w14:paraId="5A1EB135" w14:textId="77777777" w:rsidR="00B1283F" w:rsidRDefault="00B1283F" w:rsidP="003A17C9">
            <w:pPr>
              <w:keepLines w:val="0"/>
              <w:widowControl w:val="0"/>
              <w:numPr>
                <w:ilvl w:val="0"/>
                <w:numId w:val="14"/>
              </w:numPr>
              <w:tabs>
                <w:tab w:val="left" w:pos="2790"/>
              </w:tabs>
              <w:spacing w:before="0" w:after="0" w:line="240" w:lineRule="auto"/>
              <w:ind w:left="270" w:hanging="180"/>
              <w:rPr>
                <w:lang w:val="en-GB"/>
              </w:rPr>
            </w:pPr>
            <w:r w:rsidRPr="00F83734">
              <w:rPr>
                <w:lang w:val="en-GB"/>
              </w:rPr>
              <w:t>Data sources for programme reports unclear</w:t>
            </w:r>
          </w:p>
          <w:p w14:paraId="147497A3" w14:textId="43FCF3B8" w:rsidR="00B1283F" w:rsidRPr="00B1283F" w:rsidRDefault="00B1283F" w:rsidP="003A17C9">
            <w:pPr>
              <w:keepLines w:val="0"/>
              <w:widowControl w:val="0"/>
              <w:numPr>
                <w:ilvl w:val="0"/>
                <w:numId w:val="14"/>
              </w:numPr>
              <w:tabs>
                <w:tab w:val="left" w:pos="2790"/>
              </w:tabs>
              <w:spacing w:before="0" w:after="0" w:line="240" w:lineRule="auto"/>
              <w:ind w:left="270" w:hanging="180"/>
              <w:rPr>
                <w:lang w:val="en-GB"/>
              </w:rPr>
            </w:pPr>
            <w:r w:rsidRPr="00B1283F">
              <w:rPr>
                <w:lang w:val="en-GB"/>
              </w:rPr>
              <w:t>Data sources not clear and likely not comprehensive (monthly fluctuations)</w:t>
            </w:r>
          </w:p>
        </w:tc>
      </w:tr>
      <w:tr w:rsidR="00691DA1" w:rsidRPr="00F83734" w14:paraId="508A50EF" w14:textId="77777777" w:rsidTr="00C05E8D">
        <w:trPr>
          <w:trHeight w:val="400"/>
        </w:trPr>
        <w:tc>
          <w:tcPr>
            <w:tcW w:w="2521" w:type="dxa"/>
            <w:shd w:val="clear" w:color="auto" w:fill="F6B26B"/>
            <w:tcMar>
              <w:top w:w="100" w:type="dxa"/>
              <w:left w:w="100" w:type="dxa"/>
              <w:bottom w:w="100" w:type="dxa"/>
              <w:right w:w="100" w:type="dxa"/>
            </w:tcMar>
          </w:tcPr>
          <w:p w14:paraId="4857F0BA" w14:textId="77777777" w:rsidR="00691DA1" w:rsidRPr="00F83734" w:rsidRDefault="00691DA1" w:rsidP="00C52B1A">
            <w:pPr>
              <w:widowControl w:val="0"/>
              <w:tabs>
                <w:tab w:val="left" w:pos="2790"/>
              </w:tabs>
              <w:spacing w:before="0" w:after="0" w:line="240" w:lineRule="auto"/>
              <w:rPr>
                <w:b/>
                <w:lang w:val="en-GB"/>
              </w:rPr>
            </w:pPr>
            <w:r w:rsidRPr="00F83734">
              <w:rPr>
                <w:b/>
                <w:lang w:val="en-GB"/>
              </w:rPr>
              <w:t>Intermediate outcome</w:t>
            </w:r>
          </w:p>
        </w:tc>
        <w:tc>
          <w:tcPr>
            <w:tcW w:w="11446" w:type="dxa"/>
            <w:gridSpan w:val="6"/>
            <w:shd w:val="clear" w:color="auto" w:fill="F6B26B"/>
            <w:tcMar>
              <w:top w:w="100" w:type="dxa"/>
              <w:left w:w="100" w:type="dxa"/>
              <w:bottom w:w="100" w:type="dxa"/>
              <w:right w:w="100" w:type="dxa"/>
            </w:tcMar>
          </w:tcPr>
          <w:p w14:paraId="70BAFD0A" w14:textId="77777777" w:rsidR="00691DA1" w:rsidRPr="00F83734" w:rsidRDefault="00691DA1" w:rsidP="00C52B1A">
            <w:pPr>
              <w:widowControl w:val="0"/>
              <w:tabs>
                <w:tab w:val="left" w:pos="2790"/>
              </w:tabs>
              <w:spacing w:before="0" w:after="0" w:line="240" w:lineRule="auto"/>
              <w:rPr>
                <w:b/>
                <w:lang w:val="en-GB"/>
              </w:rPr>
            </w:pPr>
            <w:r w:rsidRPr="00F83734">
              <w:rPr>
                <w:b/>
                <w:lang w:val="en-GB"/>
              </w:rPr>
              <w:t>Counterparts adopt and implement programme-supported outputs</w:t>
            </w:r>
          </w:p>
        </w:tc>
      </w:tr>
      <w:tr w:rsidR="00B1283F" w:rsidRPr="00F83734" w14:paraId="24F3E85B" w14:textId="77777777" w:rsidTr="007C3F08">
        <w:trPr>
          <w:trHeight w:val="400"/>
        </w:trPr>
        <w:tc>
          <w:tcPr>
            <w:tcW w:w="2521" w:type="dxa"/>
            <w:shd w:val="clear" w:color="auto" w:fill="F3F3F3"/>
            <w:tcMar>
              <w:top w:w="100" w:type="dxa"/>
              <w:left w:w="100" w:type="dxa"/>
              <w:bottom w:w="100" w:type="dxa"/>
              <w:right w:w="100" w:type="dxa"/>
            </w:tcMar>
          </w:tcPr>
          <w:p w14:paraId="654FB4AB" w14:textId="5C63EB01" w:rsidR="00B1283F" w:rsidRDefault="00B1283F" w:rsidP="00C52B1A">
            <w:pPr>
              <w:widowControl w:val="0"/>
              <w:tabs>
                <w:tab w:val="left" w:pos="2790"/>
              </w:tabs>
              <w:spacing w:before="0" w:after="0" w:line="240" w:lineRule="auto"/>
              <w:rPr>
                <w:lang w:val="en-GB"/>
              </w:rPr>
            </w:pPr>
            <w:r w:rsidRPr="00F83734">
              <w:rPr>
                <w:lang w:val="en-GB"/>
              </w:rPr>
              <w:t>Enhanced organisational capacity for HT investigations</w:t>
            </w:r>
            <w:r>
              <w:rPr>
                <w:lang w:val="en-GB"/>
              </w:rPr>
              <w:t>.</w:t>
            </w:r>
          </w:p>
          <w:p w14:paraId="003B6799" w14:textId="77777777" w:rsidR="00B1283F" w:rsidRPr="00B73514" w:rsidRDefault="00B1283F" w:rsidP="00C52B1A">
            <w:pPr>
              <w:widowControl w:val="0"/>
              <w:tabs>
                <w:tab w:val="left" w:pos="2790"/>
              </w:tabs>
              <w:spacing w:before="0" w:after="0" w:line="240" w:lineRule="auto"/>
              <w:rPr>
                <w:sz w:val="12"/>
                <w:szCs w:val="12"/>
                <w:lang w:val="en-GB"/>
              </w:rPr>
            </w:pPr>
          </w:p>
          <w:p w14:paraId="3DD2E7C7" w14:textId="77777777" w:rsidR="00B1283F" w:rsidRPr="00F83734" w:rsidRDefault="00B1283F" w:rsidP="00C52B1A">
            <w:pPr>
              <w:widowControl w:val="0"/>
              <w:tabs>
                <w:tab w:val="left" w:pos="2790"/>
              </w:tabs>
              <w:spacing w:before="0" w:after="0" w:line="240" w:lineRule="auto"/>
              <w:rPr>
                <w:sz w:val="16"/>
                <w:szCs w:val="16"/>
                <w:lang w:val="en-GB"/>
              </w:rPr>
            </w:pPr>
            <w:r w:rsidRPr="00F83734">
              <w:rPr>
                <w:sz w:val="16"/>
                <w:szCs w:val="16"/>
                <w:lang w:val="en-GB"/>
              </w:rPr>
              <w:t>Senior managers within NAPTIP able to identify organisational-level improvements in capacity to undertake HT investigations as a result of programme support.</w:t>
            </w:r>
          </w:p>
        </w:tc>
        <w:tc>
          <w:tcPr>
            <w:tcW w:w="714" w:type="dxa"/>
            <w:shd w:val="clear" w:color="auto" w:fill="F3F3F3"/>
            <w:tcMar>
              <w:top w:w="100" w:type="dxa"/>
              <w:left w:w="100" w:type="dxa"/>
              <w:bottom w:w="100" w:type="dxa"/>
              <w:right w:w="100" w:type="dxa"/>
            </w:tcMar>
          </w:tcPr>
          <w:p w14:paraId="5F128719" w14:textId="77777777" w:rsidR="00B1283F" w:rsidRPr="00F83734" w:rsidRDefault="00B1283F" w:rsidP="00C52B1A">
            <w:pPr>
              <w:widowControl w:val="0"/>
              <w:tabs>
                <w:tab w:val="left" w:pos="2790"/>
              </w:tabs>
              <w:spacing w:before="0" w:after="0" w:line="240" w:lineRule="auto"/>
              <w:jc w:val="center"/>
              <w:rPr>
                <w:lang w:val="en-GB"/>
              </w:rPr>
            </w:pPr>
            <w:r w:rsidRPr="00F83734">
              <w:rPr>
                <w:lang w:val="en-GB"/>
              </w:rPr>
              <w:t>-</w:t>
            </w:r>
          </w:p>
        </w:tc>
        <w:tc>
          <w:tcPr>
            <w:tcW w:w="720" w:type="dxa"/>
            <w:shd w:val="clear" w:color="auto" w:fill="F3F3F3"/>
            <w:tcMar>
              <w:top w:w="100" w:type="dxa"/>
              <w:left w:w="100" w:type="dxa"/>
              <w:bottom w:w="100" w:type="dxa"/>
              <w:right w:w="100" w:type="dxa"/>
            </w:tcMar>
          </w:tcPr>
          <w:p w14:paraId="64D5A0B2" w14:textId="77777777" w:rsidR="00B1283F" w:rsidRPr="00F83734" w:rsidRDefault="00B1283F" w:rsidP="00C52B1A">
            <w:pPr>
              <w:widowControl w:val="0"/>
              <w:pBdr>
                <w:top w:val="nil"/>
                <w:left w:val="nil"/>
                <w:bottom w:val="nil"/>
                <w:right w:val="nil"/>
                <w:between w:val="nil"/>
              </w:pBdr>
              <w:tabs>
                <w:tab w:val="left" w:pos="2790"/>
              </w:tabs>
              <w:spacing w:before="0" w:after="0" w:line="240" w:lineRule="auto"/>
              <w:jc w:val="center"/>
              <w:rPr>
                <w:lang w:val="en-GB"/>
              </w:rPr>
            </w:pPr>
            <w:r w:rsidRPr="00F83734">
              <w:rPr>
                <w:lang w:val="en-GB"/>
              </w:rPr>
              <w:t>-</w:t>
            </w:r>
          </w:p>
        </w:tc>
        <w:tc>
          <w:tcPr>
            <w:tcW w:w="3240" w:type="dxa"/>
            <w:shd w:val="clear" w:color="auto" w:fill="F3F3F3"/>
            <w:tcMar>
              <w:top w:w="100" w:type="dxa"/>
              <w:left w:w="100" w:type="dxa"/>
              <w:bottom w:w="100" w:type="dxa"/>
              <w:right w:w="100" w:type="dxa"/>
            </w:tcMar>
          </w:tcPr>
          <w:p w14:paraId="1ED7B3E0" w14:textId="059F30D5" w:rsidR="00B1283F" w:rsidRPr="00F83734" w:rsidRDefault="00B1283F" w:rsidP="003A17C9">
            <w:pPr>
              <w:keepLines w:val="0"/>
              <w:widowControl w:val="0"/>
              <w:numPr>
                <w:ilvl w:val="0"/>
                <w:numId w:val="9"/>
              </w:numPr>
              <w:tabs>
                <w:tab w:val="left" w:pos="2790"/>
              </w:tabs>
              <w:spacing w:before="0" w:after="0" w:line="240" w:lineRule="auto"/>
              <w:ind w:left="180" w:hanging="180"/>
              <w:rPr>
                <w:lang w:val="en-GB"/>
              </w:rPr>
            </w:pPr>
            <w:r w:rsidRPr="00F83734">
              <w:rPr>
                <w:lang w:val="en-GB"/>
              </w:rPr>
              <w:t>No data available</w:t>
            </w:r>
          </w:p>
        </w:tc>
        <w:tc>
          <w:tcPr>
            <w:tcW w:w="1800" w:type="dxa"/>
            <w:shd w:val="clear" w:color="auto" w:fill="F3F3F3"/>
            <w:tcMar>
              <w:top w:w="100" w:type="dxa"/>
              <w:left w:w="100" w:type="dxa"/>
              <w:bottom w:w="100" w:type="dxa"/>
              <w:right w:w="100" w:type="dxa"/>
            </w:tcMar>
          </w:tcPr>
          <w:p w14:paraId="541C56A4" w14:textId="77777777" w:rsidR="00B1283F" w:rsidRPr="00F83734" w:rsidRDefault="00B1283F" w:rsidP="003A17C9">
            <w:pPr>
              <w:keepLines w:val="0"/>
              <w:widowControl w:val="0"/>
              <w:numPr>
                <w:ilvl w:val="0"/>
                <w:numId w:val="16"/>
              </w:numPr>
              <w:pBdr>
                <w:top w:val="nil"/>
                <w:left w:val="nil"/>
                <w:bottom w:val="nil"/>
                <w:right w:val="nil"/>
                <w:between w:val="nil"/>
              </w:pBdr>
              <w:tabs>
                <w:tab w:val="left" w:pos="2790"/>
              </w:tabs>
              <w:spacing w:before="0" w:after="0" w:line="240" w:lineRule="auto"/>
              <w:ind w:left="180" w:hanging="180"/>
              <w:rPr>
                <w:lang w:val="en-GB"/>
              </w:rPr>
            </w:pPr>
            <w:r w:rsidRPr="00F83734">
              <w:rPr>
                <w:lang w:val="en-GB"/>
              </w:rPr>
              <w:t>NAPTIP investigation support survey</w:t>
            </w:r>
          </w:p>
        </w:tc>
        <w:tc>
          <w:tcPr>
            <w:tcW w:w="1530" w:type="dxa"/>
            <w:shd w:val="clear" w:color="auto" w:fill="F3F3F3"/>
            <w:tcMar>
              <w:top w:w="100" w:type="dxa"/>
              <w:left w:w="100" w:type="dxa"/>
              <w:bottom w:w="100" w:type="dxa"/>
              <w:right w:w="100" w:type="dxa"/>
            </w:tcMar>
          </w:tcPr>
          <w:p w14:paraId="5E34A93E" w14:textId="77777777" w:rsidR="00B1283F" w:rsidRPr="00F83734" w:rsidRDefault="00B1283F" w:rsidP="003A17C9">
            <w:pPr>
              <w:keepLines w:val="0"/>
              <w:widowControl w:val="0"/>
              <w:numPr>
                <w:ilvl w:val="0"/>
                <w:numId w:val="11"/>
              </w:numPr>
              <w:tabs>
                <w:tab w:val="left" w:pos="2790"/>
              </w:tabs>
              <w:spacing w:before="0" w:after="0" w:line="240" w:lineRule="auto"/>
              <w:ind w:left="180" w:hanging="179"/>
              <w:rPr>
                <w:lang w:val="en-GB"/>
              </w:rPr>
            </w:pPr>
            <w:r w:rsidRPr="00F83734">
              <w:rPr>
                <w:lang w:val="en-GB"/>
              </w:rPr>
              <w:t>None</w:t>
            </w:r>
          </w:p>
        </w:tc>
        <w:tc>
          <w:tcPr>
            <w:tcW w:w="3442" w:type="dxa"/>
            <w:shd w:val="clear" w:color="auto" w:fill="F3F3F3"/>
            <w:tcMar>
              <w:top w:w="100" w:type="dxa"/>
              <w:left w:w="100" w:type="dxa"/>
              <w:bottom w:w="100" w:type="dxa"/>
              <w:right w:w="100" w:type="dxa"/>
            </w:tcMar>
          </w:tcPr>
          <w:p w14:paraId="62ACAF0C" w14:textId="77777777" w:rsidR="00B1283F" w:rsidRDefault="00B1283F" w:rsidP="003A17C9">
            <w:pPr>
              <w:keepLines w:val="0"/>
              <w:widowControl w:val="0"/>
              <w:numPr>
                <w:ilvl w:val="0"/>
                <w:numId w:val="18"/>
              </w:numPr>
              <w:pBdr>
                <w:top w:val="nil"/>
                <w:left w:val="nil"/>
                <w:bottom w:val="nil"/>
                <w:right w:val="nil"/>
                <w:between w:val="nil"/>
              </w:pBdr>
              <w:tabs>
                <w:tab w:val="left" w:pos="2790"/>
              </w:tabs>
              <w:spacing w:before="0" w:after="0" w:line="240" w:lineRule="auto"/>
              <w:ind w:left="270" w:hanging="180"/>
              <w:rPr>
                <w:lang w:val="en-GB"/>
              </w:rPr>
            </w:pPr>
            <w:r w:rsidRPr="00F83734">
              <w:rPr>
                <w:lang w:val="en-GB"/>
              </w:rPr>
              <w:t>NAPTIP investigation support survey not completed</w:t>
            </w:r>
          </w:p>
          <w:p w14:paraId="40AC16CF" w14:textId="5B518D75" w:rsidR="00B1283F" w:rsidRPr="00B1283F" w:rsidRDefault="00B1283F" w:rsidP="003A17C9">
            <w:pPr>
              <w:keepLines w:val="0"/>
              <w:widowControl w:val="0"/>
              <w:numPr>
                <w:ilvl w:val="0"/>
                <w:numId w:val="18"/>
              </w:numPr>
              <w:pBdr>
                <w:top w:val="nil"/>
                <w:left w:val="nil"/>
                <w:bottom w:val="nil"/>
                <w:right w:val="nil"/>
                <w:between w:val="nil"/>
              </w:pBdr>
              <w:tabs>
                <w:tab w:val="left" w:pos="2790"/>
              </w:tabs>
              <w:spacing w:before="0" w:after="0" w:line="240" w:lineRule="auto"/>
              <w:ind w:left="270" w:hanging="180"/>
              <w:rPr>
                <w:lang w:val="en-GB"/>
              </w:rPr>
            </w:pPr>
            <w:r w:rsidRPr="00B1283F">
              <w:rPr>
                <w:lang w:val="en-GB"/>
              </w:rPr>
              <w:t>Due to M&amp;E gaps no reliable assessment of progress against indicator possible</w:t>
            </w:r>
          </w:p>
        </w:tc>
      </w:tr>
      <w:tr w:rsidR="00691DA1" w:rsidRPr="00F83734" w14:paraId="2CE1AB6A" w14:textId="77777777" w:rsidTr="00C05E8D">
        <w:trPr>
          <w:trHeight w:val="400"/>
        </w:trPr>
        <w:tc>
          <w:tcPr>
            <w:tcW w:w="2521" w:type="dxa"/>
            <w:shd w:val="clear" w:color="auto" w:fill="F6B26B"/>
            <w:tcMar>
              <w:top w:w="100" w:type="dxa"/>
              <w:left w:w="100" w:type="dxa"/>
              <w:bottom w:w="100" w:type="dxa"/>
              <w:right w:w="100" w:type="dxa"/>
            </w:tcMar>
          </w:tcPr>
          <w:p w14:paraId="3C25A6C7" w14:textId="77777777" w:rsidR="00691DA1" w:rsidRPr="00F83734" w:rsidRDefault="00691DA1" w:rsidP="00C52B1A">
            <w:pPr>
              <w:widowControl w:val="0"/>
              <w:tabs>
                <w:tab w:val="left" w:pos="2790"/>
              </w:tabs>
              <w:spacing w:before="0" w:after="0" w:line="240" w:lineRule="auto"/>
              <w:rPr>
                <w:b/>
                <w:lang w:val="en-GB"/>
              </w:rPr>
            </w:pPr>
            <w:r w:rsidRPr="00F83734">
              <w:rPr>
                <w:b/>
                <w:lang w:val="en-GB"/>
              </w:rPr>
              <w:t>Output</w:t>
            </w:r>
          </w:p>
        </w:tc>
        <w:tc>
          <w:tcPr>
            <w:tcW w:w="11446" w:type="dxa"/>
            <w:gridSpan w:val="6"/>
            <w:shd w:val="clear" w:color="auto" w:fill="F6B26B"/>
            <w:tcMar>
              <w:top w:w="100" w:type="dxa"/>
              <w:left w:w="100" w:type="dxa"/>
              <w:bottom w:w="100" w:type="dxa"/>
              <w:right w:w="100" w:type="dxa"/>
            </w:tcMar>
          </w:tcPr>
          <w:p w14:paraId="0B7BF138" w14:textId="77777777" w:rsidR="00691DA1" w:rsidRPr="00F83734" w:rsidRDefault="00691DA1" w:rsidP="00C52B1A">
            <w:pPr>
              <w:widowControl w:val="0"/>
              <w:tabs>
                <w:tab w:val="left" w:pos="2790"/>
              </w:tabs>
              <w:spacing w:before="0" w:after="0" w:line="240" w:lineRule="auto"/>
              <w:rPr>
                <w:b/>
                <w:lang w:val="en-GB"/>
              </w:rPr>
            </w:pPr>
            <w:r w:rsidRPr="00F83734">
              <w:rPr>
                <w:b/>
                <w:lang w:val="en-GB"/>
              </w:rPr>
              <w:t>Law enforcement capabilities strengthened to investigate trafficking suspects</w:t>
            </w:r>
          </w:p>
        </w:tc>
      </w:tr>
      <w:tr w:rsidR="00691DA1" w:rsidRPr="00F83734" w14:paraId="52AB158B" w14:textId="77777777" w:rsidTr="00C05E8D">
        <w:trPr>
          <w:trHeight w:val="400"/>
        </w:trPr>
        <w:tc>
          <w:tcPr>
            <w:tcW w:w="2521" w:type="dxa"/>
            <w:shd w:val="clear" w:color="auto" w:fill="FDE9D1" w:themeFill="accent2" w:themeFillTint="33"/>
            <w:tcMar>
              <w:top w:w="100" w:type="dxa"/>
              <w:left w:w="100" w:type="dxa"/>
              <w:bottom w:w="100" w:type="dxa"/>
              <w:right w:w="100" w:type="dxa"/>
            </w:tcMar>
          </w:tcPr>
          <w:p w14:paraId="6879D294" w14:textId="77777777" w:rsidR="00691DA1" w:rsidRPr="00F83734" w:rsidRDefault="00691DA1" w:rsidP="00C52B1A">
            <w:pPr>
              <w:widowControl w:val="0"/>
              <w:tabs>
                <w:tab w:val="left" w:pos="2790"/>
              </w:tabs>
              <w:spacing w:before="0" w:after="0" w:line="240" w:lineRule="auto"/>
              <w:rPr>
                <w:lang w:val="en-GB"/>
              </w:rPr>
            </w:pPr>
            <w:r w:rsidRPr="00F83734">
              <w:rPr>
                <w:lang w:val="en-GB"/>
              </w:rPr>
              <w:t>Assumption(s)</w:t>
            </w:r>
          </w:p>
        </w:tc>
        <w:tc>
          <w:tcPr>
            <w:tcW w:w="11446" w:type="dxa"/>
            <w:gridSpan w:val="6"/>
            <w:shd w:val="clear" w:color="auto" w:fill="FDE9D1" w:themeFill="accent2" w:themeFillTint="33"/>
            <w:tcMar>
              <w:top w:w="100" w:type="dxa"/>
              <w:left w:w="100" w:type="dxa"/>
              <w:bottom w:w="100" w:type="dxa"/>
              <w:right w:w="100" w:type="dxa"/>
            </w:tcMar>
          </w:tcPr>
          <w:p w14:paraId="24906623" w14:textId="77777777" w:rsidR="00691DA1" w:rsidRPr="00F83734" w:rsidRDefault="00691DA1" w:rsidP="00C52B1A">
            <w:pPr>
              <w:widowControl w:val="0"/>
              <w:tabs>
                <w:tab w:val="left" w:pos="2790"/>
              </w:tabs>
              <w:spacing w:before="0" w:after="0" w:line="240" w:lineRule="auto"/>
              <w:rPr>
                <w:lang w:val="en-GB"/>
              </w:rPr>
            </w:pPr>
            <w:r w:rsidRPr="00F83734">
              <w:rPr>
                <w:lang w:val="en-GB"/>
              </w:rPr>
              <w:t>NAPTIP has adequate organisational capacity to absorb increased capabilities supported by the programme</w:t>
            </w:r>
          </w:p>
        </w:tc>
      </w:tr>
      <w:tr w:rsidR="002D6147" w:rsidRPr="00F83734" w14:paraId="09809D7C" w14:textId="77777777" w:rsidTr="007C3F08">
        <w:trPr>
          <w:trHeight w:val="400"/>
        </w:trPr>
        <w:tc>
          <w:tcPr>
            <w:tcW w:w="2521" w:type="dxa"/>
            <w:shd w:val="clear" w:color="auto" w:fill="F3F3F3"/>
            <w:tcMar>
              <w:top w:w="100" w:type="dxa"/>
              <w:left w:w="100" w:type="dxa"/>
              <w:bottom w:w="100" w:type="dxa"/>
              <w:right w:w="100" w:type="dxa"/>
            </w:tcMar>
          </w:tcPr>
          <w:p w14:paraId="0866649E" w14:textId="7E6292A8" w:rsidR="002D6147" w:rsidRDefault="002D6147" w:rsidP="00C52B1A">
            <w:pPr>
              <w:widowControl w:val="0"/>
              <w:tabs>
                <w:tab w:val="left" w:pos="2790"/>
              </w:tabs>
              <w:spacing w:before="0" w:after="0" w:line="240" w:lineRule="auto"/>
              <w:rPr>
                <w:lang w:val="en-GB"/>
              </w:rPr>
            </w:pPr>
            <w:r w:rsidRPr="00F83734">
              <w:rPr>
                <w:lang w:val="en-GB"/>
              </w:rPr>
              <w:t>People trained</w:t>
            </w:r>
            <w:r>
              <w:rPr>
                <w:lang w:val="en-GB"/>
              </w:rPr>
              <w:t>.</w:t>
            </w:r>
          </w:p>
          <w:p w14:paraId="26A13EA7" w14:textId="77777777" w:rsidR="002D6147" w:rsidRPr="00F83734" w:rsidRDefault="002D6147" w:rsidP="00C52B1A">
            <w:pPr>
              <w:widowControl w:val="0"/>
              <w:tabs>
                <w:tab w:val="left" w:pos="2790"/>
              </w:tabs>
              <w:spacing w:before="0" w:after="0" w:line="240" w:lineRule="auto"/>
              <w:rPr>
                <w:lang w:val="en-GB"/>
              </w:rPr>
            </w:pPr>
          </w:p>
          <w:p w14:paraId="5B2EC32F" w14:textId="77777777" w:rsidR="002D6147" w:rsidRPr="00F83734" w:rsidRDefault="002D6147" w:rsidP="00C52B1A">
            <w:pPr>
              <w:widowControl w:val="0"/>
              <w:tabs>
                <w:tab w:val="left" w:pos="2790"/>
              </w:tabs>
              <w:spacing w:before="0" w:after="0" w:line="240" w:lineRule="auto"/>
              <w:rPr>
                <w:sz w:val="16"/>
                <w:szCs w:val="16"/>
                <w:lang w:val="en-GB"/>
              </w:rPr>
            </w:pPr>
            <w:r w:rsidRPr="00F83734">
              <w:rPr>
                <w:sz w:val="16"/>
                <w:szCs w:val="16"/>
                <w:lang w:val="en-GB"/>
              </w:rPr>
              <w:t>The total number of full-time NAPTIP staff that receive programme-supported training or capacity building to enhance HT investigation capabilities.</w:t>
            </w:r>
          </w:p>
        </w:tc>
        <w:tc>
          <w:tcPr>
            <w:tcW w:w="714" w:type="dxa"/>
            <w:shd w:val="clear" w:color="auto" w:fill="F3F3F3"/>
            <w:tcMar>
              <w:top w:w="100" w:type="dxa"/>
              <w:left w:w="100" w:type="dxa"/>
              <w:bottom w:w="100" w:type="dxa"/>
              <w:right w:w="100" w:type="dxa"/>
            </w:tcMar>
          </w:tcPr>
          <w:p w14:paraId="2C02CE59" w14:textId="77777777" w:rsidR="002D6147" w:rsidRPr="00F83734" w:rsidRDefault="002D6147" w:rsidP="00C52B1A">
            <w:pPr>
              <w:widowControl w:val="0"/>
              <w:tabs>
                <w:tab w:val="left" w:pos="2790"/>
              </w:tabs>
              <w:spacing w:before="0" w:after="0" w:line="240" w:lineRule="auto"/>
              <w:jc w:val="center"/>
              <w:rPr>
                <w:lang w:val="en-GB"/>
              </w:rPr>
            </w:pPr>
            <w:r w:rsidRPr="00F83734">
              <w:rPr>
                <w:lang w:val="en-GB"/>
              </w:rPr>
              <w:t>-</w:t>
            </w:r>
          </w:p>
        </w:tc>
        <w:tc>
          <w:tcPr>
            <w:tcW w:w="720" w:type="dxa"/>
            <w:shd w:val="clear" w:color="auto" w:fill="F3F3F3"/>
            <w:tcMar>
              <w:top w:w="100" w:type="dxa"/>
              <w:left w:w="100" w:type="dxa"/>
              <w:bottom w:w="100" w:type="dxa"/>
              <w:right w:w="100" w:type="dxa"/>
            </w:tcMar>
          </w:tcPr>
          <w:p w14:paraId="02B2F1DF" w14:textId="77777777" w:rsidR="002D6147" w:rsidRPr="00F83734" w:rsidRDefault="002D6147" w:rsidP="00C52B1A">
            <w:pPr>
              <w:widowControl w:val="0"/>
              <w:pBdr>
                <w:top w:val="nil"/>
                <w:left w:val="nil"/>
                <w:bottom w:val="nil"/>
                <w:right w:val="nil"/>
                <w:between w:val="nil"/>
              </w:pBdr>
              <w:tabs>
                <w:tab w:val="left" w:pos="2790"/>
              </w:tabs>
              <w:spacing w:before="0" w:after="0" w:line="240" w:lineRule="auto"/>
              <w:jc w:val="center"/>
              <w:rPr>
                <w:lang w:val="en-GB"/>
              </w:rPr>
            </w:pPr>
            <w:r w:rsidRPr="00F83734">
              <w:rPr>
                <w:lang w:val="en-GB"/>
              </w:rPr>
              <w:t>-</w:t>
            </w:r>
          </w:p>
        </w:tc>
        <w:tc>
          <w:tcPr>
            <w:tcW w:w="3240" w:type="dxa"/>
            <w:shd w:val="clear" w:color="auto" w:fill="F3F3F3"/>
            <w:tcMar>
              <w:top w:w="100" w:type="dxa"/>
              <w:left w:w="100" w:type="dxa"/>
              <w:bottom w:w="100" w:type="dxa"/>
              <w:right w:w="100" w:type="dxa"/>
            </w:tcMar>
          </w:tcPr>
          <w:p w14:paraId="25F59AB5" w14:textId="77777777" w:rsidR="002D6147" w:rsidRPr="00F83734" w:rsidRDefault="002D6147" w:rsidP="003A17C9">
            <w:pPr>
              <w:keepLines w:val="0"/>
              <w:widowControl w:val="0"/>
              <w:numPr>
                <w:ilvl w:val="0"/>
                <w:numId w:val="16"/>
              </w:numPr>
              <w:tabs>
                <w:tab w:val="left" w:pos="2790"/>
              </w:tabs>
              <w:spacing w:before="0" w:after="0" w:line="240" w:lineRule="auto"/>
              <w:ind w:left="270" w:hanging="180"/>
              <w:rPr>
                <w:lang w:val="en-GB"/>
              </w:rPr>
            </w:pPr>
            <w:r w:rsidRPr="00F83734">
              <w:rPr>
                <w:lang w:val="en-GB"/>
              </w:rPr>
              <w:t>NAPTIP mentor in place</w:t>
            </w:r>
          </w:p>
          <w:p w14:paraId="5A3CC90D" w14:textId="203ADC0B" w:rsidR="002D6147" w:rsidRPr="00F83734" w:rsidRDefault="002D6147" w:rsidP="003A17C9">
            <w:pPr>
              <w:keepLines w:val="0"/>
              <w:widowControl w:val="0"/>
              <w:numPr>
                <w:ilvl w:val="0"/>
                <w:numId w:val="16"/>
              </w:numPr>
              <w:tabs>
                <w:tab w:val="left" w:pos="2790"/>
              </w:tabs>
              <w:spacing w:before="0" w:after="0" w:line="240" w:lineRule="auto"/>
              <w:ind w:left="270" w:hanging="180"/>
              <w:rPr>
                <w:lang w:val="en-GB"/>
              </w:rPr>
            </w:pPr>
            <w:r w:rsidRPr="00F83734">
              <w:rPr>
                <w:lang w:val="en-GB"/>
              </w:rPr>
              <w:t xml:space="preserve">Number of trainings: </w:t>
            </w:r>
            <w:r>
              <w:rPr>
                <w:lang w:val="en-GB"/>
              </w:rPr>
              <w:t>3</w:t>
            </w:r>
          </w:p>
          <w:p w14:paraId="68F9EA83" w14:textId="56C3824B" w:rsidR="002D6147" w:rsidRPr="00F83734" w:rsidRDefault="002D6147" w:rsidP="003A17C9">
            <w:pPr>
              <w:keepLines w:val="0"/>
              <w:widowControl w:val="0"/>
              <w:numPr>
                <w:ilvl w:val="0"/>
                <w:numId w:val="16"/>
              </w:numPr>
              <w:tabs>
                <w:tab w:val="left" w:pos="2790"/>
              </w:tabs>
              <w:spacing w:before="0" w:after="0" w:line="240" w:lineRule="auto"/>
              <w:ind w:left="270" w:hanging="180"/>
              <w:rPr>
                <w:lang w:val="en-GB"/>
              </w:rPr>
            </w:pPr>
            <w:r>
              <w:rPr>
                <w:lang w:val="en-GB"/>
              </w:rPr>
              <w:t>Attendees total: 24 (unclear if full-time staff)</w:t>
            </w:r>
          </w:p>
        </w:tc>
        <w:tc>
          <w:tcPr>
            <w:tcW w:w="1800" w:type="dxa"/>
            <w:shd w:val="clear" w:color="auto" w:fill="F3F3F3"/>
            <w:tcMar>
              <w:top w:w="100" w:type="dxa"/>
              <w:left w:w="100" w:type="dxa"/>
              <w:bottom w:w="100" w:type="dxa"/>
              <w:right w:w="100" w:type="dxa"/>
            </w:tcMar>
          </w:tcPr>
          <w:p w14:paraId="56A687EB" w14:textId="77777777" w:rsidR="002D6147" w:rsidRPr="00F83734" w:rsidRDefault="002D6147" w:rsidP="003A17C9">
            <w:pPr>
              <w:keepLines w:val="0"/>
              <w:widowControl w:val="0"/>
              <w:numPr>
                <w:ilvl w:val="0"/>
                <w:numId w:val="16"/>
              </w:numPr>
              <w:tabs>
                <w:tab w:val="left" w:pos="2790"/>
              </w:tabs>
              <w:spacing w:before="0" w:after="0" w:line="240" w:lineRule="auto"/>
              <w:ind w:left="180" w:hanging="180"/>
              <w:rPr>
                <w:lang w:val="en-GB"/>
              </w:rPr>
            </w:pPr>
            <w:r w:rsidRPr="00F83734">
              <w:rPr>
                <w:lang w:val="en-GB"/>
              </w:rPr>
              <w:t>Project records</w:t>
            </w:r>
          </w:p>
        </w:tc>
        <w:tc>
          <w:tcPr>
            <w:tcW w:w="1530" w:type="dxa"/>
            <w:shd w:val="clear" w:color="auto" w:fill="F3F3F3"/>
            <w:tcMar>
              <w:top w:w="100" w:type="dxa"/>
              <w:left w:w="100" w:type="dxa"/>
              <w:bottom w:w="100" w:type="dxa"/>
              <w:right w:w="100" w:type="dxa"/>
            </w:tcMar>
          </w:tcPr>
          <w:p w14:paraId="37E8E611" w14:textId="77777777" w:rsidR="002D6147" w:rsidRDefault="002D6147" w:rsidP="003A17C9">
            <w:pPr>
              <w:keepLines w:val="0"/>
              <w:widowControl w:val="0"/>
              <w:numPr>
                <w:ilvl w:val="0"/>
                <w:numId w:val="16"/>
              </w:numPr>
              <w:tabs>
                <w:tab w:val="left" w:pos="2790"/>
              </w:tabs>
              <w:spacing w:before="0" w:after="0" w:line="240" w:lineRule="auto"/>
              <w:ind w:left="180" w:hanging="180"/>
              <w:rPr>
                <w:lang w:val="en-GB"/>
              </w:rPr>
            </w:pPr>
            <w:r w:rsidRPr="00F83734">
              <w:rPr>
                <w:lang w:val="en-GB"/>
              </w:rPr>
              <w:t>Project records (quarterly/monthly reports)</w:t>
            </w:r>
          </w:p>
          <w:p w14:paraId="4DB92487" w14:textId="2419D82E" w:rsidR="002D6147" w:rsidRPr="00F83734" w:rsidRDefault="002D6147" w:rsidP="003A17C9">
            <w:pPr>
              <w:keepLines w:val="0"/>
              <w:widowControl w:val="0"/>
              <w:numPr>
                <w:ilvl w:val="0"/>
                <w:numId w:val="16"/>
              </w:numPr>
              <w:tabs>
                <w:tab w:val="left" w:pos="2790"/>
              </w:tabs>
              <w:spacing w:before="0" w:after="0" w:line="240" w:lineRule="auto"/>
              <w:ind w:left="180" w:hanging="180"/>
              <w:rPr>
                <w:lang w:val="en-GB"/>
              </w:rPr>
            </w:pPr>
            <w:r>
              <w:rPr>
                <w:lang w:val="en-GB"/>
              </w:rPr>
              <w:t>Information from FCO focal point</w:t>
            </w:r>
          </w:p>
        </w:tc>
        <w:tc>
          <w:tcPr>
            <w:tcW w:w="3442" w:type="dxa"/>
            <w:shd w:val="clear" w:color="auto" w:fill="F3F3F3"/>
            <w:tcMar>
              <w:top w:w="100" w:type="dxa"/>
              <w:left w:w="100" w:type="dxa"/>
              <w:bottom w:w="100" w:type="dxa"/>
              <w:right w:w="100" w:type="dxa"/>
            </w:tcMar>
          </w:tcPr>
          <w:p w14:paraId="39D989A1" w14:textId="77777777" w:rsidR="002D6147" w:rsidRDefault="002D6147" w:rsidP="003A17C9">
            <w:pPr>
              <w:keepLines w:val="0"/>
              <w:widowControl w:val="0"/>
              <w:numPr>
                <w:ilvl w:val="0"/>
                <w:numId w:val="18"/>
              </w:numPr>
              <w:tabs>
                <w:tab w:val="left" w:pos="2790"/>
              </w:tabs>
              <w:spacing w:before="0" w:after="0" w:line="240" w:lineRule="auto"/>
              <w:ind w:left="270" w:hanging="180"/>
              <w:rPr>
                <w:lang w:val="en-GB"/>
              </w:rPr>
            </w:pPr>
            <w:r w:rsidRPr="00F83734">
              <w:rPr>
                <w:lang w:val="en-GB"/>
              </w:rPr>
              <w:t>No systematic data collection</w:t>
            </w:r>
          </w:p>
          <w:p w14:paraId="477AF444" w14:textId="77777777" w:rsidR="002D6147" w:rsidRDefault="002D6147" w:rsidP="003A17C9">
            <w:pPr>
              <w:keepLines w:val="0"/>
              <w:widowControl w:val="0"/>
              <w:numPr>
                <w:ilvl w:val="0"/>
                <w:numId w:val="18"/>
              </w:numPr>
              <w:tabs>
                <w:tab w:val="left" w:pos="2790"/>
              </w:tabs>
              <w:spacing w:before="0" w:after="0" w:line="240" w:lineRule="auto"/>
              <w:ind w:left="270" w:hanging="180"/>
              <w:rPr>
                <w:lang w:val="en-GB"/>
              </w:rPr>
            </w:pPr>
            <w:r w:rsidRPr="00F83734">
              <w:rPr>
                <w:lang w:val="en-GB"/>
              </w:rPr>
              <w:t xml:space="preserve">Data sources not clear </w:t>
            </w:r>
          </w:p>
          <w:p w14:paraId="204B72D2" w14:textId="77530886" w:rsidR="002D6147" w:rsidRPr="002D6147" w:rsidRDefault="002D6147" w:rsidP="003A17C9">
            <w:pPr>
              <w:keepLines w:val="0"/>
              <w:widowControl w:val="0"/>
              <w:numPr>
                <w:ilvl w:val="0"/>
                <w:numId w:val="18"/>
              </w:numPr>
              <w:tabs>
                <w:tab w:val="left" w:pos="2790"/>
              </w:tabs>
              <w:spacing w:before="0" w:after="0" w:line="240" w:lineRule="auto"/>
              <w:ind w:left="270" w:hanging="180"/>
              <w:rPr>
                <w:lang w:val="en-GB"/>
              </w:rPr>
            </w:pPr>
            <w:r w:rsidRPr="002D6147">
              <w:rPr>
                <w:lang w:val="en-GB"/>
              </w:rPr>
              <w:t>Number of people trained not tracked systematically and provided by FCO focal point</w:t>
            </w:r>
          </w:p>
        </w:tc>
      </w:tr>
      <w:tr w:rsidR="002D6147" w:rsidRPr="00F83734" w14:paraId="66815217" w14:textId="77777777" w:rsidTr="007C3F08">
        <w:trPr>
          <w:trHeight w:val="400"/>
        </w:trPr>
        <w:tc>
          <w:tcPr>
            <w:tcW w:w="2521" w:type="dxa"/>
            <w:shd w:val="clear" w:color="auto" w:fill="F3F3F3"/>
            <w:tcMar>
              <w:top w:w="100" w:type="dxa"/>
              <w:left w:w="100" w:type="dxa"/>
              <w:bottom w:w="100" w:type="dxa"/>
              <w:right w:w="100" w:type="dxa"/>
            </w:tcMar>
          </w:tcPr>
          <w:p w14:paraId="2626648E" w14:textId="3734E9E7" w:rsidR="002D6147" w:rsidRDefault="002D6147" w:rsidP="00C52B1A">
            <w:pPr>
              <w:widowControl w:val="0"/>
              <w:tabs>
                <w:tab w:val="left" w:pos="2790"/>
              </w:tabs>
              <w:spacing w:before="0" w:after="0" w:line="240" w:lineRule="auto"/>
              <w:rPr>
                <w:lang w:val="en-GB"/>
              </w:rPr>
            </w:pPr>
            <w:r w:rsidRPr="00F83734">
              <w:rPr>
                <w:lang w:val="en-GB"/>
              </w:rPr>
              <w:t>Useful training</w:t>
            </w:r>
            <w:r>
              <w:rPr>
                <w:lang w:val="en-GB"/>
              </w:rPr>
              <w:t>.</w:t>
            </w:r>
          </w:p>
          <w:p w14:paraId="03FE07A2" w14:textId="77777777" w:rsidR="002D6147" w:rsidRPr="00B73514" w:rsidRDefault="002D6147" w:rsidP="00C52B1A">
            <w:pPr>
              <w:widowControl w:val="0"/>
              <w:tabs>
                <w:tab w:val="left" w:pos="2790"/>
              </w:tabs>
              <w:spacing w:before="0" w:after="0" w:line="240" w:lineRule="auto"/>
              <w:rPr>
                <w:sz w:val="12"/>
                <w:szCs w:val="12"/>
                <w:lang w:val="en-GB"/>
              </w:rPr>
            </w:pPr>
          </w:p>
          <w:p w14:paraId="29EC7281" w14:textId="77777777" w:rsidR="002D6147" w:rsidRPr="00F83734" w:rsidRDefault="002D6147" w:rsidP="00C52B1A">
            <w:pPr>
              <w:widowControl w:val="0"/>
              <w:tabs>
                <w:tab w:val="left" w:pos="2790"/>
              </w:tabs>
              <w:spacing w:before="0" w:after="0" w:line="240" w:lineRule="auto"/>
              <w:rPr>
                <w:sz w:val="16"/>
                <w:szCs w:val="16"/>
                <w:lang w:val="en-GB"/>
              </w:rPr>
            </w:pPr>
            <w:r w:rsidRPr="00F83734">
              <w:rPr>
                <w:sz w:val="16"/>
                <w:szCs w:val="16"/>
                <w:lang w:val="en-GB"/>
              </w:rPr>
              <w:t>‘Useful training’ assesses individuals’ own perceptions of the relevance and degree of potential application and use of the training material within their organisational affiliations.</w:t>
            </w:r>
          </w:p>
        </w:tc>
        <w:tc>
          <w:tcPr>
            <w:tcW w:w="714" w:type="dxa"/>
            <w:shd w:val="clear" w:color="auto" w:fill="F3F3F3"/>
            <w:tcMar>
              <w:top w:w="100" w:type="dxa"/>
              <w:left w:w="100" w:type="dxa"/>
              <w:bottom w:w="100" w:type="dxa"/>
              <w:right w:w="100" w:type="dxa"/>
            </w:tcMar>
          </w:tcPr>
          <w:p w14:paraId="6EF18D50" w14:textId="77777777" w:rsidR="002D6147" w:rsidRPr="00F83734" w:rsidRDefault="002D6147" w:rsidP="00C52B1A">
            <w:pPr>
              <w:widowControl w:val="0"/>
              <w:tabs>
                <w:tab w:val="left" w:pos="2790"/>
              </w:tabs>
              <w:spacing w:before="0" w:after="0" w:line="240" w:lineRule="auto"/>
              <w:jc w:val="center"/>
              <w:rPr>
                <w:lang w:val="en-GB"/>
              </w:rPr>
            </w:pPr>
            <w:r w:rsidRPr="00F83734">
              <w:rPr>
                <w:lang w:val="en-GB"/>
              </w:rPr>
              <w:t>-</w:t>
            </w:r>
          </w:p>
        </w:tc>
        <w:tc>
          <w:tcPr>
            <w:tcW w:w="720" w:type="dxa"/>
            <w:shd w:val="clear" w:color="auto" w:fill="F3F3F3"/>
            <w:tcMar>
              <w:top w:w="100" w:type="dxa"/>
              <w:left w:w="100" w:type="dxa"/>
              <w:bottom w:w="100" w:type="dxa"/>
              <w:right w:w="100" w:type="dxa"/>
            </w:tcMar>
          </w:tcPr>
          <w:p w14:paraId="43C716B8" w14:textId="77777777" w:rsidR="002D6147" w:rsidRPr="00F83734" w:rsidRDefault="002D6147" w:rsidP="00C52B1A">
            <w:pPr>
              <w:widowControl w:val="0"/>
              <w:pBdr>
                <w:top w:val="nil"/>
                <w:left w:val="nil"/>
                <w:bottom w:val="nil"/>
                <w:right w:val="nil"/>
                <w:between w:val="nil"/>
              </w:pBdr>
              <w:tabs>
                <w:tab w:val="left" w:pos="2790"/>
              </w:tabs>
              <w:spacing w:before="0" w:after="0" w:line="240" w:lineRule="auto"/>
              <w:jc w:val="center"/>
              <w:rPr>
                <w:lang w:val="en-GB"/>
              </w:rPr>
            </w:pPr>
            <w:r w:rsidRPr="00F83734">
              <w:rPr>
                <w:lang w:val="en-GB"/>
              </w:rPr>
              <w:t>-</w:t>
            </w:r>
          </w:p>
        </w:tc>
        <w:tc>
          <w:tcPr>
            <w:tcW w:w="3240" w:type="dxa"/>
            <w:shd w:val="clear" w:color="auto" w:fill="F3F3F3"/>
            <w:tcMar>
              <w:top w:w="100" w:type="dxa"/>
              <w:left w:w="100" w:type="dxa"/>
              <w:bottom w:w="100" w:type="dxa"/>
              <w:right w:w="100" w:type="dxa"/>
            </w:tcMar>
          </w:tcPr>
          <w:p w14:paraId="47BF76F9" w14:textId="77777777" w:rsidR="002D6147" w:rsidRPr="00F83734" w:rsidRDefault="002D6147" w:rsidP="003A17C9">
            <w:pPr>
              <w:keepLines w:val="0"/>
              <w:widowControl w:val="0"/>
              <w:numPr>
                <w:ilvl w:val="0"/>
                <w:numId w:val="9"/>
              </w:numPr>
              <w:tabs>
                <w:tab w:val="left" w:pos="2790"/>
              </w:tabs>
              <w:spacing w:before="0" w:after="0" w:line="240" w:lineRule="auto"/>
              <w:ind w:left="270" w:hanging="180"/>
              <w:rPr>
                <w:lang w:val="en-GB"/>
              </w:rPr>
            </w:pPr>
            <w:r w:rsidRPr="00F83734">
              <w:rPr>
                <w:lang w:val="en-GB"/>
              </w:rPr>
              <w:t>Training rated as overall “good” to “excellent”</w:t>
            </w:r>
          </w:p>
          <w:p w14:paraId="1743F80A" w14:textId="77777777" w:rsidR="002D6147" w:rsidRPr="00F83734" w:rsidRDefault="002D6147" w:rsidP="003A17C9">
            <w:pPr>
              <w:keepLines w:val="0"/>
              <w:widowControl w:val="0"/>
              <w:numPr>
                <w:ilvl w:val="0"/>
                <w:numId w:val="9"/>
              </w:numPr>
              <w:tabs>
                <w:tab w:val="left" w:pos="2790"/>
              </w:tabs>
              <w:spacing w:before="0" w:after="0" w:line="240" w:lineRule="auto"/>
              <w:ind w:left="270" w:hanging="180"/>
              <w:rPr>
                <w:lang w:val="en-GB"/>
              </w:rPr>
            </w:pPr>
            <w:r w:rsidRPr="00F83734">
              <w:rPr>
                <w:lang w:val="en-GB"/>
              </w:rPr>
              <w:t xml:space="preserve"> “Interviews”, “search”, “investigation” cited as most useful from training</w:t>
            </w:r>
          </w:p>
          <w:p w14:paraId="258F5959" w14:textId="77777777" w:rsidR="002D6147" w:rsidRPr="00F83734" w:rsidRDefault="002D6147" w:rsidP="003A17C9">
            <w:pPr>
              <w:keepLines w:val="0"/>
              <w:widowControl w:val="0"/>
              <w:numPr>
                <w:ilvl w:val="0"/>
                <w:numId w:val="9"/>
              </w:numPr>
              <w:tabs>
                <w:tab w:val="left" w:pos="2790"/>
              </w:tabs>
              <w:spacing w:before="0" w:after="0" w:line="240" w:lineRule="auto"/>
              <w:ind w:left="270" w:hanging="180"/>
              <w:rPr>
                <w:lang w:val="en-GB"/>
              </w:rPr>
            </w:pPr>
            <w:r w:rsidRPr="00F83734">
              <w:rPr>
                <w:lang w:val="en-GB"/>
              </w:rPr>
              <w:t>“National Decision Model”, “peace model” “planning” and “interviewing” most cited as first piece of learning applicable in workplace</w:t>
            </w:r>
          </w:p>
        </w:tc>
        <w:tc>
          <w:tcPr>
            <w:tcW w:w="1800" w:type="dxa"/>
            <w:shd w:val="clear" w:color="auto" w:fill="F3F3F3"/>
            <w:tcMar>
              <w:top w:w="100" w:type="dxa"/>
              <w:left w:w="100" w:type="dxa"/>
              <w:bottom w:w="100" w:type="dxa"/>
              <w:right w:w="100" w:type="dxa"/>
            </w:tcMar>
          </w:tcPr>
          <w:p w14:paraId="07636A47" w14:textId="77777777" w:rsidR="002D6147" w:rsidRPr="00F83734" w:rsidRDefault="002D6147" w:rsidP="003A17C9">
            <w:pPr>
              <w:keepLines w:val="0"/>
              <w:widowControl w:val="0"/>
              <w:numPr>
                <w:ilvl w:val="0"/>
                <w:numId w:val="16"/>
              </w:numPr>
              <w:tabs>
                <w:tab w:val="left" w:pos="2790"/>
              </w:tabs>
              <w:spacing w:before="0" w:after="0" w:line="240" w:lineRule="auto"/>
              <w:ind w:left="270" w:hanging="180"/>
              <w:rPr>
                <w:lang w:val="en-GB"/>
              </w:rPr>
            </w:pPr>
            <w:r w:rsidRPr="00F83734">
              <w:rPr>
                <w:lang w:val="en-GB"/>
              </w:rPr>
              <w:t>Self-evaluation tool</w:t>
            </w:r>
          </w:p>
        </w:tc>
        <w:tc>
          <w:tcPr>
            <w:tcW w:w="1530" w:type="dxa"/>
            <w:shd w:val="clear" w:color="auto" w:fill="F3F3F3"/>
            <w:tcMar>
              <w:top w:w="100" w:type="dxa"/>
              <w:left w:w="100" w:type="dxa"/>
              <w:bottom w:w="100" w:type="dxa"/>
              <w:right w:w="100" w:type="dxa"/>
            </w:tcMar>
          </w:tcPr>
          <w:p w14:paraId="0BF0C916" w14:textId="77777777" w:rsidR="002D6147" w:rsidRPr="00F83734" w:rsidRDefault="002D6147" w:rsidP="003A17C9">
            <w:pPr>
              <w:keepLines w:val="0"/>
              <w:widowControl w:val="0"/>
              <w:numPr>
                <w:ilvl w:val="0"/>
                <w:numId w:val="16"/>
              </w:numPr>
              <w:tabs>
                <w:tab w:val="left" w:pos="2790"/>
              </w:tabs>
              <w:spacing w:before="0" w:after="0" w:line="240" w:lineRule="auto"/>
              <w:ind w:left="270" w:hanging="180"/>
              <w:rPr>
                <w:lang w:val="en-GB"/>
              </w:rPr>
            </w:pPr>
            <w:r w:rsidRPr="00F83734">
              <w:rPr>
                <w:lang w:val="en-GB"/>
              </w:rPr>
              <w:t>16 “K1 feedback sheets” (raw feedback data)</w:t>
            </w:r>
          </w:p>
          <w:p w14:paraId="2F5F19AD" w14:textId="77777777" w:rsidR="002D6147" w:rsidRPr="00F83734" w:rsidRDefault="002D6147" w:rsidP="003A17C9">
            <w:pPr>
              <w:keepLines w:val="0"/>
              <w:widowControl w:val="0"/>
              <w:numPr>
                <w:ilvl w:val="0"/>
                <w:numId w:val="16"/>
              </w:numPr>
              <w:tabs>
                <w:tab w:val="left" w:pos="2790"/>
              </w:tabs>
              <w:spacing w:before="0" w:after="0" w:line="240" w:lineRule="auto"/>
              <w:ind w:left="270" w:hanging="180"/>
              <w:rPr>
                <w:lang w:val="en-GB"/>
              </w:rPr>
            </w:pPr>
            <w:r w:rsidRPr="00F83734">
              <w:rPr>
                <w:lang w:val="en-GB"/>
              </w:rPr>
              <w:t>SCJS K1 Course Evaluation</w:t>
            </w:r>
          </w:p>
        </w:tc>
        <w:tc>
          <w:tcPr>
            <w:tcW w:w="3442" w:type="dxa"/>
            <w:shd w:val="clear" w:color="auto" w:fill="F3F3F3"/>
            <w:tcMar>
              <w:top w:w="100" w:type="dxa"/>
              <w:left w:w="100" w:type="dxa"/>
              <w:bottom w:w="100" w:type="dxa"/>
              <w:right w:w="100" w:type="dxa"/>
            </w:tcMar>
          </w:tcPr>
          <w:p w14:paraId="5A565D95" w14:textId="7E8E2D56" w:rsidR="002D6147" w:rsidRDefault="002D6147" w:rsidP="003A17C9">
            <w:pPr>
              <w:keepLines w:val="0"/>
              <w:widowControl w:val="0"/>
              <w:numPr>
                <w:ilvl w:val="0"/>
                <w:numId w:val="18"/>
              </w:numPr>
              <w:tabs>
                <w:tab w:val="left" w:pos="2790"/>
              </w:tabs>
              <w:spacing w:before="0" w:after="0" w:line="240" w:lineRule="auto"/>
              <w:ind w:left="270" w:hanging="180"/>
              <w:rPr>
                <w:lang w:val="en-GB"/>
              </w:rPr>
            </w:pPr>
            <w:r w:rsidRPr="00F83734">
              <w:rPr>
                <w:lang w:val="en-GB"/>
              </w:rPr>
              <w:t>Degree of relevance and potential application not measured in feedback forms (qualitative data only)</w:t>
            </w:r>
          </w:p>
          <w:p w14:paraId="72CABB53" w14:textId="309B2E1D" w:rsidR="002D6147" w:rsidRPr="00A05429" w:rsidRDefault="007C3F08" w:rsidP="00A05429">
            <w:pPr>
              <w:keepLines w:val="0"/>
              <w:widowControl w:val="0"/>
              <w:numPr>
                <w:ilvl w:val="0"/>
                <w:numId w:val="18"/>
              </w:numPr>
              <w:tabs>
                <w:tab w:val="left" w:pos="2790"/>
              </w:tabs>
              <w:spacing w:before="0" w:after="0" w:line="240" w:lineRule="auto"/>
              <w:ind w:left="270" w:hanging="180"/>
              <w:rPr>
                <w:lang w:val="en-GB"/>
              </w:rPr>
            </w:pPr>
            <w:r>
              <w:rPr>
                <w:lang w:val="en-GB"/>
              </w:rPr>
              <w:t xml:space="preserve">Data from feedback </w:t>
            </w:r>
            <w:r w:rsidRPr="002D6147">
              <w:rPr>
                <w:lang w:val="en-GB"/>
              </w:rPr>
              <w:t>only partially relevant to indicator</w:t>
            </w:r>
            <w:r w:rsidR="00A05429">
              <w:rPr>
                <w:lang w:val="en-GB"/>
              </w:rPr>
              <w:t>, thouh r</w:t>
            </w:r>
            <w:r w:rsidR="002D6147" w:rsidRPr="00A05429">
              <w:rPr>
                <w:lang w:val="en-GB"/>
              </w:rPr>
              <w:t xml:space="preserve">aw data appear generally </w:t>
            </w:r>
            <w:r w:rsidR="00A05429" w:rsidRPr="00A05429">
              <w:rPr>
                <w:lang w:val="en-GB"/>
              </w:rPr>
              <w:t>reliable</w:t>
            </w:r>
          </w:p>
        </w:tc>
      </w:tr>
      <w:tr w:rsidR="002D6147" w:rsidRPr="00F83734" w14:paraId="374A7C29" w14:textId="77777777" w:rsidTr="007C3F08">
        <w:trPr>
          <w:trHeight w:val="400"/>
        </w:trPr>
        <w:tc>
          <w:tcPr>
            <w:tcW w:w="2521" w:type="dxa"/>
            <w:shd w:val="clear" w:color="auto" w:fill="F3F3F3"/>
            <w:tcMar>
              <w:top w:w="100" w:type="dxa"/>
              <w:left w:w="100" w:type="dxa"/>
              <w:bottom w:w="100" w:type="dxa"/>
              <w:right w:w="100" w:type="dxa"/>
            </w:tcMar>
          </w:tcPr>
          <w:p w14:paraId="12F5DCB4" w14:textId="77777777" w:rsidR="002D6147" w:rsidRDefault="002D6147" w:rsidP="00C52B1A">
            <w:pPr>
              <w:widowControl w:val="0"/>
              <w:tabs>
                <w:tab w:val="left" w:pos="2790"/>
              </w:tabs>
              <w:spacing w:before="0" w:after="0" w:line="240" w:lineRule="auto"/>
              <w:rPr>
                <w:lang w:val="en-GB"/>
              </w:rPr>
            </w:pPr>
            <w:r w:rsidRPr="00F83734">
              <w:rPr>
                <w:lang w:val="en-GB"/>
              </w:rPr>
              <w:t>Investigation system and mechanism enhancements developed</w:t>
            </w:r>
            <w:r>
              <w:rPr>
                <w:lang w:val="en-GB"/>
              </w:rPr>
              <w:t>.</w:t>
            </w:r>
          </w:p>
          <w:p w14:paraId="0A372EC6" w14:textId="24560476" w:rsidR="002D6147" w:rsidRPr="00B73514" w:rsidRDefault="002D6147" w:rsidP="00C52B1A">
            <w:pPr>
              <w:widowControl w:val="0"/>
              <w:tabs>
                <w:tab w:val="left" w:pos="2790"/>
              </w:tabs>
              <w:spacing w:before="0" w:after="0" w:line="240" w:lineRule="auto"/>
              <w:rPr>
                <w:sz w:val="12"/>
                <w:szCs w:val="12"/>
                <w:lang w:val="en-GB"/>
              </w:rPr>
            </w:pPr>
            <w:r w:rsidRPr="00F83734">
              <w:rPr>
                <w:lang w:val="en-GB"/>
              </w:rPr>
              <w:t xml:space="preserve"> </w:t>
            </w:r>
          </w:p>
          <w:p w14:paraId="020A236C" w14:textId="77777777" w:rsidR="002D6147" w:rsidRPr="00F83734" w:rsidRDefault="002D6147" w:rsidP="00C52B1A">
            <w:pPr>
              <w:widowControl w:val="0"/>
              <w:tabs>
                <w:tab w:val="left" w:pos="2790"/>
              </w:tabs>
              <w:spacing w:before="0" w:after="0" w:line="240" w:lineRule="auto"/>
              <w:rPr>
                <w:sz w:val="16"/>
                <w:szCs w:val="16"/>
                <w:lang w:val="en-GB"/>
              </w:rPr>
            </w:pPr>
            <w:r w:rsidRPr="00F83734">
              <w:rPr>
                <w:sz w:val="16"/>
                <w:szCs w:val="16"/>
                <w:lang w:val="en-GB"/>
              </w:rPr>
              <w:t>‘Investigation system and mechanism enhancements’ include changes to NAPTIP’s organisational processes or tools used to investigate human trafficking cases provided by programme support.</w:t>
            </w:r>
          </w:p>
        </w:tc>
        <w:tc>
          <w:tcPr>
            <w:tcW w:w="714" w:type="dxa"/>
            <w:shd w:val="clear" w:color="auto" w:fill="F3F3F3"/>
            <w:tcMar>
              <w:top w:w="100" w:type="dxa"/>
              <w:left w:w="100" w:type="dxa"/>
              <w:bottom w:w="100" w:type="dxa"/>
              <w:right w:w="100" w:type="dxa"/>
            </w:tcMar>
          </w:tcPr>
          <w:p w14:paraId="59FD9045" w14:textId="77777777" w:rsidR="002D6147" w:rsidRPr="00F83734" w:rsidRDefault="002D6147" w:rsidP="00C52B1A">
            <w:pPr>
              <w:widowControl w:val="0"/>
              <w:tabs>
                <w:tab w:val="left" w:pos="2790"/>
              </w:tabs>
              <w:spacing w:before="0" w:after="0" w:line="240" w:lineRule="auto"/>
              <w:jc w:val="center"/>
              <w:rPr>
                <w:lang w:val="en-GB"/>
              </w:rPr>
            </w:pPr>
            <w:r w:rsidRPr="00F83734">
              <w:rPr>
                <w:lang w:val="en-GB"/>
              </w:rPr>
              <w:t>-</w:t>
            </w:r>
          </w:p>
        </w:tc>
        <w:tc>
          <w:tcPr>
            <w:tcW w:w="720" w:type="dxa"/>
            <w:shd w:val="clear" w:color="auto" w:fill="F3F3F3"/>
            <w:tcMar>
              <w:top w:w="100" w:type="dxa"/>
              <w:left w:w="100" w:type="dxa"/>
              <w:bottom w:w="100" w:type="dxa"/>
              <w:right w:w="100" w:type="dxa"/>
            </w:tcMar>
          </w:tcPr>
          <w:p w14:paraId="6F947D15" w14:textId="77777777" w:rsidR="002D6147" w:rsidRPr="00F83734" w:rsidRDefault="002D6147" w:rsidP="00C52B1A">
            <w:pPr>
              <w:widowControl w:val="0"/>
              <w:tabs>
                <w:tab w:val="left" w:pos="2790"/>
              </w:tabs>
              <w:spacing w:before="0" w:after="0" w:line="240" w:lineRule="auto"/>
              <w:jc w:val="center"/>
              <w:rPr>
                <w:lang w:val="en-GB"/>
              </w:rPr>
            </w:pPr>
            <w:r w:rsidRPr="00F83734">
              <w:rPr>
                <w:lang w:val="en-GB"/>
              </w:rPr>
              <w:t>-</w:t>
            </w:r>
          </w:p>
        </w:tc>
        <w:tc>
          <w:tcPr>
            <w:tcW w:w="3240" w:type="dxa"/>
            <w:shd w:val="clear" w:color="auto" w:fill="F3F3F3"/>
            <w:tcMar>
              <w:top w:w="100" w:type="dxa"/>
              <w:left w:w="100" w:type="dxa"/>
              <w:bottom w:w="100" w:type="dxa"/>
              <w:right w:w="100" w:type="dxa"/>
            </w:tcMar>
          </w:tcPr>
          <w:p w14:paraId="3E43C1F7" w14:textId="747C6A10" w:rsidR="00B73514" w:rsidRPr="00B73514" w:rsidRDefault="00B73514" w:rsidP="00B73514">
            <w:pPr>
              <w:keepLines w:val="0"/>
              <w:widowControl w:val="0"/>
              <w:numPr>
                <w:ilvl w:val="0"/>
                <w:numId w:val="16"/>
              </w:numPr>
              <w:tabs>
                <w:tab w:val="left" w:pos="2790"/>
              </w:tabs>
              <w:spacing w:before="0" w:after="0" w:line="240" w:lineRule="auto"/>
              <w:ind w:left="270" w:hanging="180"/>
              <w:rPr>
                <w:lang w:val="en-GB"/>
              </w:rPr>
            </w:pPr>
            <w:r>
              <w:rPr>
                <w:lang w:val="en-GB"/>
              </w:rPr>
              <w:t>No data available</w:t>
            </w:r>
          </w:p>
        </w:tc>
        <w:tc>
          <w:tcPr>
            <w:tcW w:w="1800" w:type="dxa"/>
            <w:shd w:val="clear" w:color="auto" w:fill="F3F3F3"/>
            <w:tcMar>
              <w:top w:w="100" w:type="dxa"/>
              <w:left w:w="100" w:type="dxa"/>
              <w:bottom w:w="100" w:type="dxa"/>
              <w:right w:w="100" w:type="dxa"/>
            </w:tcMar>
          </w:tcPr>
          <w:p w14:paraId="4874FE51" w14:textId="77777777" w:rsidR="002D6147" w:rsidRPr="00F83734" w:rsidRDefault="002D6147" w:rsidP="003A17C9">
            <w:pPr>
              <w:keepLines w:val="0"/>
              <w:widowControl w:val="0"/>
              <w:numPr>
                <w:ilvl w:val="0"/>
                <w:numId w:val="16"/>
              </w:numPr>
              <w:tabs>
                <w:tab w:val="left" w:pos="2790"/>
              </w:tabs>
              <w:spacing w:before="0" w:after="0" w:line="240" w:lineRule="auto"/>
              <w:ind w:left="180" w:hanging="179"/>
              <w:rPr>
                <w:lang w:val="en-GB"/>
              </w:rPr>
            </w:pPr>
            <w:r w:rsidRPr="00F83734">
              <w:rPr>
                <w:lang w:val="en-GB"/>
              </w:rPr>
              <w:t>Project records</w:t>
            </w:r>
          </w:p>
        </w:tc>
        <w:tc>
          <w:tcPr>
            <w:tcW w:w="1530" w:type="dxa"/>
            <w:shd w:val="clear" w:color="auto" w:fill="F3F3F3"/>
            <w:tcMar>
              <w:top w:w="100" w:type="dxa"/>
              <w:left w:w="100" w:type="dxa"/>
              <w:bottom w:w="100" w:type="dxa"/>
              <w:right w:w="100" w:type="dxa"/>
            </w:tcMar>
          </w:tcPr>
          <w:p w14:paraId="4B4D3E3F" w14:textId="4C5ED341" w:rsidR="002D6147" w:rsidRPr="00F83734" w:rsidRDefault="00B73514" w:rsidP="003A17C9">
            <w:pPr>
              <w:keepLines w:val="0"/>
              <w:widowControl w:val="0"/>
              <w:numPr>
                <w:ilvl w:val="0"/>
                <w:numId w:val="16"/>
              </w:numPr>
              <w:tabs>
                <w:tab w:val="left" w:pos="2790"/>
              </w:tabs>
              <w:spacing w:before="0" w:after="0" w:line="240" w:lineRule="auto"/>
              <w:ind w:left="180" w:hanging="180"/>
              <w:rPr>
                <w:lang w:val="en-GB"/>
              </w:rPr>
            </w:pPr>
            <w:r>
              <w:rPr>
                <w:lang w:val="en-GB"/>
              </w:rPr>
              <w:t>None</w:t>
            </w:r>
          </w:p>
        </w:tc>
        <w:tc>
          <w:tcPr>
            <w:tcW w:w="3442" w:type="dxa"/>
            <w:shd w:val="clear" w:color="auto" w:fill="F3F3F3"/>
            <w:tcMar>
              <w:top w:w="100" w:type="dxa"/>
              <w:left w:w="100" w:type="dxa"/>
              <w:bottom w:w="100" w:type="dxa"/>
              <w:right w:w="100" w:type="dxa"/>
            </w:tcMar>
          </w:tcPr>
          <w:p w14:paraId="393647C6" w14:textId="77777777" w:rsidR="00B73514" w:rsidRDefault="00B73514" w:rsidP="003A17C9">
            <w:pPr>
              <w:keepLines w:val="0"/>
              <w:widowControl w:val="0"/>
              <w:numPr>
                <w:ilvl w:val="0"/>
                <w:numId w:val="18"/>
              </w:numPr>
              <w:tabs>
                <w:tab w:val="left" w:pos="2790"/>
              </w:tabs>
              <w:spacing w:before="0" w:after="0" w:line="240" w:lineRule="auto"/>
              <w:ind w:left="270" w:hanging="180"/>
              <w:rPr>
                <w:lang w:val="en-GB"/>
              </w:rPr>
            </w:pPr>
            <w:r w:rsidRPr="002D6147">
              <w:rPr>
                <w:lang w:val="en-GB"/>
              </w:rPr>
              <w:t>Due to M&amp;E gaps no reliable assessment of progress against indicator possible</w:t>
            </w:r>
            <w:r w:rsidRPr="00F83734">
              <w:rPr>
                <w:lang w:val="en-GB"/>
              </w:rPr>
              <w:t xml:space="preserve"> </w:t>
            </w:r>
          </w:p>
          <w:p w14:paraId="2C6F79CA" w14:textId="28311FC2" w:rsidR="002D6147" w:rsidRDefault="002D6147" w:rsidP="003A17C9">
            <w:pPr>
              <w:keepLines w:val="0"/>
              <w:widowControl w:val="0"/>
              <w:numPr>
                <w:ilvl w:val="0"/>
                <w:numId w:val="18"/>
              </w:numPr>
              <w:tabs>
                <w:tab w:val="left" w:pos="2790"/>
              </w:tabs>
              <w:spacing w:before="0" w:after="0" w:line="240" w:lineRule="auto"/>
              <w:ind w:left="270" w:hanging="180"/>
              <w:rPr>
                <w:lang w:val="en-GB"/>
              </w:rPr>
            </w:pPr>
            <w:r w:rsidRPr="00F83734">
              <w:rPr>
                <w:lang w:val="en-GB"/>
              </w:rPr>
              <w:t>Current activities appear to focus on “tools used” only</w:t>
            </w:r>
            <w:r>
              <w:rPr>
                <w:lang w:val="en-GB"/>
              </w:rPr>
              <w:t>,</w:t>
            </w:r>
            <w:r w:rsidRPr="00F83734">
              <w:rPr>
                <w:lang w:val="en-GB"/>
              </w:rPr>
              <w:t xml:space="preserve"> so hardware rather than systems</w:t>
            </w:r>
            <w:r w:rsidR="00B73514">
              <w:rPr>
                <w:lang w:val="en-GB"/>
              </w:rPr>
              <w:t>, mechanisms and processes</w:t>
            </w:r>
          </w:p>
          <w:p w14:paraId="5EE5F73B" w14:textId="4DF4A683" w:rsidR="002D6147" w:rsidRPr="002D6147" w:rsidRDefault="002D6147" w:rsidP="00B73514">
            <w:pPr>
              <w:keepLines w:val="0"/>
              <w:widowControl w:val="0"/>
              <w:tabs>
                <w:tab w:val="left" w:pos="2790"/>
              </w:tabs>
              <w:spacing w:before="0" w:after="0" w:line="240" w:lineRule="auto"/>
              <w:ind w:left="90"/>
              <w:rPr>
                <w:lang w:val="en-GB"/>
              </w:rPr>
            </w:pPr>
          </w:p>
        </w:tc>
      </w:tr>
    </w:tbl>
    <w:p w14:paraId="4489A932" w14:textId="47135E0C" w:rsidR="00691DA1" w:rsidRDefault="007C3F08" w:rsidP="00C52B1A">
      <w:pPr>
        <w:tabs>
          <w:tab w:val="left" w:pos="2790"/>
        </w:tabs>
        <w:rPr>
          <w:lang w:val="en-GB"/>
        </w:rPr>
      </w:pPr>
      <w:r>
        <w:rPr>
          <w:lang w:val="en-GB"/>
        </w:rPr>
        <w:t xml:space="preserve">Other activities </w:t>
      </w:r>
      <w:r w:rsidR="00B73514">
        <w:rPr>
          <w:lang w:val="en-GB"/>
        </w:rPr>
        <w:t>include</w:t>
      </w:r>
      <w:r>
        <w:rPr>
          <w:lang w:val="en-GB"/>
        </w:rPr>
        <w:t>:</w:t>
      </w:r>
    </w:p>
    <w:p w14:paraId="36F96837" w14:textId="0270D624" w:rsidR="007C3F08" w:rsidRDefault="007C3F08" w:rsidP="007C3F08">
      <w:pPr>
        <w:keepLines w:val="0"/>
        <w:widowControl w:val="0"/>
        <w:numPr>
          <w:ilvl w:val="0"/>
          <w:numId w:val="16"/>
        </w:numPr>
        <w:tabs>
          <w:tab w:val="left" w:pos="2790"/>
        </w:tabs>
        <w:spacing w:before="0" w:after="0" w:line="240" w:lineRule="auto"/>
        <w:ind w:left="270" w:hanging="180"/>
        <w:rPr>
          <w:lang w:val="en-GB"/>
        </w:rPr>
      </w:pPr>
      <w:r w:rsidRPr="00F83734">
        <w:rPr>
          <w:lang w:val="en-GB"/>
        </w:rPr>
        <w:t xml:space="preserve">Procured office equipment (incl. laptops, printers, scanners) and generator (5 laptops, 9 desktops, 6 printers, 4 photocopiers, 4 scanners, 3 shredders (including Lagos safehouse)); </w:t>
      </w:r>
    </w:p>
    <w:p w14:paraId="297010CC" w14:textId="4E5B9C2A" w:rsidR="007C3F08" w:rsidRDefault="007C3F08" w:rsidP="007C3F08">
      <w:pPr>
        <w:keepLines w:val="0"/>
        <w:widowControl w:val="0"/>
        <w:numPr>
          <w:ilvl w:val="0"/>
          <w:numId w:val="16"/>
        </w:numPr>
        <w:tabs>
          <w:tab w:val="left" w:pos="2790"/>
        </w:tabs>
        <w:spacing w:before="0" w:after="0" w:line="240" w:lineRule="auto"/>
        <w:ind w:left="270" w:hanging="180"/>
        <w:rPr>
          <w:lang w:val="en-GB"/>
        </w:rPr>
      </w:pPr>
      <w:r w:rsidRPr="007C3F08">
        <w:rPr>
          <w:lang w:val="en-GB"/>
        </w:rPr>
        <w:t>Vehicles for NAPTIP Benin City upgraded with bullbars and trackers</w:t>
      </w:r>
      <w:r w:rsidR="00B73514">
        <w:rPr>
          <w:lang w:val="en-GB"/>
        </w:rPr>
        <w:t xml:space="preserve">, </w:t>
      </w:r>
      <w:r w:rsidRPr="007C3F08">
        <w:rPr>
          <w:lang w:val="en-GB"/>
        </w:rPr>
        <w:t>2 minibuses, one each for Lagos and Benin</w:t>
      </w:r>
      <w:r>
        <w:rPr>
          <w:lang w:val="en-GB"/>
        </w:rPr>
        <w:t>.</w:t>
      </w:r>
    </w:p>
    <w:p w14:paraId="51637524" w14:textId="6F91CA2E" w:rsidR="007C3F08" w:rsidRDefault="007C3F08" w:rsidP="007C3F08">
      <w:pPr>
        <w:keepLines w:val="0"/>
        <w:widowControl w:val="0"/>
        <w:tabs>
          <w:tab w:val="left" w:pos="2790"/>
        </w:tabs>
        <w:spacing w:before="0" w:after="0" w:line="240" w:lineRule="auto"/>
        <w:rPr>
          <w:lang w:val="en-GB"/>
        </w:rPr>
      </w:pPr>
    </w:p>
    <w:p w14:paraId="06E4080D" w14:textId="066C8B4E" w:rsidR="00691DA1" w:rsidRPr="00F83734" w:rsidRDefault="00B73514" w:rsidP="00B73514">
      <w:pPr>
        <w:keepLines w:val="0"/>
        <w:widowControl w:val="0"/>
        <w:tabs>
          <w:tab w:val="left" w:pos="2790"/>
        </w:tabs>
        <w:spacing w:before="0" w:after="0" w:line="240" w:lineRule="auto"/>
        <w:rPr>
          <w:lang w:val="en-GB"/>
        </w:rPr>
      </w:pPr>
      <w:r>
        <w:rPr>
          <w:lang w:val="en-GB"/>
        </w:rPr>
        <w:t>H</w:t>
      </w:r>
      <w:r w:rsidR="007C3F08">
        <w:rPr>
          <w:lang w:val="en-GB"/>
        </w:rPr>
        <w:t>owever, it should be noted that 1)</w:t>
      </w:r>
      <w:r>
        <w:rPr>
          <w:lang w:val="en-GB"/>
        </w:rPr>
        <w:t xml:space="preserve"> t</w:t>
      </w:r>
      <w:r w:rsidR="007C3F08">
        <w:rPr>
          <w:lang w:val="en-GB"/>
        </w:rPr>
        <w:t>hese data are not currently systematically collected, data sources in project records remain unclear, some data was provided by the FCO focal point</w:t>
      </w:r>
      <w:r>
        <w:rPr>
          <w:lang w:val="en-GB"/>
        </w:rPr>
        <w:t xml:space="preserve">; and 2) </w:t>
      </w:r>
      <w:r w:rsidRPr="00F83734">
        <w:rPr>
          <w:lang w:val="en-GB"/>
        </w:rPr>
        <w:t>Seefar observed challenging working conditions for NAPTIP in Benin city (lack of electricity, cost of fuel to run generator)</w:t>
      </w:r>
      <w:r>
        <w:rPr>
          <w:lang w:val="en-GB"/>
        </w:rPr>
        <w:t xml:space="preserve"> despite the purchases made.</w:t>
      </w:r>
      <w:r w:rsidR="00691DA1" w:rsidRPr="00F83734">
        <w:rPr>
          <w:lang w:val="en-GB"/>
        </w:rPr>
        <w:br w:type="page"/>
      </w:r>
    </w:p>
    <w:p w14:paraId="46CE0DEA" w14:textId="77777777" w:rsidR="00691DA1" w:rsidRPr="00F83734" w:rsidRDefault="00691DA1" w:rsidP="00C52B1A">
      <w:pPr>
        <w:pStyle w:val="Heading1"/>
        <w:tabs>
          <w:tab w:val="left" w:pos="2790"/>
        </w:tabs>
        <w:rPr>
          <w:lang w:val="en-GB"/>
        </w:rPr>
      </w:pPr>
      <w:r w:rsidRPr="00F83734">
        <w:rPr>
          <w:lang w:val="en-GB"/>
        </w:rPr>
        <w:t>Judicial Capacity Building Pillar</w:t>
      </w:r>
    </w:p>
    <w:p w14:paraId="1F945096" w14:textId="4DDC986B" w:rsidR="00E40846" w:rsidRPr="00E40846" w:rsidRDefault="00691DA1" w:rsidP="00E40846">
      <w:pPr>
        <w:tabs>
          <w:tab w:val="left" w:pos="2790"/>
        </w:tabs>
        <w:spacing w:after="0"/>
      </w:pPr>
      <w:r w:rsidRPr="00F83734">
        <w:rPr>
          <w:lang w:val="en-GB"/>
        </w:rPr>
        <w:t xml:space="preserve">The judicial capacity building pillar aims to improve the efficiency and effectiveness of the court systems to prosecute trafficking cases and increase the rate of prosecution. It targets 6-9 judges spread across Lagos, Benin City and Abuja for training to improve the prosecution rate for modern slavery cases. </w:t>
      </w:r>
      <w:r w:rsidR="00E40846" w:rsidRPr="00E40846">
        <w:rPr>
          <w:lang w:val="en-GB"/>
        </w:rPr>
        <w:t>The training focuses on: i) improved case and trial management; ii) managing human trafficking cases specifically (sensitivity to victims, special measures in legislation, equipment for remote victim engagement); and iii) dissemination activities to raise awareness amongst the wider judiciary and legal community in Nigeria.</w:t>
      </w:r>
    </w:p>
    <w:p w14:paraId="69F8A27F" w14:textId="63BE88D5" w:rsidR="00691DA1" w:rsidRDefault="00E40846" w:rsidP="00E40846">
      <w:pPr>
        <w:tabs>
          <w:tab w:val="left" w:pos="2790"/>
        </w:tabs>
        <w:spacing w:after="0"/>
        <w:rPr>
          <w:lang w:val="en-GB"/>
        </w:rPr>
      </w:pPr>
      <w:r>
        <w:rPr>
          <w:lang w:val="en-GB"/>
        </w:rPr>
        <w:t>Pillar 2 and Pillar 3</w:t>
      </w:r>
      <w:r w:rsidR="00691DA1" w:rsidRPr="00F83734">
        <w:rPr>
          <w:lang w:val="en-GB"/>
        </w:rPr>
        <w:t xml:space="preserve"> share outcome level indicators.</w:t>
      </w:r>
    </w:p>
    <w:p w14:paraId="563631F1" w14:textId="77777777" w:rsidR="00E40846" w:rsidRPr="00F83734" w:rsidRDefault="00E40846" w:rsidP="00E40846">
      <w:pPr>
        <w:tabs>
          <w:tab w:val="left" w:pos="2790"/>
        </w:tabs>
        <w:spacing w:after="0"/>
        <w:rPr>
          <w:lang w:val="en-GB"/>
        </w:rPr>
      </w:pPr>
    </w:p>
    <w:p w14:paraId="027ECFD6" w14:textId="768F5437" w:rsidR="00691DA1" w:rsidRPr="00F83734" w:rsidRDefault="00691DA1" w:rsidP="00E40846">
      <w:pPr>
        <w:pStyle w:val="Heading2"/>
        <w:tabs>
          <w:tab w:val="left" w:pos="2790"/>
        </w:tabs>
        <w:spacing w:before="0"/>
        <w:rPr>
          <w:lang w:val="en-GB"/>
        </w:rPr>
      </w:pPr>
      <w:bookmarkStart w:id="1" w:name="_ut2r3nvkt7k8" w:colFirst="0" w:colLast="0"/>
      <w:bookmarkEnd w:id="1"/>
      <w:r w:rsidRPr="00F83734">
        <w:rPr>
          <w:lang w:val="en-GB"/>
        </w:rPr>
        <w:t>Performance review</w:t>
      </w:r>
    </w:p>
    <w:tbl>
      <w:tblPr>
        <w:tblW w:w="13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41"/>
        <w:gridCol w:w="684"/>
        <w:gridCol w:w="720"/>
        <w:gridCol w:w="3150"/>
        <w:gridCol w:w="1710"/>
        <w:gridCol w:w="1620"/>
        <w:gridCol w:w="3448"/>
      </w:tblGrid>
      <w:tr w:rsidR="00691DA1" w:rsidRPr="00F83734" w14:paraId="2ED21346" w14:textId="77777777" w:rsidTr="00E40846">
        <w:trPr>
          <w:trHeight w:val="400"/>
        </w:trPr>
        <w:tc>
          <w:tcPr>
            <w:tcW w:w="2641" w:type="dxa"/>
            <w:shd w:val="clear" w:color="auto" w:fill="A6A6A6" w:themeFill="background1" w:themeFillShade="A6"/>
            <w:tcMar>
              <w:top w:w="100" w:type="dxa"/>
              <w:left w:w="100" w:type="dxa"/>
              <w:bottom w:w="100" w:type="dxa"/>
              <w:right w:w="100" w:type="dxa"/>
            </w:tcMar>
          </w:tcPr>
          <w:p w14:paraId="0CB3452F" w14:textId="77777777" w:rsidR="00691DA1" w:rsidRPr="00F83734" w:rsidRDefault="00691DA1" w:rsidP="00C52B1A">
            <w:pPr>
              <w:widowControl w:val="0"/>
              <w:tabs>
                <w:tab w:val="left" w:pos="2790"/>
              </w:tabs>
              <w:spacing w:before="0" w:after="0" w:line="240" w:lineRule="auto"/>
              <w:rPr>
                <w:b/>
                <w:lang w:val="en-GB"/>
              </w:rPr>
            </w:pPr>
            <w:r w:rsidRPr="00F83734">
              <w:rPr>
                <w:b/>
                <w:lang w:val="en-GB"/>
              </w:rPr>
              <w:t>Overall performance</w:t>
            </w:r>
          </w:p>
        </w:tc>
        <w:tc>
          <w:tcPr>
            <w:tcW w:w="11332" w:type="dxa"/>
            <w:gridSpan w:val="6"/>
            <w:shd w:val="clear" w:color="auto" w:fill="D8D8D9" w:themeFill="text1" w:themeFillTint="33"/>
            <w:tcMar>
              <w:top w:w="100" w:type="dxa"/>
              <w:left w:w="100" w:type="dxa"/>
              <w:bottom w:w="100" w:type="dxa"/>
              <w:right w:w="100" w:type="dxa"/>
            </w:tcMar>
          </w:tcPr>
          <w:p w14:paraId="52B64530" w14:textId="14CDA6ED" w:rsidR="006832EF" w:rsidRDefault="006832EF" w:rsidP="009578F1">
            <w:pPr>
              <w:spacing w:before="0"/>
              <w:rPr>
                <w:lang w:val="en-GB"/>
              </w:rPr>
            </w:pPr>
            <w:r>
              <w:rPr>
                <w:lang w:val="en-GB"/>
              </w:rPr>
              <w:t xml:space="preserve">In February 2018, a </w:t>
            </w:r>
            <w:r w:rsidRPr="00C06795">
              <w:rPr>
                <w:lang w:val="en-GB"/>
              </w:rPr>
              <w:t>courtroom equipment supplier</w:t>
            </w:r>
            <w:r>
              <w:rPr>
                <w:lang w:val="en-GB"/>
              </w:rPr>
              <w:t xml:space="preserve"> was contracted, kicking off the activities under this pillar. Equipment for courtrooms was subsequently procured. Two trainings, one in IT equipment and one giving an overview on the Human Trafficking Act, Conspiracy and running an efficient court were delivered by </w:t>
            </w:r>
            <w:r w:rsidRPr="00596F52">
              <w:rPr>
                <w:lang w:val="en-GB"/>
              </w:rPr>
              <w:t>UK judges from the Judicial</w:t>
            </w:r>
            <w:r>
              <w:rPr>
                <w:lang w:val="en-GB"/>
              </w:rPr>
              <w:t xml:space="preserve"> </w:t>
            </w:r>
            <w:r w:rsidRPr="00596F52">
              <w:rPr>
                <w:lang w:val="en-GB"/>
              </w:rPr>
              <w:t>College</w:t>
            </w:r>
            <w:r>
              <w:rPr>
                <w:lang w:val="en-GB"/>
              </w:rPr>
              <w:t xml:space="preserve">.   </w:t>
            </w:r>
          </w:p>
          <w:p w14:paraId="3945ED56" w14:textId="6BC432C3" w:rsidR="006832EF" w:rsidRDefault="006832EF" w:rsidP="009578F1">
            <w:pPr>
              <w:rPr>
                <w:lang w:val="en-GB"/>
              </w:rPr>
            </w:pPr>
            <w:r>
              <w:rPr>
                <w:lang w:val="en-GB"/>
              </w:rPr>
              <w:t xml:space="preserve">However, data against indicators in the original results framework </w:t>
            </w:r>
            <w:r w:rsidR="009578F1">
              <w:rPr>
                <w:lang w:val="en-GB"/>
              </w:rPr>
              <w:t>are</w:t>
            </w:r>
            <w:r>
              <w:rPr>
                <w:lang w:val="en-GB"/>
              </w:rPr>
              <w:t xml:space="preserve"> currently not systematically collected. On the output level there remains some confusion on what to measure and</w:t>
            </w:r>
            <w:r w:rsidR="00B73514">
              <w:rPr>
                <w:lang w:val="en-GB"/>
              </w:rPr>
              <w:t xml:space="preserve"> o</w:t>
            </w:r>
            <w:r>
              <w:rPr>
                <w:lang w:val="en-GB"/>
              </w:rPr>
              <w:t>nly limited progress has been made with regard to the indicator “</w:t>
            </w:r>
            <w:r w:rsidRPr="00F83734">
              <w:rPr>
                <w:lang w:val="en-GB"/>
              </w:rPr>
              <w:t>Judicial mechanisms developed to enhance prosecution effectiveness</w:t>
            </w:r>
            <w:r>
              <w:rPr>
                <w:lang w:val="en-GB"/>
              </w:rPr>
              <w:t>.” Similarly, in contrast to the measure</w:t>
            </w:r>
            <w:r w:rsidR="009578F1">
              <w:rPr>
                <w:lang w:val="en-GB"/>
              </w:rPr>
              <w:t xml:space="preserve">ment specified </w:t>
            </w:r>
            <w:r>
              <w:rPr>
                <w:lang w:val="en-GB"/>
              </w:rPr>
              <w:t xml:space="preserve">for the indicator on usefulness of training, </w:t>
            </w:r>
            <w:r w:rsidR="009578F1">
              <w:rPr>
                <w:lang w:val="en-GB"/>
              </w:rPr>
              <w:t xml:space="preserve">assessments are based on views from trainers rather than from participants. </w:t>
            </w:r>
          </w:p>
          <w:p w14:paraId="428C4103" w14:textId="06BD4BF9" w:rsidR="00E40846" w:rsidRDefault="00E40846" w:rsidP="009578F1">
            <w:pPr>
              <w:spacing w:before="0"/>
              <w:rPr>
                <w:lang w:val="en-GB"/>
              </w:rPr>
            </w:pPr>
            <w:r>
              <w:rPr>
                <w:lang w:val="en-GB"/>
              </w:rPr>
              <w:t>Data against output and outcome indicators are currently not systematically collected</w:t>
            </w:r>
            <w:r w:rsidR="009578F1">
              <w:rPr>
                <w:lang w:val="en-GB"/>
              </w:rPr>
              <w:t>, despite two trainings having been completed in the FY 18/19.</w:t>
            </w:r>
            <w:r>
              <w:rPr>
                <w:lang w:val="en-GB"/>
              </w:rPr>
              <w:t xml:space="preserve"> While some data on the outcome level exist, these are subject to monthly fluctuations and currently show only limited progress. </w:t>
            </w:r>
            <w:r w:rsidR="009578F1" w:rsidRPr="00F83734">
              <w:rPr>
                <w:lang w:val="en-GB"/>
              </w:rPr>
              <w:t xml:space="preserve">Similar to the </w:t>
            </w:r>
            <w:r w:rsidR="009578F1">
              <w:rPr>
                <w:lang w:val="en-GB"/>
              </w:rPr>
              <w:t>L</w:t>
            </w:r>
            <w:r w:rsidR="009578F1" w:rsidRPr="00F83734">
              <w:rPr>
                <w:lang w:val="en-GB"/>
              </w:rPr>
              <w:t xml:space="preserve">aw </w:t>
            </w:r>
            <w:r w:rsidR="009578F1">
              <w:rPr>
                <w:lang w:val="en-GB"/>
              </w:rPr>
              <w:t>E</w:t>
            </w:r>
            <w:r w:rsidR="009578F1" w:rsidRPr="00F83734">
              <w:rPr>
                <w:lang w:val="en-GB"/>
              </w:rPr>
              <w:t xml:space="preserve">nforcement </w:t>
            </w:r>
            <w:r w:rsidR="009578F1">
              <w:rPr>
                <w:lang w:val="en-GB"/>
              </w:rPr>
              <w:t>P</w:t>
            </w:r>
            <w:r w:rsidR="009578F1" w:rsidRPr="00F83734">
              <w:rPr>
                <w:lang w:val="en-GB"/>
              </w:rPr>
              <w:t xml:space="preserve">illar, this pillar lacks baseline or ongoing monitoring data as well as targets. Seefar therefore proposes, as for the law enforcement pillar, retrospective measures </w:t>
            </w:r>
            <w:r w:rsidR="00B73514">
              <w:rPr>
                <w:lang w:val="en-GB"/>
              </w:rPr>
              <w:t>for data collection</w:t>
            </w:r>
            <w:r w:rsidR="009578F1">
              <w:rPr>
                <w:lang w:val="en-GB"/>
              </w:rPr>
              <w:t xml:space="preserve">. </w:t>
            </w:r>
          </w:p>
          <w:p w14:paraId="5471DA57" w14:textId="6526C9A9" w:rsidR="00E40846" w:rsidRPr="00F83734" w:rsidRDefault="00E40846" w:rsidP="009578F1">
            <w:pPr>
              <w:tabs>
                <w:tab w:val="left" w:pos="2790"/>
              </w:tabs>
              <w:spacing w:before="0" w:after="0"/>
              <w:rPr>
                <w:lang w:val="en-GB"/>
              </w:rPr>
            </w:pPr>
            <w:r>
              <w:rPr>
                <w:lang w:val="en-GB"/>
              </w:rPr>
              <w:t>Lessons learned therefore remain difficult to assess at this point and mostly focus on strengthening monitoring and evaluation practices in the coming months. Going forward, reporting templates provided by Seefar will enable data collection against key indicators and t</w:t>
            </w:r>
            <w:r w:rsidRPr="00F83734">
              <w:rPr>
                <w:lang w:val="en-GB"/>
              </w:rPr>
              <w:t xml:space="preserve">he M&amp;E methodology proposes some retrospective measures </w:t>
            </w:r>
            <w:r>
              <w:rPr>
                <w:lang w:val="en-GB"/>
              </w:rPr>
              <w:t>to</w:t>
            </w:r>
            <w:r w:rsidRPr="00F83734">
              <w:rPr>
                <w:lang w:val="en-GB"/>
              </w:rPr>
              <w:t xml:space="preserve"> the effectiveness of training</w:t>
            </w:r>
            <w:r>
              <w:rPr>
                <w:lang w:val="en-GB"/>
              </w:rPr>
              <w:t>.</w:t>
            </w:r>
          </w:p>
        </w:tc>
      </w:tr>
      <w:tr w:rsidR="00AB0A82" w:rsidRPr="00F83734" w14:paraId="0659A0F3" w14:textId="77777777" w:rsidTr="009578F1">
        <w:trPr>
          <w:trHeight w:val="400"/>
        </w:trPr>
        <w:tc>
          <w:tcPr>
            <w:tcW w:w="2641" w:type="dxa"/>
            <w:shd w:val="clear" w:color="auto" w:fill="A6A6A6" w:themeFill="background1" w:themeFillShade="A6"/>
            <w:tcMar>
              <w:top w:w="100" w:type="dxa"/>
              <w:left w:w="100" w:type="dxa"/>
              <w:bottom w:w="100" w:type="dxa"/>
              <w:right w:w="100" w:type="dxa"/>
            </w:tcMar>
          </w:tcPr>
          <w:p w14:paraId="4C3A2BD6" w14:textId="77777777" w:rsidR="00AB0A82" w:rsidRPr="00F83734" w:rsidRDefault="00AB0A82" w:rsidP="00AB0A82">
            <w:pPr>
              <w:widowControl w:val="0"/>
              <w:tabs>
                <w:tab w:val="left" w:pos="2790"/>
              </w:tabs>
              <w:spacing w:before="0" w:after="0" w:line="240" w:lineRule="auto"/>
              <w:rPr>
                <w:lang w:val="en-GB"/>
              </w:rPr>
            </w:pPr>
            <w:r w:rsidRPr="00F83734">
              <w:rPr>
                <w:lang w:val="en-GB"/>
              </w:rPr>
              <w:t>Status ranking - progress against indicators</w:t>
            </w:r>
          </w:p>
        </w:tc>
        <w:tc>
          <w:tcPr>
            <w:tcW w:w="11332" w:type="dxa"/>
            <w:gridSpan w:val="6"/>
            <w:shd w:val="clear" w:color="auto" w:fill="C77007" w:themeFill="accent2" w:themeFillShade="BF"/>
            <w:tcMar>
              <w:top w:w="100" w:type="dxa"/>
              <w:left w:w="100" w:type="dxa"/>
              <w:bottom w:w="100" w:type="dxa"/>
              <w:right w:w="100" w:type="dxa"/>
            </w:tcMar>
          </w:tcPr>
          <w:p w14:paraId="7F04282D" w14:textId="55110F24" w:rsidR="00AB0A82" w:rsidRDefault="00AB0A82" w:rsidP="00AB0A82">
            <w:pPr>
              <w:tabs>
                <w:tab w:val="left" w:pos="2790"/>
              </w:tabs>
              <w:spacing w:before="0" w:after="0"/>
              <w:rPr>
                <w:lang w:val="en-GB"/>
              </w:rPr>
            </w:pPr>
            <w:r>
              <w:rPr>
                <w:lang w:val="en-GB"/>
              </w:rPr>
              <w:t>B</w:t>
            </w:r>
            <w:r w:rsidR="008E4C53">
              <w:rPr>
                <w:lang w:val="en-GB"/>
              </w:rPr>
              <w:t xml:space="preserve"> - </w:t>
            </w:r>
            <w:r w:rsidR="009578F1">
              <w:rPr>
                <w:lang w:val="en-GB"/>
              </w:rPr>
              <w:t>I</w:t>
            </w:r>
            <w:r w:rsidR="008E4C53" w:rsidRPr="008E4C53">
              <w:rPr>
                <w:lang w:val="en-GB"/>
              </w:rPr>
              <w:t>ncomplete Theory of Change/evidence to demonstrate likely contribution to outcome</w:t>
            </w:r>
            <w:r w:rsidR="009578F1">
              <w:rPr>
                <w:lang w:val="en-GB"/>
              </w:rPr>
              <w:t>.</w:t>
            </w:r>
          </w:p>
          <w:p w14:paraId="6EB08E8D" w14:textId="0A7EBA76" w:rsidR="009578F1" w:rsidRPr="009578F1" w:rsidRDefault="009578F1" w:rsidP="009578F1">
            <w:pPr>
              <w:tabs>
                <w:tab w:val="left" w:pos="2790"/>
              </w:tabs>
              <w:spacing w:before="0" w:after="0"/>
              <w:rPr>
                <w:lang w:val="en-GB"/>
              </w:rPr>
            </w:pPr>
            <w:r>
              <w:rPr>
                <w:lang w:val="en-GB"/>
              </w:rPr>
              <w:t xml:space="preserve">C - </w:t>
            </w:r>
            <w:r w:rsidRPr="009578F1">
              <w:rPr>
                <w:lang w:val="en-GB"/>
              </w:rPr>
              <w:t>Outputs substantially did not meet expectation</w:t>
            </w:r>
            <w:r>
              <w:rPr>
                <w:lang w:val="en-GB"/>
              </w:rPr>
              <w:t>.</w:t>
            </w:r>
          </w:p>
        </w:tc>
      </w:tr>
      <w:tr w:rsidR="00E40846" w:rsidRPr="00F83734" w14:paraId="1C77AA6E" w14:textId="77777777" w:rsidTr="00E40846">
        <w:tc>
          <w:tcPr>
            <w:tcW w:w="2641" w:type="dxa"/>
            <w:shd w:val="clear" w:color="auto" w:fill="EFEFEF"/>
            <w:tcMar>
              <w:top w:w="100" w:type="dxa"/>
              <w:left w:w="100" w:type="dxa"/>
              <w:bottom w:w="100" w:type="dxa"/>
              <w:right w:w="100" w:type="dxa"/>
            </w:tcMar>
          </w:tcPr>
          <w:p w14:paraId="37804925" w14:textId="77777777" w:rsidR="00E40846" w:rsidRPr="00F83734" w:rsidRDefault="00E40846" w:rsidP="00E40846">
            <w:pPr>
              <w:widowControl w:val="0"/>
              <w:tabs>
                <w:tab w:val="left" w:pos="2790"/>
              </w:tabs>
              <w:spacing w:before="0" w:after="0" w:line="240" w:lineRule="auto"/>
              <w:rPr>
                <w:b/>
                <w:i/>
                <w:lang w:val="en-GB"/>
              </w:rPr>
            </w:pPr>
            <w:r w:rsidRPr="00F83734">
              <w:rPr>
                <w:b/>
                <w:i/>
                <w:lang w:val="en-GB"/>
              </w:rPr>
              <w:t>Indicator and definition</w:t>
            </w:r>
          </w:p>
        </w:tc>
        <w:tc>
          <w:tcPr>
            <w:tcW w:w="684" w:type="dxa"/>
            <w:shd w:val="clear" w:color="auto" w:fill="EFEFEF"/>
            <w:tcMar>
              <w:top w:w="100" w:type="dxa"/>
              <w:left w:w="100" w:type="dxa"/>
              <w:bottom w:w="100" w:type="dxa"/>
              <w:right w:w="100" w:type="dxa"/>
            </w:tcMar>
          </w:tcPr>
          <w:p w14:paraId="4F82D321" w14:textId="77777777" w:rsidR="00E40846" w:rsidRPr="00F83734" w:rsidRDefault="00E40846" w:rsidP="00E40846">
            <w:pPr>
              <w:widowControl w:val="0"/>
              <w:tabs>
                <w:tab w:val="left" w:pos="2790"/>
              </w:tabs>
              <w:spacing w:before="0" w:after="0" w:line="240" w:lineRule="auto"/>
              <w:rPr>
                <w:b/>
                <w:i/>
                <w:lang w:val="en-GB"/>
              </w:rPr>
            </w:pPr>
            <w:r w:rsidRPr="00F83734">
              <w:rPr>
                <w:b/>
                <w:i/>
                <w:lang w:val="en-GB"/>
              </w:rPr>
              <w:t>Baseline</w:t>
            </w:r>
          </w:p>
        </w:tc>
        <w:tc>
          <w:tcPr>
            <w:tcW w:w="720" w:type="dxa"/>
            <w:shd w:val="clear" w:color="auto" w:fill="EFEFEF"/>
            <w:tcMar>
              <w:top w:w="100" w:type="dxa"/>
              <w:left w:w="100" w:type="dxa"/>
              <w:bottom w:w="100" w:type="dxa"/>
              <w:right w:w="100" w:type="dxa"/>
            </w:tcMar>
          </w:tcPr>
          <w:p w14:paraId="68EA65CA" w14:textId="77777777" w:rsidR="00E40846" w:rsidRPr="00F83734" w:rsidRDefault="00E40846" w:rsidP="00E40846">
            <w:pPr>
              <w:widowControl w:val="0"/>
              <w:tabs>
                <w:tab w:val="left" w:pos="2790"/>
              </w:tabs>
              <w:spacing w:before="0" w:after="0" w:line="240" w:lineRule="auto"/>
              <w:rPr>
                <w:b/>
                <w:i/>
                <w:lang w:val="en-GB"/>
              </w:rPr>
            </w:pPr>
            <w:r w:rsidRPr="00F83734">
              <w:rPr>
                <w:b/>
                <w:i/>
                <w:lang w:val="en-GB"/>
              </w:rPr>
              <w:t>Target</w:t>
            </w:r>
          </w:p>
        </w:tc>
        <w:tc>
          <w:tcPr>
            <w:tcW w:w="3150" w:type="dxa"/>
            <w:shd w:val="clear" w:color="auto" w:fill="EFEFEF"/>
            <w:tcMar>
              <w:top w:w="100" w:type="dxa"/>
              <w:left w:w="100" w:type="dxa"/>
              <w:bottom w:w="100" w:type="dxa"/>
              <w:right w:w="100" w:type="dxa"/>
            </w:tcMar>
          </w:tcPr>
          <w:p w14:paraId="034FD732" w14:textId="77777777" w:rsidR="00E40846" w:rsidRPr="00F83734" w:rsidRDefault="00E40846" w:rsidP="00E40846">
            <w:pPr>
              <w:widowControl w:val="0"/>
              <w:tabs>
                <w:tab w:val="left" w:pos="2790"/>
              </w:tabs>
              <w:spacing w:before="0" w:after="0" w:line="240" w:lineRule="auto"/>
              <w:rPr>
                <w:b/>
                <w:i/>
                <w:lang w:val="en-GB"/>
              </w:rPr>
            </w:pPr>
            <w:r w:rsidRPr="00F83734">
              <w:rPr>
                <w:b/>
                <w:i/>
                <w:lang w:val="en-GB"/>
              </w:rPr>
              <w:t>Performance</w:t>
            </w:r>
          </w:p>
        </w:tc>
        <w:tc>
          <w:tcPr>
            <w:tcW w:w="1710" w:type="dxa"/>
            <w:shd w:val="clear" w:color="auto" w:fill="EFEFEF"/>
            <w:tcMar>
              <w:top w:w="100" w:type="dxa"/>
              <w:left w:w="100" w:type="dxa"/>
              <w:bottom w:w="100" w:type="dxa"/>
              <w:right w:w="100" w:type="dxa"/>
            </w:tcMar>
          </w:tcPr>
          <w:p w14:paraId="28FF405A" w14:textId="3224A2DA" w:rsidR="00E40846" w:rsidRPr="00F83734" w:rsidRDefault="00E40846" w:rsidP="00E40846">
            <w:pPr>
              <w:widowControl w:val="0"/>
              <w:tabs>
                <w:tab w:val="left" w:pos="2790"/>
              </w:tabs>
              <w:spacing w:before="0" w:after="0" w:line="240" w:lineRule="auto"/>
              <w:rPr>
                <w:b/>
                <w:i/>
                <w:lang w:val="en-GB"/>
              </w:rPr>
            </w:pPr>
            <w:r w:rsidRPr="00F83734">
              <w:rPr>
                <w:b/>
                <w:i/>
                <w:lang w:val="en-GB"/>
              </w:rPr>
              <w:t xml:space="preserve">Data sources - planned in </w:t>
            </w:r>
            <w:r>
              <w:rPr>
                <w:b/>
                <w:i/>
                <w:lang w:val="en-GB"/>
              </w:rPr>
              <w:t>RF</w:t>
            </w:r>
          </w:p>
        </w:tc>
        <w:tc>
          <w:tcPr>
            <w:tcW w:w="1620" w:type="dxa"/>
            <w:shd w:val="clear" w:color="auto" w:fill="EFEFEF"/>
            <w:tcMar>
              <w:top w:w="100" w:type="dxa"/>
              <w:left w:w="100" w:type="dxa"/>
              <w:bottom w:w="100" w:type="dxa"/>
              <w:right w:w="100" w:type="dxa"/>
            </w:tcMar>
          </w:tcPr>
          <w:p w14:paraId="3F1D0E93" w14:textId="05CF4124" w:rsidR="00E40846" w:rsidRPr="00F83734" w:rsidRDefault="00E40846" w:rsidP="00E40846">
            <w:pPr>
              <w:widowControl w:val="0"/>
              <w:tabs>
                <w:tab w:val="left" w:pos="2790"/>
              </w:tabs>
              <w:spacing w:before="0" w:after="0" w:line="240" w:lineRule="auto"/>
              <w:rPr>
                <w:b/>
                <w:i/>
                <w:lang w:val="en-GB"/>
              </w:rPr>
            </w:pPr>
            <w:r w:rsidRPr="00F83734">
              <w:rPr>
                <w:b/>
                <w:i/>
                <w:lang w:val="en-GB"/>
              </w:rPr>
              <w:t>Data sources - actual</w:t>
            </w:r>
          </w:p>
        </w:tc>
        <w:tc>
          <w:tcPr>
            <w:tcW w:w="3448" w:type="dxa"/>
            <w:shd w:val="clear" w:color="auto" w:fill="EFEFEF"/>
            <w:tcMar>
              <w:top w:w="100" w:type="dxa"/>
              <w:left w:w="100" w:type="dxa"/>
              <w:bottom w:w="100" w:type="dxa"/>
              <w:right w:w="100" w:type="dxa"/>
            </w:tcMar>
          </w:tcPr>
          <w:p w14:paraId="167EE082" w14:textId="4B8F80FD" w:rsidR="00E40846" w:rsidRPr="00F83734" w:rsidRDefault="00E40846" w:rsidP="00E40846">
            <w:pPr>
              <w:widowControl w:val="0"/>
              <w:tabs>
                <w:tab w:val="left" w:pos="2790"/>
              </w:tabs>
              <w:spacing w:before="0" w:after="0" w:line="240" w:lineRule="auto"/>
              <w:rPr>
                <w:b/>
                <w:i/>
                <w:lang w:val="en-GB"/>
              </w:rPr>
            </w:pPr>
            <w:r w:rsidRPr="00F83734">
              <w:rPr>
                <w:b/>
                <w:i/>
                <w:lang w:val="en-GB"/>
              </w:rPr>
              <w:t>Gaps</w:t>
            </w:r>
          </w:p>
        </w:tc>
      </w:tr>
      <w:tr w:rsidR="00AB0A82" w:rsidRPr="00F83734" w14:paraId="1EA79024" w14:textId="77777777" w:rsidTr="00C05E8D">
        <w:tc>
          <w:tcPr>
            <w:tcW w:w="2641" w:type="dxa"/>
            <w:shd w:val="clear" w:color="auto" w:fill="F6B26B"/>
            <w:tcMar>
              <w:top w:w="100" w:type="dxa"/>
              <w:left w:w="100" w:type="dxa"/>
              <w:bottom w:w="100" w:type="dxa"/>
              <w:right w:w="100" w:type="dxa"/>
            </w:tcMar>
          </w:tcPr>
          <w:p w14:paraId="35D1F136" w14:textId="77777777" w:rsidR="00AB0A82" w:rsidRPr="00F83734" w:rsidRDefault="00AB0A82" w:rsidP="00AB0A82">
            <w:pPr>
              <w:widowControl w:val="0"/>
              <w:tabs>
                <w:tab w:val="left" w:pos="2790"/>
              </w:tabs>
              <w:spacing w:before="0" w:after="0" w:line="240" w:lineRule="auto"/>
              <w:rPr>
                <w:b/>
                <w:lang w:val="en-GB"/>
              </w:rPr>
            </w:pPr>
            <w:r w:rsidRPr="00F83734">
              <w:rPr>
                <w:b/>
                <w:lang w:val="en-GB"/>
              </w:rPr>
              <w:t>Outcome</w:t>
            </w:r>
          </w:p>
        </w:tc>
        <w:tc>
          <w:tcPr>
            <w:tcW w:w="11332" w:type="dxa"/>
            <w:gridSpan w:val="6"/>
            <w:shd w:val="clear" w:color="auto" w:fill="F6B26B"/>
            <w:tcMar>
              <w:top w:w="100" w:type="dxa"/>
              <w:left w:w="100" w:type="dxa"/>
              <w:bottom w:w="100" w:type="dxa"/>
              <w:right w:w="100" w:type="dxa"/>
            </w:tcMar>
          </w:tcPr>
          <w:p w14:paraId="521F87BF" w14:textId="77777777" w:rsidR="00AB0A82" w:rsidRPr="00F83734" w:rsidRDefault="00AB0A82" w:rsidP="00AB0A82">
            <w:pPr>
              <w:tabs>
                <w:tab w:val="left" w:pos="2790"/>
              </w:tabs>
              <w:spacing w:before="0" w:after="0"/>
              <w:rPr>
                <w:b/>
                <w:lang w:val="en-GB"/>
              </w:rPr>
            </w:pPr>
            <w:r w:rsidRPr="00F83734">
              <w:rPr>
                <w:b/>
                <w:lang w:val="en-GB"/>
              </w:rPr>
              <w:t>Enhanced state capacity to investigate and prosecute trafficking suspects</w:t>
            </w:r>
          </w:p>
        </w:tc>
      </w:tr>
      <w:tr w:rsidR="00AB0A82" w:rsidRPr="00F83734" w14:paraId="0EF3F0FA" w14:textId="77777777" w:rsidTr="00C05E8D">
        <w:tc>
          <w:tcPr>
            <w:tcW w:w="2641" w:type="dxa"/>
            <w:shd w:val="clear" w:color="auto" w:fill="FDE9D1" w:themeFill="accent2" w:themeFillTint="33"/>
            <w:tcMar>
              <w:top w:w="100" w:type="dxa"/>
              <w:left w:w="100" w:type="dxa"/>
              <w:bottom w:w="100" w:type="dxa"/>
              <w:right w:w="100" w:type="dxa"/>
            </w:tcMar>
          </w:tcPr>
          <w:p w14:paraId="1D51822F" w14:textId="77777777" w:rsidR="00AB0A82" w:rsidRPr="00F83734" w:rsidRDefault="00AB0A82" w:rsidP="00AB0A82">
            <w:pPr>
              <w:widowControl w:val="0"/>
              <w:tabs>
                <w:tab w:val="left" w:pos="2790"/>
              </w:tabs>
              <w:spacing w:before="0" w:after="0" w:line="240" w:lineRule="auto"/>
              <w:rPr>
                <w:lang w:val="en-GB"/>
              </w:rPr>
            </w:pPr>
            <w:r w:rsidRPr="00F83734">
              <w:rPr>
                <w:lang w:val="en-GB"/>
              </w:rPr>
              <w:t>Assumption(s)</w:t>
            </w:r>
          </w:p>
        </w:tc>
        <w:tc>
          <w:tcPr>
            <w:tcW w:w="11332" w:type="dxa"/>
            <w:gridSpan w:val="6"/>
            <w:shd w:val="clear" w:color="auto" w:fill="FDE9D1" w:themeFill="accent2" w:themeFillTint="33"/>
            <w:tcMar>
              <w:top w:w="100" w:type="dxa"/>
              <w:left w:w="100" w:type="dxa"/>
              <w:bottom w:w="100" w:type="dxa"/>
              <w:right w:w="100" w:type="dxa"/>
            </w:tcMar>
          </w:tcPr>
          <w:p w14:paraId="5AFBF507" w14:textId="77777777" w:rsidR="00AB0A82" w:rsidRPr="00F83734" w:rsidRDefault="00AB0A82" w:rsidP="00AB0A82">
            <w:pPr>
              <w:tabs>
                <w:tab w:val="left" w:pos="2790"/>
              </w:tabs>
              <w:spacing w:before="0" w:after="0"/>
              <w:rPr>
                <w:lang w:val="en-GB"/>
              </w:rPr>
            </w:pPr>
            <w:r w:rsidRPr="00F83734">
              <w:rPr>
                <w:lang w:val="en-GB"/>
              </w:rPr>
              <w:t>NAPTIP has adequate organisational capacity to absorb increased capabilities supported by the programme</w:t>
            </w:r>
          </w:p>
        </w:tc>
      </w:tr>
      <w:tr w:rsidR="00155102" w:rsidRPr="00F83734" w14:paraId="09F376F4" w14:textId="77777777" w:rsidTr="00E40846">
        <w:tc>
          <w:tcPr>
            <w:tcW w:w="2641" w:type="dxa"/>
            <w:shd w:val="clear" w:color="auto" w:fill="EFEFEF"/>
            <w:tcMar>
              <w:top w:w="100" w:type="dxa"/>
              <w:left w:w="100" w:type="dxa"/>
              <w:bottom w:w="100" w:type="dxa"/>
              <w:right w:w="100" w:type="dxa"/>
            </w:tcMar>
          </w:tcPr>
          <w:p w14:paraId="3F705BB8" w14:textId="77777777" w:rsidR="00155102" w:rsidRPr="00F83734" w:rsidRDefault="00155102" w:rsidP="00AB0A82">
            <w:pPr>
              <w:widowControl w:val="0"/>
              <w:tabs>
                <w:tab w:val="left" w:pos="2790"/>
              </w:tabs>
              <w:spacing w:before="0" w:after="0" w:line="240" w:lineRule="auto"/>
              <w:rPr>
                <w:lang w:val="en-GB"/>
              </w:rPr>
            </w:pPr>
            <w:r w:rsidRPr="00F83734">
              <w:rPr>
                <w:lang w:val="en-GB"/>
              </w:rPr>
              <w:t>Enhanced conviction success of investigated and prosecuted HT cases</w:t>
            </w:r>
          </w:p>
          <w:p w14:paraId="547B84D3" w14:textId="77777777" w:rsidR="00155102" w:rsidRPr="00F83734" w:rsidRDefault="00155102" w:rsidP="00AB0A82">
            <w:pPr>
              <w:widowControl w:val="0"/>
              <w:tabs>
                <w:tab w:val="left" w:pos="2790"/>
              </w:tabs>
              <w:spacing w:before="0" w:after="0" w:line="240" w:lineRule="auto"/>
              <w:rPr>
                <w:sz w:val="16"/>
                <w:szCs w:val="16"/>
                <w:lang w:val="en-GB"/>
              </w:rPr>
            </w:pPr>
          </w:p>
          <w:p w14:paraId="21A36A78" w14:textId="77777777" w:rsidR="00155102" w:rsidRPr="00F83734" w:rsidRDefault="00155102" w:rsidP="00AB0A82">
            <w:pPr>
              <w:widowControl w:val="0"/>
              <w:tabs>
                <w:tab w:val="left" w:pos="2790"/>
              </w:tabs>
              <w:spacing w:before="0" w:after="0" w:line="240" w:lineRule="auto"/>
              <w:rPr>
                <w:sz w:val="16"/>
                <w:szCs w:val="16"/>
                <w:lang w:val="en-GB"/>
              </w:rPr>
            </w:pPr>
            <w:r w:rsidRPr="00F83734">
              <w:rPr>
                <w:sz w:val="16"/>
                <w:szCs w:val="16"/>
                <w:lang w:val="en-GB"/>
              </w:rPr>
              <w:t>Number of successfully prosecuted HT cases (measured as a conviction) as a proportion of the total cases investigated.</w:t>
            </w:r>
          </w:p>
        </w:tc>
        <w:tc>
          <w:tcPr>
            <w:tcW w:w="684" w:type="dxa"/>
            <w:shd w:val="clear" w:color="auto" w:fill="EFEFEF"/>
            <w:tcMar>
              <w:top w:w="100" w:type="dxa"/>
              <w:left w:w="100" w:type="dxa"/>
              <w:bottom w:w="100" w:type="dxa"/>
              <w:right w:w="100" w:type="dxa"/>
            </w:tcMar>
          </w:tcPr>
          <w:p w14:paraId="153852F1" w14:textId="77777777" w:rsidR="00155102" w:rsidRPr="00F83734" w:rsidRDefault="00155102" w:rsidP="00AB0A82">
            <w:pPr>
              <w:widowControl w:val="0"/>
              <w:tabs>
                <w:tab w:val="left" w:pos="2790"/>
              </w:tabs>
              <w:spacing w:before="0" w:after="0" w:line="240" w:lineRule="auto"/>
              <w:jc w:val="center"/>
              <w:rPr>
                <w:lang w:val="en-GB"/>
              </w:rPr>
            </w:pPr>
            <w:r w:rsidRPr="00F83734">
              <w:rPr>
                <w:lang w:val="en-GB"/>
              </w:rPr>
              <w:t>-</w:t>
            </w:r>
          </w:p>
        </w:tc>
        <w:tc>
          <w:tcPr>
            <w:tcW w:w="720" w:type="dxa"/>
            <w:shd w:val="clear" w:color="auto" w:fill="EFEFEF"/>
            <w:tcMar>
              <w:top w:w="100" w:type="dxa"/>
              <w:left w:w="100" w:type="dxa"/>
              <w:bottom w:w="100" w:type="dxa"/>
              <w:right w:w="100" w:type="dxa"/>
            </w:tcMar>
          </w:tcPr>
          <w:p w14:paraId="2CD296C2" w14:textId="77777777" w:rsidR="00155102" w:rsidRPr="00F83734" w:rsidRDefault="00155102" w:rsidP="00AB0A82">
            <w:pPr>
              <w:widowControl w:val="0"/>
              <w:tabs>
                <w:tab w:val="left" w:pos="2790"/>
              </w:tabs>
              <w:spacing w:before="0" w:after="0" w:line="240" w:lineRule="auto"/>
              <w:jc w:val="center"/>
              <w:rPr>
                <w:lang w:val="en-GB"/>
              </w:rPr>
            </w:pPr>
            <w:r w:rsidRPr="00F83734">
              <w:rPr>
                <w:lang w:val="en-GB"/>
              </w:rPr>
              <w:t>-</w:t>
            </w:r>
          </w:p>
        </w:tc>
        <w:tc>
          <w:tcPr>
            <w:tcW w:w="3150" w:type="dxa"/>
            <w:shd w:val="clear" w:color="auto" w:fill="EFEFEF"/>
            <w:tcMar>
              <w:top w:w="100" w:type="dxa"/>
              <w:left w:w="100" w:type="dxa"/>
              <w:bottom w:w="100" w:type="dxa"/>
              <w:right w:w="100" w:type="dxa"/>
            </w:tcMar>
          </w:tcPr>
          <w:p w14:paraId="7EA01BB4" w14:textId="072E5D7A" w:rsidR="003A50D5" w:rsidRPr="00F83734" w:rsidRDefault="003A50D5" w:rsidP="003A17C9">
            <w:pPr>
              <w:keepLines w:val="0"/>
              <w:widowControl w:val="0"/>
              <w:numPr>
                <w:ilvl w:val="0"/>
                <w:numId w:val="15"/>
              </w:numPr>
              <w:pBdr>
                <w:top w:val="nil"/>
                <w:left w:val="nil"/>
                <w:bottom w:val="nil"/>
                <w:right w:val="nil"/>
                <w:between w:val="nil"/>
              </w:pBdr>
              <w:tabs>
                <w:tab w:val="left" w:pos="2790"/>
              </w:tabs>
              <w:spacing w:before="0" w:after="0" w:line="240" w:lineRule="auto"/>
              <w:ind w:left="270" w:hanging="180"/>
              <w:rPr>
                <w:lang w:val="en-GB"/>
              </w:rPr>
            </w:pPr>
            <w:r w:rsidRPr="00F83734">
              <w:rPr>
                <w:lang w:val="en-GB"/>
              </w:rPr>
              <w:t>Active investigations: 1</w:t>
            </w:r>
            <w:r>
              <w:rPr>
                <w:lang w:val="en-GB"/>
              </w:rPr>
              <w:t>45 (as of August 2019)</w:t>
            </w:r>
          </w:p>
          <w:p w14:paraId="5F53B975" w14:textId="77777777" w:rsidR="003A50D5" w:rsidRPr="00F83734" w:rsidRDefault="003A50D5" w:rsidP="003A17C9">
            <w:pPr>
              <w:keepLines w:val="0"/>
              <w:widowControl w:val="0"/>
              <w:numPr>
                <w:ilvl w:val="0"/>
                <w:numId w:val="15"/>
              </w:numPr>
              <w:pBdr>
                <w:top w:val="nil"/>
                <w:left w:val="nil"/>
                <w:bottom w:val="nil"/>
                <w:right w:val="nil"/>
                <w:between w:val="nil"/>
              </w:pBdr>
              <w:tabs>
                <w:tab w:val="left" w:pos="2790"/>
              </w:tabs>
              <w:spacing w:before="0" w:after="0" w:line="240" w:lineRule="auto"/>
              <w:ind w:left="270" w:hanging="180"/>
              <w:rPr>
                <w:lang w:val="en-GB"/>
              </w:rPr>
            </w:pPr>
            <w:r w:rsidRPr="00F83734">
              <w:rPr>
                <w:lang w:val="en-GB"/>
              </w:rPr>
              <w:t xml:space="preserve">Closed investigations: </w:t>
            </w:r>
            <w:r>
              <w:rPr>
                <w:lang w:val="en-GB"/>
              </w:rPr>
              <w:t>26</w:t>
            </w:r>
          </w:p>
          <w:p w14:paraId="29FE9B17" w14:textId="77777777" w:rsidR="003A50D5" w:rsidRPr="00F83734" w:rsidRDefault="003A50D5" w:rsidP="003A17C9">
            <w:pPr>
              <w:keepLines w:val="0"/>
              <w:widowControl w:val="0"/>
              <w:numPr>
                <w:ilvl w:val="0"/>
                <w:numId w:val="15"/>
              </w:numPr>
              <w:pBdr>
                <w:top w:val="nil"/>
                <w:left w:val="nil"/>
                <w:bottom w:val="nil"/>
                <w:right w:val="nil"/>
                <w:between w:val="nil"/>
              </w:pBdr>
              <w:tabs>
                <w:tab w:val="left" w:pos="2790"/>
              </w:tabs>
              <w:spacing w:before="0" w:after="0" w:line="240" w:lineRule="auto"/>
              <w:ind w:left="270" w:hanging="180"/>
              <w:rPr>
                <w:lang w:val="en-GB"/>
              </w:rPr>
            </w:pPr>
            <w:r w:rsidRPr="00F83734">
              <w:rPr>
                <w:lang w:val="en-GB"/>
              </w:rPr>
              <w:t xml:space="preserve">Active prosecutions: </w:t>
            </w:r>
            <w:r>
              <w:rPr>
                <w:lang w:val="en-GB"/>
              </w:rPr>
              <w:t>7</w:t>
            </w:r>
          </w:p>
          <w:p w14:paraId="2790962D" w14:textId="77777777" w:rsidR="003A50D5" w:rsidRPr="00F83734" w:rsidRDefault="003A50D5" w:rsidP="003A17C9">
            <w:pPr>
              <w:keepLines w:val="0"/>
              <w:widowControl w:val="0"/>
              <w:numPr>
                <w:ilvl w:val="0"/>
                <w:numId w:val="15"/>
              </w:numPr>
              <w:pBdr>
                <w:top w:val="nil"/>
                <w:left w:val="nil"/>
                <w:bottom w:val="nil"/>
                <w:right w:val="nil"/>
                <w:between w:val="nil"/>
              </w:pBdr>
              <w:tabs>
                <w:tab w:val="left" w:pos="2790"/>
              </w:tabs>
              <w:spacing w:before="0" w:after="0" w:line="240" w:lineRule="auto"/>
              <w:ind w:left="270" w:hanging="180"/>
              <w:rPr>
                <w:lang w:val="en-GB"/>
              </w:rPr>
            </w:pPr>
            <w:r w:rsidRPr="00F83734">
              <w:rPr>
                <w:lang w:val="en-GB"/>
              </w:rPr>
              <w:t>Convictions: 1</w:t>
            </w:r>
          </w:p>
          <w:p w14:paraId="70DE0780" w14:textId="77777777" w:rsidR="003A50D5" w:rsidRPr="00F83734" w:rsidRDefault="003A50D5" w:rsidP="003A50D5">
            <w:pPr>
              <w:widowControl w:val="0"/>
              <w:pBdr>
                <w:top w:val="nil"/>
                <w:left w:val="nil"/>
                <w:bottom w:val="nil"/>
                <w:right w:val="nil"/>
                <w:between w:val="nil"/>
              </w:pBdr>
              <w:tabs>
                <w:tab w:val="left" w:pos="2790"/>
              </w:tabs>
              <w:spacing w:before="0" w:after="0" w:line="240" w:lineRule="auto"/>
              <w:rPr>
                <w:lang w:val="en-GB"/>
              </w:rPr>
            </w:pPr>
          </w:p>
          <w:p w14:paraId="615E1320" w14:textId="25F47A4C" w:rsidR="00155102" w:rsidRPr="00F83734" w:rsidRDefault="003A50D5" w:rsidP="003A50D5">
            <w:pPr>
              <w:widowControl w:val="0"/>
              <w:tabs>
                <w:tab w:val="left" w:pos="2790"/>
              </w:tabs>
              <w:spacing w:before="0" w:after="0" w:line="240" w:lineRule="auto"/>
              <w:rPr>
                <w:lang w:val="en-GB"/>
              </w:rPr>
            </w:pPr>
            <w:r w:rsidRPr="00F83734">
              <w:rPr>
                <w:lang w:val="en-GB"/>
              </w:rPr>
              <w:t xml:space="preserve">Proportion: </w:t>
            </w:r>
            <w:r w:rsidR="00B73514">
              <w:rPr>
                <w:lang w:val="en-GB"/>
              </w:rPr>
              <w:t>4</w:t>
            </w:r>
            <w:r w:rsidRPr="00F83734">
              <w:rPr>
                <w:lang w:val="en-GB"/>
              </w:rPr>
              <w:t>%</w:t>
            </w:r>
            <w:r>
              <w:rPr>
                <w:rStyle w:val="FootnoteReference"/>
                <w:lang w:val="en-GB"/>
              </w:rPr>
              <w:footnoteReference w:id="9"/>
            </w:r>
          </w:p>
        </w:tc>
        <w:tc>
          <w:tcPr>
            <w:tcW w:w="1710" w:type="dxa"/>
            <w:shd w:val="clear" w:color="auto" w:fill="EFEFEF"/>
            <w:tcMar>
              <w:top w:w="100" w:type="dxa"/>
              <w:left w:w="100" w:type="dxa"/>
              <w:bottom w:w="100" w:type="dxa"/>
              <w:right w:w="100" w:type="dxa"/>
            </w:tcMar>
          </w:tcPr>
          <w:p w14:paraId="71108D5C" w14:textId="77777777" w:rsidR="00155102" w:rsidRPr="00F83734" w:rsidRDefault="00155102" w:rsidP="003A17C9">
            <w:pPr>
              <w:keepLines w:val="0"/>
              <w:widowControl w:val="0"/>
              <w:numPr>
                <w:ilvl w:val="0"/>
                <w:numId w:val="14"/>
              </w:numPr>
              <w:tabs>
                <w:tab w:val="left" w:pos="2790"/>
              </w:tabs>
              <w:spacing w:before="0" w:after="0" w:line="240" w:lineRule="auto"/>
              <w:ind w:left="270" w:hanging="180"/>
              <w:rPr>
                <w:lang w:val="en-GB"/>
              </w:rPr>
            </w:pPr>
            <w:r w:rsidRPr="00F83734">
              <w:rPr>
                <w:lang w:val="en-GB"/>
              </w:rPr>
              <w:t>NAPTIP data (investigations)</w:t>
            </w:r>
          </w:p>
          <w:p w14:paraId="230C015A" w14:textId="77777777" w:rsidR="00155102" w:rsidRPr="00F83734" w:rsidRDefault="00155102" w:rsidP="003A17C9">
            <w:pPr>
              <w:keepLines w:val="0"/>
              <w:widowControl w:val="0"/>
              <w:numPr>
                <w:ilvl w:val="0"/>
                <w:numId w:val="14"/>
              </w:numPr>
              <w:tabs>
                <w:tab w:val="left" w:pos="2790"/>
              </w:tabs>
              <w:spacing w:before="0" w:after="0" w:line="240" w:lineRule="auto"/>
              <w:ind w:left="270" w:hanging="180"/>
              <w:rPr>
                <w:lang w:val="en-GB"/>
              </w:rPr>
            </w:pPr>
            <w:r w:rsidRPr="00F83734">
              <w:rPr>
                <w:lang w:val="en-GB"/>
              </w:rPr>
              <w:t>Judiciary court data (convictions)</w:t>
            </w:r>
          </w:p>
        </w:tc>
        <w:tc>
          <w:tcPr>
            <w:tcW w:w="1620" w:type="dxa"/>
            <w:shd w:val="clear" w:color="auto" w:fill="EFEFEF"/>
            <w:tcMar>
              <w:top w:w="100" w:type="dxa"/>
              <w:left w:w="100" w:type="dxa"/>
              <w:bottom w:w="100" w:type="dxa"/>
              <w:right w:w="100" w:type="dxa"/>
            </w:tcMar>
          </w:tcPr>
          <w:p w14:paraId="1E9CA826" w14:textId="77777777" w:rsidR="00155102" w:rsidRPr="00F83734" w:rsidRDefault="00155102" w:rsidP="003A17C9">
            <w:pPr>
              <w:keepLines w:val="0"/>
              <w:widowControl w:val="0"/>
              <w:numPr>
                <w:ilvl w:val="0"/>
                <w:numId w:val="14"/>
              </w:numPr>
              <w:tabs>
                <w:tab w:val="left" w:pos="2790"/>
              </w:tabs>
              <w:spacing w:before="0" w:after="0" w:line="240" w:lineRule="auto"/>
              <w:ind w:left="270" w:hanging="180"/>
              <w:rPr>
                <w:lang w:val="en-GB"/>
              </w:rPr>
            </w:pPr>
            <w:r w:rsidRPr="00F83734">
              <w:rPr>
                <w:lang w:val="en-GB"/>
              </w:rPr>
              <w:t>Project records (quarterly/monthly reports)</w:t>
            </w:r>
          </w:p>
        </w:tc>
        <w:tc>
          <w:tcPr>
            <w:tcW w:w="3448" w:type="dxa"/>
            <w:shd w:val="clear" w:color="auto" w:fill="EFEFEF"/>
            <w:tcMar>
              <w:top w:w="100" w:type="dxa"/>
              <w:left w:w="100" w:type="dxa"/>
              <w:bottom w:w="100" w:type="dxa"/>
              <w:right w:w="100" w:type="dxa"/>
            </w:tcMar>
          </w:tcPr>
          <w:p w14:paraId="2B452E4B" w14:textId="77777777" w:rsidR="00155102" w:rsidRDefault="00155102" w:rsidP="003A17C9">
            <w:pPr>
              <w:keepLines w:val="0"/>
              <w:widowControl w:val="0"/>
              <w:numPr>
                <w:ilvl w:val="0"/>
                <w:numId w:val="14"/>
              </w:numPr>
              <w:tabs>
                <w:tab w:val="left" w:pos="2790"/>
              </w:tabs>
              <w:spacing w:before="0" w:after="0" w:line="240" w:lineRule="auto"/>
              <w:ind w:left="270" w:hanging="180"/>
              <w:rPr>
                <w:lang w:val="en-GB"/>
              </w:rPr>
            </w:pPr>
            <w:r w:rsidRPr="00F83734">
              <w:rPr>
                <w:lang w:val="en-GB"/>
              </w:rPr>
              <w:t>Data sources for programme report unclear</w:t>
            </w:r>
          </w:p>
          <w:p w14:paraId="48A20054" w14:textId="1ED9F97F" w:rsidR="00155102" w:rsidRPr="00155102" w:rsidRDefault="00155102" w:rsidP="003A17C9">
            <w:pPr>
              <w:keepLines w:val="0"/>
              <w:widowControl w:val="0"/>
              <w:numPr>
                <w:ilvl w:val="0"/>
                <w:numId w:val="14"/>
              </w:numPr>
              <w:tabs>
                <w:tab w:val="left" w:pos="2790"/>
              </w:tabs>
              <w:spacing w:before="0" w:after="0" w:line="240" w:lineRule="auto"/>
              <w:ind w:left="270" w:hanging="180"/>
              <w:rPr>
                <w:lang w:val="en-GB"/>
              </w:rPr>
            </w:pPr>
            <w:r w:rsidRPr="00155102">
              <w:rPr>
                <w:lang w:val="en-GB"/>
              </w:rPr>
              <w:t>Data sources likely not comprehensive (monthly fluctuations)</w:t>
            </w:r>
          </w:p>
        </w:tc>
      </w:tr>
      <w:tr w:rsidR="00AB0A82" w:rsidRPr="00F83734" w14:paraId="38F21739" w14:textId="77777777" w:rsidTr="00C05E8D">
        <w:trPr>
          <w:trHeight w:val="400"/>
        </w:trPr>
        <w:tc>
          <w:tcPr>
            <w:tcW w:w="2641" w:type="dxa"/>
            <w:shd w:val="clear" w:color="auto" w:fill="F6B26B"/>
            <w:tcMar>
              <w:top w:w="100" w:type="dxa"/>
              <w:left w:w="100" w:type="dxa"/>
              <w:bottom w:w="100" w:type="dxa"/>
              <w:right w:w="100" w:type="dxa"/>
            </w:tcMar>
          </w:tcPr>
          <w:p w14:paraId="5C271959" w14:textId="6FB1FF05" w:rsidR="00AB0A82" w:rsidRPr="00F83734" w:rsidRDefault="00AB0A82" w:rsidP="00AB0A82">
            <w:pPr>
              <w:widowControl w:val="0"/>
              <w:tabs>
                <w:tab w:val="left" w:pos="2790"/>
              </w:tabs>
              <w:spacing w:before="0" w:after="0" w:line="240" w:lineRule="auto"/>
              <w:rPr>
                <w:b/>
                <w:lang w:val="en-GB"/>
              </w:rPr>
            </w:pPr>
            <w:r w:rsidRPr="00F83734">
              <w:rPr>
                <w:b/>
                <w:lang w:val="en-GB"/>
              </w:rPr>
              <w:t>Intermediate outcome</w:t>
            </w:r>
          </w:p>
        </w:tc>
        <w:tc>
          <w:tcPr>
            <w:tcW w:w="11332" w:type="dxa"/>
            <w:gridSpan w:val="6"/>
            <w:shd w:val="clear" w:color="auto" w:fill="F6B26B"/>
            <w:tcMar>
              <w:top w:w="100" w:type="dxa"/>
              <w:left w:w="100" w:type="dxa"/>
              <w:bottom w:w="100" w:type="dxa"/>
              <w:right w:w="100" w:type="dxa"/>
            </w:tcMar>
          </w:tcPr>
          <w:p w14:paraId="630459B3" w14:textId="77777777" w:rsidR="00AB0A82" w:rsidRPr="00F83734" w:rsidRDefault="00AB0A82" w:rsidP="00AB0A82">
            <w:pPr>
              <w:widowControl w:val="0"/>
              <w:tabs>
                <w:tab w:val="left" w:pos="2790"/>
              </w:tabs>
              <w:spacing w:before="0" w:after="0" w:line="240" w:lineRule="auto"/>
              <w:rPr>
                <w:b/>
                <w:lang w:val="en-GB"/>
              </w:rPr>
            </w:pPr>
            <w:r w:rsidRPr="00F83734">
              <w:rPr>
                <w:b/>
                <w:lang w:val="en-GB"/>
              </w:rPr>
              <w:t>Counterparts adopt and implement programme-supported outputs</w:t>
            </w:r>
          </w:p>
        </w:tc>
      </w:tr>
      <w:tr w:rsidR="00155102" w:rsidRPr="00F83734" w14:paraId="338179DD" w14:textId="77777777" w:rsidTr="00E40846">
        <w:trPr>
          <w:trHeight w:val="400"/>
        </w:trPr>
        <w:tc>
          <w:tcPr>
            <w:tcW w:w="2641" w:type="dxa"/>
            <w:shd w:val="clear" w:color="auto" w:fill="F3F3F3"/>
            <w:tcMar>
              <w:top w:w="100" w:type="dxa"/>
              <w:left w:w="100" w:type="dxa"/>
              <w:bottom w:w="100" w:type="dxa"/>
              <w:right w:w="100" w:type="dxa"/>
            </w:tcMar>
          </w:tcPr>
          <w:p w14:paraId="3A71AE77" w14:textId="3D3A796C" w:rsidR="00155102" w:rsidRDefault="00155102" w:rsidP="00AB0A82">
            <w:pPr>
              <w:widowControl w:val="0"/>
              <w:tabs>
                <w:tab w:val="left" w:pos="2790"/>
              </w:tabs>
              <w:spacing w:before="0" w:after="0" w:line="240" w:lineRule="auto"/>
              <w:rPr>
                <w:lang w:val="en-GB"/>
              </w:rPr>
            </w:pPr>
            <w:r w:rsidRPr="00F83734">
              <w:rPr>
                <w:lang w:val="en-GB"/>
              </w:rPr>
              <w:t>Judges adopt and implement enhanced capacity and increase number of HT case prosecutions</w:t>
            </w:r>
            <w:r>
              <w:rPr>
                <w:lang w:val="en-GB"/>
              </w:rPr>
              <w:t>.</w:t>
            </w:r>
          </w:p>
          <w:p w14:paraId="0750F5FC" w14:textId="77777777" w:rsidR="00155102" w:rsidRPr="00F83734" w:rsidRDefault="00155102" w:rsidP="00AB0A82">
            <w:pPr>
              <w:widowControl w:val="0"/>
              <w:tabs>
                <w:tab w:val="left" w:pos="2790"/>
              </w:tabs>
              <w:spacing w:before="0" w:after="0" w:line="240" w:lineRule="auto"/>
              <w:rPr>
                <w:lang w:val="en-GB"/>
              </w:rPr>
            </w:pPr>
          </w:p>
          <w:p w14:paraId="363ECD05" w14:textId="77777777" w:rsidR="00155102" w:rsidRPr="00F83734" w:rsidRDefault="00155102" w:rsidP="00AB0A82">
            <w:pPr>
              <w:widowControl w:val="0"/>
              <w:tabs>
                <w:tab w:val="left" w:pos="2790"/>
              </w:tabs>
              <w:spacing w:before="0" w:after="0" w:line="240" w:lineRule="auto"/>
              <w:rPr>
                <w:sz w:val="16"/>
                <w:szCs w:val="16"/>
                <w:lang w:val="en-GB"/>
              </w:rPr>
            </w:pPr>
            <w:r w:rsidRPr="00F83734">
              <w:rPr>
                <w:sz w:val="16"/>
                <w:szCs w:val="16"/>
                <w:lang w:val="en-GB"/>
              </w:rPr>
              <w:t>Number of HT cases prosecuted in total by the targeted judges per year.</w:t>
            </w:r>
          </w:p>
        </w:tc>
        <w:tc>
          <w:tcPr>
            <w:tcW w:w="684" w:type="dxa"/>
            <w:shd w:val="clear" w:color="auto" w:fill="F3F3F3"/>
            <w:tcMar>
              <w:top w:w="100" w:type="dxa"/>
              <w:left w:w="100" w:type="dxa"/>
              <w:bottom w:w="100" w:type="dxa"/>
              <w:right w:w="100" w:type="dxa"/>
            </w:tcMar>
          </w:tcPr>
          <w:p w14:paraId="224BFEBA" w14:textId="77777777" w:rsidR="00155102" w:rsidRPr="00F83734" w:rsidRDefault="00155102" w:rsidP="00AB0A82">
            <w:pPr>
              <w:widowControl w:val="0"/>
              <w:tabs>
                <w:tab w:val="left" w:pos="2790"/>
              </w:tabs>
              <w:spacing w:before="0" w:after="0" w:line="240" w:lineRule="auto"/>
              <w:jc w:val="center"/>
              <w:rPr>
                <w:lang w:val="en-GB"/>
              </w:rPr>
            </w:pPr>
            <w:r w:rsidRPr="00F83734">
              <w:rPr>
                <w:lang w:val="en-GB"/>
              </w:rPr>
              <w:t>-</w:t>
            </w:r>
          </w:p>
        </w:tc>
        <w:tc>
          <w:tcPr>
            <w:tcW w:w="720" w:type="dxa"/>
            <w:shd w:val="clear" w:color="auto" w:fill="F3F3F3"/>
            <w:tcMar>
              <w:top w:w="100" w:type="dxa"/>
              <w:left w:w="100" w:type="dxa"/>
              <w:bottom w:w="100" w:type="dxa"/>
              <w:right w:w="100" w:type="dxa"/>
            </w:tcMar>
          </w:tcPr>
          <w:p w14:paraId="5877EB1A" w14:textId="77777777" w:rsidR="00155102" w:rsidRPr="00F83734" w:rsidRDefault="00155102" w:rsidP="00AB0A82">
            <w:pPr>
              <w:widowControl w:val="0"/>
              <w:tabs>
                <w:tab w:val="left" w:pos="2790"/>
              </w:tabs>
              <w:spacing w:before="0" w:after="0" w:line="240" w:lineRule="auto"/>
              <w:jc w:val="center"/>
              <w:rPr>
                <w:lang w:val="en-GB"/>
              </w:rPr>
            </w:pPr>
            <w:r w:rsidRPr="00F83734">
              <w:rPr>
                <w:lang w:val="en-GB"/>
              </w:rPr>
              <w:t>-</w:t>
            </w:r>
          </w:p>
        </w:tc>
        <w:tc>
          <w:tcPr>
            <w:tcW w:w="3150" w:type="dxa"/>
            <w:shd w:val="clear" w:color="auto" w:fill="F3F3F3"/>
            <w:tcMar>
              <w:top w:w="100" w:type="dxa"/>
              <w:left w:w="100" w:type="dxa"/>
              <w:bottom w:w="100" w:type="dxa"/>
              <w:right w:w="100" w:type="dxa"/>
            </w:tcMar>
          </w:tcPr>
          <w:p w14:paraId="0B8333DE" w14:textId="77777777" w:rsidR="00155102" w:rsidRPr="00F83734" w:rsidRDefault="00155102" w:rsidP="003A17C9">
            <w:pPr>
              <w:keepLines w:val="0"/>
              <w:widowControl w:val="0"/>
              <w:numPr>
                <w:ilvl w:val="0"/>
                <w:numId w:val="9"/>
              </w:numPr>
              <w:tabs>
                <w:tab w:val="left" w:pos="2790"/>
              </w:tabs>
              <w:spacing w:before="0" w:after="0" w:line="240" w:lineRule="auto"/>
              <w:ind w:left="180" w:hanging="180"/>
              <w:rPr>
                <w:lang w:val="en-GB"/>
              </w:rPr>
            </w:pPr>
            <w:r w:rsidRPr="00F83734">
              <w:rPr>
                <w:lang w:val="en-GB"/>
              </w:rPr>
              <w:t>No data available</w:t>
            </w:r>
          </w:p>
        </w:tc>
        <w:tc>
          <w:tcPr>
            <w:tcW w:w="1710" w:type="dxa"/>
            <w:shd w:val="clear" w:color="auto" w:fill="F3F3F3"/>
            <w:tcMar>
              <w:top w:w="100" w:type="dxa"/>
              <w:left w:w="100" w:type="dxa"/>
              <w:bottom w:w="100" w:type="dxa"/>
              <w:right w:w="100" w:type="dxa"/>
            </w:tcMar>
          </w:tcPr>
          <w:p w14:paraId="436982F2" w14:textId="77777777" w:rsidR="00155102" w:rsidRPr="00F83734" w:rsidRDefault="00155102" w:rsidP="003A17C9">
            <w:pPr>
              <w:keepLines w:val="0"/>
              <w:widowControl w:val="0"/>
              <w:numPr>
                <w:ilvl w:val="0"/>
                <w:numId w:val="9"/>
              </w:numPr>
              <w:tabs>
                <w:tab w:val="left" w:pos="2790"/>
              </w:tabs>
              <w:spacing w:before="0" w:after="0" w:line="240" w:lineRule="auto"/>
              <w:ind w:left="180" w:hanging="180"/>
              <w:rPr>
                <w:lang w:val="en-GB"/>
              </w:rPr>
            </w:pPr>
            <w:r w:rsidRPr="00F83734">
              <w:rPr>
                <w:lang w:val="en-GB"/>
              </w:rPr>
              <w:t>Judicial support survey</w:t>
            </w:r>
          </w:p>
        </w:tc>
        <w:tc>
          <w:tcPr>
            <w:tcW w:w="1620" w:type="dxa"/>
            <w:shd w:val="clear" w:color="auto" w:fill="F3F3F3"/>
            <w:tcMar>
              <w:top w:w="100" w:type="dxa"/>
              <w:left w:w="100" w:type="dxa"/>
              <w:bottom w:w="100" w:type="dxa"/>
              <w:right w:w="100" w:type="dxa"/>
            </w:tcMar>
          </w:tcPr>
          <w:p w14:paraId="41D159B4" w14:textId="77777777" w:rsidR="00155102" w:rsidRPr="00F83734" w:rsidRDefault="00155102" w:rsidP="003A17C9">
            <w:pPr>
              <w:keepLines w:val="0"/>
              <w:widowControl w:val="0"/>
              <w:numPr>
                <w:ilvl w:val="0"/>
                <w:numId w:val="9"/>
              </w:numPr>
              <w:tabs>
                <w:tab w:val="left" w:pos="2790"/>
              </w:tabs>
              <w:spacing w:before="0" w:after="0" w:line="240" w:lineRule="auto"/>
              <w:ind w:left="180" w:hanging="164"/>
              <w:rPr>
                <w:lang w:val="en-GB"/>
              </w:rPr>
            </w:pPr>
            <w:r w:rsidRPr="00F83734">
              <w:rPr>
                <w:lang w:val="en-GB"/>
              </w:rPr>
              <w:t>None</w:t>
            </w:r>
          </w:p>
        </w:tc>
        <w:tc>
          <w:tcPr>
            <w:tcW w:w="3448" w:type="dxa"/>
            <w:shd w:val="clear" w:color="auto" w:fill="F3F3F3"/>
            <w:tcMar>
              <w:top w:w="100" w:type="dxa"/>
              <w:left w:w="100" w:type="dxa"/>
              <w:bottom w:w="100" w:type="dxa"/>
              <w:right w:w="100" w:type="dxa"/>
            </w:tcMar>
          </w:tcPr>
          <w:p w14:paraId="29BCD6E1" w14:textId="77777777" w:rsidR="00155102" w:rsidRDefault="00155102" w:rsidP="003A17C9">
            <w:pPr>
              <w:keepLines w:val="0"/>
              <w:widowControl w:val="0"/>
              <w:numPr>
                <w:ilvl w:val="0"/>
                <w:numId w:val="18"/>
              </w:numPr>
              <w:tabs>
                <w:tab w:val="left" w:pos="2790"/>
              </w:tabs>
              <w:spacing w:before="0" w:after="0" w:line="240" w:lineRule="auto"/>
              <w:ind w:left="270" w:hanging="180"/>
              <w:rPr>
                <w:lang w:val="en-GB"/>
              </w:rPr>
            </w:pPr>
            <w:r w:rsidRPr="00F83734">
              <w:rPr>
                <w:lang w:val="en-GB"/>
              </w:rPr>
              <w:t>Judicial support survey not in place</w:t>
            </w:r>
          </w:p>
          <w:p w14:paraId="61A5DFA4" w14:textId="62EBDBDC" w:rsidR="00155102" w:rsidRPr="00155102" w:rsidRDefault="00155102" w:rsidP="003A17C9">
            <w:pPr>
              <w:keepLines w:val="0"/>
              <w:widowControl w:val="0"/>
              <w:numPr>
                <w:ilvl w:val="0"/>
                <w:numId w:val="18"/>
              </w:numPr>
              <w:tabs>
                <w:tab w:val="left" w:pos="2790"/>
              </w:tabs>
              <w:spacing w:before="0" w:after="0" w:line="240" w:lineRule="auto"/>
              <w:ind w:left="270" w:hanging="180"/>
              <w:rPr>
                <w:lang w:val="en-GB"/>
              </w:rPr>
            </w:pPr>
            <w:r w:rsidRPr="00155102">
              <w:rPr>
                <w:lang w:val="en-GB"/>
              </w:rPr>
              <w:t>Due to M&amp;E gaps no reliable assessment of progress against indicator possible</w:t>
            </w:r>
            <w:r w:rsidR="00596F52">
              <w:rPr>
                <w:lang w:val="en-GB"/>
              </w:rPr>
              <w:t xml:space="preserve"> (e.g. it remains unclear which judges prosecuted cases and in how far this represents enhanced capacity)</w:t>
            </w:r>
          </w:p>
        </w:tc>
      </w:tr>
      <w:tr w:rsidR="00AB0A82" w:rsidRPr="00F83734" w14:paraId="01B97BAD" w14:textId="77777777" w:rsidTr="00C05E8D">
        <w:trPr>
          <w:trHeight w:val="400"/>
        </w:trPr>
        <w:tc>
          <w:tcPr>
            <w:tcW w:w="2641" w:type="dxa"/>
            <w:shd w:val="clear" w:color="auto" w:fill="F6B26B"/>
            <w:tcMar>
              <w:top w:w="100" w:type="dxa"/>
              <w:left w:w="100" w:type="dxa"/>
              <w:bottom w:w="100" w:type="dxa"/>
              <w:right w:w="100" w:type="dxa"/>
            </w:tcMar>
          </w:tcPr>
          <w:p w14:paraId="092CD141" w14:textId="76F9130F" w:rsidR="00AB0A82" w:rsidRPr="00F83734" w:rsidRDefault="00AB0A82" w:rsidP="00AB0A82">
            <w:pPr>
              <w:widowControl w:val="0"/>
              <w:tabs>
                <w:tab w:val="left" w:pos="2790"/>
              </w:tabs>
              <w:spacing w:before="0" w:after="0" w:line="240" w:lineRule="auto"/>
              <w:rPr>
                <w:b/>
                <w:lang w:val="en-GB"/>
              </w:rPr>
            </w:pPr>
            <w:r w:rsidRPr="00F83734">
              <w:rPr>
                <w:b/>
                <w:lang w:val="en-GB"/>
              </w:rPr>
              <w:t>Output</w:t>
            </w:r>
          </w:p>
        </w:tc>
        <w:tc>
          <w:tcPr>
            <w:tcW w:w="11332" w:type="dxa"/>
            <w:gridSpan w:val="6"/>
            <w:shd w:val="clear" w:color="auto" w:fill="F6B26B"/>
            <w:tcMar>
              <w:top w:w="100" w:type="dxa"/>
              <w:left w:w="100" w:type="dxa"/>
              <w:bottom w:w="100" w:type="dxa"/>
              <w:right w:w="100" w:type="dxa"/>
            </w:tcMar>
          </w:tcPr>
          <w:p w14:paraId="17646669" w14:textId="77777777" w:rsidR="00AB0A82" w:rsidRPr="00F83734" w:rsidRDefault="00AB0A82" w:rsidP="00AB0A82">
            <w:pPr>
              <w:widowControl w:val="0"/>
              <w:tabs>
                <w:tab w:val="left" w:pos="2790"/>
              </w:tabs>
              <w:spacing w:before="0" w:after="0" w:line="240" w:lineRule="auto"/>
              <w:rPr>
                <w:b/>
                <w:lang w:val="en-GB"/>
              </w:rPr>
            </w:pPr>
            <w:r w:rsidRPr="00F83734">
              <w:rPr>
                <w:b/>
                <w:lang w:val="en-GB"/>
              </w:rPr>
              <w:t>Judicial capabilities strengthened to prosecute trafficking suspects</w:t>
            </w:r>
          </w:p>
        </w:tc>
      </w:tr>
      <w:tr w:rsidR="00AB0A82" w:rsidRPr="00F83734" w14:paraId="713DD96F" w14:textId="77777777" w:rsidTr="00C05E8D">
        <w:trPr>
          <w:trHeight w:val="400"/>
        </w:trPr>
        <w:tc>
          <w:tcPr>
            <w:tcW w:w="2641" w:type="dxa"/>
            <w:shd w:val="clear" w:color="auto" w:fill="FCE5CD"/>
            <w:tcMar>
              <w:top w:w="100" w:type="dxa"/>
              <w:left w:w="100" w:type="dxa"/>
              <w:bottom w:w="100" w:type="dxa"/>
              <w:right w:w="100" w:type="dxa"/>
            </w:tcMar>
          </w:tcPr>
          <w:p w14:paraId="43CA51CC" w14:textId="77777777" w:rsidR="00AB0A82" w:rsidRPr="00F83734" w:rsidRDefault="00AB0A82" w:rsidP="00AB0A82">
            <w:pPr>
              <w:widowControl w:val="0"/>
              <w:tabs>
                <w:tab w:val="left" w:pos="2790"/>
              </w:tabs>
              <w:spacing w:before="0" w:after="0" w:line="240" w:lineRule="auto"/>
              <w:rPr>
                <w:lang w:val="en-GB"/>
              </w:rPr>
            </w:pPr>
            <w:r w:rsidRPr="00F83734">
              <w:rPr>
                <w:lang w:val="en-GB"/>
              </w:rPr>
              <w:t>Assumption(s)</w:t>
            </w:r>
          </w:p>
        </w:tc>
        <w:tc>
          <w:tcPr>
            <w:tcW w:w="11332" w:type="dxa"/>
            <w:gridSpan w:val="6"/>
            <w:shd w:val="clear" w:color="auto" w:fill="FCE5CD"/>
            <w:tcMar>
              <w:top w:w="100" w:type="dxa"/>
              <w:left w:w="100" w:type="dxa"/>
              <w:bottom w:w="100" w:type="dxa"/>
              <w:right w:w="100" w:type="dxa"/>
            </w:tcMar>
          </w:tcPr>
          <w:p w14:paraId="43B0D08F" w14:textId="77777777" w:rsidR="00AB0A82" w:rsidRPr="00F83734" w:rsidRDefault="00AB0A82" w:rsidP="00AB0A82">
            <w:pPr>
              <w:widowControl w:val="0"/>
              <w:tabs>
                <w:tab w:val="left" w:pos="2790"/>
              </w:tabs>
              <w:spacing w:before="0" w:after="0" w:line="240" w:lineRule="auto"/>
              <w:rPr>
                <w:lang w:val="en-GB"/>
              </w:rPr>
            </w:pPr>
            <w:r w:rsidRPr="00F83734">
              <w:rPr>
                <w:lang w:val="en-GB"/>
              </w:rPr>
              <w:t>The judiciary, including targeted judges, desire the increased capacity and willingly provide the necessary resources to undertake the capability-enhancing support</w:t>
            </w:r>
          </w:p>
        </w:tc>
      </w:tr>
      <w:tr w:rsidR="00155102" w:rsidRPr="00F83734" w14:paraId="5B7A3EF2" w14:textId="77777777" w:rsidTr="00E40846">
        <w:trPr>
          <w:trHeight w:val="400"/>
        </w:trPr>
        <w:tc>
          <w:tcPr>
            <w:tcW w:w="2641" w:type="dxa"/>
            <w:shd w:val="clear" w:color="auto" w:fill="F3F3F3"/>
            <w:tcMar>
              <w:top w:w="100" w:type="dxa"/>
              <w:left w:w="100" w:type="dxa"/>
              <w:bottom w:w="100" w:type="dxa"/>
              <w:right w:w="100" w:type="dxa"/>
            </w:tcMar>
          </w:tcPr>
          <w:p w14:paraId="6CCB6F35" w14:textId="02287CBF" w:rsidR="00155102" w:rsidRDefault="00155102" w:rsidP="00AB0A82">
            <w:pPr>
              <w:widowControl w:val="0"/>
              <w:tabs>
                <w:tab w:val="left" w:pos="2790"/>
              </w:tabs>
              <w:spacing w:before="0" w:after="0" w:line="240" w:lineRule="auto"/>
              <w:rPr>
                <w:lang w:val="en-GB"/>
              </w:rPr>
            </w:pPr>
            <w:r w:rsidRPr="00F83734">
              <w:rPr>
                <w:lang w:val="en-GB"/>
              </w:rPr>
              <w:t>Judges trained</w:t>
            </w:r>
            <w:r>
              <w:rPr>
                <w:lang w:val="en-GB"/>
              </w:rPr>
              <w:t>.</w:t>
            </w:r>
          </w:p>
          <w:p w14:paraId="66466022" w14:textId="77777777" w:rsidR="00155102" w:rsidRPr="00F83734" w:rsidRDefault="00155102" w:rsidP="00AB0A82">
            <w:pPr>
              <w:widowControl w:val="0"/>
              <w:tabs>
                <w:tab w:val="left" w:pos="2790"/>
              </w:tabs>
              <w:spacing w:before="0" w:after="0" w:line="240" w:lineRule="auto"/>
              <w:rPr>
                <w:lang w:val="en-GB"/>
              </w:rPr>
            </w:pPr>
          </w:p>
          <w:p w14:paraId="53763612" w14:textId="77777777" w:rsidR="00155102" w:rsidRPr="00F83734" w:rsidRDefault="00155102" w:rsidP="00AB0A82">
            <w:pPr>
              <w:widowControl w:val="0"/>
              <w:tabs>
                <w:tab w:val="left" w:pos="2790"/>
              </w:tabs>
              <w:spacing w:before="0" w:after="0" w:line="240" w:lineRule="auto"/>
              <w:rPr>
                <w:sz w:val="16"/>
                <w:szCs w:val="16"/>
                <w:lang w:val="en-GB"/>
              </w:rPr>
            </w:pPr>
            <w:r w:rsidRPr="00F83734">
              <w:rPr>
                <w:sz w:val="16"/>
                <w:szCs w:val="16"/>
                <w:lang w:val="en-GB"/>
              </w:rPr>
              <w:t>‘Judges trained’ counts the total number of identified judges specifically mandated to prosecute HT cases and therefore targeted for programme support, who participate in capacity-building activities on various legal aspects of HT prosecution &amp; victim sensitivity.</w:t>
            </w:r>
          </w:p>
        </w:tc>
        <w:tc>
          <w:tcPr>
            <w:tcW w:w="684" w:type="dxa"/>
            <w:shd w:val="clear" w:color="auto" w:fill="F3F3F3"/>
            <w:tcMar>
              <w:top w:w="100" w:type="dxa"/>
              <w:left w:w="100" w:type="dxa"/>
              <w:bottom w:w="100" w:type="dxa"/>
              <w:right w:w="100" w:type="dxa"/>
            </w:tcMar>
          </w:tcPr>
          <w:p w14:paraId="79052714" w14:textId="77777777" w:rsidR="00155102" w:rsidRPr="00F83734" w:rsidRDefault="00155102" w:rsidP="00AB0A82">
            <w:pPr>
              <w:widowControl w:val="0"/>
              <w:tabs>
                <w:tab w:val="left" w:pos="2790"/>
              </w:tabs>
              <w:spacing w:before="0" w:after="0" w:line="240" w:lineRule="auto"/>
              <w:jc w:val="center"/>
              <w:rPr>
                <w:lang w:val="en-GB"/>
              </w:rPr>
            </w:pPr>
            <w:r w:rsidRPr="00F83734">
              <w:rPr>
                <w:lang w:val="en-GB"/>
              </w:rPr>
              <w:t>-</w:t>
            </w:r>
          </w:p>
        </w:tc>
        <w:tc>
          <w:tcPr>
            <w:tcW w:w="720" w:type="dxa"/>
            <w:shd w:val="clear" w:color="auto" w:fill="F3F3F3"/>
            <w:tcMar>
              <w:top w:w="100" w:type="dxa"/>
              <w:left w:w="100" w:type="dxa"/>
              <w:bottom w:w="100" w:type="dxa"/>
              <w:right w:w="100" w:type="dxa"/>
            </w:tcMar>
          </w:tcPr>
          <w:p w14:paraId="55B92299" w14:textId="77777777" w:rsidR="00155102" w:rsidRPr="00F83734" w:rsidRDefault="00155102" w:rsidP="00AB0A82">
            <w:pPr>
              <w:widowControl w:val="0"/>
              <w:tabs>
                <w:tab w:val="left" w:pos="2790"/>
              </w:tabs>
              <w:spacing w:before="0" w:after="0" w:line="240" w:lineRule="auto"/>
              <w:jc w:val="center"/>
              <w:rPr>
                <w:lang w:val="en-GB"/>
              </w:rPr>
            </w:pPr>
            <w:r w:rsidRPr="00F83734">
              <w:rPr>
                <w:lang w:val="en-GB"/>
              </w:rPr>
              <w:t>-</w:t>
            </w:r>
          </w:p>
        </w:tc>
        <w:tc>
          <w:tcPr>
            <w:tcW w:w="3150" w:type="dxa"/>
            <w:shd w:val="clear" w:color="auto" w:fill="F3F3F3"/>
            <w:tcMar>
              <w:top w:w="100" w:type="dxa"/>
              <w:left w:w="100" w:type="dxa"/>
              <w:bottom w:w="100" w:type="dxa"/>
              <w:right w:w="100" w:type="dxa"/>
            </w:tcMar>
          </w:tcPr>
          <w:p w14:paraId="3A713CFF" w14:textId="77777777" w:rsidR="00155102" w:rsidRPr="00F83734" w:rsidRDefault="00155102" w:rsidP="003A17C9">
            <w:pPr>
              <w:keepLines w:val="0"/>
              <w:widowControl w:val="0"/>
              <w:numPr>
                <w:ilvl w:val="0"/>
                <w:numId w:val="19"/>
              </w:numPr>
              <w:tabs>
                <w:tab w:val="left" w:pos="2790"/>
              </w:tabs>
              <w:spacing w:before="0" w:after="0" w:line="240" w:lineRule="auto"/>
              <w:ind w:left="180" w:hanging="180"/>
              <w:rPr>
                <w:lang w:val="en-GB"/>
              </w:rPr>
            </w:pPr>
            <w:bookmarkStart w:id="2" w:name="_Hlk18474452"/>
            <w:r w:rsidRPr="00F83734">
              <w:rPr>
                <w:lang w:val="en-GB"/>
              </w:rPr>
              <w:t>8 Nigerian Federal High Court judges (7 from Lagos, 1 from Benin City) trained</w:t>
            </w:r>
          </w:p>
          <w:p w14:paraId="253DCE51" w14:textId="63AB80B7" w:rsidR="00155102" w:rsidRPr="00F83734" w:rsidRDefault="00155102" w:rsidP="003A17C9">
            <w:pPr>
              <w:keepLines w:val="0"/>
              <w:widowControl w:val="0"/>
              <w:numPr>
                <w:ilvl w:val="0"/>
                <w:numId w:val="19"/>
              </w:numPr>
              <w:tabs>
                <w:tab w:val="left" w:pos="2790"/>
              </w:tabs>
              <w:spacing w:before="0" w:after="0" w:line="240" w:lineRule="auto"/>
              <w:ind w:left="180" w:hanging="180"/>
              <w:rPr>
                <w:lang w:val="en-GB"/>
              </w:rPr>
            </w:pPr>
            <w:r w:rsidRPr="00F83734">
              <w:rPr>
                <w:lang w:val="en-GB"/>
              </w:rPr>
              <w:t>Training on IT equipment delivered (8 attendees)</w:t>
            </w:r>
          </w:p>
          <w:bookmarkEnd w:id="2"/>
          <w:p w14:paraId="4F20BE6F" w14:textId="77777777" w:rsidR="00155102" w:rsidRPr="00F83734" w:rsidRDefault="00155102" w:rsidP="00AB0A82">
            <w:pPr>
              <w:widowControl w:val="0"/>
              <w:tabs>
                <w:tab w:val="left" w:pos="2790"/>
              </w:tabs>
              <w:spacing w:before="0" w:after="0" w:line="240" w:lineRule="auto"/>
              <w:rPr>
                <w:lang w:val="en-GB"/>
              </w:rPr>
            </w:pPr>
          </w:p>
        </w:tc>
        <w:tc>
          <w:tcPr>
            <w:tcW w:w="1710" w:type="dxa"/>
            <w:shd w:val="clear" w:color="auto" w:fill="F3F3F3"/>
            <w:tcMar>
              <w:top w:w="100" w:type="dxa"/>
              <w:left w:w="100" w:type="dxa"/>
              <w:bottom w:w="100" w:type="dxa"/>
              <w:right w:w="100" w:type="dxa"/>
            </w:tcMar>
          </w:tcPr>
          <w:p w14:paraId="36368D54" w14:textId="77777777" w:rsidR="00155102" w:rsidRPr="00F83734" w:rsidRDefault="00155102" w:rsidP="003A17C9">
            <w:pPr>
              <w:keepLines w:val="0"/>
              <w:widowControl w:val="0"/>
              <w:numPr>
                <w:ilvl w:val="0"/>
                <w:numId w:val="16"/>
              </w:numPr>
              <w:tabs>
                <w:tab w:val="left" w:pos="2790"/>
              </w:tabs>
              <w:spacing w:before="0" w:after="0" w:line="240" w:lineRule="auto"/>
              <w:ind w:left="180" w:hanging="209"/>
              <w:rPr>
                <w:lang w:val="en-GB"/>
              </w:rPr>
            </w:pPr>
            <w:r w:rsidRPr="00F83734">
              <w:rPr>
                <w:lang w:val="en-GB"/>
              </w:rPr>
              <w:t>Project records</w:t>
            </w:r>
          </w:p>
        </w:tc>
        <w:tc>
          <w:tcPr>
            <w:tcW w:w="1620" w:type="dxa"/>
            <w:shd w:val="clear" w:color="auto" w:fill="F3F3F3"/>
            <w:tcMar>
              <w:top w:w="100" w:type="dxa"/>
              <w:left w:w="100" w:type="dxa"/>
              <w:bottom w:w="100" w:type="dxa"/>
              <w:right w:w="100" w:type="dxa"/>
            </w:tcMar>
          </w:tcPr>
          <w:p w14:paraId="55EC3F6E" w14:textId="77777777" w:rsidR="00155102" w:rsidRPr="00F83734" w:rsidRDefault="00155102" w:rsidP="003A17C9">
            <w:pPr>
              <w:keepLines w:val="0"/>
              <w:widowControl w:val="0"/>
              <w:numPr>
                <w:ilvl w:val="0"/>
                <w:numId w:val="16"/>
              </w:numPr>
              <w:tabs>
                <w:tab w:val="left" w:pos="2790"/>
              </w:tabs>
              <w:spacing w:before="0" w:after="0" w:line="240" w:lineRule="auto"/>
              <w:ind w:left="180" w:hanging="254"/>
              <w:rPr>
                <w:lang w:val="en-GB"/>
              </w:rPr>
            </w:pPr>
            <w:r w:rsidRPr="00F83734">
              <w:rPr>
                <w:lang w:val="en-GB"/>
              </w:rPr>
              <w:t>Project records (quarterly/monthly reports)</w:t>
            </w:r>
          </w:p>
          <w:p w14:paraId="65D8A3A8" w14:textId="2C3E0225" w:rsidR="00155102" w:rsidRPr="00F83734" w:rsidRDefault="00155102" w:rsidP="003A17C9">
            <w:pPr>
              <w:keepLines w:val="0"/>
              <w:widowControl w:val="0"/>
              <w:numPr>
                <w:ilvl w:val="0"/>
                <w:numId w:val="16"/>
              </w:numPr>
              <w:tabs>
                <w:tab w:val="left" w:pos="2790"/>
              </w:tabs>
              <w:spacing w:before="0" w:after="0" w:line="240" w:lineRule="auto"/>
              <w:ind w:left="180" w:hanging="254"/>
              <w:rPr>
                <w:lang w:val="en-GB"/>
              </w:rPr>
            </w:pPr>
            <w:r w:rsidRPr="00F000FC">
              <w:rPr>
                <w:lang w:val="en-GB"/>
              </w:rPr>
              <w:t>Information from FCO focal point</w:t>
            </w:r>
          </w:p>
        </w:tc>
        <w:tc>
          <w:tcPr>
            <w:tcW w:w="3448" w:type="dxa"/>
            <w:shd w:val="clear" w:color="auto" w:fill="F3F3F3"/>
            <w:tcMar>
              <w:top w:w="100" w:type="dxa"/>
              <w:left w:w="100" w:type="dxa"/>
              <w:bottom w:w="100" w:type="dxa"/>
              <w:right w:w="100" w:type="dxa"/>
            </w:tcMar>
          </w:tcPr>
          <w:p w14:paraId="0DB79587" w14:textId="337C55D8" w:rsidR="00155102" w:rsidRDefault="00155102" w:rsidP="003A17C9">
            <w:pPr>
              <w:keepLines w:val="0"/>
              <w:widowControl w:val="0"/>
              <w:numPr>
                <w:ilvl w:val="0"/>
                <w:numId w:val="18"/>
              </w:numPr>
              <w:tabs>
                <w:tab w:val="left" w:pos="2790"/>
              </w:tabs>
              <w:spacing w:before="0" w:after="0" w:line="240" w:lineRule="auto"/>
              <w:ind w:left="270" w:hanging="180"/>
              <w:rPr>
                <w:lang w:val="en-GB"/>
              </w:rPr>
            </w:pPr>
            <w:r w:rsidRPr="00F83734">
              <w:rPr>
                <w:lang w:val="en-GB"/>
              </w:rPr>
              <w:t xml:space="preserve">No systematic data collection </w:t>
            </w:r>
            <w:r>
              <w:rPr>
                <w:lang w:val="en-GB"/>
              </w:rPr>
              <w:t>and some data from FCO focal point</w:t>
            </w:r>
          </w:p>
          <w:p w14:paraId="7710D2F7" w14:textId="7A7CBBC7" w:rsidR="00155102" w:rsidRPr="00155102" w:rsidRDefault="00155102" w:rsidP="003A17C9">
            <w:pPr>
              <w:keepLines w:val="0"/>
              <w:widowControl w:val="0"/>
              <w:numPr>
                <w:ilvl w:val="0"/>
                <w:numId w:val="18"/>
              </w:numPr>
              <w:tabs>
                <w:tab w:val="left" w:pos="2790"/>
              </w:tabs>
              <w:spacing w:before="0" w:after="0" w:line="240" w:lineRule="auto"/>
              <w:ind w:left="270" w:hanging="180"/>
              <w:rPr>
                <w:lang w:val="en-GB"/>
              </w:rPr>
            </w:pPr>
            <w:r w:rsidRPr="00155102">
              <w:rPr>
                <w:lang w:val="en-GB"/>
              </w:rPr>
              <w:t xml:space="preserve">Number of people trained not always tracked, </w:t>
            </w:r>
            <w:r>
              <w:rPr>
                <w:lang w:val="en-GB"/>
              </w:rPr>
              <w:t xml:space="preserve">instead </w:t>
            </w:r>
            <w:r w:rsidRPr="00155102">
              <w:rPr>
                <w:lang w:val="en-GB"/>
              </w:rPr>
              <w:t>reporting on number of trainings</w:t>
            </w:r>
          </w:p>
        </w:tc>
      </w:tr>
      <w:tr w:rsidR="00155102" w:rsidRPr="00F83734" w14:paraId="00DE7C3E" w14:textId="77777777" w:rsidTr="00E40846">
        <w:trPr>
          <w:trHeight w:val="400"/>
        </w:trPr>
        <w:tc>
          <w:tcPr>
            <w:tcW w:w="2641" w:type="dxa"/>
            <w:shd w:val="clear" w:color="auto" w:fill="F3F3F3"/>
            <w:tcMar>
              <w:top w:w="100" w:type="dxa"/>
              <w:left w:w="100" w:type="dxa"/>
              <w:bottom w:w="100" w:type="dxa"/>
              <w:right w:w="100" w:type="dxa"/>
            </w:tcMar>
          </w:tcPr>
          <w:p w14:paraId="7BCDB56F" w14:textId="67E70F1F" w:rsidR="00155102" w:rsidRDefault="00155102" w:rsidP="00AB0A82">
            <w:pPr>
              <w:widowControl w:val="0"/>
              <w:tabs>
                <w:tab w:val="left" w:pos="2790"/>
              </w:tabs>
              <w:spacing w:before="0" w:after="0" w:line="240" w:lineRule="auto"/>
              <w:rPr>
                <w:lang w:val="en-GB"/>
              </w:rPr>
            </w:pPr>
            <w:r w:rsidRPr="00F83734">
              <w:rPr>
                <w:lang w:val="en-GB"/>
              </w:rPr>
              <w:t>Useful training</w:t>
            </w:r>
            <w:r>
              <w:rPr>
                <w:lang w:val="en-GB"/>
              </w:rPr>
              <w:t>.</w:t>
            </w:r>
          </w:p>
          <w:p w14:paraId="263C135F" w14:textId="77777777" w:rsidR="00155102" w:rsidRPr="00F83734" w:rsidRDefault="00155102" w:rsidP="00AB0A82">
            <w:pPr>
              <w:widowControl w:val="0"/>
              <w:tabs>
                <w:tab w:val="left" w:pos="2790"/>
              </w:tabs>
              <w:spacing w:before="0" w:after="0" w:line="240" w:lineRule="auto"/>
              <w:rPr>
                <w:lang w:val="en-GB"/>
              </w:rPr>
            </w:pPr>
          </w:p>
          <w:p w14:paraId="1DB65644" w14:textId="77777777" w:rsidR="00155102" w:rsidRPr="00F83734" w:rsidRDefault="00155102" w:rsidP="00AB0A82">
            <w:pPr>
              <w:widowControl w:val="0"/>
              <w:tabs>
                <w:tab w:val="left" w:pos="2790"/>
              </w:tabs>
              <w:spacing w:before="0" w:after="0" w:line="240" w:lineRule="auto"/>
              <w:rPr>
                <w:sz w:val="16"/>
                <w:szCs w:val="16"/>
                <w:lang w:val="en-GB"/>
              </w:rPr>
            </w:pPr>
            <w:r w:rsidRPr="00F83734">
              <w:rPr>
                <w:sz w:val="16"/>
                <w:szCs w:val="16"/>
                <w:lang w:val="en-GB"/>
              </w:rPr>
              <w:t>‘Useful training’ assesses individuals’ own perceptions of the relevance and degree of potential application and use of the training material within their organisational affiliations.</w:t>
            </w:r>
          </w:p>
        </w:tc>
        <w:tc>
          <w:tcPr>
            <w:tcW w:w="684" w:type="dxa"/>
            <w:shd w:val="clear" w:color="auto" w:fill="F3F3F3"/>
            <w:tcMar>
              <w:top w:w="100" w:type="dxa"/>
              <w:left w:w="100" w:type="dxa"/>
              <w:bottom w:w="100" w:type="dxa"/>
              <w:right w:w="100" w:type="dxa"/>
            </w:tcMar>
          </w:tcPr>
          <w:p w14:paraId="77183AC1" w14:textId="77777777" w:rsidR="00155102" w:rsidRPr="00F83734" w:rsidRDefault="00155102" w:rsidP="00AB0A82">
            <w:pPr>
              <w:widowControl w:val="0"/>
              <w:tabs>
                <w:tab w:val="left" w:pos="2790"/>
              </w:tabs>
              <w:spacing w:before="0" w:after="0" w:line="240" w:lineRule="auto"/>
              <w:jc w:val="center"/>
              <w:rPr>
                <w:lang w:val="en-GB"/>
              </w:rPr>
            </w:pPr>
            <w:r w:rsidRPr="00F83734">
              <w:rPr>
                <w:lang w:val="en-GB"/>
              </w:rPr>
              <w:t>-</w:t>
            </w:r>
          </w:p>
        </w:tc>
        <w:tc>
          <w:tcPr>
            <w:tcW w:w="720" w:type="dxa"/>
            <w:shd w:val="clear" w:color="auto" w:fill="F3F3F3"/>
            <w:tcMar>
              <w:top w:w="100" w:type="dxa"/>
              <w:left w:w="100" w:type="dxa"/>
              <w:bottom w:w="100" w:type="dxa"/>
              <w:right w:w="100" w:type="dxa"/>
            </w:tcMar>
          </w:tcPr>
          <w:p w14:paraId="7792E5F6" w14:textId="77777777" w:rsidR="00155102" w:rsidRPr="00F83734" w:rsidRDefault="00155102" w:rsidP="00AB0A82">
            <w:pPr>
              <w:widowControl w:val="0"/>
              <w:tabs>
                <w:tab w:val="left" w:pos="2790"/>
              </w:tabs>
              <w:spacing w:before="0" w:after="0" w:line="240" w:lineRule="auto"/>
              <w:jc w:val="center"/>
              <w:rPr>
                <w:lang w:val="en-GB"/>
              </w:rPr>
            </w:pPr>
            <w:r w:rsidRPr="00F83734">
              <w:rPr>
                <w:lang w:val="en-GB"/>
              </w:rPr>
              <w:t>-</w:t>
            </w:r>
          </w:p>
        </w:tc>
        <w:tc>
          <w:tcPr>
            <w:tcW w:w="3150" w:type="dxa"/>
            <w:shd w:val="clear" w:color="auto" w:fill="F3F3F3"/>
            <w:tcMar>
              <w:top w:w="100" w:type="dxa"/>
              <w:left w:w="100" w:type="dxa"/>
              <w:bottom w:w="100" w:type="dxa"/>
              <w:right w:w="100" w:type="dxa"/>
            </w:tcMar>
          </w:tcPr>
          <w:p w14:paraId="121058D3" w14:textId="22D51E12" w:rsidR="00155102" w:rsidRPr="00F83734" w:rsidRDefault="00155102" w:rsidP="003A17C9">
            <w:pPr>
              <w:keepLines w:val="0"/>
              <w:widowControl w:val="0"/>
              <w:numPr>
                <w:ilvl w:val="0"/>
                <w:numId w:val="16"/>
              </w:numPr>
              <w:tabs>
                <w:tab w:val="left" w:pos="2790"/>
              </w:tabs>
              <w:spacing w:before="0" w:after="0" w:line="240" w:lineRule="auto"/>
              <w:ind w:left="180" w:hanging="180"/>
              <w:rPr>
                <w:lang w:val="en-GB"/>
              </w:rPr>
            </w:pPr>
            <w:r w:rsidRPr="00F83734">
              <w:rPr>
                <w:lang w:val="en-GB"/>
              </w:rPr>
              <w:t>Varying levels of engagement and satisfaction reported by trainers</w:t>
            </w:r>
          </w:p>
        </w:tc>
        <w:tc>
          <w:tcPr>
            <w:tcW w:w="1710" w:type="dxa"/>
            <w:shd w:val="clear" w:color="auto" w:fill="F3F3F3"/>
            <w:tcMar>
              <w:top w:w="100" w:type="dxa"/>
              <w:left w:w="100" w:type="dxa"/>
              <w:bottom w:w="100" w:type="dxa"/>
              <w:right w:w="100" w:type="dxa"/>
            </w:tcMar>
          </w:tcPr>
          <w:p w14:paraId="182C5CF0" w14:textId="77777777" w:rsidR="00155102" w:rsidRPr="00F83734" w:rsidRDefault="00155102" w:rsidP="003A17C9">
            <w:pPr>
              <w:keepLines w:val="0"/>
              <w:widowControl w:val="0"/>
              <w:numPr>
                <w:ilvl w:val="0"/>
                <w:numId w:val="16"/>
              </w:numPr>
              <w:tabs>
                <w:tab w:val="left" w:pos="2790"/>
              </w:tabs>
              <w:spacing w:before="0" w:after="0" w:line="240" w:lineRule="auto"/>
              <w:ind w:left="180" w:hanging="180"/>
              <w:rPr>
                <w:lang w:val="en-GB"/>
              </w:rPr>
            </w:pPr>
            <w:r w:rsidRPr="00F83734">
              <w:rPr>
                <w:lang w:val="en-GB"/>
              </w:rPr>
              <w:t>Self-evaluation tool</w:t>
            </w:r>
          </w:p>
        </w:tc>
        <w:tc>
          <w:tcPr>
            <w:tcW w:w="1620" w:type="dxa"/>
            <w:shd w:val="clear" w:color="auto" w:fill="F3F3F3"/>
            <w:tcMar>
              <w:top w:w="100" w:type="dxa"/>
              <w:left w:w="100" w:type="dxa"/>
              <w:bottom w:w="100" w:type="dxa"/>
              <w:right w:w="100" w:type="dxa"/>
            </w:tcMar>
          </w:tcPr>
          <w:p w14:paraId="78F62532" w14:textId="77777777" w:rsidR="00155102" w:rsidRPr="00F83734" w:rsidRDefault="00155102" w:rsidP="003A17C9">
            <w:pPr>
              <w:keepLines w:val="0"/>
              <w:widowControl w:val="0"/>
              <w:numPr>
                <w:ilvl w:val="0"/>
                <w:numId w:val="16"/>
              </w:numPr>
              <w:tabs>
                <w:tab w:val="left" w:pos="2790"/>
              </w:tabs>
              <w:spacing w:before="0" w:after="0" w:line="240" w:lineRule="auto"/>
              <w:ind w:left="180" w:hanging="164"/>
              <w:rPr>
                <w:lang w:val="en-GB"/>
              </w:rPr>
            </w:pPr>
            <w:r w:rsidRPr="00F83734">
              <w:rPr>
                <w:lang w:val="en-GB"/>
              </w:rPr>
              <w:t>Trainer report</w:t>
            </w:r>
          </w:p>
        </w:tc>
        <w:tc>
          <w:tcPr>
            <w:tcW w:w="3448" w:type="dxa"/>
            <w:shd w:val="clear" w:color="auto" w:fill="F3F3F3"/>
            <w:tcMar>
              <w:top w:w="100" w:type="dxa"/>
              <w:left w:w="100" w:type="dxa"/>
              <w:bottom w:w="100" w:type="dxa"/>
              <w:right w:w="100" w:type="dxa"/>
            </w:tcMar>
          </w:tcPr>
          <w:p w14:paraId="79E180DB" w14:textId="77777777" w:rsidR="00155102" w:rsidRPr="00F83734" w:rsidRDefault="00155102" w:rsidP="003A17C9">
            <w:pPr>
              <w:keepLines w:val="0"/>
              <w:widowControl w:val="0"/>
              <w:numPr>
                <w:ilvl w:val="0"/>
                <w:numId w:val="14"/>
              </w:numPr>
              <w:tabs>
                <w:tab w:val="left" w:pos="2790"/>
              </w:tabs>
              <w:spacing w:before="0" w:after="0" w:line="240" w:lineRule="auto"/>
              <w:ind w:left="270" w:hanging="180"/>
              <w:rPr>
                <w:lang w:val="en-GB"/>
              </w:rPr>
            </w:pPr>
            <w:r w:rsidRPr="00F83734">
              <w:rPr>
                <w:lang w:val="en-GB"/>
              </w:rPr>
              <w:t>Self-evaluation tool not in place</w:t>
            </w:r>
          </w:p>
          <w:p w14:paraId="40F1CCD4" w14:textId="77777777" w:rsidR="00155102" w:rsidRDefault="00155102" w:rsidP="003A17C9">
            <w:pPr>
              <w:keepLines w:val="0"/>
              <w:widowControl w:val="0"/>
              <w:numPr>
                <w:ilvl w:val="0"/>
                <w:numId w:val="14"/>
              </w:numPr>
              <w:tabs>
                <w:tab w:val="left" w:pos="2790"/>
              </w:tabs>
              <w:spacing w:before="0" w:after="0" w:line="240" w:lineRule="auto"/>
              <w:ind w:left="270" w:hanging="180"/>
              <w:rPr>
                <w:lang w:val="en-GB"/>
              </w:rPr>
            </w:pPr>
            <w:r w:rsidRPr="00F83734">
              <w:rPr>
                <w:lang w:val="en-GB"/>
              </w:rPr>
              <w:t>Available data on training and usefulness from trainers not participants (not representative of indicator)</w:t>
            </w:r>
          </w:p>
          <w:p w14:paraId="047E6B13" w14:textId="4BA2D5D3" w:rsidR="00155102" w:rsidRPr="00155102" w:rsidRDefault="00155102" w:rsidP="003A17C9">
            <w:pPr>
              <w:keepLines w:val="0"/>
              <w:widowControl w:val="0"/>
              <w:numPr>
                <w:ilvl w:val="0"/>
                <w:numId w:val="14"/>
              </w:numPr>
              <w:tabs>
                <w:tab w:val="left" w:pos="2790"/>
              </w:tabs>
              <w:spacing w:before="0" w:after="0" w:line="240" w:lineRule="auto"/>
              <w:ind w:left="270" w:hanging="180"/>
              <w:rPr>
                <w:lang w:val="en-GB"/>
              </w:rPr>
            </w:pPr>
            <w:r w:rsidRPr="00155102">
              <w:rPr>
                <w:lang w:val="en-GB"/>
              </w:rPr>
              <w:t>Due to M&amp;E gaps no reliable assessment of progress against indicator possible</w:t>
            </w:r>
          </w:p>
        </w:tc>
      </w:tr>
      <w:tr w:rsidR="00155102" w:rsidRPr="00F83734" w14:paraId="4222CCAD" w14:textId="77777777" w:rsidTr="00E40846">
        <w:trPr>
          <w:trHeight w:val="400"/>
        </w:trPr>
        <w:tc>
          <w:tcPr>
            <w:tcW w:w="2641" w:type="dxa"/>
            <w:shd w:val="clear" w:color="auto" w:fill="F3F3F3"/>
            <w:tcMar>
              <w:top w:w="100" w:type="dxa"/>
              <w:left w:w="100" w:type="dxa"/>
              <w:bottom w:w="100" w:type="dxa"/>
              <w:right w:w="100" w:type="dxa"/>
            </w:tcMar>
          </w:tcPr>
          <w:p w14:paraId="175489AA" w14:textId="77777777" w:rsidR="00155102" w:rsidRDefault="00155102" w:rsidP="00AB0A82">
            <w:pPr>
              <w:widowControl w:val="0"/>
              <w:tabs>
                <w:tab w:val="left" w:pos="2790"/>
              </w:tabs>
              <w:spacing w:before="0" w:after="0" w:line="240" w:lineRule="auto"/>
              <w:rPr>
                <w:lang w:val="en-GB"/>
              </w:rPr>
            </w:pPr>
            <w:r w:rsidRPr="00F83734">
              <w:rPr>
                <w:lang w:val="en-GB"/>
              </w:rPr>
              <w:t>Judicial mechanisms developed to enhance prosecution effectiveness</w:t>
            </w:r>
            <w:r>
              <w:rPr>
                <w:lang w:val="en-GB"/>
              </w:rPr>
              <w:t>.</w:t>
            </w:r>
          </w:p>
          <w:p w14:paraId="7250FCCF" w14:textId="01AE508B" w:rsidR="00155102" w:rsidRPr="00B73514" w:rsidRDefault="00155102" w:rsidP="00AB0A82">
            <w:pPr>
              <w:widowControl w:val="0"/>
              <w:tabs>
                <w:tab w:val="left" w:pos="2790"/>
              </w:tabs>
              <w:spacing w:before="0" w:after="0" w:line="240" w:lineRule="auto"/>
              <w:rPr>
                <w:sz w:val="12"/>
                <w:szCs w:val="12"/>
                <w:lang w:val="en-GB"/>
              </w:rPr>
            </w:pPr>
            <w:r w:rsidRPr="00F83734">
              <w:rPr>
                <w:lang w:val="en-GB"/>
              </w:rPr>
              <w:t xml:space="preserve"> </w:t>
            </w:r>
          </w:p>
          <w:p w14:paraId="27FF8A70" w14:textId="77777777" w:rsidR="00155102" w:rsidRPr="00F83734" w:rsidRDefault="00155102" w:rsidP="00AB0A82">
            <w:pPr>
              <w:widowControl w:val="0"/>
              <w:tabs>
                <w:tab w:val="left" w:pos="2790"/>
              </w:tabs>
              <w:spacing w:before="0" w:after="0" w:line="240" w:lineRule="auto"/>
              <w:rPr>
                <w:sz w:val="16"/>
                <w:szCs w:val="16"/>
                <w:lang w:val="en-GB"/>
              </w:rPr>
            </w:pPr>
            <w:r w:rsidRPr="00F83734">
              <w:rPr>
                <w:sz w:val="16"/>
                <w:szCs w:val="16"/>
                <w:lang w:val="en-GB"/>
              </w:rPr>
              <w:t>‘Judicial mechanisms’ include procedures, planning processes, or other systems within the judicial process designed to enhance the effectiveness that judges have in prosecuting human traffickers.</w:t>
            </w:r>
          </w:p>
        </w:tc>
        <w:tc>
          <w:tcPr>
            <w:tcW w:w="684" w:type="dxa"/>
            <w:shd w:val="clear" w:color="auto" w:fill="F3F3F3"/>
            <w:tcMar>
              <w:top w:w="100" w:type="dxa"/>
              <w:left w:w="100" w:type="dxa"/>
              <w:bottom w:w="100" w:type="dxa"/>
              <w:right w:w="100" w:type="dxa"/>
            </w:tcMar>
          </w:tcPr>
          <w:p w14:paraId="116EA5A9" w14:textId="77777777" w:rsidR="00155102" w:rsidRPr="00F83734" w:rsidRDefault="00155102" w:rsidP="00AB0A82">
            <w:pPr>
              <w:widowControl w:val="0"/>
              <w:tabs>
                <w:tab w:val="left" w:pos="2790"/>
              </w:tabs>
              <w:spacing w:before="0" w:after="0" w:line="240" w:lineRule="auto"/>
              <w:jc w:val="center"/>
              <w:rPr>
                <w:lang w:val="en-GB"/>
              </w:rPr>
            </w:pPr>
            <w:r w:rsidRPr="00F83734">
              <w:rPr>
                <w:lang w:val="en-GB"/>
              </w:rPr>
              <w:t>-</w:t>
            </w:r>
          </w:p>
        </w:tc>
        <w:tc>
          <w:tcPr>
            <w:tcW w:w="720" w:type="dxa"/>
            <w:shd w:val="clear" w:color="auto" w:fill="F3F3F3"/>
            <w:tcMar>
              <w:top w:w="100" w:type="dxa"/>
              <w:left w:w="100" w:type="dxa"/>
              <w:bottom w:w="100" w:type="dxa"/>
              <w:right w:w="100" w:type="dxa"/>
            </w:tcMar>
          </w:tcPr>
          <w:p w14:paraId="5CD5F5FF" w14:textId="77777777" w:rsidR="00155102" w:rsidRPr="00F83734" w:rsidRDefault="00155102" w:rsidP="00AB0A82">
            <w:pPr>
              <w:widowControl w:val="0"/>
              <w:tabs>
                <w:tab w:val="left" w:pos="2790"/>
              </w:tabs>
              <w:spacing w:before="0" w:after="0" w:line="240" w:lineRule="auto"/>
              <w:jc w:val="center"/>
              <w:rPr>
                <w:lang w:val="en-GB"/>
              </w:rPr>
            </w:pPr>
            <w:r w:rsidRPr="00F83734">
              <w:rPr>
                <w:lang w:val="en-GB"/>
              </w:rPr>
              <w:t>-</w:t>
            </w:r>
          </w:p>
        </w:tc>
        <w:tc>
          <w:tcPr>
            <w:tcW w:w="3150" w:type="dxa"/>
            <w:shd w:val="clear" w:color="auto" w:fill="F3F3F3"/>
            <w:tcMar>
              <w:top w:w="100" w:type="dxa"/>
              <w:left w:w="100" w:type="dxa"/>
              <w:bottom w:w="100" w:type="dxa"/>
              <w:right w:w="100" w:type="dxa"/>
            </w:tcMar>
          </w:tcPr>
          <w:p w14:paraId="174B1AEB" w14:textId="2C78B014" w:rsidR="00155102" w:rsidRPr="00F83734" w:rsidRDefault="00B73514" w:rsidP="003A17C9">
            <w:pPr>
              <w:keepLines w:val="0"/>
              <w:widowControl w:val="0"/>
              <w:numPr>
                <w:ilvl w:val="0"/>
                <w:numId w:val="16"/>
              </w:numPr>
              <w:tabs>
                <w:tab w:val="left" w:pos="2790"/>
              </w:tabs>
              <w:spacing w:before="0" w:after="0" w:line="240" w:lineRule="auto"/>
              <w:ind w:left="180" w:hanging="180"/>
              <w:rPr>
                <w:lang w:val="en-GB"/>
              </w:rPr>
            </w:pPr>
            <w:r>
              <w:rPr>
                <w:lang w:val="en-GB"/>
              </w:rPr>
              <w:t>No data available</w:t>
            </w:r>
          </w:p>
        </w:tc>
        <w:tc>
          <w:tcPr>
            <w:tcW w:w="1710" w:type="dxa"/>
            <w:shd w:val="clear" w:color="auto" w:fill="F3F3F3"/>
            <w:tcMar>
              <w:top w:w="100" w:type="dxa"/>
              <w:left w:w="100" w:type="dxa"/>
              <w:bottom w:w="100" w:type="dxa"/>
              <w:right w:w="100" w:type="dxa"/>
            </w:tcMar>
          </w:tcPr>
          <w:p w14:paraId="375476B3" w14:textId="77777777" w:rsidR="00155102" w:rsidRPr="00F83734" w:rsidRDefault="00155102" w:rsidP="003A17C9">
            <w:pPr>
              <w:keepLines w:val="0"/>
              <w:widowControl w:val="0"/>
              <w:numPr>
                <w:ilvl w:val="0"/>
                <w:numId w:val="16"/>
              </w:numPr>
              <w:tabs>
                <w:tab w:val="left" w:pos="2790"/>
              </w:tabs>
              <w:spacing w:before="0" w:after="0" w:line="240" w:lineRule="auto"/>
              <w:ind w:left="180" w:hanging="209"/>
              <w:rPr>
                <w:lang w:val="en-GB"/>
              </w:rPr>
            </w:pPr>
            <w:r w:rsidRPr="00F83734">
              <w:rPr>
                <w:lang w:val="en-GB"/>
              </w:rPr>
              <w:t>Project records</w:t>
            </w:r>
          </w:p>
        </w:tc>
        <w:tc>
          <w:tcPr>
            <w:tcW w:w="1620" w:type="dxa"/>
            <w:shd w:val="clear" w:color="auto" w:fill="F3F3F3"/>
            <w:tcMar>
              <w:top w:w="100" w:type="dxa"/>
              <w:left w:w="100" w:type="dxa"/>
              <w:bottom w:w="100" w:type="dxa"/>
              <w:right w:w="100" w:type="dxa"/>
            </w:tcMar>
          </w:tcPr>
          <w:p w14:paraId="3E5A75E3" w14:textId="18251D4D" w:rsidR="00155102" w:rsidRPr="00F83734" w:rsidRDefault="00A05429" w:rsidP="003A17C9">
            <w:pPr>
              <w:keepLines w:val="0"/>
              <w:widowControl w:val="0"/>
              <w:numPr>
                <w:ilvl w:val="0"/>
                <w:numId w:val="14"/>
              </w:numPr>
              <w:tabs>
                <w:tab w:val="left" w:pos="2790"/>
              </w:tabs>
              <w:spacing w:before="0" w:after="0" w:line="240" w:lineRule="auto"/>
              <w:ind w:left="270" w:hanging="180"/>
              <w:rPr>
                <w:lang w:val="en-GB"/>
              </w:rPr>
            </w:pPr>
            <w:r>
              <w:rPr>
                <w:lang w:val="en-GB"/>
              </w:rPr>
              <w:t>None</w:t>
            </w:r>
          </w:p>
        </w:tc>
        <w:tc>
          <w:tcPr>
            <w:tcW w:w="3448" w:type="dxa"/>
            <w:shd w:val="clear" w:color="auto" w:fill="F3F3F3"/>
            <w:tcMar>
              <w:top w:w="100" w:type="dxa"/>
              <w:left w:w="100" w:type="dxa"/>
              <w:bottom w:w="100" w:type="dxa"/>
              <w:right w:w="100" w:type="dxa"/>
            </w:tcMar>
          </w:tcPr>
          <w:p w14:paraId="0E02B581" w14:textId="18F9DC86" w:rsidR="00B73514" w:rsidRDefault="00B73514" w:rsidP="003A17C9">
            <w:pPr>
              <w:keepLines w:val="0"/>
              <w:widowControl w:val="0"/>
              <w:numPr>
                <w:ilvl w:val="0"/>
                <w:numId w:val="18"/>
              </w:numPr>
              <w:tabs>
                <w:tab w:val="left" w:pos="2790"/>
              </w:tabs>
              <w:spacing w:before="0" w:after="0" w:line="240" w:lineRule="auto"/>
              <w:ind w:left="270" w:hanging="180"/>
              <w:rPr>
                <w:lang w:val="en-GB"/>
              </w:rPr>
            </w:pPr>
            <w:r w:rsidRPr="00155102">
              <w:rPr>
                <w:lang w:val="en-GB"/>
              </w:rPr>
              <w:t>Due to M&amp;E gaps no reliable assessment of progress against indicator possible</w:t>
            </w:r>
          </w:p>
          <w:p w14:paraId="2366AD08" w14:textId="7AEDC099" w:rsidR="00155102" w:rsidRDefault="00155102" w:rsidP="003A17C9">
            <w:pPr>
              <w:keepLines w:val="0"/>
              <w:widowControl w:val="0"/>
              <w:numPr>
                <w:ilvl w:val="0"/>
                <w:numId w:val="18"/>
              </w:numPr>
              <w:tabs>
                <w:tab w:val="left" w:pos="2790"/>
              </w:tabs>
              <w:spacing w:before="0" w:after="0" w:line="240" w:lineRule="auto"/>
              <w:ind w:left="270" w:hanging="180"/>
              <w:rPr>
                <w:lang w:val="en-GB"/>
              </w:rPr>
            </w:pPr>
            <w:r w:rsidRPr="00F83734">
              <w:rPr>
                <w:lang w:val="en-GB"/>
              </w:rPr>
              <w:t>No systematic data collection</w:t>
            </w:r>
          </w:p>
          <w:p w14:paraId="26345EBA" w14:textId="230255B9" w:rsidR="00155102" w:rsidRPr="00B73514" w:rsidRDefault="00155102" w:rsidP="00B73514">
            <w:pPr>
              <w:keepLines w:val="0"/>
              <w:widowControl w:val="0"/>
              <w:numPr>
                <w:ilvl w:val="0"/>
                <w:numId w:val="18"/>
              </w:numPr>
              <w:tabs>
                <w:tab w:val="left" w:pos="2790"/>
              </w:tabs>
              <w:spacing w:before="0" w:after="0" w:line="240" w:lineRule="auto"/>
              <w:ind w:left="270" w:hanging="180"/>
              <w:rPr>
                <w:lang w:val="en-GB"/>
              </w:rPr>
            </w:pPr>
            <w:r w:rsidRPr="00F83734">
              <w:rPr>
                <w:lang w:val="en-GB"/>
              </w:rPr>
              <w:t>Not clear if and how this is tracked in project records also due to lack of clarity of the definition</w:t>
            </w:r>
          </w:p>
        </w:tc>
      </w:tr>
      <w:tr w:rsidR="00155102" w:rsidRPr="00F83734" w14:paraId="02221ECF" w14:textId="77777777" w:rsidTr="00E40846">
        <w:trPr>
          <w:trHeight w:val="400"/>
        </w:trPr>
        <w:tc>
          <w:tcPr>
            <w:tcW w:w="2641" w:type="dxa"/>
            <w:shd w:val="clear" w:color="auto" w:fill="F3F3F3"/>
            <w:tcMar>
              <w:top w:w="100" w:type="dxa"/>
              <w:left w:w="100" w:type="dxa"/>
              <w:bottom w:w="100" w:type="dxa"/>
              <w:right w:w="100" w:type="dxa"/>
            </w:tcMar>
          </w:tcPr>
          <w:p w14:paraId="62447200" w14:textId="2B9F7219" w:rsidR="006832EF" w:rsidRDefault="00155102" w:rsidP="00AB0A82">
            <w:pPr>
              <w:widowControl w:val="0"/>
              <w:tabs>
                <w:tab w:val="left" w:pos="2790"/>
              </w:tabs>
              <w:spacing w:before="0" w:after="0" w:line="240" w:lineRule="auto"/>
              <w:rPr>
                <w:lang w:val="en-GB"/>
              </w:rPr>
            </w:pPr>
            <w:r w:rsidRPr="00F83734">
              <w:rPr>
                <w:lang w:val="en-GB"/>
              </w:rPr>
              <w:t>Judicial infrastructure supported</w:t>
            </w:r>
            <w:r>
              <w:rPr>
                <w:lang w:val="en-GB"/>
              </w:rPr>
              <w:t>.</w:t>
            </w:r>
          </w:p>
          <w:p w14:paraId="1EE90565" w14:textId="77777777" w:rsidR="00B73514" w:rsidRPr="00B73514" w:rsidRDefault="00B73514" w:rsidP="00AB0A82">
            <w:pPr>
              <w:widowControl w:val="0"/>
              <w:tabs>
                <w:tab w:val="left" w:pos="2790"/>
              </w:tabs>
              <w:spacing w:before="0" w:after="0" w:line="240" w:lineRule="auto"/>
              <w:rPr>
                <w:sz w:val="12"/>
                <w:szCs w:val="12"/>
                <w:lang w:val="en-GB"/>
              </w:rPr>
            </w:pPr>
          </w:p>
          <w:p w14:paraId="0DBA12A7" w14:textId="19B57B35" w:rsidR="00155102" w:rsidRPr="006832EF" w:rsidRDefault="00155102" w:rsidP="00AB0A82">
            <w:pPr>
              <w:widowControl w:val="0"/>
              <w:tabs>
                <w:tab w:val="left" w:pos="2790"/>
              </w:tabs>
              <w:spacing w:before="0" w:after="0" w:line="240" w:lineRule="auto"/>
              <w:rPr>
                <w:lang w:val="en-GB"/>
              </w:rPr>
            </w:pPr>
            <w:r w:rsidRPr="00F83734">
              <w:rPr>
                <w:sz w:val="16"/>
                <w:szCs w:val="16"/>
                <w:lang w:val="en-GB"/>
              </w:rPr>
              <w:t>‘Judicial infrastructure’ includes courtrooms related to the identified judges mandated to prosecute HT cases, where programme-supported equipment has been provided to enhance prosecution through allowing remote testimonies, digital recordings, and other similar procedural enhancements.</w:t>
            </w:r>
          </w:p>
        </w:tc>
        <w:tc>
          <w:tcPr>
            <w:tcW w:w="684" w:type="dxa"/>
            <w:shd w:val="clear" w:color="auto" w:fill="F3F3F3"/>
            <w:tcMar>
              <w:top w:w="100" w:type="dxa"/>
              <w:left w:w="100" w:type="dxa"/>
              <w:bottom w:w="100" w:type="dxa"/>
              <w:right w:w="100" w:type="dxa"/>
            </w:tcMar>
          </w:tcPr>
          <w:p w14:paraId="366A4DF6" w14:textId="77777777" w:rsidR="00155102" w:rsidRPr="00F83734" w:rsidRDefault="00155102" w:rsidP="00AB0A82">
            <w:pPr>
              <w:widowControl w:val="0"/>
              <w:tabs>
                <w:tab w:val="left" w:pos="2790"/>
              </w:tabs>
              <w:spacing w:before="0" w:after="0" w:line="240" w:lineRule="auto"/>
              <w:jc w:val="center"/>
              <w:rPr>
                <w:lang w:val="en-GB"/>
              </w:rPr>
            </w:pPr>
            <w:r w:rsidRPr="00F83734">
              <w:rPr>
                <w:lang w:val="en-GB"/>
              </w:rPr>
              <w:t>-</w:t>
            </w:r>
          </w:p>
        </w:tc>
        <w:tc>
          <w:tcPr>
            <w:tcW w:w="720" w:type="dxa"/>
            <w:shd w:val="clear" w:color="auto" w:fill="F3F3F3"/>
            <w:tcMar>
              <w:top w:w="100" w:type="dxa"/>
              <w:left w:w="100" w:type="dxa"/>
              <w:bottom w:w="100" w:type="dxa"/>
              <w:right w:w="100" w:type="dxa"/>
            </w:tcMar>
          </w:tcPr>
          <w:p w14:paraId="273DA02C" w14:textId="77777777" w:rsidR="00155102" w:rsidRPr="00F83734" w:rsidRDefault="00155102" w:rsidP="00AB0A82">
            <w:pPr>
              <w:widowControl w:val="0"/>
              <w:tabs>
                <w:tab w:val="left" w:pos="2790"/>
              </w:tabs>
              <w:spacing w:before="0" w:after="0" w:line="240" w:lineRule="auto"/>
              <w:jc w:val="center"/>
              <w:rPr>
                <w:lang w:val="en-GB"/>
              </w:rPr>
            </w:pPr>
            <w:r w:rsidRPr="00F83734">
              <w:rPr>
                <w:lang w:val="en-GB"/>
              </w:rPr>
              <w:t>-</w:t>
            </w:r>
          </w:p>
        </w:tc>
        <w:tc>
          <w:tcPr>
            <w:tcW w:w="3150" w:type="dxa"/>
            <w:shd w:val="clear" w:color="auto" w:fill="F3F3F3"/>
            <w:tcMar>
              <w:top w:w="100" w:type="dxa"/>
              <w:left w:w="100" w:type="dxa"/>
              <w:bottom w:w="100" w:type="dxa"/>
              <w:right w:w="100" w:type="dxa"/>
            </w:tcMar>
          </w:tcPr>
          <w:p w14:paraId="1EE6008B" w14:textId="31AFC1E3" w:rsidR="00155102" w:rsidRDefault="00155102" w:rsidP="003A17C9">
            <w:pPr>
              <w:keepLines w:val="0"/>
              <w:widowControl w:val="0"/>
              <w:numPr>
                <w:ilvl w:val="0"/>
                <w:numId w:val="16"/>
              </w:numPr>
              <w:tabs>
                <w:tab w:val="left" w:pos="2790"/>
              </w:tabs>
              <w:spacing w:before="0" w:after="0" w:line="240" w:lineRule="auto"/>
              <w:ind w:left="180" w:hanging="179"/>
              <w:rPr>
                <w:lang w:val="en-GB"/>
              </w:rPr>
            </w:pPr>
            <w:r w:rsidRPr="00F83734">
              <w:rPr>
                <w:lang w:val="en-GB"/>
              </w:rPr>
              <w:t>Courtroom updates completed (8 Federal High Courtrooms upgraded with IT kits and internet connectivity, court proceedings can be recorded (audio and video)</w:t>
            </w:r>
            <w:r w:rsidR="00B73514">
              <w:rPr>
                <w:lang w:val="en-GB"/>
              </w:rPr>
              <w:t xml:space="preserve">, </w:t>
            </w:r>
            <w:r w:rsidR="00B73514" w:rsidRPr="00F83734">
              <w:rPr>
                <w:lang w:val="en-GB"/>
              </w:rPr>
              <w:t>1 use case reported</w:t>
            </w:r>
          </w:p>
          <w:p w14:paraId="02368E9B" w14:textId="42FD6DFD" w:rsidR="00B73514" w:rsidRPr="00F83734" w:rsidRDefault="00B73514" w:rsidP="00B73514">
            <w:pPr>
              <w:keepLines w:val="0"/>
              <w:widowControl w:val="0"/>
              <w:tabs>
                <w:tab w:val="left" w:pos="2790"/>
              </w:tabs>
              <w:spacing w:before="0" w:after="0" w:line="240" w:lineRule="auto"/>
              <w:rPr>
                <w:lang w:val="en-GB"/>
              </w:rPr>
            </w:pPr>
          </w:p>
        </w:tc>
        <w:tc>
          <w:tcPr>
            <w:tcW w:w="1710" w:type="dxa"/>
            <w:shd w:val="clear" w:color="auto" w:fill="F3F3F3"/>
            <w:tcMar>
              <w:top w:w="100" w:type="dxa"/>
              <w:left w:w="100" w:type="dxa"/>
              <w:bottom w:w="100" w:type="dxa"/>
              <w:right w:w="100" w:type="dxa"/>
            </w:tcMar>
          </w:tcPr>
          <w:p w14:paraId="020982E4" w14:textId="77777777" w:rsidR="00155102" w:rsidRPr="00F83734" w:rsidRDefault="00155102" w:rsidP="003A17C9">
            <w:pPr>
              <w:keepLines w:val="0"/>
              <w:widowControl w:val="0"/>
              <w:numPr>
                <w:ilvl w:val="0"/>
                <w:numId w:val="16"/>
              </w:numPr>
              <w:tabs>
                <w:tab w:val="left" w:pos="2790"/>
              </w:tabs>
              <w:spacing w:before="0" w:after="0" w:line="240" w:lineRule="auto"/>
              <w:ind w:left="180" w:hanging="180"/>
              <w:rPr>
                <w:lang w:val="en-GB"/>
              </w:rPr>
            </w:pPr>
            <w:r w:rsidRPr="00F83734">
              <w:rPr>
                <w:lang w:val="en-GB"/>
              </w:rPr>
              <w:t>Project records</w:t>
            </w:r>
          </w:p>
        </w:tc>
        <w:tc>
          <w:tcPr>
            <w:tcW w:w="1620" w:type="dxa"/>
            <w:shd w:val="clear" w:color="auto" w:fill="F3F3F3"/>
            <w:tcMar>
              <w:top w:w="100" w:type="dxa"/>
              <w:left w:w="100" w:type="dxa"/>
              <w:bottom w:w="100" w:type="dxa"/>
              <w:right w:w="100" w:type="dxa"/>
            </w:tcMar>
          </w:tcPr>
          <w:p w14:paraId="176F4D83" w14:textId="77777777" w:rsidR="00155102" w:rsidRDefault="00155102" w:rsidP="003A17C9">
            <w:pPr>
              <w:keepLines w:val="0"/>
              <w:widowControl w:val="0"/>
              <w:numPr>
                <w:ilvl w:val="0"/>
                <w:numId w:val="14"/>
              </w:numPr>
              <w:tabs>
                <w:tab w:val="left" w:pos="2790"/>
              </w:tabs>
              <w:spacing w:before="0" w:after="0" w:line="240" w:lineRule="auto"/>
              <w:ind w:left="270" w:hanging="180"/>
              <w:rPr>
                <w:lang w:val="en-GB"/>
              </w:rPr>
            </w:pPr>
            <w:r w:rsidRPr="00F83734">
              <w:rPr>
                <w:lang w:val="en-GB"/>
              </w:rPr>
              <w:t>Project records (quarterly/monthly reports)</w:t>
            </w:r>
          </w:p>
          <w:p w14:paraId="41EF093F" w14:textId="228A0642" w:rsidR="00155102" w:rsidRPr="00F83734" w:rsidRDefault="00155102" w:rsidP="003A17C9">
            <w:pPr>
              <w:keepLines w:val="0"/>
              <w:widowControl w:val="0"/>
              <w:numPr>
                <w:ilvl w:val="0"/>
                <w:numId w:val="14"/>
              </w:numPr>
              <w:tabs>
                <w:tab w:val="left" w:pos="2790"/>
              </w:tabs>
              <w:spacing w:before="0" w:after="0" w:line="240" w:lineRule="auto"/>
              <w:ind w:left="270" w:hanging="180"/>
              <w:rPr>
                <w:lang w:val="en-GB"/>
              </w:rPr>
            </w:pPr>
            <w:r>
              <w:rPr>
                <w:lang w:val="en-GB"/>
              </w:rPr>
              <w:t>Information from FCO focal point</w:t>
            </w:r>
          </w:p>
        </w:tc>
        <w:tc>
          <w:tcPr>
            <w:tcW w:w="3448" w:type="dxa"/>
            <w:shd w:val="clear" w:color="auto" w:fill="F3F3F3"/>
            <w:tcMar>
              <w:top w:w="100" w:type="dxa"/>
              <w:left w:w="100" w:type="dxa"/>
              <w:bottom w:w="100" w:type="dxa"/>
              <w:right w:w="100" w:type="dxa"/>
            </w:tcMar>
          </w:tcPr>
          <w:p w14:paraId="70A6BEC6" w14:textId="77777777" w:rsidR="00155102" w:rsidRDefault="00155102" w:rsidP="003A17C9">
            <w:pPr>
              <w:keepLines w:val="0"/>
              <w:widowControl w:val="0"/>
              <w:numPr>
                <w:ilvl w:val="0"/>
                <w:numId w:val="18"/>
              </w:numPr>
              <w:tabs>
                <w:tab w:val="left" w:pos="2790"/>
              </w:tabs>
              <w:spacing w:before="0" w:after="0" w:line="240" w:lineRule="auto"/>
              <w:ind w:left="270" w:hanging="180"/>
              <w:rPr>
                <w:lang w:val="en-GB"/>
              </w:rPr>
            </w:pPr>
            <w:r w:rsidRPr="00F83734">
              <w:rPr>
                <w:lang w:val="en-GB"/>
              </w:rPr>
              <w:t>No systematic data collection</w:t>
            </w:r>
          </w:p>
          <w:p w14:paraId="31E6C986" w14:textId="77777777" w:rsidR="00155102" w:rsidRDefault="00155102" w:rsidP="003A17C9">
            <w:pPr>
              <w:keepLines w:val="0"/>
              <w:widowControl w:val="0"/>
              <w:numPr>
                <w:ilvl w:val="0"/>
                <w:numId w:val="18"/>
              </w:numPr>
              <w:tabs>
                <w:tab w:val="left" w:pos="2790"/>
              </w:tabs>
              <w:spacing w:before="0" w:after="0" w:line="240" w:lineRule="auto"/>
              <w:ind w:left="270" w:hanging="180"/>
              <w:rPr>
                <w:lang w:val="en-GB"/>
              </w:rPr>
            </w:pPr>
            <w:r w:rsidRPr="00F83734">
              <w:rPr>
                <w:lang w:val="en-GB"/>
              </w:rPr>
              <w:t>Data sources likely not comprehensive (monthly fluctuations)</w:t>
            </w:r>
          </w:p>
          <w:p w14:paraId="6B67A497" w14:textId="6566C029" w:rsidR="00155102" w:rsidRPr="00155102" w:rsidRDefault="00155102" w:rsidP="003A17C9">
            <w:pPr>
              <w:keepLines w:val="0"/>
              <w:widowControl w:val="0"/>
              <w:numPr>
                <w:ilvl w:val="0"/>
                <w:numId w:val="18"/>
              </w:numPr>
              <w:tabs>
                <w:tab w:val="left" w:pos="2790"/>
              </w:tabs>
              <w:spacing w:before="0" w:after="0" w:line="240" w:lineRule="auto"/>
              <w:ind w:left="270" w:hanging="180"/>
              <w:rPr>
                <w:lang w:val="en-GB"/>
              </w:rPr>
            </w:pPr>
            <w:r w:rsidRPr="00155102">
              <w:rPr>
                <w:lang w:val="en-GB"/>
              </w:rPr>
              <w:t>Due to M&amp;E gaps no reliable assessment of progress against indicator possible</w:t>
            </w:r>
          </w:p>
        </w:tc>
      </w:tr>
    </w:tbl>
    <w:p w14:paraId="05BD66D5" w14:textId="64A47678" w:rsidR="00643E7C" w:rsidRPr="00F83734" w:rsidRDefault="00643E7C" w:rsidP="00643E7C">
      <w:pPr>
        <w:pStyle w:val="Heading1"/>
        <w:tabs>
          <w:tab w:val="left" w:pos="2790"/>
        </w:tabs>
        <w:rPr>
          <w:lang w:val="en-GB"/>
        </w:rPr>
      </w:pPr>
      <w:r w:rsidRPr="00F83734">
        <w:rPr>
          <w:lang w:val="en-GB"/>
        </w:rPr>
        <w:t>Strategic Communications Pillar</w:t>
      </w:r>
    </w:p>
    <w:p w14:paraId="4E1E9DB8" w14:textId="561F3482" w:rsidR="00643E7C" w:rsidRPr="00F83734" w:rsidRDefault="00643E7C" w:rsidP="00643E7C">
      <w:pPr>
        <w:tabs>
          <w:tab w:val="left" w:pos="2790"/>
        </w:tabs>
        <w:rPr>
          <w:lang w:val="en-GB"/>
        </w:rPr>
      </w:pPr>
      <w:r w:rsidRPr="00F83734">
        <w:rPr>
          <w:lang w:val="en-GB"/>
        </w:rPr>
        <w:t xml:space="preserve">This component aims to enhance NAPTIP’s communication capabilities. The </w:t>
      </w:r>
      <w:r w:rsidR="0096330B">
        <w:rPr>
          <w:lang w:val="en-GB"/>
        </w:rPr>
        <w:t xml:space="preserve">Government Communication Service International (GCSI) </w:t>
      </w:r>
      <w:r w:rsidRPr="00F83734">
        <w:rPr>
          <w:lang w:val="en-GB"/>
        </w:rPr>
        <w:t>received funding to build the public communication capacity of NAPTIP’s Public Enlightenment Department and the Press Unit and facilitate innovative awareness-raising approaches. Additionally, a six-week mass media campaign was rolled to raise public awareness of modern slavery.</w:t>
      </w:r>
    </w:p>
    <w:p w14:paraId="78D9559B" w14:textId="473E17D6" w:rsidR="007D108A" w:rsidRDefault="00643E7C" w:rsidP="00B73514">
      <w:pPr>
        <w:tabs>
          <w:tab w:val="left" w:pos="2790"/>
        </w:tabs>
        <w:rPr>
          <w:lang w:val="en-GB"/>
        </w:rPr>
      </w:pPr>
      <w:r w:rsidRPr="00F83734">
        <w:rPr>
          <w:lang w:val="en-GB"/>
        </w:rPr>
        <w:t xml:space="preserve">This pillar has been ongoing since </w:t>
      </w:r>
      <w:r w:rsidR="0096330B">
        <w:rPr>
          <w:lang w:val="en-GB"/>
        </w:rPr>
        <w:t xml:space="preserve">October </w:t>
      </w:r>
      <w:r w:rsidRPr="00F83734">
        <w:rPr>
          <w:lang w:val="en-GB"/>
        </w:rPr>
        <w:t xml:space="preserve">2018 and Phase One has been delivered. A second phase is due to be issued during 2019, although a contractor for that phase is </w:t>
      </w:r>
      <w:r w:rsidR="00B73514">
        <w:rPr>
          <w:lang w:val="en-GB"/>
        </w:rPr>
        <w:t>yet</w:t>
      </w:r>
      <w:r w:rsidRPr="00F83734">
        <w:rPr>
          <w:lang w:val="en-GB"/>
        </w:rPr>
        <w:t xml:space="preserve"> to be determined. </w:t>
      </w:r>
    </w:p>
    <w:p w14:paraId="342549E1" w14:textId="77777777" w:rsidR="00B73514" w:rsidRDefault="00B73514" w:rsidP="00B73514">
      <w:pPr>
        <w:tabs>
          <w:tab w:val="left" w:pos="2790"/>
        </w:tabs>
        <w:rPr>
          <w:lang w:val="en-GB"/>
        </w:rPr>
      </w:pPr>
    </w:p>
    <w:p w14:paraId="0945EDFE" w14:textId="74DFF984" w:rsidR="00F30B3F" w:rsidRPr="000F441B" w:rsidRDefault="00643E7C" w:rsidP="007D108A">
      <w:pPr>
        <w:pStyle w:val="Heading2"/>
        <w:tabs>
          <w:tab w:val="left" w:pos="2790"/>
        </w:tabs>
        <w:spacing w:before="0"/>
        <w:rPr>
          <w:lang w:val="en-GB"/>
        </w:rPr>
      </w:pPr>
      <w:r w:rsidRPr="00F83734">
        <w:rPr>
          <w:lang w:val="en-GB"/>
        </w:rPr>
        <w:t>Performance review</w:t>
      </w:r>
    </w:p>
    <w:tbl>
      <w:tblPr>
        <w:tblW w:w="13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41"/>
        <w:gridCol w:w="684"/>
        <w:gridCol w:w="630"/>
        <w:gridCol w:w="90"/>
        <w:gridCol w:w="3150"/>
        <w:gridCol w:w="1710"/>
        <w:gridCol w:w="1620"/>
        <w:gridCol w:w="3448"/>
      </w:tblGrid>
      <w:tr w:rsidR="00643E7C" w:rsidRPr="00F83734" w14:paraId="498BAB7F" w14:textId="77777777" w:rsidTr="00DB6617">
        <w:trPr>
          <w:trHeight w:val="400"/>
        </w:trPr>
        <w:tc>
          <w:tcPr>
            <w:tcW w:w="2641" w:type="dxa"/>
            <w:shd w:val="clear" w:color="auto" w:fill="A6A6A6" w:themeFill="background1" w:themeFillShade="A6"/>
            <w:tcMar>
              <w:top w:w="100" w:type="dxa"/>
              <w:left w:w="100" w:type="dxa"/>
              <w:bottom w:w="100" w:type="dxa"/>
              <w:right w:w="100" w:type="dxa"/>
            </w:tcMar>
          </w:tcPr>
          <w:p w14:paraId="2AD193C6" w14:textId="77777777" w:rsidR="00643E7C" w:rsidRPr="00F83734" w:rsidRDefault="00643E7C" w:rsidP="000127B1">
            <w:pPr>
              <w:widowControl w:val="0"/>
              <w:tabs>
                <w:tab w:val="left" w:pos="2790"/>
              </w:tabs>
              <w:spacing w:before="0" w:after="0" w:line="240" w:lineRule="auto"/>
              <w:rPr>
                <w:b/>
                <w:lang w:val="en-GB"/>
              </w:rPr>
            </w:pPr>
            <w:r w:rsidRPr="00F83734">
              <w:rPr>
                <w:b/>
                <w:lang w:val="en-GB"/>
              </w:rPr>
              <w:t>Overall performance</w:t>
            </w:r>
          </w:p>
        </w:tc>
        <w:tc>
          <w:tcPr>
            <w:tcW w:w="11332" w:type="dxa"/>
            <w:gridSpan w:val="7"/>
            <w:shd w:val="clear" w:color="auto" w:fill="D0CECE" w:themeFill="background2" w:themeFillShade="E6"/>
            <w:tcMar>
              <w:top w:w="100" w:type="dxa"/>
              <w:left w:w="100" w:type="dxa"/>
              <w:bottom w:w="100" w:type="dxa"/>
              <w:right w:w="100" w:type="dxa"/>
            </w:tcMar>
          </w:tcPr>
          <w:p w14:paraId="659439D3" w14:textId="1313F0E6" w:rsidR="00362044" w:rsidRDefault="00362044" w:rsidP="00362044">
            <w:pPr>
              <w:keepLines w:val="0"/>
              <w:tabs>
                <w:tab w:val="left" w:pos="2790"/>
              </w:tabs>
              <w:spacing w:before="0" w:line="259" w:lineRule="auto"/>
              <w:rPr>
                <w:lang w:val="en-GB"/>
              </w:rPr>
            </w:pPr>
            <w:r>
              <w:rPr>
                <w:lang w:val="en-GB"/>
              </w:rPr>
              <w:t xml:space="preserve">Activities under the strategic communications pillar (Pillar 4) began in April 2018 and a first phase including NAPTIP trainings, a six-week stand-alone communication campaign and an evaluation have been completed at the time of this review. The pillar has made significant achievements, but it remains difficult to assess progress against outcome and intermediary outcome indicators as well as against </w:t>
            </w:r>
            <w:r w:rsidR="00FC32B5">
              <w:rPr>
                <w:lang w:val="en-GB"/>
              </w:rPr>
              <w:t>at least one</w:t>
            </w:r>
            <w:r>
              <w:rPr>
                <w:lang w:val="en-GB"/>
              </w:rPr>
              <w:t xml:space="preserve"> output indicator.</w:t>
            </w:r>
          </w:p>
          <w:p w14:paraId="0286CEE1" w14:textId="54D8F3FE" w:rsidR="007D108A" w:rsidRDefault="00DB6617" w:rsidP="007D108A">
            <w:pPr>
              <w:tabs>
                <w:tab w:val="left" w:pos="2790"/>
              </w:tabs>
              <w:spacing w:before="0"/>
              <w:rPr>
                <w:lang w:val="en-GB"/>
              </w:rPr>
            </w:pPr>
            <w:r w:rsidRPr="00F83734">
              <w:rPr>
                <w:lang w:val="en-GB"/>
              </w:rPr>
              <w:t xml:space="preserve">This pillar has a standalone theory of change, and third-party M&amp;E component supplied by Kings College London (KCL). Findings in respect </w:t>
            </w:r>
            <w:r>
              <w:rPr>
                <w:lang w:val="en-GB"/>
              </w:rPr>
              <w:t>to</w:t>
            </w:r>
            <w:r w:rsidRPr="00F83734">
              <w:rPr>
                <w:lang w:val="en-GB"/>
              </w:rPr>
              <w:t xml:space="preserve"> the impact of Phase One </w:t>
            </w:r>
            <w:r>
              <w:rPr>
                <w:lang w:val="en-GB"/>
              </w:rPr>
              <w:t>were</w:t>
            </w:r>
            <w:r w:rsidRPr="00F83734">
              <w:rPr>
                <w:lang w:val="en-GB"/>
              </w:rPr>
              <w:t xml:space="preserve"> presented in London on 31 July 2019. Seefar thereafter </w:t>
            </w:r>
            <w:r>
              <w:rPr>
                <w:lang w:val="en-GB"/>
              </w:rPr>
              <w:t>examined the standalone Pillar 4 results framework and the evaluation. Most indicators focus on the six-week communications campaign and only one impact indicator (“</w:t>
            </w:r>
            <w:r w:rsidRPr="009578F1">
              <w:rPr>
                <w:lang w:val="en-GB"/>
              </w:rPr>
              <w:t>Increased capability within NAPTIP</w:t>
            </w:r>
            <w:r>
              <w:rPr>
                <w:lang w:val="en-GB"/>
              </w:rPr>
              <w:t xml:space="preserve"> </w:t>
            </w:r>
            <w:r w:rsidRPr="009578F1">
              <w:rPr>
                <w:lang w:val="en-GB"/>
              </w:rPr>
              <w:t>to deliver targeted and measurable behaviour-change campaigns to continue to inform citizens about modern slavery and human trafficking</w:t>
            </w:r>
            <w:r>
              <w:rPr>
                <w:lang w:val="en-GB"/>
              </w:rPr>
              <w:t>”), one outcome indicator (“</w:t>
            </w:r>
            <w:r w:rsidRPr="00720DB2">
              <w:rPr>
                <w:lang w:val="en-GB"/>
              </w:rPr>
              <w:t>Training of NAPTIP staff through GCSI e-learning course to develop and manage campaigns</w:t>
            </w:r>
            <w:r>
              <w:rPr>
                <w:lang w:val="en-GB"/>
              </w:rPr>
              <w:t>”) and one output indicator (“</w:t>
            </w:r>
            <w:r w:rsidRPr="00720DB2">
              <w:rPr>
                <w:lang w:val="en-GB"/>
              </w:rPr>
              <w:t>Existence of full operational Governance structure is in place and operational, with NAPTIP chairing the Governance Board, and co-chairing a strategic content team</w:t>
            </w:r>
            <w:r>
              <w:rPr>
                <w:lang w:val="en-GB"/>
              </w:rPr>
              <w:t xml:space="preserve">”) broadly reflect the overall TMS results framework in its focus on training and support of NAPTIP. </w:t>
            </w:r>
            <w:r w:rsidR="00FC32B5">
              <w:rPr>
                <w:lang w:val="en-GB"/>
              </w:rPr>
              <w:t>In fact, the six-week campaign only included NAPTIP capacity building to a very limited degree.</w:t>
            </w:r>
          </w:p>
          <w:p w14:paraId="451ECC2D" w14:textId="21747DEF" w:rsidR="007D108A" w:rsidRPr="00F83734" w:rsidRDefault="00DB6617" w:rsidP="007D108A">
            <w:pPr>
              <w:tabs>
                <w:tab w:val="left" w:pos="2790"/>
              </w:tabs>
              <w:spacing w:before="0" w:after="0"/>
              <w:rPr>
                <w:lang w:val="en-GB"/>
              </w:rPr>
            </w:pPr>
            <w:r>
              <w:rPr>
                <w:lang w:val="en-GB"/>
              </w:rPr>
              <w:t xml:space="preserve">Nevertheless, </w:t>
            </w:r>
            <w:r w:rsidR="007D108A">
              <w:rPr>
                <w:lang w:val="en-GB"/>
              </w:rPr>
              <w:t>Pillar 4 has made significant progress, specifically with regard to output</w:t>
            </w:r>
            <w:r w:rsidR="00FC32B5">
              <w:rPr>
                <w:lang w:val="en-GB"/>
              </w:rPr>
              <w:t>s</w:t>
            </w:r>
            <w:r w:rsidR="007D108A">
              <w:rPr>
                <w:lang w:val="en-GB"/>
              </w:rPr>
              <w:t>. Only one output indicator lacks significant data, the others show gaps that can be addressed in Phase Two of the Pillar if agreed.</w:t>
            </w:r>
          </w:p>
        </w:tc>
      </w:tr>
      <w:tr w:rsidR="008068CD" w:rsidRPr="00F83734" w14:paraId="2FA8E905" w14:textId="77777777" w:rsidTr="008068CD">
        <w:trPr>
          <w:trHeight w:val="400"/>
        </w:trPr>
        <w:tc>
          <w:tcPr>
            <w:tcW w:w="2641" w:type="dxa"/>
            <w:shd w:val="clear" w:color="auto" w:fill="A6A6A6" w:themeFill="background1" w:themeFillShade="A6"/>
            <w:tcMar>
              <w:top w:w="100" w:type="dxa"/>
              <w:left w:w="100" w:type="dxa"/>
              <w:bottom w:w="100" w:type="dxa"/>
              <w:right w:w="100" w:type="dxa"/>
            </w:tcMar>
          </w:tcPr>
          <w:p w14:paraId="0E3EF61D" w14:textId="77777777" w:rsidR="008068CD" w:rsidRPr="00F83734" w:rsidRDefault="008068CD" w:rsidP="008068CD">
            <w:pPr>
              <w:widowControl w:val="0"/>
              <w:tabs>
                <w:tab w:val="left" w:pos="2790"/>
              </w:tabs>
              <w:spacing w:before="0" w:after="0" w:line="240" w:lineRule="auto"/>
              <w:rPr>
                <w:lang w:val="en-GB"/>
              </w:rPr>
            </w:pPr>
            <w:r w:rsidRPr="00F83734">
              <w:rPr>
                <w:lang w:val="en-GB"/>
              </w:rPr>
              <w:t>Status ranking - progress against indicators</w:t>
            </w:r>
          </w:p>
        </w:tc>
        <w:tc>
          <w:tcPr>
            <w:tcW w:w="11332" w:type="dxa"/>
            <w:gridSpan w:val="7"/>
            <w:shd w:val="clear" w:color="auto" w:fill="FFDF69" w:themeFill="accent4" w:themeFillTint="99"/>
            <w:tcMar>
              <w:top w:w="100" w:type="dxa"/>
              <w:left w:w="100" w:type="dxa"/>
              <w:bottom w:w="100" w:type="dxa"/>
              <w:right w:w="100" w:type="dxa"/>
            </w:tcMar>
          </w:tcPr>
          <w:p w14:paraId="4202454B" w14:textId="77777777" w:rsidR="008068CD" w:rsidRDefault="008068CD" w:rsidP="008068CD">
            <w:pPr>
              <w:tabs>
                <w:tab w:val="left" w:pos="2790"/>
              </w:tabs>
              <w:spacing w:before="0" w:after="0"/>
              <w:rPr>
                <w:lang w:val="en-GB"/>
              </w:rPr>
            </w:pPr>
            <w:r>
              <w:rPr>
                <w:lang w:val="en-GB"/>
              </w:rPr>
              <w:t>B - I</w:t>
            </w:r>
            <w:r w:rsidRPr="0096330B">
              <w:rPr>
                <w:lang w:val="en-GB"/>
              </w:rPr>
              <w:t>ncomplete evidence to demonstrate likely contribution to outcome</w:t>
            </w:r>
            <w:r>
              <w:rPr>
                <w:lang w:val="en-GB"/>
              </w:rPr>
              <w:t>.</w:t>
            </w:r>
          </w:p>
          <w:p w14:paraId="20747B3F" w14:textId="427B694A" w:rsidR="008068CD" w:rsidRPr="00F83734" w:rsidRDefault="008068CD" w:rsidP="008068CD">
            <w:pPr>
              <w:tabs>
                <w:tab w:val="left" w:pos="2790"/>
              </w:tabs>
              <w:spacing w:before="0" w:after="0"/>
              <w:rPr>
                <w:lang w:val="en-GB"/>
              </w:rPr>
            </w:pPr>
            <w:r>
              <w:rPr>
                <w:lang w:val="en-GB"/>
              </w:rPr>
              <w:t xml:space="preserve">B - </w:t>
            </w:r>
            <w:r w:rsidRPr="008E4C53">
              <w:rPr>
                <w:lang w:val="en-GB"/>
              </w:rPr>
              <w:t>Outputs partially or moderately did not meet expectation</w:t>
            </w:r>
            <w:r>
              <w:rPr>
                <w:lang w:val="en-GB"/>
              </w:rPr>
              <w:t>.</w:t>
            </w:r>
          </w:p>
        </w:tc>
      </w:tr>
      <w:tr w:rsidR="008068CD" w:rsidRPr="00F83734" w14:paraId="0B9E9D6B" w14:textId="77777777" w:rsidTr="00E40846">
        <w:tc>
          <w:tcPr>
            <w:tcW w:w="2641" w:type="dxa"/>
            <w:shd w:val="clear" w:color="auto" w:fill="EFEFEF"/>
            <w:tcMar>
              <w:top w:w="100" w:type="dxa"/>
              <w:left w:w="100" w:type="dxa"/>
              <w:bottom w:w="100" w:type="dxa"/>
              <w:right w:w="100" w:type="dxa"/>
            </w:tcMar>
          </w:tcPr>
          <w:p w14:paraId="7E002314" w14:textId="77777777" w:rsidR="008068CD" w:rsidRPr="00F83734" w:rsidRDefault="008068CD" w:rsidP="008068CD">
            <w:pPr>
              <w:widowControl w:val="0"/>
              <w:tabs>
                <w:tab w:val="left" w:pos="2790"/>
              </w:tabs>
              <w:spacing w:before="0" w:after="0" w:line="240" w:lineRule="auto"/>
              <w:rPr>
                <w:b/>
                <w:i/>
                <w:lang w:val="en-GB"/>
              </w:rPr>
            </w:pPr>
            <w:r w:rsidRPr="00F83734">
              <w:rPr>
                <w:b/>
                <w:i/>
                <w:lang w:val="en-GB"/>
              </w:rPr>
              <w:t>Indicator and definition</w:t>
            </w:r>
          </w:p>
        </w:tc>
        <w:tc>
          <w:tcPr>
            <w:tcW w:w="684" w:type="dxa"/>
            <w:shd w:val="clear" w:color="auto" w:fill="EFEFEF"/>
            <w:tcMar>
              <w:top w:w="100" w:type="dxa"/>
              <w:left w:w="100" w:type="dxa"/>
              <w:bottom w:w="100" w:type="dxa"/>
              <w:right w:w="100" w:type="dxa"/>
            </w:tcMar>
          </w:tcPr>
          <w:p w14:paraId="664EB44B" w14:textId="77777777" w:rsidR="008068CD" w:rsidRPr="00F83734" w:rsidRDefault="008068CD" w:rsidP="008068CD">
            <w:pPr>
              <w:widowControl w:val="0"/>
              <w:tabs>
                <w:tab w:val="left" w:pos="2790"/>
              </w:tabs>
              <w:spacing w:before="0" w:after="0" w:line="240" w:lineRule="auto"/>
              <w:rPr>
                <w:b/>
                <w:i/>
                <w:lang w:val="en-GB"/>
              </w:rPr>
            </w:pPr>
            <w:r w:rsidRPr="00F83734">
              <w:rPr>
                <w:b/>
                <w:i/>
                <w:lang w:val="en-GB"/>
              </w:rPr>
              <w:t>Baseline</w:t>
            </w:r>
          </w:p>
        </w:tc>
        <w:tc>
          <w:tcPr>
            <w:tcW w:w="630" w:type="dxa"/>
            <w:shd w:val="clear" w:color="auto" w:fill="EFEFEF"/>
            <w:tcMar>
              <w:top w:w="100" w:type="dxa"/>
              <w:left w:w="100" w:type="dxa"/>
              <w:bottom w:w="100" w:type="dxa"/>
              <w:right w:w="100" w:type="dxa"/>
            </w:tcMar>
          </w:tcPr>
          <w:p w14:paraId="74678F2A" w14:textId="77777777" w:rsidR="008068CD" w:rsidRPr="00F83734" w:rsidRDefault="008068CD" w:rsidP="008068CD">
            <w:pPr>
              <w:widowControl w:val="0"/>
              <w:tabs>
                <w:tab w:val="left" w:pos="2790"/>
              </w:tabs>
              <w:spacing w:before="0" w:after="0" w:line="240" w:lineRule="auto"/>
              <w:rPr>
                <w:b/>
                <w:i/>
                <w:lang w:val="en-GB"/>
              </w:rPr>
            </w:pPr>
            <w:r w:rsidRPr="00F83734">
              <w:rPr>
                <w:b/>
                <w:i/>
                <w:lang w:val="en-GB"/>
              </w:rPr>
              <w:t>Target</w:t>
            </w:r>
          </w:p>
        </w:tc>
        <w:tc>
          <w:tcPr>
            <w:tcW w:w="3240" w:type="dxa"/>
            <w:gridSpan w:val="2"/>
            <w:shd w:val="clear" w:color="auto" w:fill="EFEFEF"/>
            <w:tcMar>
              <w:top w:w="100" w:type="dxa"/>
              <w:left w:w="100" w:type="dxa"/>
              <w:bottom w:w="100" w:type="dxa"/>
              <w:right w:w="100" w:type="dxa"/>
            </w:tcMar>
          </w:tcPr>
          <w:p w14:paraId="43EC2A01" w14:textId="77777777" w:rsidR="008068CD" w:rsidRPr="00F83734" w:rsidRDefault="008068CD" w:rsidP="008068CD">
            <w:pPr>
              <w:widowControl w:val="0"/>
              <w:tabs>
                <w:tab w:val="left" w:pos="2790"/>
              </w:tabs>
              <w:spacing w:before="0" w:after="0" w:line="240" w:lineRule="auto"/>
              <w:rPr>
                <w:b/>
                <w:i/>
                <w:lang w:val="en-GB"/>
              </w:rPr>
            </w:pPr>
            <w:r w:rsidRPr="00F83734">
              <w:rPr>
                <w:b/>
                <w:i/>
                <w:lang w:val="en-GB"/>
              </w:rPr>
              <w:t>Performance</w:t>
            </w:r>
          </w:p>
        </w:tc>
        <w:tc>
          <w:tcPr>
            <w:tcW w:w="1710" w:type="dxa"/>
            <w:shd w:val="clear" w:color="auto" w:fill="EFEFEF"/>
            <w:tcMar>
              <w:top w:w="100" w:type="dxa"/>
              <w:left w:w="100" w:type="dxa"/>
              <w:bottom w:w="100" w:type="dxa"/>
              <w:right w:w="100" w:type="dxa"/>
            </w:tcMar>
          </w:tcPr>
          <w:p w14:paraId="561449FE" w14:textId="644FEFCF" w:rsidR="008068CD" w:rsidRPr="00F83734" w:rsidRDefault="008068CD" w:rsidP="008068CD">
            <w:pPr>
              <w:widowControl w:val="0"/>
              <w:tabs>
                <w:tab w:val="left" w:pos="2790"/>
              </w:tabs>
              <w:spacing w:before="0" w:after="0" w:line="240" w:lineRule="auto"/>
              <w:rPr>
                <w:b/>
                <w:i/>
                <w:lang w:val="en-GB"/>
              </w:rPr>
            </w:pPr>
            <w:r w:rsidRPr="00F83734">
              <w:rPr>
                <w:b/>
                <w:i/>
                <w:lang w:val="en-GB"/>
              </w:rPr>
              <w:t xml:space="preserve">Data sources - planned in </w:t>
            </w:r>
            <w:r>
              <w:rPr>
                <w:b/>
                <w:i/>
                <w:lang w:val="en-GB"/>
              </w:rPr>
              <w:t>RF</w:t>
            </w:r>
          </w:p>
        </w:tc>
        <w:tc>
          <w:tcPr>
            <w:tcW w:w="1620" w:type="dxa"/>
            <w:shd w:val="clear" w:color="auto" w:fill="EFEFEF"/>
            <w:tcMar>
              <w:top w:w="100" w:type="dxa"/>
              <w:left w:w="100" w:type="dxa"/>
              <w:bottom w:w="100" w:type="dxa"/>
              <w:right w:w="100" w:type="dxa"/>
            </w:tcMar>
          </w:tcPr>
          <w:p w14:paraId="1603F055" w14:textId="14F1D3F0" w:rsidR="008068CD" w:rsidRPr="00F83734" w:rsidRDefault="008068CD" w:rsidP="008068CD">
            <w:pPr>
              <w:widowControl w:val="0"/>
              <w:tabs>
                <w:tab w:val="left" w:pos="2790"/>
              </w:tabs>
              <w:spacing w:before="0" w:after="0" w:line="240" w:lineRule="auto"/>
              <w:rPr>
                <w:b/>
                <w:i/>
                <w:lang w:val="en-GB"/>
              </w:rPr>
            </w:pPr>
            <w:r w:rsidRPr="00F83734">
              <w:rPr>
                <w:b/>
                <w:i/>
                <w:lang w:val="en-GB"/>
              </w:rPr>
              <w:t>Data sources - actual</w:t>
            </w:r>
          </w:p>
        </w:tc>
        <w:tc>
          <w:tcPr>
            <w:tcW w:w="3448" w:type="dxa"/>
            <w:shd w:val="clear" w:color="auto" w:fill="EFEFEF"/>
            <w:tcMar>
              <w:top w:w="100" w:type="dxa"/>
              <w:left w:w="100" w:type="dxa"/>
              <w:bottom w:w="100" w:type="dxa"/>
              <w:right w:w="100" w:type="dxa"/>
            </w:tcMar>
          </w:tcPr>
          <w:p w14:paraId="7F58C586" w14:textId="23478216" w:rsidR="008068CD" w:rsidRPr="00F83734" w:rsidRDefault="008068CD" w:rsidP="008068CD">
            <w:pPr>
              <w:widowControl w:val="0"/>
              <w:tabs>
                <w:tab w:val="left" w:pos="2790"/>
              </w:tabs>
              <w:spacing w:before="0" w:after="0" w:line="240" w:lineRule="auto"/>
              <w:rPr>
                <w:b/>
                <w:i/>
                <w:lang w:val="en-GB"/>
              </w:rPr>
            </w:pPr>
            <w:r w:rsidRPr="00F83734">
              <w:rPr>
                <w:b/>
                <w:i/>
                <w:lang w:val="en-GB"/>
              </w:rPr>
              <w:t>Gaps</w:t>
            </w:r>
          </w:p>
        </w:tc>
      </w:tr>
      <w:tr w:rsidR="008068CD" w:rsidRPr="00F83734" w14:paraId="3B0275E2" w14:textId="77777777" w:rsidTr="000127B1">
        <w:tc>
          <w:tcPr>
            <w:tcW w:w="2641" w:type="dxa"/>
            <w:shd w:val="clear" w:color="auto" w:fill="F6B26B"/>
            <w:tcMar>
              <w:top w:w="100" w:type="dxa"/>
              <w:left w:w="100" w:type="dxa"/>
              <w:bottom w:w="100" w:type="dxa"/>
              <w:right w:w="100" w:type="dxa"/>
            </w:tcMar>
          </w:tcPr>
          <w:p w14:paraId="5F09CF89" w14:textId="77777777" w:rsidR="008068CD" w:rsidRPr="00F83734" w:rsidRDefault="008068CD" w:rsidP="008068CD">
            <w:pPr>
              <w:widowControl w:val="0"/>
              <w:tabs>
                <w:tab w:val="left" w:pos="2790"/>
              </w:tabs>
              <w:spacing w:before="0" w:after="0" w:line="240" w:lineRule="auto"/>
              <w:rPr>
                <w:b/>
                <w:lang w:val="en-GB"/>
              </w:rPr>
            </w:pPr>
            <w:r w:rsidRPr="00F83734">
              <w:rPr>
                <w:b/>
                <w:lang w:val="en-GB"/>
              </w:rPr>
              <w:t>Outcome</w:t>
            </w:r>
          </w:p>
        </w:tc>
        <w:tc>
          <w:tcPr>
            <w:tcW w:w="11332" w:type="dxa"/>
            <w:gridSpan w:val="7"/>
            <w:shd w:val="clear" w:color="auto" w:fill="F6B26B"/>
            <w:tcMar>
              <w:top w:w="100" w:type="dxa"/>
              <w:left w:w="100" w:type="dxa"/>
              <w:bottom w:w="100" w:type="dxa"/>
              <w:right w:w="100" w:type="dxa"/>
            </w:tcMar>
          </w:tcPr>
          <w:p w14:paraId="166BA76B" w14:textId="77C4EB2A" w:rsidR="008068CD" w:rsidRPr="00F83734" w:rsidRDefault="008068CD" w:rsidP="008068CD">
            <w:pPr>
              <w:tabs>
                <w:tab w:val="left" w:pos="2790"/>
              </w:tabs>
              <w:spacing w:before="0" w:after="0"/>
              <w:rPr>
                <w:b/>
                <w:lang w:val="en-GB"/>
              </w:rPr>
            </w:pPr>
            <w:r w:rsidRPr="00643E7C">
              <w:rPr>
                <w:b/>
                <w:lang w:val="en-GB"/>
              </w:rPr>
              <w:t xml:space="preserve">Enhanced public awareness reduces complicity in and increases deterrence from human trafficking </w:t>
            </w:r>
          </w:p>
        </w:tc>
      </w:tr>
      <w:tr w:rsidR="008068CD" w:rsidRPr="00F83734" w14:paraId="38268FAD" w14:textId="77777777" w:rsidTr="000127B1">
        <w:tc>
          <w:tcPr>
            <w:tcW w:w="2641" w:type="dxa"/>
            <w:shd w:val="clear" w:color="auto" w:fill="FDE9D1" w:themeFill="accent2" w:themeFillTint="33"/>
            <w:tcMar>
              <w:top w:w="100" w:type="dxa"/>
              <w:left w:w="100" w:type="dxa"/>
              <w:bottom w:w="100" w:type="dxa"/>
              <w:right w:w="100" w:type="dxa"/>
            </w:tcMar>
          </w:tcPr>
          <w:p w14:paraId="687139EA" w14:textId="77777777" w:rsidR="008068CD" w:rsidRPr="00F83734" w:rsidRDefault="008068CD" w:rsidP="008068CD">
            <w:pPr>
              <w:widowControl w:val="0"/>
              <w:tabs>
                <w:tab w:val="left" w:pos="2790"/>
              </w:tabs>
              <w:spacing w:before="0" w:after="0" w:line="240" w:lineRule="auto"/>
              <w:rPr>
                <w:lang w:val="en-GB"/>
              </w:rPr>
            </w:pPr>
            <w:r w:rsidRPr="00F83734">
              <w:rPr>
                <w:lang w:val="en-GB"/>
              </w:rPr>
              <w:t>Assumption(s)</w:t>
            </w:r>
          </w:p>
        </w:tc>
        <w:tc>
          <w:tcPr>
            <w:tcW w:w="11332" w:type="dxa"/>
            <w:gridSpan w:val="7"/>
            <w:shd w:val="clear" w:color="auto" w:fill="FDE9D1" w:themeFill="accent2" w:themeFillTint="33"/>
            <w:tcMar>
              <w:top w:w="100" w:type="dxa"/>
              <w:left w:w="100" w:type="dxa"/>
              <w:bottom w:w="100" w:type="dxa"/>
              <w:right w:w="100" w:type="dxa"/>
            </w:tcMar>
          </w:tcPr>
          <w:p w14:paraId="5AC7A58A" w14:textId="622858FC" w:rsidR="008068CD" w:rsidRPr="00F83734" w:rsidRDefault="008068CD" w:rsidP="008068CD">
            <w:pPr>
              <w:tabs>
                <w:tab w:val="left" w:pos="2790"/>
              </w:tabs>
              <w:spacing w:before="0" w:after="0"/>
              <w:rPr>
                <w:lang w:val="en-GB"/>
              </w:rPr>
            </w:pPr>
            <w:r w:rsidRPr="00643E7C">
              <w:rPr>
                <w:lang w:val="en-GB"/>
              </w:rPr>
              <w:t>NAPTIP support will translate into organisation-level capacity resilient to staff turnover;</w:t>
            </w:r>
            <w:r>
              <w:rPr>
                <w:lang w:val="en-GB"/>
              </w:rPr>
              <w:t xml:space="preserve"> </w:t>
            </w:r>
            <w:r w:rsidRPr="00643E7C">
              <w:rPr>
                <w:lang w:val="en-GB"/>
              </w:rPr>
              <w:t>Strategic communication support enhances organisational capacity to undertake effective strategic communication and awareness campaigns;</w:t>
            </w:r>
            <w:r>
              <w:rPr>
                <w:lang w:val="en-GB"/>
              </w:rPr>
              <w:t xml:space="preserve"> </w:t>
            </w:r>
            <w:r w:rsidRPr="00643E7C">
              <w:rPr>
                <w:lang w:val="en-GB"/>
              </w:rPr>
              <w:t>Increased awareness of the negative aspects of human trafficking will catalyse behaviour change to dis-incentivise trafficking</w:t>
            </w:r>
          </w:p>
        </w:tc>
      </w:tr>
      <w:tr w:rsidR="008068CD" w:rsidRPr="00F83734" w14:paraId="0436D779" w14:textId="77777777" w:rsidTr="00E40846">
        <w:tc>
          <w:tcPr>
            <w:tcW w:w="2641" w:type="dxa"/>
            <w:shd w:val="clear" w:color="auto" w:fill="EFEFEF"/>
            <w:tcMar>
              <w:top w:w="100" w:type="dxa"/>
              <w:left w:w="100" w:type="dxa"/>
              <w:bottom w:w="100" w:type="dxa"/>
              <w:right w:w="100" w:type="dxa"/>
            </w:tcMar>
          </w:tcPr>
          <w:p w14:paraId="7777B23F" w14:textId="57FB9D91" w:rsidR="008068CD" w:rsidRDefault="008068CD" w:rsidP="008068CD">
            <w:pPr>
              <w:widowControl w:val="0"/>
              <w:tabs>
                <w:tab w:val="left" w:pos="2790"/>
              </w:tabs>
              <w:spacing w:before="0" w:after="0" w:line="240" w:lineRule="auto"/>
              <w:rPr>
                <w:lang w:val="en-GB"/>
              </w:rPr>
            </w:pPr>
            <w:r w:rsidRPr="00643E7C">
              <w:rPr>
                <w:lang w:val="en-GB"/>
              </w:rPr>
              <w:t>Behavioural change that discourages human trafficking and lowers likelihood of individuals putting themselves at risk as a result of increased public awareness of the dangers of human trafficking</w:t>
            </w:r>
            <w:r>
              <w:rPr>
                <w:lang w:val="en-GB"/>
              </w:rPr>
              <w:t>.</w:t>
            </w:r>
          </w:p>
          <w:p w14:paraId="2F87C005" w14:textId="77777777" w:rsidR="008068CD" w:rsidRPr="00F83734" w:rsidRDefault="008068CD" w:rsidP="008068CD">
            <w:pPr>
              <w:widowControl w:val="0"/>
              <w:tabs>
                <w:tab w:val="left" w:pos="2790"/>
              </w:tabs>
              <w:spacing w:before="0" w:after="0" w:line="240" w:lineRule="auto"/>
              <w:rPr>
                <w:sz w:val="16"/>
                <w:szCs w:val="16"/>
                <w:lang w:val="en-GB"/>
              </w:rPr>
            </w:pPr>
          </w:p>
          <w:p w14:paraId="45FE0DE7" w14:textId="1AB6D6E1" w:rsidR="008068CD" w:rsidRPr="00F83734" w:rsidRDefault="008068CD" w:rsidP="008068CD">
            <w:pPr>
              <w:widowControl w:val="0"/>
              <w:tabs>
                <w:tab w:val="left" w:pos="2790"/>
              </w:tabs>
              <w:spacing w:before="0" w:after="0" w:line="240" w:lineRule="auto"/>
              <w:rPr>
                <w:sz w:val="16"/>
                <w:szCs w:val="16"/>
                <w:lang w:val="en-GB"/>
              </w:rPr>
            </w:pPr>
            <w:r w:rsidRPr="00643E7C">
              <w:rPr>
                <w:sz w:val="16"/>
                <w:szCs w:val="16"/>
                <w:lang w:val="en-GB"/>
              </w:rPr>
              <w:t>Proportion of individuals exposed to programme-supported strategic communication mechanisms and tools that report change in attitudes towards the costs / benefits of trafficking</w:t>
            </w:r>
            <w:r w:rsidRPr="00F83734">
              <w:rPr>
                <w:sz w:val="16"/>
                <w:szCs w:val="16"/>
                <w:lang w:val="en-GB"/>
              </w:rPr>
              <w:t>.</w:t>
            </w:r>
          </w:p>
        </w:tc>
        <w:tc>
          <w:tcPr>
            <w:tcW w:w="684" w:type="dxa"/>
            <w:shd w:val="clear" w:color="auto" w:fill="EFEFEF"/>
            <w:tcMar>
              <w:top w:w="100" w:type="dxa"/>
              <w:left w:w="100" w:type="dxa"/>
              <w:bottom w:w="100" w:type="dxa"/>
              <w:right w:w="100" w:type="dxa"/>
            </w:tcMar>
          </w:tcPr>
          <w:p w14:paraId="3E6829DD" w14:textId="77777777" w:rsidR="008068CD" w:rsidRPr="00F83734" w:rsidRDefault="008068CD" w:rsidP="008068CD">
            <w:pPr>
              <w:widowControl w:val="0"/>
              <w:tabs>
                <w:tab w:val="left" w:pos="2790"/>
              </w:tabs>
              <w:spacing w:before="0" w:after="0" w:line="240" w:lineRule="auto"/>
              <w:jc w:val="center"/>
              <w:rPr>
                <w:lang w:val="en-GB"/>
              </w:rPr>
            </w:pPr>
            <w:r w:rsidRPr="00F83734">
              <w:rPr>
                <w:lang w:val="en-GB"/>
              </w:rPr>
              <w:t>-</w:t>
            </w:r>
          </w:p>
        </w:tc>
        <w:tc>
          <w:tcPr>
            <w:tcW w:w="720" w:type="dxa"/>
            <w:gridSpan w:val="2"/>
            <w:shd w:val="clear" w:color="auto" w:fill="EFEFEF"/>
            <w:tcMar>
              <w:top w:w="100" w:type="dxa"/>
              <w:left w:w="100" w:type="dxa"/>
              <w:bottom w:w="100" w:type="dxa"/>
              <w:right w:w="100" w:type="dxa"/>
            </w:tcMar>
          </w:tcPr>
          <w:p w14:paraId="3D1AE00C" w14:textId="77777777" w:rsidR="008068CD" w:rsidRPr="00F83734" w:rsidRDefault="008068CD" w:rsidP="008068CD">
            <w:pPr>
              <w:widowControl w:val="0"/>
              <w:tabs>
                <w:tab w:val="left" w:pos="2790"/>
              </w:tabs>
              <w:spacing w:before="0" w:after="0" w:line="240" w:lineRule="auto"/>
              <w:jc w:val="center"/>
              <w:rPr>
                <w:lang w:val="en-GB"/>
              </w:rPr>
            </w:pPr>
            <w:r w:rsidRPr="00F83734">
              <w:rPr>
                <w:lang w:val="en-GB"/>
              </w:rPr>
              <w:t>-</w:t>
            </w:r>
          </w:p>
        </w:tc>
        <w:tc>
          <w:tcPr>
            <w:tcW w:w="3150" w:type="dxa"/>
            <w:shd w:val="clear" w:color="auto" w:fill="EFEFEF"/>
            <w:tcMar>
              <w:top w:w="100" w:type="dxa"/>
              <w:left w:w="100" w:type="dxa"/>
              <w:bottom w:w="100" w:type="dxa"/>
              <w:right w:w="100" w:type="dxa"/>
            </w:tcMar>
          </w:tcPr>
          <w:p w14:paraId="4F8B96D2" w14:textId="77777777" w:rsidR="008068CD" w:rsidRDefault="008068CD" w:rsidP="008068CD">
            <w:pPr>
              <w:pStyle w:val="ListParagraph"/>
              <w:widowControl w:val="0"/>
              <w:numPr>
                <w:ilvl w:val="0"/>
                <w:numId w:val="29"/>
              </w:numPr>
              <w:tabs>
                <w:tab w:val="left" w:pos="2790"/>
              </w:tabs>
              <w:spacing w:before="0" w:after="0" w:line="240" w:lineRule="auto"/>
              <w:ind w:left="176" w:hanging="184"/>
              <w:rPr>
                <w:lang w:val="en-GB"/>
              </w:rPr>
            </w:pPr>
            <w:r>
              <w:rPr>
                <w:lang w:val="en-GB"/>
              </w:rPr>
              <w:t xml:space="preserve">Out of </w:t>
            </w:r>
            <w:r w:rsidRPr="00720DB2">
              <w:rPr>
                <w:lang w:val="en-GB"/>
              </w:rPr>
              <w:t xml:space="preserve">1,680 </w:t>
            </w:r>
            <w:r>
              <w:rPr>
                <w:lang w:val="en-GB"/>
              </w:rPr>
              <w:t>interview respondents for final evaluation report on the “Not for sale” campaign, “</w:t>
            </w:r>
            <w:r w:rsidRPr="00F86E0B">
              <w:rPr>
                <w:lang w:val="en-GB"/>
              </w:rPr>
              <w:t>72% of young women and 78% of family</w:t>
            </w:r>
            <w:r>
              <w:rPr>
                <w:lang w:val="en-GB"/>
              </w:rPr>
              <w:t xml:space="preserve"> </w:t>
            </w:r>
            <w:r w:rsidRPr="00F86E0B">
              <w:rPr>
                <w:lang w:val="en-GB"/>
              </w:rPr>
              <w:t>members d</w:t>
            </w:r>
            <w:r>
              <w:rPr>
                <w:lang w:val="en-GB"/>
              </w:rPr>
              <w:t>id</w:t>
            </w:r>
            <w:r w:rsidRPr="00F86E0B">
              <w:rPr>
                <w:lang w:val="en-GB"/>
              </w:rPr>
              <w:t xml:space="preserve"> not agree with young women</w:t>
            </w:r>
            <w:r>
              <w:rPr>
                <w:lang w:val="en-GB"/>
              </w:rPr>
              <w:t xml:space="preserve"> </w:t>
            </w:r>
            <w:r w:rsidRPr="00F86E0B">
              <w:rPr>
                <w:lang w:val="en-GB"/>
              </w:rPr>
              <w:t>who go abroad for sex work</w:t>
            </w:r>
            <w:r>
              <w:rPr>
                <w:lang w:val="en-GB"/>
              </w:rPr>
              <w:t>”</w:t>
            </w:r>
          </w:p>
          <w:p w14:paraId="7AA5B40B" w14:textId="77777777" w:rsidR="008068CD" w:rsidRDefault="008068CD" w:rsidP="008068CD">
            <w:pPr>
              <w:pStyle w:val="ListParagraph"/>
              <w:widowControl w:val="0"/>
              <w:numPr>
                <w:ilvl w:val="0"/>
                <w:numId w:val="29"/>
              </w:numPr>
              <w:tabs>
                <w:tab w:val="left" w:pos="2790"/>
              </w:tabs>
              <w:spacing w:before="0" w:after="0" w:line="240" w:lineRule="auto"/>
              <w:ind w:left="176" w:hanging="184"/>
              <w:rPr>
                <w:lang w:val="en-GB"/>
              </w:rPr>
            </w:pPr>
            <w:r w:rsidRPr="00F86E0B">
              <w:rPr>
                <w:lang w:val="en-GB"/>
              </w:rPr>
              <w:t>“65% of young women and 64% of family do not think it is safe for young women to be sent overseas for sex work”</w:t>
            </w:r>
          </w:p>
          <w:p w14:paraId="18E5E666" w14:textId="43A5C44E" w:rsidR="008068CD" w:rsidRPr="00DB6617" w:rsidRDefault="008068CD" w:rsidP="008068CD">
            <w:pPr>
              <w:pStyle w:val="ListParagraph"/>
              <w:widowControl w:val="0"/>
              <w:numPr>
                <w:ilvl w:val="0"/>
                <w:numId w:val="29"/>
              </w:numPr>
              <w:tabs>
                <w:tab w:val="left" w:pos="2790"/>
              </w:tabs>
              <w:spacing w:before="0" w:after="0" w:line="240" w:lineRule="auto"/>
              <w:ind w:left="176" w:hanging="184"/>
              <w:rPr>
                <w:lang w:val="en-GB"/>
              </w:rPr>
            </w:pPr>
            <w:r>
              <w:rPr>
                <w:lang w:val="en-GB"/>
              </w:rPr>
              <w:t>However, attitude changes from before and after the campaign are likely not significant, with between 2 to 7% differences</w:t>
            </w:r>
          </w:p>
        </w:tc>
        <w:tc>
          <w:tcPr>
            <w:tcW w:w="1710" w:type="dxa"/>
            <w:shd w:val="clear" w:color="auto" w:fill="EFEFEF"/>
            <w:tcMar>
              <w:top w:w="100" w:type="dxa"/>
              <w:left w:w="100" w:type="dxa"/>
              <w:bottom w:w="100" w:type="dxa"/>
              <w:right w:w="100" w:type="dxa"/>
            </w:tcMar>
          </w:tcPr>
          <w:p w14:paraId="7CC9D7A9" w14:textId="038C0092" w:rsidR="008068CD" w:rsidRPr="00F83734" w:rsidRDefault="008068CD" w:rsidP="008068CD">
            <w:pPr>
              <w:keepLines w:val="0"/>
              <w:widowControl w:val="0"/>
              <w:numPr>
                <w:ilvl w:val="0"/>
                <w:numId w:val="14"/>
              </w:numPr>
              <w:tabs>
                <w:tab w:val="left" w:pos="2790"/>
              </w:tabs>
              <w:spacing w:before="0" w:after="0" w:line="240" w:lineRule="auto"/>
              <w:ind w:left="175" w:hanging="180"/>
              <w:rPr>
                <w:lang w:val="en-GB"/>
              </w:rPr>
            </w:pPr>
            <w:r>
              <w:rPr>
                <w:lang w:val="en-GB"/>
              </w:rPr>
              <w:t>Public perceptions survey</w:t>
            </w:r>
          </w:p>
        </w:tc>
        <w:tc>
          <w:tcPr>
            <w:tcW w:w="1620" w:type="dxa"/>
            <w:shd w:val="clear" w:color="auto" w:fill="EFEFEF"/>
            <w:tcMar>
              <w:top w:w="100" w:type="dxa"/>
              <w:left w:w="100" w:type="dxa"/>
              <w:bottom w:w="100" w:type="dxa"/>
              <w:right w:w="100" w:type="dxa"/>
            </w:tcMar>
          </w:tcPr>
          <w:p w14:paraId="666373D7" w14:textId="56C89252" w:rsidR="008068CD" w:rsidRPr="00F83734" w:rsidRDefault="008068CD" w:rsidP="008068CD">
            <w:pPr>
              <w:keepLines w:val="0"/>
              <w:widowControl w:val="0"/>
              <w:numPr>
                <w:ilvl w:val="0"/>
                <w:numId w:val="14"/>
              </w:numPr>
              <w:tabs>
                <w:tab w:val="left" w:pos="2790"/>
              </w:tabs>
              <w:spacing w:before="0" w:after="0" w:line="240" w:lineRule="auto"/>
              <w:ind w:left="173" w:hanging="180"/>
              <w:rPr>
                <w:lang w:val="en-GB"/>
              </w:rPr>
            </w:pPr>
            <w:r w:rsidRPr="00F86E0B">
              <w:rPr>
                <w:lang w:val="en-GB"/>
              </w:rPr>
              <w:t>“Not for sale” Nigerian Modern Slavery Campaign Evaluation Report</w:t>
            </w:r>
          </w:p>
        </w:tc>
        <w:tc>
          <w:tcPr>
            <w:tcW w:w="3448" w:type="dxa"/>
            <w:shd w:val="clear" w:color="auto" w:fill="EFEFEF"/>
            <w:tcMar>
              <w:top w:w="100" w:type="dxa"/>
              <w:left w:w="100" w:type="dxa"/>
              <w:bottom w:w="100" w:type="dxa"/>
              <w:right w:w="100" w:type="dxa"/>
            </w:tcMar>
          </w:tcPr>
          <w:p w14:paraId="03E85CA5" w14:textId="1E123C9B" w:rsidR="008068CD" w:rsidRPr="00F86E0B" w:rsidRDefault="008068CD" w:rsidP="008068CD">
            <w:pPr>
              <w:pStyle w:val="ListParagraph"/>
              <w:keepLines w:val="0"/>
              <w:widowControl w:val="0"/>
              <w:numPr>
                <w:ilvl w:val="0"/>
                <w:numId w:val="14"/>
              </w:numPr>
              <w:tabs>
                <w:tab w:val="left" w:pos="2790"/>
              </w:tabs>
              <w:spacing w:before="0" w:after="0" w:line="240" w:lineRule="auto"/>
              <w:ind w:left="176" w:hanging="184"/>
              <w:rPr>
                <w:lang w:val="en-GB"/>
              </w:rPr>
            </w:pPr>
            <w:r w:rsidRPr="00F86E0B">
              <w:rPr>
                <w:lang w:val="en-GB"/>
              </w:rPr>
              <w:t>Attitude or behaviour change on other channels such as social media (either campaign or NAPTIP) not tracked</w:t>
            </w:r>
          </w:p>
        </w:tc>
      </w:tr>
      <w:tr w:rsidR="008068CD" w:rsidRPr="00F83734" w14:paraId="268BED6C" w14:textId="77777777" w:rsidTr="000127B1">
        <w:trPr>
          <w:trHeight w:val="400"/>
        </w:trPr>
        <w:tc>
          <w:tcPr>
            <w:tcW w:w="2641" w:type="dxa"/>
            <w:shd w:val="clear" w:color="auto" w:fill="F6B26B"/>
            <w:tcMar>
              <w:top w:w="100" w:type="dxa"/>
              <w:left w:w="100" w:type="dxa"/>
              <w:bottom w:w="100" w:type="dxa"/>
              <w:right w:w="100" w:type="dxa"/>
            </w:tcMar>
          </w:tcPr>
          <w:p w14:paraId="46F4F2E8" w14:textId="77777777" w:rsidR="008068CD" w:rsidRPr="00F83734" w:rsidRDefault="008068CD" w:rsidP="008068CD">
            <w:pPr>
              <w:widowControl w:val="0"/>
              <w:tabs>
                <w:tab w:val="left" w:pos="2790"/>
              </w:tabs>
              <w:spacing w:before="0" w:after="0" w:line="240" w:lineRule="auto"/>
              <w:rPr>
                <w:b/>
                <w:lang w:val="en-GB"/>
              </w:rPr>
            </w:pPr>
            <w:r w:rsidRPr="00F83734">
              <w:rPr>
                <w:b/>
                <w:lang w:val="en-GB"/>
              </w:rPr>
              <w:t>Intermediate outcome</w:t>
            </w:r>
          </w:p>
        </w:tc>
        <w:tc>
          <w:tcPr>
            <w:tcW w:w="11332" w:type="dxa"/>
            <w:gridSpan w:val="7"/>
            <w:shd w:val="clear" w:color="auto" w:fill="F6B26B"/>
            <w:tcMar>
              <w:top w:w="100" w:type="dxa"/>
              <w:left w:w="100" w:type="dxa"/>
              <w:bottom w:w="100" w:type="dxa"/>
              <w:right w:w="100" w:type="dxa"/>
            </w:tcMar>
          </w:tcPr>
          <w:p w14:paraId="3E177FBB" w14:textId="77777777" w:rsidR="008068CD" w:rsidRPr="00F83734" w:rsidRDefault="008068CD" w:rsidP="008068CD">
            <w:pPr>
              <w:widowControl w:val="0"/>
              <w:tabs>
                <w:tab w:val="left" w:pos="2790"/>
              </w:tabs>
              <w:spacing w:before="0" w:after="0" w:line="240" w:lineRule="auto"/>
              <w:rPr>
                <w:b/>
                <w:lang w:val="en-GB"/>
              </w:rPr>
            </w:pPr>
            <w:r w:rsidRPr="00F83734">
              <w:rPr>
                <w:b/>
                <w:lang w:val="en-GB"/>
              </w:rPr>
              <w:t>Counterparts adopt and implement programme-supported outputs</w:t>
            </w:r>
          </w:p>
        </w:tc>
      </w:tr>
      <w:tr w:rsidR="008068CD" w:rsidRPr="00F83734" w14:paraId="24C0C48C" w14:textId="77777777" w:rsidTr="00E40846">
        <w:trPr>
          <w:trHeight w:val="400"/>
        </w:trPr>
        <w:tc>
          <w:tcPr>
            <w:tcW w:w="2641" w:type="dxa"/>
            <w:shd w:val="clear" w:color="auto" w:fill="F3F3F3"/>
            <w:tcMar>
              <w:top w:w="100" w:type="dxa"/>
              <w:left w:w="100" w:type="dxa"/>
              <w:bottom w:w="100" w:type="dxa"/>
              <w:right w:w="100" w:type="dxa"/>
            </w:tcMar>
          </w:tcPr>
          <w:p w14:paraId="2563695A" w14:textId="6AD89E09" w:rsidR="008068CD" w:rsidRDefault="008068CD" w:rsidP="008068CD">
            <w:pPr>
              <w:widowControl w:val="0"/>
              <w:tabs>
                <w:tab w:val="left" w:pos="2790"/>
              </w:tabs>
              <w:spacing w:before="0" w:after="0" w:line="240" w:lineRule="auto"/>
              <w:rPr>
                <w:lang w:val="en-GB"/>
              </w:rPr>
            </w:pPr>
            <w:r w:rsidRPr="00643E7C">
              <w:rPr>
                <w:lang w:val="en-GB"/>
              </w:rPr>
              <w:t>Strategic communication tools and mechanisms adopted</w:t>
            </w:r>
            <w:r>
              <w:rPr>
                <w:lang w:val="en-GB"/>
              </w:rPr>
              <w:t>.</w:t>
            </w:r>
            <w:r w:rsidRPr="00643E7C">
              <w:rPr>
                <w:lang w:val="en-GB"/>
              </w:rPr>
              <w:t xml:space="preserve"> </w:t>
            </w:r>
          </w:p>
          <w:p w14:paraId="2325057F" w14:textId="7AC30091" w:rsidR="008068CD" w:rsidRPr="00F83734" w:rsidRDefault="008068CD" w:rsidP="008068CD">
            <w:pPr>
              <w:spacing w:after="0"/>
              <w:rPr>
                <w:sz w:val="16"/>
                <w:szCs w:val="16"/>
                <w:lang w:val="en-GB"/>
              </w:rPr>
            </w:pPr>
            <w:r w:rsidRPr="00643E7C">
              <w:rPr>
                <w:sz w:val="16"/>
                <w:szCs w:val="16"/>
                <w:lang w:val="en-GB"/>
              </w:rPr>
              <w:t>Proportion of programme-supported tools and mechanisms adopted’, where ‘adoption’ is understood to be the take-up or incorporation of programme supported tools into organisational approaches, structures or processes that support more effective strategic communication practices.</w:t>
            </w:r>
          </w:p>
        </w:tc>
        <w:tc>
          <w:tcPr>
            <w:tcW w:w="684" w:type="dxa"/>
            <w:shd w:val="clear" w:color="auto" w:fill="F3F3F3"/>
            <w:tcMar>
              <w:top w:w="100" w:type="dxa"/>
              <w:left w:w="100" w:type="dxa"/>
              <w:bottom w:w="100" w:type="dxa"/>
              <w:right w:w="100" w:type="dxa"/>
            </w:tcMar>
          </w:tcPr>
          <w:p w14:paraId="5E50AFAD" w14:textId="77777777" w:rsidR="008068CD" w:rsidRPr="00F83734" w:rsidRDefault="008068CD" w:rsidP="008068CD">
            <w:pPr>
              <w:widowControl w:val="0"/>
              <w:tabs>
                <w:tab w:val="left" w:pos="2790"/>
              </w:tabs>
              <w:spacing w:before="0" w:after="0" w:line="240" w:lineRule="auto"/>
              <w:jc w:val="center"/>
              <w:rPr>
                <w:lang w:val="en-GB"/>
              </w:rPr>
            </w:pPr>
            <w:r w:rsidRPr="00F83734">
              <w:rPr>
                <w:lang w:val="en-GB"/>
              </w:rPr>
              <w:t>-</w:t>
            </w:r>
          </w:p>
        </w:tc>
        <w:tc>
          <w:tcPr>
            <w:tcW w:w="720" w:type="dxa"/>
            <w:gridSpan w:val="2"/>
            <w:shd w:val="clear" w:color="auto" w:fill="F3F3F3"/>
            <w:tcMar>
              <w:top w:w="100" w:type="dxa"/>
              <w:left w:w="100" w:type="dxa"/>
              <w:bottom w:w="100" w:type="dxa"/>
              <w:right w:w="100" w:type="dxa"/>
            </w:tcMar>
          </w:tcPr>
          <w:p w14:paraId="5870782E" w14:textId="77777777" w:rsidR="008068CD" w:rsidRPr="00F83734" w:rsidRDefault="008068CD" w:rsidP="008068CD">
            <w:pPr>
              <w:widowControl w:val="0"/>
              <w:tabs>
                <w:tab w:val="left" w:pos="2790"/>
              </w:tabs>
              <w:spacing w:before="0" w:after="0" w:line="240" w:lineRule="auto"/>
              <w:jc w:val="center"/>
              <w:rPr>
                <w:lang w:val="en-GB"/>
              </w:rPr>
            </w:pPr>
            <w:r w:rsidRPr="00F83734">
              <w:rPr>
                <w:lang w:val="en-GB"/>
              </w:rPr>
              <w:t>-</w:t>
            </w:r>
          </w:p>
        </w:tc>
        <w:tc>
          <w:tcPr>
            <w:tcW w:w="3150" w:type="dxa"/>
            <w:shd w:val="clear" w:color="auto" w:fill="F3F3F3"/>
            <w:tcMar>
              <w:top w:w="100" w:type="dxa"/>
              <w:left w:w="100" w:type="dxa"/>
              <w:bottom w:w="100" w:type="dxa"/>
              <w:right w:w="100" w:type="dxa"/>
            </w:tcMar>
          </w:tcPr>
          <w:p w14:paraId="6DBF71F9" w14:textId="0AABF7C3" w:rsidR="008068CD" w:rsidRPr="00F83734" w:rsidRDefault="008068CD" w:rsidP="008068CD">
            <w:pPr>
              <w:keepLines w:val="0"/>
              <w:widowControl w:val="0"/>
              <w:numPr>
                <w:ilvl w:val="0"/>
                <w:numId w:val="9"/>
              </w:numPr>
              <w:tabs>
                <w:tab w:val="left" w:pos="2790"/>
              </w:tabs>
              <w:spacing w:before="0" w:after="0" w:line="240" w:lineRule="auto"/>
              <w:ind w:left="180" w:hanging="180"/>
              <w:rPr>
                <w:lang w:val="en-GB"/>
              </w:rPr>
            </w:pPr>
            <w:r>
              <w:rPr>
                <w:lang w:val="en-GB"/>
              </w:rPr>
              <w:t>No data available</w:t>
            </w:r>
          </w:p>
        </w:tc>
        <w:tc>
          <w:tcPr>
            <w:tcW w:w="1710" w:type="dxa"/>
            <w:shd w:val="clear" w:color="auto" w:fill="F3F3F3"/>
            <w:tcMar>
              <w:top w:w="100" w:type="dxa"/>
              <w:left w:w="100" w:type="dxa"/>
              <w:bottom w:w="100" w:type="dxa"/>
              <w:right w:w="100" w:type="dxa"/>
            </w:tcMar>
          </w:tcPr>
          <w:p w14:paraId="6484418F" w14:textId="5FC29155" w:rsidR="008068CD" w:rsidRPr="00F83734" w:rsidRDefault="008068CD" w:rsidP="008068CD">
            <w:pPr>
              <w:keepLines w:val="0"/>
              <w:widowControl w:val="0"/>
              <w:numPr>
                <w:ilvl w:val="0"/>
                <w:numId w:val="9"/>
              </w:numPr>
              <w:tabs>
                <w:tab w:val="left" w:pos="2790"/>
              </w:tabs>
              <w:spacing w:before="0" w:after="0" w:line="240" w:lineRule="auto"/>
              <w:ind w:left="180" w:hanging="180"/>
              <w:rPr>
                <w:lang w:val="en-GB"/>
              </w:rPr>
            </w:pPr>
            <w:r>
              <w:rPr>
                <w:lang w:val="en-GB"/>
              </w:rPr>
              <w:t>NAPTIP strat comms survey</w:t>
            </w:r>
          </w:p>
        </w:tc>
        <w:tc>
          <w:tcPr>
            <w:tcW w:w="1620" w:type="dxa"/>
            <w:shd w:val="clear" w:color="auto" w:fill="F3F3F3"/>
            <w:tcMar>
              <w:top w:w="100" w:type="dxa"/>
              <w:left w:w="100" w:type="dxa"/>
              <w:bottom w:w="100" w:type="dxa"/>
              <w:right w:w="100" w:type="dxa"/>
            </w:tcMar>
          </w:tcPr>
          <w:p w14:paraId="40D3FE90" w14:textId="5B184544" w:rsidR="008068CD" w:rsidRPr="00F83734" w:rsidRDefault="008068CD" w:rsidP="008068CD">
            <w:pPr>
              <w:keepLines w:val="0"/>
              <w:widowControl w:val="0"/>
              <w:numPr>
                <w:ilvl w:val="0"/>
                <w:numId w:val="9"/>
              </w:numPr>
              <w:tabs>
                <w:tab w:val="left" w:pos="2790"/>
              </w:tabs>
              <w:spacing w:before="0" w:after="0" w:line="240" w:lineRule="auto"/>
              <w:ind w:left="180" w:hanging="164"/>
              <w:rPr>
                <w:lang w:val="en-GB"/>
              </w:rPr>
            </w:pPr>
            <w:r>
              <w:rPr>
                <w:lang w:val="en-GB"/>
              </w:rPr>
              <w:t>None</w:t>
            </w:r>
          </w:p>
        </w:tc>
        <w:tc>
          <w:tcPr>
            <w:tcW w:w="3448" w:type="dxa"/>
            <w:shd w:val="clear" w:color="auto" w:fill="F3F3F3"/>
            <w:tcMar>
              <w:top w:w="100" w:type="dxa"/>
              <w:left w:w="100" w:type="dxa"/>
              <w:bottom w:w="100" w:type="dxa"/>
              <w:right w:w="100" w:type="dxa"/>
            </w:tcMar>
          </w:tcPr>
          <w:p w14:paraId="77E03738" w14:textId="77777777" w:rsidR="008068CD" w:rsidRDefault="008068CD" w:rsidP="008068CD">
            <w:pPr>
              <w:keepLines w:val="0"/>
              <w:widowControl w:val="0"/>
              <w:numPr>
                <w:ilvl w:val="0"/>
                <w:numId w:val="9"/>
              </w:numPr>
              <w:tabs>
                <w:tab w:val="left" w:pos="2790"/>
              </w:tabs>
              <w:spacing w:before="0" w:after="0" w:line="240" w:lineRule="auto"/>
              <w:ind w:left="266" w:hanging="184"/>
              <w:rPr>
                <w:lang w:val="en-GB"/>
              </w:rPr>
            </w:pPr>
            <w:r w:rsidRPr="00F83734">
              <w:rPr>
                <w:lang w:val="en-GB"/>
              </w:rPr>
              <w:t>No systematic data collection</w:t>
            </w:r>
          </w:p>
          <w:p w14:paraId="1E18494D" w14:textId="2834424C" w:rsidR="008068CD" w:rsidRPr="00DB6617" w:rsidRDefault="008068CD" w:rsidP="008068CD">
            <w:pPr>
              <w:keepLines w:val="0"/>
              <w:widowControl w:val="0"/>
              <w:numPr>
                <w:ilvl w:val="0"/>
                <w:numId w:val="9"/>
              </w:numPr>
              <w:tabs>
                <w:tab w:val="left" w:pos="2790"/>
              </w:tabs>
              <w:spacing w:before="0" w:after="0" w:line="240" w:lineRule="auto"/>
              <w:ind w:left="266" w:hanging="184"/>
              <w:rPr>
                <w:lang w:val="en-GB"/>
              </w:rPr>
            </w:pPr>
            <w:r w:rsidRPr="00DB6617">
              <w:rPr>
                <w:lang w:val="en-GB"/>
              </w:rPr>
              <w:t>Due to M&amp;E gaps no reliable assessment of progress against indicator possible</w:t>
            </w:r>
          </w:p>
        </w:tc>
      </w:tr>
      <w:tr w:rsidR="008068CD" w:rsidRPr="00F83734" w14:paraId="77ACBFA1" w14:textId="77777777" w:rsidTr="00E40846">
        <w:trPr>
          <w:trHeight w:val="400"/>
        </w:trPr>
        <w:tc>
          <w:tcPr>
            <w:tcW w:w="2641" w:type="dxa"/>
            <w:shd w:val="clear" w:color="auto" w:fill="F3F3F3"/>
            <w:tcMar>
              <w:top w:w="100" w:type="dxa"/>
              <w:left w:w="100" w:type="dxa"/>
              <w:bottom w:w="100" w:type="dxa"/>
              <w:right w:w="100" w:type="dxa"/>
            </w:tcMar>
          </w:tcPr>
          <w:p w14:paraId="57AF77E4" w14:textId="77777777" w:rsidR="008068CD" w:rsidRDefault="008068CD" w:rsidP="008068CD">
            <w:pPr>
              <w:widowControl w:val="0"/>
              <w:tabs>
                <w:tab w:val="left" w:pos="2790"/>
              </w:tabs>
              <w:spacing w:before="0" w:after="0" w:line="240" w:lineRule="auto"/>
              <w:rPr>
                <w:lang w:val="en-GB"/>
              </w:rPr>
            </w:pPr>
            <w:r w:rsidRPr="00720DB2">
              <w:rPr>
                <w:lang w:val="en-GB"/>
              </w:rPr>
              <w:t>Target populations exposed to programme-supported strategic communication tools</w:t>
            </w:r>
            <w:r>
              <w:rPr>
                <w:lang w:val="en-GB"/>
              </w:rPr>
              <w:t>.</w:t>
            </w:r>
          </w:p>
          <w:p w14:paraId="2443FFD8" w14:textId="77777777" w:rsidR="008068CD" w:rsidRDefault="008068CD" w:rsidP="008068CD">
            <w:pPr>
              <w:widowControl w:val="0"/>
              <w:tabs>
                <w:tab w:val="left" w:pos="2790"/>
              </w:tabs>
              <w:spacing w:before="0" w:after="0" w:line="240" w:lineRule="auto"/>
              <w:rPr>
                <w:lang w:val="en-GB"/>
              </w:rPr>
            </w:pPr>
          </w:p>
          <w:p w14:paraId="4E1D441E" w14:textId="72FAE42B" w:rsidR="008068CD" w:rsidRPr="00720DB2" w:rsidRDefault="008068CD" w:rsidP="008068CD">
            <w:pPr>
              <w:widowControl w:val="0"/>
              <w:tabs>
                <w:tab w:val="left" w:pos="2790"/>
              </w:tabs>
              <w:spacing w:before="0" w:after="0" w:line="240" w:lineRule="auto"/>
              <w:rPr>
                <w:sz w:val="16"/>
                <w:szCs w:val="16"/>
                <w:lang w:val="en-GB"/>
              </w:rPr>
            </w:pPr>
            <w:r w:rsidRPr="00720DB2">
              <w:rPr>
                <w:sz w:val="16"/>
                <w:szCs w:val="16"/>
                <w:lang w:val="en-GB"/>
              </w:rPr>
              <w:t>Total number of people within targeted population groups reached by awareness campaigns.</w:t>
            </w:r>
          </w:p>
        </w:tc>
        <w:tc>
          <w:tcPr>
            <w:tcW w:w="684" w:type="dxa"/>
            <w:shd w:val="clear" w:color="auto" w:fill="F3F3F3"/>
            <w:tcMar>
              <w:top w:w="100" w:type="dxa"/>
              <w:left w:w="100" w:type="dxa"/>
              <w:bottom w:w="100" w:type="dxa"/>
              <w:right w:w="100" w:type="dxa"/>
            </w:tcMar>
          </w:tcPr>
          <w:p w14:paraId="53CB2098" w14:textId="77777777" w:rsidR="008068CD" w:rsidRPr="00F83734" w:rsidRDefault="008068CD" w:rsidP="008068CD">
            <w:pPr>
              <w:widowControl w:val="0"/>
              <w:tabs>
                <w:tab w:val="left" w:pos="2790"/>
              </w:tabs>
              <w:spacing w:before="0" w:after="0" w:line="240" w:lineRule="auto"/>
              <w:jc w:val="center"/>
              <w:rPr>
                <w:lang w:val="en-GB"/>
              </w:rPr>
            </w:pPr>
          </w:p>
        </w:tc>
        <w:tc>
          <w:tcPr>
            <w:tcW w:w="720" w:type="dxa"/>
            <w:gridSpan w:val="2"/>
            <w:shd w:val="clear" w:color="auto" w:fill="F3F3F3"/>
            <w:tcMar>
              <w:top w:w="100" w:type="dxa"/>
              <w:left w:w="100" w:type="dxa"/>
              <w:bottom w:w="100" w:type="dxa"/>
              <w:right w:w="100" w:type="dxa"/>
            </w:tcMar>
          </w:tcPr>
          <w:p w14:paraId="32AE3E10" w14:textId="77777777" w:rsidR="008068CD" w:rsidRPr="00F83734" w:rsidRDefault="008068CD" w:rsidP="008068CD">
            <w:pPr>
              <w:widowControl w:val="0"/>
              <w:tabs>
                <w:tab w:val="left" w:pos="2790"/>
              </w:tabs>
              <w:spacing w:before="0" w:after="0" w:line="240" w:lineRule="auto"/>
              <w:jc w:val="center"/>
              <w:rPr>
                <w:lang w:val="en-GB"/>
              </w:rPr>
            </w:pPr>
          </w:p>
        </w:tc>
        <w:tc>
          <w:tcPr>
            <w:tcW w:w="3150" w:type="dxa"/>
            <w:shd w:val="clear" w:color="auto" w:fill="F3F3F3"/>
            <w:tcMar>
              <w:top w:w="100" w:type="dxa"/>
              <w:left w:w="100" w:type="dxa"/>
              <w:bottom w:w="100" w:type="dxa"/>
              <w:right w:w="100" w:type="dxa"/>
            </w:tcMar>
          </w:tcPr>
          <w:p w14:paraId="345A8BE8" w14:textId="77777777" w:rsidR="008068CD" w:rsidRDefault="008068CD" w:rsidP="008068CD">
            <w:pPr>
              <w:keepLines w:val="0"/>
              <w:widowControl w:val="0"/>
              <w:numPr>
                <w:ilvl w:val="0"/>
                <w:numId w:val="9"/>
              </w:numPr>
              <w:tabs>
                <w:tab w:val="left" w:pos="2790"/>
              </w:tabs>
              <w:spacing w:before="0" w:after="0" w:line="240" w:lineRule="auto"/>
              <w:ind w:left="180" w:hanging="180"/>
              <w:rPr>
                <w:lang w:val="en-GB"/>
              </w:rPr>
            </w:pPr>
            <w:r>
              <w:rPr>
                <w:lang w:val="en-GB"/>
              </w:rPr>
              <w:t>Exposure to NAPTIP media coverage unclear</w:t>
            </w:r>
          </w:p>
          <w:p w14:paraId="1A84925B" w14:textId="77777777" w:rsidR="008068CD" w:rsidRDefault="008068CD" w:rsidP="008068CD">
            <w:pPr>
              <w:keepLines w:val="0"/>
              <w:widowControl w:val="0"/>
              <w:numPr>
                <w:ilvl w:val="0"/>
                <w:numId w:val="9"/>
              </w:numPr>
              <w:tabs>
                <w:tab w:val="left" w:pos="2790"/>
              </w:tabs>
              <w:spacing w:before="0" w:after="0" w:line="240" w:lineRule="auto"/>
              <w:ind w:left="180" w:hanging="180"/>
              <w:rPr>
                <w:lang w:val="en-GB"/>
              </w:rPr>
            </w:pPr>
            <w:r>
              <w:rPr>
                <w:lang w:val="en-GB"/>
              </w:rPr>
              <w:t xml:space="preserve">Out of </w:t>
            </w:r>
            <w:r w:rsidRPr="00720DB2">
              <w:rPr>
                <w:lang w:val="en-GB"/>
              </w:rPr>
              <w:t xml:space="preserve">1,680 </w:t>
            </w:r>
            <w:r>
              <w:rPr>
                <w:lang w:val="en-GB"/>
              </w:rPr>
              <w:t xml:space="preserve">interview respondents for final evaluation report, </w:t>
            </w:r>
            <w:r w:rsidRPr="00DB6617">
              <w:rPr>
                <w:lang w:val="en-GB"/>
              </w:rPr>
              <w:t>75% of young women and 71% of family members had heard of an information</w:t>
            </w:r>
            <w:r>
              <w:rPr>
                <w:lang w:val="en-GB"/>
              </w:rPr>
              <w:t xml:space="preserve"> </w:t>
            </w:r>
            <w:r w:rsidRPr="00DB6617">
              <w:rPr>
                <w:lang w:val="en-GB"/>
              </w:rPr>
              <w:t>campaign called 'Not For Sale' in the last two months</w:t>
            </w:r>
          </w:p>
          <w:p w14:paraId="7BACE523" w14:textId="77777777" w:rsidR="008068CD" w:rsidRDefault="008068CD" w:rsidP="008068CD">
            <w:pPr>
              <w:keepLines w:val="0"/>
              <w:widowControl w:val="0"/>
              <w:numPr>
                <w:ilvl w:val="0"/>
                <w:numId w:val="9"/>
              </w:numPr>
              <w:tabs>
                <w:tab w:val="left" w:pos="2790"/>
              </w:tabs>
              <w:spacing w:before="0" w:after="0" w:line="240" w:lineRule="auto"/>
              <w:ind w:left="180" w:hanging="180"/>
              <w:rPr>
                <w:lang w:val="en-GB"/>
              </w:rPr>
            </w:pPr>
            <w:r w:rsidRPr="00DB6617">
              <w:rPr>
                <w:lang w:val="en-GB"/>
              </w:rPr>
              <w:t>Over 631,000 views</w:t>
            </w:r>
            <w:r>
              <w:rPr>
                <w:lang w:val="en-GB"/>
              </w:rPr>
              <w:t xml:space="preserve"> of campaign content </w:t>
            </w:r>
            <w:r w:rsidRPr="00DB6617">
              <w:rPr>
                <w:lang w:val="en-GB"/>
              </w:rPr>
              <w:t>on social media</w:t>
            </w:r>
            <w:r>
              <w:rPr>
                <w:lang w:val="en-GB"/>
              </w:rPr>
              <w:t xml:space="preserve"> </w:t>
            </w:r>
            <w:r w:rsidRPr="00DB6617">
              <w:rPr>
                <w:lang w:val="en-GB"/>
              </w:rPr>
              <w:t>videos</w:t>
            </w:r>
          </w:p>
          <w:p w14:paraId="0B08CE95" w14:textId="77777777" w:rsidR="008068CD" w:rsidRDefault="008068CD" w:rsidP="008068CD">
            <w:pPr>
              <w:keepLines w:val="0"/>
              <w:widowControl w:val="0"/>
              <w:numPr>
                <w:ilvl w:val="0"/>
                <w:numId w:val="9"/>
              </w:numPr>
              <w:tabs>
                <w:tab w:val="left" w:pos="2790"/>
              </w:tabs>
              <w:spacing w:before="0" w:after="0" w:line="240" w:lineRule="auto"/>
              <w:ind w:left="180" w:hanging="180"/>
              <w:rPr>
                <w:lang w:val="en-GB"/>
              </w:rPr>
            </w:pPr>
            <w:r w:rsidRPr="00DB6617">
              <w:rPr>
                <w:lang w:val="en-GB"/>
              </w:rPr>
              <w:t>Over 30,000</w:t>
            </w:r>
            <w:r>
              <w:rPr>
                <w:lang w:val="en-GB"/>
              </w:rPr>
              <w:t xml:space="preserve"> </w:t>
            </w:r>
            <w:r w:rsidRPr="00DB6617">
              <w:rPr>
                <w:lang w:val="en-GB"/>
              </w:rPr>
              <w:t>engagements (likes,</w:t>
            </w:r>
            <w:r>
              <w:rPr>
                <w:lang w:val="en-GB"/>
              </w:rPr>
              <w:t xml:space="preserve"> </w:t>
            </w:r>
            <w:r w:rsidRPr="00DB6617">
              <w:rPr>
                <w:lang w:val="en-GB"/>
              </w:rPr>
              <w:t>shares, comments) on</w:t>
            </w:r>
            <w:r>
              <w:rPr>
                <w:lang w:val="en-GB"/>
              </w:rPr>
              <w:t xml:space="preserve"> </w:t>
            </w:r>
            <w:r w:rsidRPr="00DB6617">
              <w:rPr>
                <w:lang w:val="en-GB"/>
              </w:rPr>
              <w:t>social media videos</w:t>
            </w:r>
          </w:p>
          <w:p w14:paraId="50D28E35" w14:textId="77777777" w:rsidR="008068CD" w:rsidRDefault="008068CD" w:rsidP="008068CD">
            <w:pPr>
              <w:keepLines w:val="0"/>
              <w:widowControl w:val="0"/>
              <w:numPr>
                <w:ilvl w:val="0"/>
                <w:numId w:val="9"/>
              </w:numPr>
              <w:tabs>
                <w:tab w:val="left" w:pos="2790"/>
              </w:tabs>
              <w:spacing w:before="0" w:after="0" w:line="240" w:lineRule="auto"/>
              <w:ind w:left="180" w:hanging="180"/>
              <w:rPr>
                <w:lang w:val="en-GB"/>
              </w:rPr>
            </w:pPr>
            <w:r w:rsidRPr="00DB6617">
              <w:rPr>
                <w:lang w:val="en-GB"/>
              </w:rPr>
              <w:t>8 national print</w:t>
            </w:r>
            <w:r>
              <w:rPr>
                <w:lang w:val="en-GB"/>
              </w:rPr>
              <w:t xml:space="preserve"> </w:t>
            </w:r>
            <w:r w:rsidRPr="00DB6617">
              <w:rPr>
                <w:lang w:val="en-GB"/>
              </w:rPr>
              <w:t>articles</w:t>
            </w:r>
            <w:r>
              <w:rPr>
                <w:lang w:val="en-GB"/>
              </w:rPr>
              <w:t xml:space="preserve">; </w:t>
            </w:r>
            <w:r w:rsidRPr="00DB6617">
              <w:rPr>
                <w:lang w:val="en-GB"/>
              </w:rPr>
              <w:t>15 online news and</w:t>
            </w:r>
            <w:r>
              <w:rPr>
                <w:lang w:val="en-GB"/>
              </w:rPr>
              <w:t xml:space="preserve"> </w:t>
            </w:r>
            <w:r w:rsidRPr="00DB6617">
              <w:rPr>
                <w:lang w:val="en-GB"/>
              </w:rPr>
              <w:t>blog placements</w:t>
            </w:r>
            <w:r>
              <w:rPr>
                <w:lang w:val="en-GB"/>
              </w:rPr>
              <w:t xml:space="preserve">; </w:t>
            </w:r>
            <w:r w:rsidRPr="00DB6617">
              <w:rPr>
                <w:lang w:val="en-GB"/>
              </w:rPr>
              <w:t>2 national primetime</w:t>
            </w:r>
            <w:r>
              <w:rPr>
                <w:lang w:val="en-GB"/>
              </w:rPr>
              <w:t xml:space="preserve">; </w:t>
            </w:r>
            <w:r w:rsidRPr="00DB6617">
              <w:rPr>
                <w:lang w:val="en-GB"/>
              </w:rPr>
              <w:t>TV news coverage</w:t>
            </w:r>
            <w:r>
              <w:rPr>
                <w:lang w:val="en-GB"/>
              </w:rPr>
              <w:t xml:space="preserve"> </w:t>
            </w:r>
            <w:r w:rsidRPr="00DB6617">
              <w:rPr>
                <w:lang w:val="en-GB"/>
              </w:rPr>
              <w:t>(AIT, NTA)</w:t>
            </w:r>
          </w:p>
          <w:p w14:paraId="3C8D40DD" w14:textId="78A2DC7F" w:rsidR="008068CD" w:rsidRPr="00DB6617" w:rsidRDefault="008068CD" w:rsidP="008068CD">
            <w:pPr>
              <w:keepLines w:val="0"/>
              <w:widowControl w:val="0"/>
              <w:numPr>
                <w:ilvl w:val="0"/>
                <w:numId w:val="9"/>
              </w:numPr>
              <w:tabs>
                <w:tab w:val="left" w:pos="2790"/>
              </w:tabs>
              <w:spacing w:before="0" w:after="0" w:line="240" w:lineRule="auto"/>
              <w:ind w:left="180" w:hanging="180"/>
              <w:rPr>
                <w:lang w:val="en-GB"/>
              </w:rPr>
            </w:pPr>
            <w:r w:rsidRPr="00DB6617">
              <w:rPr>
                <w:lang w:val="en-GB"/>
              </w:rPr>
              <w:t>1,815 60</w:t>
            </w:r>
            <w:r>
              <w:rPr>
                <w:lang w:val="en-GB"/>
              </w:rPr>
              <w:t>-</w:t>
            </w:r>
            <w:r w:rsidRPr="00DB6617">
              <w:rPr>
                <w:lang w:val="en-GB"/>
              </w:rPr>
              <w:t>second radio spots and 2884 45</w:t>
            </w:r>
            <w:r>
              <w:rPr>
                <w:lang w:val="en-GB"/>
              </w:rPr>
              <w:t>-</w:t>
            </w:r>
            <w:r w:rsidRPr="00DB6617">
              <w:rPr>
                <w:lang w:val="en-GB"/>
              </w:rPr>
              <w:t>second radio spots</w:t>
            </w:r>
            <w:r>
              <w:rPr>
                <w:lang w:val="en-GB"/>
              </w:rPr>
              <w:t xml:space="preserve">; </w:t>
            </w:r>
            <w:r w:rsidRPr="00DB6617">
              <w:rPr>
                <w:lang w:val="en-GB"/>
              </w:rPr>
              <w:t xml:space="preserve">Radio sponsorship: presenters on </w:t>
            </w:r>
            <w:r>
              <w:rPr>
                <w:lang w:val="en-GB"/>
              </w:rPr>
              <w:t>6</w:t>
            </w:r>
            <w:r w:rsidRPr="00DB6617">
              <w:rPr>
                <w:lang w:val="en-GB"/>
              </w:rPr>
              <w:t xml:space="preserve"> key programmes popular with</w:t>
            </w:r>
            <w:r>
              <w:rPr>
                <w:lang w:val="en-GB"/>
              </w:rPr>
              <w:t xml:space="preserve"> </w:t>
            </w:r>
            <w:r w:rsidRPr="00DB6617">
              <w:rPr>
                <w:lang w:val="en-GB"/>
              </w:rPr>
              <w:t>young girls spoke about the campaign for 15 minutes, with 160 spots</w:t>
            </w:r>
          </w:p>
          <w:p w14:paraId="618FB34B" w14:textId="3558633E" w:rsidR="008068CD" w:rsidRPr="00DB6617" w:rsidRDefault="008068CD" w:rsidP="008068CD">
            <w:pPr>
              <w:keepLines w:val="0"/>
              <w:widowControl w:val="0"/>
              <w:numPr>
                <w:ilvl w:val="0"/>
                <w:numId w:val="9"/>
              </w:numPr>
              <w:tabs>
                <w:tab w:val="left" w:pos="2790"/>
              </w:tabs>
              <w:spacing w:before="0" w:after="0" w:line="240" w:lineRule="auto"/>
              <w:ind w:left="180" w:hanging="180"/>
              <w:rPr>
                <w:lang w:val="en-GB"/>
              </w:rPr>
            </w:pPr>
            <w:r w:rsidRPr="00DB6617">
              <w:rPr>
                <w:lang w:val="en-GB"/>
              </w:rPr>
              <w:t>7 town hall/community</w:t>
            </w:r>
            <w:r>
              <w:rPr>
                <w:lang w:val="en-GB"/>
              </w:rPr>
              <w:t xml:space="preserve"> </w:t>
            </w:r>
            <w:r w:rsidRPr="00DB6617">
              <w:rPr>
                <w:lang w:val="en-GB"/>
              </w:rPr>
              <w:t>engagements</w:t>
            </w:r>
            <w:r>
              <w:rPr>
                <w:lang w:val="en-GB"/>
              </w:rPr>
              <w:t xml:space="preserve">; </w:t>
            </w:r>
            <w:r w:rsidRPr="00DB6617">
              <w:rPr>
                <w:lang w:val="en-GB"/>
              </w:rPr>
              <w:t>7 markets visited; 8 schools visited</w:t>
            </w:r>
            <w:r>
              <w:rPr>
                <w:lang w:val="en-GB"/>
              </w:rPr>
              <w:t xml:space="preserve">; </w:t>
            </w:r>
            <w:r w:rsidRPr="00DB6617">
              <w:rPr>
                <w:lang w:val="en-GB"/>
              </w:rPr>
              <w:t>8 churches and</w:t>
            </w:r>
            <w:r>
              <w:rPr>
                <w:lang w:val="en-GB"/>
              </w:rPr>
              <w:t xml:space="preserve"> </w:t>
            </w:r>
            <w:r w:rsidRPr="00DB6617">
              <w:rPr>
                <w:lang w:val="en-GB"/>
              </w:rPr>
              <w:t>mosques visited</w:t>
            </w:r>
          </w:p>
        </w:tc>
        <w:tc>
          <w:tcPr>
            <w:tcW w:w="1710" w:type="dxa"/>
            <w:shd w:val="clear" w:color="auto" w:fill="F3F3F3"/>
            <w:tcMar>
              <w:top w:w="100" w:type="dxa"/>
              <w:left w:w="100" w:type="dxa"/>
              <w:bottom w:w="100" w:type="dxa"/>
              <w:right w:w="100" w:type="dxa"/>
            </w:tcMar>
          </w:tcPr>
          <w:p w14:paraId="60DE2906" w14:textId="09BCC8D2" w:rsidR="008068CD" w:rsidRDefault="008068CD" w:rsidP="008068CD">
            <w:pPr>
              <w:keepLines w:val="0"/>
              <w:widowControl w:val="0"/>
              <w:numPr>
                <w:ilvl w:val="0"/>
                <w:numId w:val="9"/>
              </w:numPr>
              <w:tabs>
                <w:tab w:val="left" w:pos="2790"/>
              </w:tabs>
              <w:spacing w:before="0" w:after="0" w:line="240" w:lineRule="auto"/>
              <w:ind w:left="180" w:hanging="180"/>
              <w:rPr>
                <w:lang w:val="en-GB"/>
              </w:rPr>
            </w:pPr>
            <w:r>
              <w:rPr>
                <w:lang w:val="en-GB"/>
              </w:rPr>
              <w:t>NAPTIP strat comms survey</w:t>
            </w:r>
          </w:p>
        </w:tc>
        <w:tc>
          <w:tcPr>
            <w:tcW w:w="1620" w:type="dxa"/>
            <w:shd w:val="clear" w:color="auto" w:fill="F3F3F3"/>
            <w:tcMar>
              <w:top w:w="100" w:type="dxa"/>
              <w:left w:w="100" w:type="dxa"/>
              <w:bottom w:w="100" w:type="dxa"/>
              <w:right w:w="100" w:type="dxa"/>
            </w:tcMar>
          </w:tcPr>
          <w:p w14:paraId="45D8B0C8" w14:textId="745909C5" w:rsidR="008068CD" w:rsidRPr="00F83734" w:rsidRDefault="008068CD" w:rsidP="008068CD">
            <w:pPr>
              <w:keepLines w:val="0"/>
              <w:widowControl w:val="0"/>
              <w:numPr>
                <w:ilvl w:val="0"/>
                <w:numId w:val="9"/>
              </w:numPr>
              <w:tabs>
                <w:tab w:val="left" w:pos="2790"/>
              </w:tabs>
              <w:spacing w:before="0" w:after="0" w:line="240" w:lineRule="auto"/>
              <w:ind w:left="180" w:hanging="164"/>
              <w:rPr>
                <w:lang w:val="en-GB"/>
              </w:rPr>
            </w:pPr>
            <w:r w:rsidRPr="00F972AF">
              <w:rPr>
                <w:lang w:val="en-GB"/>
              </w:rPr>
              <w:t>NAPTIP media coverage summary</w:t>
            </w:r>
          </w:p>
        </w:tc>
        <w:tc>
          <w:tcPr>
            <w:tcW w:w="3448" w:type="dxa"/>
            <w:shd w:val="clear" w:color="auto" w:fill="F3F3F3"/>
            <w:tcMar>
              <w:top w:w="100" w:type="dxa"/>
              <w:left w:w="100" w:type="dxa"/>
              <w:bottom w:w="100" w:type="dxa"/>
              <w:right w:w="100" w:type="dxa"/>
            </w:tcMar>
          </w:tcPr>
          <w:p w14:paraId="00035984" w14:textId="7B409933" w:rsidR="008068CD" w:rsidRDefault="008068CD" w:rsidP="008068CD">
            <w:pPr>
              <w:keepLines w:val="0"/>
              <w:widowControl w:val="0"/>
              <w:numPr>
                <w:ilvl w:val="0"/>
                <w:numId w:val="14"/>
              </w:numPr>
              <w:tabs>
                <w:tab w:val="left" w:pos="2790"/>
              </w:tabs>
              <w:spacing w:before="0" w:after="0" w:line="240" w:lineRule="auto"/>
              <w:ind w:left="180" w:hanging="194"/>
              <w:rPr>
                <w:lang w:val="en-GB"/>
              </w:rPr>
            </w:pPr>
            <w:r>
              <w:rPr>
                <w:lang w:val="en-GB"/>
              </w:rPr>
              <w:t>Reach of campaign total not clear, e.g. unclear if online reach and engagement is organic or includes promotions; unclear readership and exposure to articles; number of participants at events not specified; Google Analytics for microsite not provided</w:t>
            </w:r>
          </w:p>
          <w:p w14:paraId="2502CE30" w14:textId="3BE5F561" w:rsidR="008068CD" w:rsidRPr="00F83734" w:rsidRDefault="008068CD" w:rsidP="008068CD">
            <w:pPr>
              <w:keepLines w:val="0"/>
              <w:widowControl w:val="0"/>
              <w:tabs>
                <w:tab w:val="left" w:pos="2790"/>
              </w:tabs>
              <w:spacing w:before="0" w:after="0" w:line="240" w:lineRule="auto"/>
              <w:rPr>
                <w:lang w:val="en-GB"/>
              </w:rPr>
            </w:pPr>
          </w:p>
        </w:tc>
      </w:tr>
      <w:tr w:rsidR="008068CD" w:rsidRPr="00F83734" w14:paraId="2AFCA586" w14:textId="77777777" w:rsidTr="000127B1">
        <w:trPr>
          <w:trHeight w:val="400"/>
        </w:trPr>
        <w:tc>
          <w:tcPr>
            <w:tcW w:w="2641" w:type="dxa"/>
            <w:shd w:val="clear" w:color="auto" w:fill="F6B26B"/>
            <w:tcMar>
              <w:top w:w="100" w:type="dxa"/>
              <w:left w:w="100" w:type="dxa"/>
              <w:bottom w:w="100" w:type="dxa"/>
              <w:right w:w="100" w:type="dxa"/>
            </w:tcMar>
          </w:tcPr>
          <w:p w14:paraId="124103D5" w14:textId="77777777" w:rsidR="008068CD" w:rsidRPr="00F83734" w:rsidRDefault="008068CD" w:rsidP="008068CD">
            <w:pPr>
              <w:widowControl w:val="0"/>
              <w:tabs>
                <w:tab w:val="left" w:pos="2790"/>
              </w:tabs>
              <w:spacing w:before="0" w:after="0" w:line="240" w:lineRule="auto"/>
              <w:rPr>
                <w:b/>
                <w:lang w:val="en-GB"/>
              </w:rPr>
            </w:pPr>
            <w:r w:rsidRPr="00F83734">
              <w:rPr>
                <w:b/>
                <w:lang w:val="en-GB"/>
              </w:rPr>
              <w:t>Output</w:t>
            </w:r>
          </w:p>
        </w:tc>
        <w:tc>
          <w:tcPr>
            <w:tcW w:w="11332" w:type="dxa"/>
            <w:gridSpan w:val="7"/>
            <w:shd w:val="clear" w:color="auto" w:fill="F6B26B"/>
            <w:tcMar>
              <w:top w:w="100" w:type="dxa"/>
              <w:left w:w="100" w:type="dxa"/>
              <w:bottom w:w="100" w:type="dxa"/>
              <w:right w:w="100" w:type="dxa"/>
            </w:tcMar>
          </w:tcPr>
          <w:p w14:paraId="633CB51B" w14:textId="142AEE76" w:rsidR="008068CD" w:rsidRPr="00FB607A" w:rsidRDefault="008068CD" w:rsidP="008068CD">
            <w:pPr>
              <w:widowControl w:val="0"/>
              <w:tabs>
                <w:tab w:val="left" w:pos="2790"/>
              </w:tabs>
              <w:spacing w:before="0" w:after="0" w:line="240" w:lineRule="auto"/>
              <w:rPr>
                <w:b/>
                <w:bCs/>
                <w:lang w:val="en-GB"/>
              </w:rPr>
            </w:pPr>
            <w:r w:rsidRPr="00FB607A">
              <w:rPr>
                <w:b/>
                <w:bCs/>
              </w:rPr>
              <w:t>Strategic communication tools and mechanisms supported</w:t>
            </w:r>
          </w:p>
        </w:tc>
      </w:tr>
      <w:tr w:rsidR="008068CD" w:rsidRPr="00F83734" w14:paraId="00A779CE" w14:textId="77777777" w:rsidTr="000127B1">
        <w:trPr>
          <w:trHeight w:val="400"/>
        </w:trPr>
        <w:tc>
          <w:tcPr>
            <w:tcW w:w="2641" w:type="dxa"/>
            <w:shd w:val="clear" w:color="auto" w:fill="FCE5CD"/>
            <w:tcMar>
              <w:top w:w="100" w:type="dxa"/>
              <w:left w:w="100" w:type="dxa"/>
              <w:bottom w:w="100" w:type="dxa"/>
              <w:right w:w="100" w:type="dxa"/>
            </w:tcMar>
          </w:tcPr>
          <w:p w14:paraId="3966E1EB" w14:textId="77777777" w:rsidR="008068CD" w:rsidRPr="00F83734" w:rsidRDefault="008068CD" w:rsidP="008068CD">
            <w:pPr>
              <w:widowControl w:val="0"/>
              <w:tabs>
                <w:tab w:val="left" w:pos="2790"/>
              </w:tabs>
              <w:spacing w:before="0" w:after="0" w:line="240" w:lineRule="auto"/>
              <w:rPr>
                <w:lang w:val="en-GB"/>
              </w:rPr>
            </w:pPr>
            <w:r w:rsidRPr="00F83734">
              <w:rPr>
                <w:lang w:val="en-GB"/>
              </w:rPr>
              <w:t>Assumption(s)</w:t>
            </w:r>
          </w:p>
        </w:tc>
        <w:tc>
          <w:tcPr>
            <w:tcW w:w="11332" w:type="dxa"/>
            <w:gridSpan w:val="7"/>
            <w:shd w:val="clear" w:color="auto" w:fill="FCE5CD"/>
            <w:tcMar>
              <w:top w:w="100" w:type="dxa"/>
              <w:left w:w="100" w:type="dxa"/>
              <w:bottom w:w="100" w:type="dxa"/>
              <w:right w:w="100" w:type="dxa"/>
            </w:tcMar>
          </w:tcPr>
          <w:p w14:paraId="3AF5BEDA" w14:textId="2FD3BDDF" w:rsidR="008068CD" w:rsidRPr="00F83734" w:rsidRDefault="008068CD" w:rsidP="008068CD">
            <w:pPr>
              <w:widowControl w:val="0"/>
              <w:tabs>
                <w:tab w:val="left" w:pos="2790"/>
              </w:tabs>
              <w:spacing w:before="0" w:after="0" w:line="240" w:lineRule="auto"/>
              <w:rPr>
                <w:lang w:val="en-GB"/>
              </w:rPr>
            </w:pPr>
            <w:r w:rsidRPr="00FB607A">
              <w:rPr>
                <w:lang w:val="en-GB"/>
              </w:rPr>
              <w:t>NAPTIP is willing to allocate appropriate and adequate organisational resources to enhance its organisational capability with the programme's support</w:t>
            </w:r>
          </w:p>
        </w:tc>
      </w:tr>
      <w:tr w:rsidR="008068CD" w:rsidRPr="00F83734" w14:paraId="5AD67303" w14:textId="77777777" w:rsidTr="00E40846">
        <w:trPr>
          <w:trHeight w:val="400"/>
        </w:trPr>
        <w:tc>
          <w:tcPr>
            <w:tcW w:w="2641" w:type="dxa"/>
            <w:shd w:val="clear" w:color="auto" w:fill="F3F3F3"/>
            <w:tcMar>
              <w:top w:w="100" w:type="dxa"/>
              <w:left w:w="100" w:type="dxa"/>
              <w:bottom w:w="100" w:type="dxa"/>
              <w:right w:w="100" w:type="dxa"/>
            </w:tcMar>
          </w:tcPr>
          <w:p w14:paraId="1DA3EA70" w14:textId="4443EECB" w:rsidR="008068CD" w:rsidRDefault="008068CD" w:rsidP="008068CD">
            <w:pPr>
              <w:widowControl w:val="0"/>
              <w:tabs>
                <w:tab w:val="left" w:pos="2790"/>
              </w:tabs>
              <w:spacing w:before="0" w:after="0" w:line="240" w:lineRule="auto"/>
              <w:rPr>
                <w:lang w:val="en-GB"/>
              </w:rPr>
            </w:pPr>
            <w:r w:rsidRPr="00FB607A">
              <w:rPr>
                <w:lang w:val="en-GB"/>
              </w:rPr>
              <w:t>People trained</w:t>
            </w:r>
            <w:r>
              <w:rPr>
                <w:lang w:val="en-GB"/>
              </w:rPr>
              <w:t>.</w:t>
            </w:r>
          </w:p>
          <w:p w14:paraId="1FF035CA" w14:textId="77777777" w:rsidR="008068CD" w:rsidRDefault="008068CD" w:rsidP="008068CD">
            <w:pPr>
              <w:widowControl w:val="0"/>
              <w:tabs>
                <w:tab w:val="left" w:pos="2790"/>
              </w:tabs>
              <w:spacing w:before="0" w:after="0" w:line="240" w:lineRule="auto"/>
              <w:rPr>
                <w:lang w:val="en-GB"/>
              </w:rPr>
            </w:pPr>
          </w:p>
          <w:p w14:paraId="607A3916" w14:textId="1C0878B6" w:rsidR="008068CD" w:rsidRPr="00F83734" w:rsidRDefault="008068CD" w:rsidP="008068CD">
            <w:pPr>
              <w:widowControl w:val="0"/>
              <w:tabs>
                <w:tab w:val="left" w:pos="2790"/>
              </w:tabs>
              <w:spacing w:before="0" w:after="0" w:line="240" w:lineRule="auto"/>
              <w:rPr>
                <w:sz w:val="16"/>
                <w:szCs w:val="16"/>
                <w:lang w:val="en-GB"/>
              </w:rPr>
            </w:pPr>
            <w:r w:rsidRPr="00FB607A">
              <w:rPr>
                <w:sz w:val="16"/>
                <w:szCs w:val="16"/>
                <w:lang w:val="en-GB"/>
              </w:rPr>
              <w:t>The total number of full-time NAPTIP staff that receive programme-supported training or capacity building to enhance communication capabilities</w:t>
            </w:r>
            <w:r>
              <w:rPr>
                <w:sz w:val="16"/>
                <w:szCs w:val="16"/>
                <w:lang w:val="en-GB"/>
              </w:rPr>
              <w:t>.</w:t>
            </w:r>
          </w:p>
        </w:tc>
        <w:tc>
          <w:tcPr>
            <w:tcW w:w="684" w:type="dxa"/>
            <w:shd w:val="clear" w:color="auto" w:fill="F3F3F3"/>
            <w:tcMar>
              <w:top w:w="100" w:type="dxa"/>
              <w:left w:w="100" w:type="dxa"/>
              <w:bottom w:w="100" w:type="dxa"/>
              <w:right w:w="100" w:type="dxa"/>
            </w:tcMar>
          </w:tcPr>
          <w:p w14:paraId="4BECF7A4" w14:textId="77777777" w:rsidR="008068CD" w:rsidRPr="00F83734" w:rsidRDefault="008068CD" w:rsidP="008068CD">
            <w:pPr>
              <w:widowControl w:val="0"/>
              <w:tabs>
                <w:tab w:val="left" w:pos="2790"/>
              </w:tabs>
              <w:spacing w:before="0" w:after="0" w:line="240" w:lineRule="auto"/>
              <w:jc w:val="center"/>
              <w:rPr>
                <w:lang w:val="en-GB"/>
              </w:rPr>
            </w:pPr>
            <w:r w:rsidRPr="00F83734">
              <w:rPr>
                <w:lang w:val="en-GB"/>
              </w:rPr>
              <w:t>-</w:t>
            </w:r>
          </w:p>
        </w:tc>
        <w:tc>
          <w:tcPr>
            <w:tcW w:w="720" w:type="dxa"/>
            <w:gridSpan w:val="2"/>
            <w:shd w:val="clear" w:color="auto" w:fill="F3F3F3"/>
            <w:tcMar>
              <w:top w:w="100" w:type="dxa"/>
              <w:left w:w="100" w:type="dxa"/>
              <w:bottom w:w="100" w:type="dxa"/>
              <w:right w:w="100" w:type="dxa"/>
            </w:tcMar>
          </w:tcPr>
          <w:p w14:paraId="5CE52D49" w14:textId="77777777" w:rsidR="008068CD" w:rsidRPr="00F83734" w:rsidRDefault="008068CD" w:rsidP="008068CD">
            <w:pPr>
              <w:widowControl w:val="0"/>
              <w:tabs>
                <w:tab w:val="left" w:pos="2790"/>
              </w:tabs>
              <w:spacing w:before="0" w:after="0" w:line="240" w:lineRule="auto"/>
              <w:jc w:val="center"/>
              <w:rPr>
                <w:lang w:val="en-GB"/>
              </w:rPr>
            </w:pPr>
            <w:r w:rsidRPr="00F83734">
              <w:rPr>
                <w:lang w:val="en-GB"/>
              </w:rPr>
              <w:t>-</w:t>
            </w:r>
          </w:p>
        </w:tc>
        <w:tc>
          <w:tcPr>
            <w:tcW w:w="3150" w:type="dxa"/>
            <w:shd w:val="clear" w:color="auto" w:fill="F3F3F3"/>
            <w:tcMar>
              <w:top w:w="100" w:type="dxa"/>
              <w:left w:w="100" w:type="dxa"/>
              <w:bottom w:w="100" w:type="dxa"/>
              <w:right w:w="100" w:type="dxa"/>
            </w:tcMar>
          </w:tcPr>
          <w:p w14:paraId="6BE07733" w14:textId="77777777" w:rsidR="008068CD" w:rsidRDefault="008068CD" w:rsidP="008068CD">
            <w:pPr>
              <w:keepLines w:val="0"/>
              <w:widowControl w:val="0"/>
              <w:numPr>
                <w:ilvl w:val="0"/>
                <w:numId w:val="19"/>
              </w:numPr>
              <w:tabs>
                <w:tab w:val="left" w:pos="2790"/>
              </w:tabs>
              <w:spacing w:before="0" w:after="0" w:line="240" w:lineRule="auto"/>
              <w:ind w:left="176" w:hanging="184"/>
              <w:rPr>
                <w:lang w:val="en-GB"/>
              </w:rPr>
            </w:pPr>
            <w:r>
              <w:rPr>
                <w:lang w:val="en-GB"/>
              </w:rPr>
              <w:t xml:space="preserve">6-week </w:t>
            </w:r>
            <w:r w:rsidRPr="00720DB2">
              <w:rPr>
                <w:lang w:val="en-GB"/>
              </w:rPr>
              <w:t>campaign strategy planned with NAPTIP Directors</w:t>
            </w:r>
          </w:p>
          <w:p w14:paraId="6A4B755A" w14:textId="77777777" w:rsidR="008068CD" w:rsidRDefault="008068CD" w:rsidP="008068CD">
            <w:pPr>
              <w:keepLines w:val="0"/>
              <w:widowControl w:val="0"/>
              <w:numPr>
                <w:ilvl w:val="0"/>
                <w:numId w:val="19"/>
              </w:numPr>
              <w:tabs>
                <w:tab w:val="left" w:pos="2790"/>
              </w:tabs>
              <w:spacing w:before="0" w:after="0" w:line="240" w:lineRule="auto"/>
              <w:ind w:left="176" w:hanging="184"/>
              <w:rPr>
                <w:lang w:val="en-GB"/>
              </w:rPr>
            </w:pPr>
            <w:r>
              <w:rPr>
                <w:lang w:val="en-GB"/>
              </w:rPr>
              <w:t>8</w:t>
            </w:r>
            <w:r w:rsidRPr="00720DB2">
              <w:rPr>
                <w:lang w:val="en-GB"/>
              </w:rPr>
              <w:t xml:space="preserve"> junior</w:t>
            </w:r>
            <w:r>
              <w:rPr>
                <w:lang w:val="en-GB"/>
              </w:rPr>
              <w:t xml:space="preserve"> </w:t>
            </w:r>
            <w:r w:rsidRPr="00720DB2">
              <w:rPr>
                <w:lang w:val="en-GB"/>
              </w:rPr>
              <w:t>members of NAPTIP team undertook GCSI’s online campaigns training</w:t>
            </w:r>
            <w:r>
              <w:rPr>
                <w:lang w:val="en-GB"/>
              </w:rPr>
              <w:t xml:space="preserve"> out of which 7 passed</w:t>
            </w:r>
          </w:p>
          <w:p w14:paraId="0D87D3F7" w14:textId="77777777" w:rsidR="008068CD" w:rsidRDefault="008068CD" w:rsidP="008068CD">
            <w:pPr>
              <w:keepLines w:val="0"/>
              <w:widowControl w:val="0"/>
              <w:numPr>
                <w:ilvl w:val="0"/>
                <w:numId w:val="19"/>
              </w:numPr>
              <w:tabs>
                <w:tab w:val="left" w:pos="2790"/>
              </w:tabs>
              <w:spacing w:before="0" w:after="0" w:line="240" w:lineRule="auto"/>
              <w:ind w:left="176" w:hanging="184"/>
              <w:rPr>
                <w:lang w:val="en-GB"/>
              </w:rPr>
            </w:pPr>
            <w:r>
              <w:rPr>
                <w:lang w:val="en-GB"/>
              </w:rPr>
              <w:t>5-day face-to-face training with 20 NAPTIP staff in June 2018</w:t>
            </w:r>
          </w:p>
          <w:p w14:paraId="57EAE797" w14:textId="77777777" w:rsidR="008068CD" w:rsidRDefault="008068CD" w:rsidP="008068CD">
            <w:pPr>
              <w:keepLines w:val="0"/>
              <w:widowControl w:val="0"/>
              <w:numPr>
                <w:ilvl w:val="0"/>
                <w:numId w:val="19"/>
              </w:numPr>
              <w:tabs>
                <w:tab w:val="left" w:pos="2790"/>
              </w:tabs>
              <w:spacing w:before="0" w:after="0" w:line="240" w:lineRule="auto"/>
              <w:ind w:left="176" w:hanging="184"/>
              <w:rPr>
                <w:lang w:val="en-GB"/>
              </w:rPr>
            </w:pPr>
            <w:r>
              <w:rPr>
                <w:lang w:val="en-GB"/>
              </w:rPr>
              <w:t>3-day face-to-face training with 17 NAPTIP staff in July 2018</w:t>
            </w:r>
          </w:p>
          <w:p w14:paraId="58CBFADE" w14:textId="5987587A" w:rsidR="008068CD" w:rsidRPr="00F972AF" w:rsidRDefault="008068CD" w:rsidP="008068CD">
            <w:pPr>
              <w:keepLines w:val="0"/>
              <w:widowControl w:val="0"/>
              <w:numPr>
                <w:ilvl w:val="0"/>
                <w:numId w:val="19"/>
              </w:numPr>
              <w:tabs>
                <w:tab w:val="left" w:pos="2790"/>
              </w:tabs>
              <w:spacing w:before="0" w:after="0" w:line="240" w:lineRule="auto"/>
              <w:ind w:left="176" w:hanging="184"/>
              <w:rPr>
                <w:lang w:val="en-GB"/>
              </w:rPr>
            </w:pPr>
            <w:r w:rsidRPr="00906D9B">
              <w:rPr>
                <w:lang w:val="en-GB"/>
              </w:rPr>
              <w:t xml:space="preserve">final session of Summer training with NAPTIP </w:t>
            </w:r>
            <w:r>
              <w:rPr>
                <w:lang w:val="en-GB"/>
              </w:rPr>
              <w:t xml:space="preserve">held </w:t>
            </w:r>
            <w:r w:rsidRPr="00906D9B">
              <w:rPr>
                <w:lang w:val="en-GB"/>
              </w:rPr>
              <w:t>in early</w:t>
            </w:r>
            <w:r>
              <w:rPr>
                <w:lang w:val="en-GB"/>
              </w:rPr>
              <w:t xml:space="preserve"> </w:t>
            </w:r>
            <w:r w:rsidRPr="00906D9B">
              <w:rPr>
                <w:lang w:val="en-GB"/>
              </w:rPr>
              <w:t>August</w:t>
            </w:r>
            <w:r>
              <w:rPr>
                <w:lang w:val="en-GB"/>
              </w:rPr>
              <w:t xml:space="preserve"> (number of participants not clear)</w:t>
            </w:r>
          </w:p>
        </w:tc>
        <w:tc>
          <w:tcPr>
            <w:tcW w:w="1710" w:type="dxa"/>
            <w:shd w:val="clear" w:color="auto" w:fill="F3F3F3"/>
            <w:tcMar>
              <w:top w:w="100" w:type="dxa"/>
              <w:left w:w="100" w:type="dxa"/>
              <w:bottom w:w="100" w:type="dxa"/>
              <w:right w:w="100" w:type="dxa"/>
            </w:tcMar>
          </w:tcPr>
          <w:p w14:paraId="24640A0A" w14:textId="6E311CD0" w:rsidR="008068CD" w:rsidRPr="00F83734" w:rsidRDefault="008068CD" w:rsidP="008068CD">
            <w:pPr>
              <w:keepLines w:val="0"/>
              <w:widowControl w:val="0"/>
              <w:numPr>
                <w:ilvl w:val="0"/>
                <w:numId w:val="16"/>
              </w:numPr>
              <w:tabs>
                <w:tab w:val="left" w:pos="2790"/>
              </w:tabs>
              <w:spacing w:before="0" w:after="0" w:line="240" w:lineRule="auto"/>
              <w:ind w:left="180" w:hanging="209"/>
              <w:rPr>
                <w:lang w:val="en-GB"/>
              </w:rPr>
            </w:pPr>
            <w:r>
              <w:rPr>
                <w:lang w:val="en-GB"/>
              </w:rPr>
              <w:t>Project records</w:t>
            </w:r>
          </w:p>
        </w:tc>
        <w:tc>
          <w:tcPr>
            <w:tcW w:w="1620" w:type="dxa"/>
            <w:shd w:val="clear" w:color="auto" w:fill="F3F3F3"/>
            <w:tcMar>
              <w:top w:w="100" w:type="dxa"/>
              <w:left w:w="100" w:type="dxa"/>
              <w:bottom w:w="100" w:type="dxa"/>
              <w:right w:w="100" w:type="dxa"/>
            </w:tcMar>
          </w:tcPr>
          <w:p w14:paraId="6DEA110C" w14:textId="77777777" w:rsidR="008068CD" w:rsidRDefault="008068CD" w:rsidP="008068CD">
            <w:pPr>
              <w:pStyle w:val="ListParagraph"/>
              <w:keepLines w:val="0"/>
              <w:widowControl w:val="0"/>
              <w:numPr>
                <w:ilvl w:val="0"/>
                <w:numId w:val="16"/>
              </w:numPr>
              <w:tabs>
                <w:tab w:val="left" w:pos="2790"/>
              </w:tabs>
              <w:spacing w:before="0" w:after="0" w:line="240" w:lineRule="auto"/>
              <w:ind w:left="83" w:hanging="187"/>
              <w:rPr>
                <w:lang w:val="en-GB"/>
              </w:rPr>
            </w:pPr>
            <w:r w:rsidRPr="00720DB2">
              <w:rPr>
                <w:lang w:val="en-GB"/>
              </w:rPr>
              <w:t>“Not for sale” Nigerian Modern Slavery Campaign Evaluation Report</w:t>
            </w:r>
          </w:p>
          <w:p w14:paraId="17294C25" w14:textId="77777777" w:rsidR="008068CD" w:rsidRDefault="008068CD" w:rsidP="008068CD">
            <w:pPr>
              <w:pStyle w:val="ListParagraph"/>
              <w:keepLines w:val="0"/>
              <w:widowControl w:val="0"/>
              <w:numPr>
                <w:ilvl w:val="0"/>
                <w:numId w:val="16"/>
              </w:numPr>
              <w:tabs>
                <w:tab w:val="left" w:pos="2790"/>
              </w:tabs>
              <w:spacing w:before="0" w:after="0" w:line="240" w:lineRule="auto"/>
              <w:ind w:left="83" w:hanging="187"/>
              <w:rPr>
                <w:lang w:val="en-GB"/>
              </w:rPr>
            </w:pPr>
            <w:r>
              <w:rPr>
                <w:lang w:val="en-GB"/>
              </w:rPr>
              <w:t>GCSI June/July workshop reports</w:t>
            </w:r>
          </w:p>
          <w:p w14:paraId="72E6B4BB" w14:textId="35D55DD3" w:rsidR="008068CD" w:rsidRPr="00720DB2" w:rsidRDefault="008068CD" w:rsidP="008068CD">
            <w:pPr>
              <w:pStyle w:val="ListParagraph"/>
              <w:keepLines w:val="0"/>
              <w:widowControl w:val="0"/>
              <w:numPr>
                <w:ilvl w:val="0"/>
                <w:numId w:val="16"/>
              </w:numPr>
              <w:tabs>
                <w:tab w:val="left" w:pos="2790"/>
              </w:tabs>
              <w:spacing w:before="0" w:after="0" w:line="240" w:lineRule="auto"/>
              <w:ind w:left="83" w:hanging="187"/>
              <w:rPr>
                <w:lang w:val="en-GB"/>
              </w:rPr>
            </w:pPr>
            <w:r>
              <w:rPr>
                <w:lang w:val="en-GB"/>
              </w:rPr>
              <w:t>Monthly comms reports</w:t>
            </w:r>
            <w:r>
              <w:rPr>
                <w:rStyle w:val="FootnoteReference"/>
                <w:lang w:val="en-GB"/>
              </w:rPr>
              <w:footnoteReference w:id="10"/>
            </w:r>
          </w:p>
        </w:tc>
        <w:tc>
          <w:tcPr>
            <w:tcW w:w="3448" w:type="dxa"/>
            <w:shd w:val="clear" w:color="auto" w:fill="F3F3F3"/>
            <w:tcMar>
              <w:top w:w="100" w:type="dxa"/>
              <w:left w:w="100" w:type="dxa"/>
              <w:bottom w:w="100" w:type="dxa"/>
              <w:right w:w="100" w:type="dxa"/>
            </w:tcMar>
          </w:tcPr>
          <w:p w14:paraId="73E3E5FA" w14:textId="10FB001E" w:rsidR="008068CD" w:rsidRDefault="008068CD" w:rsidP="008068CD">
            <w:pPr>
              <w:pStyle w:val="ListParagraph"/>
              <w:keepLines w:val="0"/>
              <w:widowControl w:val="0"/>
              <w:numPr>
                <w:ilvl w:val="0"/>
                <w:numId w:val="16"/>
              </w:numPr>
              <w:tabs>
                <w:tab w:val="left" w:pos="2790"/>
              </w:tabs>
              <w:spacing w:before="0" w:after="0" w:line="240" w:lineRule="auto"/>
              <w:ind w:left="176" w:hanging="184"/>
              <w:rPr>
                <w:lang w:val="en-GB"/>
              </w:rPr>
            </w:pPr>
            <w:r>
              <w:rPr>
                <w:lang w:val="en-GB"/>
              </w:rPr>
              <w:t>Some conflicting information on the number of NAPTIP staff completing the online training (6 in January monthly report v. 7 in evaluation report)</w:t>
            </w:r>
          </w:p>
          <w:p w14:paraId="14AD63B2" w14:textId="628D8A51" w:rsidR="008068CD" w:rsidRPr="00906D9B" w:rsidRDefault="008068CD" w:rsidP="008068CD">
            <w:pPr>
              <w:pStyle w:val="ListParagraph"/>
              <w:keepLines w:val="0"/>
              <w:widowControl w:val="0"/>
              <w:numPr>
                <w:ilvl w:val="0"/>
                <w:numId w:val="16"/>
              </w:numPr>
              <w:tabs>
                <w:tab w:val="left" w:pos="2790"/>
              </w:tabs>
              <w:spacing w:before="0" w:after="0" w:line="240" w:lineRule="auto"/>
              <w:ind w:left="176" w:hanging="184"/>
              <w:rPr>
                <w:lang w:val="en-GB"/>
              </w:rPr>
            </w:pPr>
            <w:r>
              <w:rPr>
                <w:lang w:val="en-GB"/>
              </w:rPr>
              <w:t>R</w:t>
            </w:r>
            <w:r w:rsidRPr="00F972AF">
              <w:rPr>
                <w:lang w:val="en-GB"/>
              </w:rPr>
              <w:t xml:space="preserve">eference made to a total of 4 trainings in </w:t>
            </w:r>
            <w:r>
              <w:rPr>
                <w:lang w:val="en-GB"/>
              </w:rPr>
              <w:t>September</w:t>
            </w:r>
            <w:r w:rsidRPr="00F972AF">
              <w:rPr>
                <w:lang w:val="en-GB"/>
              </w:rPr>
              <w:t xml:space="preserve"> monthly report</w:t>
            </w:r>
          </w:p>
        </w:tc>
      </w:tr>
      <w:tr w:rsidR="008068CD" w:rsidRPr="00F83734" w14:paraId="768BEC70" w14:textId="77777777" w:rsidTr="00E40846">
        <w:trPr>
          <w:trHeight w:val="400"/>
        </w:trPr>
        <w:tc>
          <w:tcPr>
            <w:tcW w:w="2641" w:type="dxa"/>
            <w:shd w:val="clear" w:color="auto" w:fill="F3F3F3"/>
            <w:tcMar>
              <w:top w:w="100" w:type="dxa"/>
              <w:left w:w="100" w:type="dxa"/>
              <w:bottom w:w="100" w:type="dxa"/>
              <w:right w:w="100" w:type="dxa"/>
            </w:tcMar>
          </w:tcPr>
          <w:p w14:paraId="700721A3" w14:textId="7D2CBFDA" w:rsidR="008068CD" w:rsidRDefault="008068CD" w:rsidP="008068CD">
            <w:pPr>
              <w:widowControl w:val="0"/>
              <w:tabs>
                <w:tab w:val="left" w:pos="2790"/>
              </w:tabs>
              <w:spacing w:before="0" w:after="0" w:line="240" w:lineRule="auto"/>
              <w:rPr>
                <w:lang w:val="en-GB"/>
              </w:rPr>
            </w:pPr>
            <w:r w:rsidRPr="00F83734">
              <w:rPr>
                <w:lang w:val="en-GB"/>
              </w:rPr>
              <w:t>Useful training</w:t>
            </w:r>
            <w:r>
              <w:rPr>
                <w:lang w:val="en-GB"/>
              </w:rPr>
              <w:t>.</w:t>
            </w:r>
          </w:p>
          <w:p w14:paraId="533D92D8" w14:textId="77777777" w:rsidR="008068CD" w:rsidRPr="00F83734" w:rsidRDefault="008068CD" w:rsidP="008068CD">
            <w:pPr>
              <w:widowControl w:val="0"/>
              <w:tabs>
                <w:tab w:val="left" w:pos="2790"/>
              </w:tabs>
              <w:spacing w:before="0" w:after="0" w:line="240" w:lineRule="auto"/>
              <w:rPr>
                <w:lang w:val="en-GB"/>
              </w:rPr>
            </w:pPr>
          </w:p>
          <w:p w14:paraId="5CA26B77" w14:textId="71D1C185" w:rsidR="008068CD" w:rsidRPr="00F83734" w:rsidRDefault="008068CD" w:rsidP="008068CD">
            <w:pPr>
              <w:widowControl w:val="0"/>
              <w:tabs>
                <w:tab w:val="left" w:pos="2790"/>
              </w:tabs>
              <w:spacing w:before="0" w:after="0" w:line="240" w:lineRule="auto"/>
              <w:rPr>
                <w:sz w:val="16"/>
                <w:szCs w:val="16"/>
                <w:lang w:val="en-GB"/>
              </w:rPr>
            </w:pPr>
            <w:r w:rsidRPr="00FB607A">
              <w:rPr>
                <w:sz w:val="16"/>
                <w:szCs w:val="16"/>
                <w:lang w:val="en-GB"/>
              </w:rPr>
              <w:t>‘Useful training’ assesses individuals’ own perceptions of the relevance and degree of potential application and use of the training material within their organisational affiliations</w:t>
            </w:r>
            <w:r>
              <w:rPr>
                <w:sz w:val="16"/>
                <w:szCs w:val="16"/>
                <w:lang w:val="en-GB"/>
              </w:rPr>
              <w:t>.</w:t>
            </w:r>
          </w:p>
        </w:tc>
        <w:tc>
          <w:tcPr>
            <w:tcW w:w="684" w:type="dxa"/>
            <w:shd w:val="clear" w:color="auto" w:fill="F3F3F3"/>
            <w:tcMar>
              <w:top w:w="100" w:type="dxa"/>
              <w:left w:w="100" w:type="dxa"/>
              <w:bottom w:w="100" w:type="dxa"/>
              <w:right w:w="100" w:type="dxa"/>
            </w:tcMar>
          </w:tcPr>
          <w:p w14:paraId="5E019ACE" w14:textId="77777777" w:rsidR="008068CD" w:rsidRPr="00F83734" w:rsidRDefault="008068CD" w:rsidP="008068CD">
            <w:pPr>
              <w:widowControl w:val="0"/>
              <w:tabs>
                <w:tab w:val="left" w:pos="2790"/>
              </w:tabs>
              <w:spacing w:before="0" w:after="0" w:line="240" w:lineRule="auto"/>
              <w:jc w:val="center"/>
              <w:rPr>
                <w:lang w:val="en-GB"/>
              </w:rPr>
            </w:pPr>
            <w:r w:rsidRPr="00F83734">
              <w:rPr>
                <w:lang w:val="en-GB"/>
              </w:rPr>
              <w:t>-</w:t>
            </w:r>
          </w:p>
        </w:tc>
        <w:tc>
          <w:tcPr>
            <w:tcW w:w="720" w:type="dxa"/>
            <w:gridSpan w:val="2"/>
            <w:shd w:val="clear" w:color="auto" w:fill="F3F3F3"/>
            <w:tcMar>
              <w:top w:w="100" w:type="dxa"/>
              <w:left w:w="100" w:type="dxa"/>
              <w:bottom w:w="100" w:type="dxa"/>
              <w:right w:w="100" w:type="dxa"/>
            </w:tcMar>
          </w:tcPr>
          <w:p w14:paraId="7E9CC439" w14:textId="77777777" w:rsidR="008068CD" w:rsidRPr="00F83734" w:rsidRDefault="008068CD" w:rsidP="008068CD">
            <w:pPr>
              <w:widowControl w:val="0"/>
              <w:tabs>
                <w:tab w:val="left" w:pos="2790"/>
              </w:tabs>
              <w:spacing w:before="0" w:after="0" w:line="240" w:lineRule="auto"/>
              <w:jc w:val="center"/>
              <w:rPr>
                <w:lang w:val="en-GB"/>
              </w:rPr>
            </w:pPr>
            <w:r w:rsidRPr="00F83734">
              <w:rPr>
                <w:lang w:val="en-GB"/>
              </w:rPr>
              <w:t>-</w:t>
            </w:r>
          </w:p>
        </w:tc>
        <w:tc>
          <w:tcPr>
            <w:tcW w:w="3150" w:type="dxa"/>
            <w:shd w:val="clear" w:color="auto" w:fill="F3F3F3"/>
            <w:tcMar>
              <w:top w:w="100" w:type="dxa"/>
              <w:left w:w="100" w:type="dxa"/>
              <w:bottom w:w="100" w:type="dxa"/>
              <w:right w:w="100" w:type="dxa"/>
            </w:tcMar>
          </w:tcPr>
          <w:p w14:paraId="001A0EF2" w14:textId="3CC3B2DD" w:rsidR="008068CD" w:rsidRDefault="008068CD" w:rsidP="008068CD">
            <w:pPr>
              <w:keepLines w:val="0"/>
              <w:widowControl w:val="0"/>
              <w:numPr>
                <w:ilvl w:val="0"/>
                <w:numId w:val="16"/>
              </w:numPr>
              <w:tabs>
                <w:tab w:val="left" w:pos="2790"/>
              </w:tabs>
              <w:spacing w:before="0" w:after="0" w:line="240" w:lineRule="auto"/>
              <w:ind w:left="180" w:hanging="180"/>
              <w:rPr>
                <w:lang w:val="en-GB"/>
              </w:rPr>
            </w:pPr>
            <w:r>
              <w:rPr>
                <w:lang w:val="en-GB"/>
              </w:rPr>
              <w:t>June training</w:t>
            </w:r>
          </w:p>
          <w:p w14:paraId="616B2464" w14:textId="4B6ED9C1" w:rsidR="008068CD" w:rsidRDefault="008068CD" w:rsidP="008068CD">
            <w:pPr>
              <w:keepLines w:val="0"/>
              <w:widowControl w:val="0"/>
              <w:numPr>
                <w:ilvl w:val="0"/>
                <w:numId w:val="16"/>
              </w:numPr>
              <w:tabs>
                <w:tab w:val="left" w:pos="2790"/>
              </w:tabs>
              <w:spacing w:before="0" w:after="0" w:line="240" w:lineRule="auto"/>
              <w:ind w:left="356" w:hanging="180"/>
              <w:rPr>
                <w:lang w:val="en-GB"/>
              </w:rPr>
            </w:pPr>
            <w:r>
              <w:rPr>
                <w:lang w:val="en-GB"/>
              </w:rPr>
              <w:t>Skills assessment before and after face-to-face trainings conducted: 5% skills increase after training on strategic communications skills; 21% increase in skill levels on press and media work; 14% increase in skills around communications campaigns</w:t>
            </w:r>
          </w:p>
          <w:p w14:paraId="0C281CF2" w14:textId="77777777" w:rsidR="008068CD" w:rsidRDefault="008068CD" w:rsidP="008068CD">
            <w:pPr>
              <w:keepLines w:val="0"/>
              <w:widowControl w:val="0"/>
              <w:numPr>
                <w:ilvl w:val="0"/>
                <w:numId w:val="16"/>
              </w:numPr>
              <w:tabs>
                <w:tab w:val="left" w:pos="2790"/>
              </w:tabs>
              <w:spacing w:before="0" w:after="0" w:line="240" w:lineRule="auto"/>
              <w:ind w:left="356" w:hanging="180"/>
              <w:rPr>
                <w:lang w:val="en-GB"/>
              </w:rPr>
            </w:pPr>
            <w:r w:rsidRPr="00906D9B">
              <w:rPr>
                <w:lang w:val="en-GB"/>
              </w:rPr>
              <w:t>Areas of most confidence/least confidence assessed but unclear whether pre- or post-training</w:t>
            </w:r>
          </w:p>
          <w:p w14:paraId="6ACE383B" w14:textId="77777777" w:rsidR="008068CD" w:rsidRDefault="008068CD" w:rsidP="008068CD">
            <w:pPr>
              <w:keepLines w:val="0"/>
              <w:widowControl w:val="0"/>
              <w:numPr>
                <w:ilvl w:val="0"/>
                <w:numId w:val="16"/>
              </w:numPr>
              <w:tabs>
                <w:tab w:val="left" w:pos="2790"/>
              </w:tabs>
              <w:spacing w:before="0" w:after="0" w:line="240" w:lineRule="auto"/>
              <w:ind w:left="176" w:hanging="180"/>
              <w:rPr>
                <w:lang w:val="en-GB"/>
              </w:rPr>
            </w:pPr>
            <w:r>
              <w:rPr>
                <w:lang w:val="en-GB"/>
              </w:rPr>
              <w:t>July training:</w:t>
            </w:r>
          </w:p>
          <w:p w14:paraId="413F1DDB" w14:textId="77777777" w:rsidR="008068CD" w:rsidRDefault="008068CD" w:rsidP="008068CD">
            <w:pPr>
              <w:keepLines w:val="0"/>
              <w:widowControl w:val="0"/>
              <w:numPr>
                <w:ilvl w:val="0"/>
                <w:numId w:val="16"/>
              </w:numPr>
              <w:tabs>
                <w:tab w:val="left" w:pos="2790"/>
              </w:tabs>
              <w:spacing w:before="0" w:after="0" w:line="240" w:lineRule="auto"/>
              <w:ind w:left="446" w:hanging="184"/>
              <w:rPr>
                <w:lang w:val="en-GB"/>
              </w:rPr>
            </w:pPr>
            <w:r w:rsidRPr="00906D9B">
              <w:rPr>
                <w:lang w:val="en-GB"/>
              </w:rPr>
              <w:t>Skills in quote writing between the start and end of module 2 increased by</w:t>
            </w:r>
            <w:r>
              <w:rPr>
                <w:lang w:val="en-GB"/>
              </w:rPr>
              <w:t xml:space="preserve"> </w:t>
            </w:r>
            <w:r w:rsidRPr="00906D9B">
              <w:rPr>
                <w:lang w:val="en-GB"/>
              </w:rPr>
              <w:t>16%</w:t>
            </w:r>
            <w:r>
              <w:rPr>
                <w:lang w:val="en-GB"/>
              </w:rPr>
              <w:t>; s</w:t>
            </w:r>
            <w:r w:rsidRPr="00906D9B">
              <w:rPr>
                <w:lang w:val="en-GB"/>
              </w:rPr>
              <w:t>kills in press release writing</w:t>
            </w:r>
            <w:r>
              <w:rPr>
                <w:lang w:val="en-GB"/>
              </w:rPr>
              <w:t xml:space="preserve"> </w:t>
            </w:r>
            <w:r w:rsidRPr="00906D9B">
              <w:rPr>
                <w:lang w:val="en-GB"/>
              </w:rPr>
              <w:t>by 29%</w:t>
            </w:r>
            <w:r>
              <w:rPr>
                <w:lang w:val="en-GB"/>
              </w:rPr>
              <w:t>; o</w:t>
            </w:r>
            <w:r w:rsidRPr="00906D9B">
              <w:rPr>
                <w:lang w:val="en-GB"/>
              </w:rPr>
              <w:t>verall skills in press and media between module 1 and module 2</w:t>
            </w:r>
            <w:r>
              <w:rPr>
                <w:lang w:val="en-GB"/>
              </w:rPr>
              <w:t xml:space="preserve"> </w:t>
            </w:r>
            <w:r w:rsidRPr="00906D9B">
              <w:rPr>
                <w:lang w:val="en-GB"/>
              </w:rPr>
              <w:t>increased by 12% from baseline</w:t>
            </w:r>
          </w:p>
          <w:p w14:paraId="112FD567" w14:textId="77777777" w:rsidR="008068CD" w:rsidRDefault="008068CD" w:rsidP="008068CD">
            <w:pPr>
              <w:keepLines w:val="0"/>
              <w:widowControl w:val="0"/>
              <w:numPr>
                <w:ilvl w:val="0"/>
                <w:numId w:val="16"/>
              </w:numPr>
              <w:tabs>
                <w:tab w:val="left" w:pos="2790"/>
              </w:tabs>
              <w:spacing w:before="0" w:after="0" w:line="240" w:lineRule="auto"/>
              <w:ind w:left="446" w:hanging="184"/>
              <w:rPr>
                <w:lang w:val="en-GB"/>
              </w:rPr>
            </w:pPr>
            <w:r w:rsidRPr="00906D9B">
              <w:rPr>
                <w:lang w:val="en-GB"/>
              </w:rPr>
              <w:t>Feedback generally positive, with some participants indicating intended application of learning</w:t>
            </w:r>
          </w:p>
          <w:p w14:paraId="14E47174" w14:textId="77777777" w:rsidR="008068CD" w:rsidRDefault="008068CD" w:rsidP="008068CD">
            <w:pPr>
              <w:keepLines w:val="0"/>
              <w:widowControl w:val="0"/>
              <w:numPr>
                <w:ilvl w:val="0"/>
                <w:numId w:val="16"/>
              </w:numPr>
              <w:tabs>
                <w:tab w:val="left" w:pos="2790"/>
              </w:tabs>
              <w:spacing w:before="0" w:after="0" w:line="240" w:lineRule="auto"/>
              <w:ind w:left="176" w:hanging="184"/>
              <w:rPr>
                <w:lang w:val="en-GB"/>
              </w:rPr>
            </w:pPr>
            <w:r>
              <w:rPr>
                <w:lang w:val="en-GB"/>
              </w:rPr>
              <w:t>Summer training:</w:t>
            </w:r>
          </w:p>
          <w:p w14:paraId="5F20B46B" w14:textId="3171D487" w:rsidR="008068CD" w:rsidRPr="00906D9B" w:rsidRDefault="008068CD" w:rsidP="008068CD">
            <w:pPr>
              <w:keepLines w:val="0"/>
              <w:widowControl w:val="0"/>
              <w:numPr>
                <w:ilvl w:val="0"/>
                <w:numId w:val="16"/>
              </w:numPr>
              <w:tabs>
                <w:tab w:val="left" w:pos="2790"/>
              </w:tabs>
              <w:spacing w:before="0" w:after="0" w:line="240" w:lineRule="auto"/>
              <w:ind w:left="446" w:hanging="184"/>
              <w:rPr>
                <w:lang w:val="en-GB"/>
              </w:rPr>
            </w:pPr>
            <w:r>
              <w:rPr>
                <w:lang w:val="en-GB"/>
              </w:rPr>
              <w:t>“</w:t>
            </w:r>
            <w:r w:rsidRPr="00F972AF">
              <w:rPr>
                <w:lang w:val="en-GB"/>
              </w:rPr>
              <w:t>Average overall skills across all 4 workshops increased by 10%</w:t>
            </w:r>
            <w:r>
              <w:rPr>
                <w:lang w:val="en-GB"/>
              </w:rPr>
              <w:t xml:space="preserve">; </w:t>
            </w:r>
            <w:r w:rsidRPr="00F972AF">
              <w:rPr>
                <w:lang w:val="en-GB"/>
              </w:rPr>
              <w:t>Average overall utility perceptions across all 4 workshops increased by 9.5%</w:t>
            </w:r>
            <w:r>
              <w:rPr>
                <w:lang w:val="en-GB"/>
              </w:rPr>
              <w:t>; A</w:t>
            </w:r>
            <w:r w:rsidRPr="00F972AF">
              <w:rPr>
                <w:lang w:val="en-GB"/>
              </w:rPr>
              <w:t>verage overall confidence levels across all 4 workshops increased by 7%</w:t>
            </w:r>
            <w:r>
              <w:rPr>
                <w:lang w:val="en-GB"/>
              </w:rPr>
              <w:t>”</w:t>
            </w:r>
          </w:p>
        </w:tc>
        <w:tc>
          <w:tcPr>
            <w:tcW w:w="1710" w:type="dxa"/>
            <w:shd w:val="clear" w:color="auto" w:fill="F3F3F3"/>
            <w:tcMar>
              <w:top w:w="100" w:type="dxa"/>
              <w:left w:w="100" w:type="dxa"/>
              <w:bottom w:w="100" w:type="dxa"/>
              <w:right w:w="100" w:type="dxa"/>
            </w:tcMar>
          </w:tcPr>
          <w:p w14:paraId="04B65480" w14:textId="46A57CCD" w:rsidR="008068CD" w:rsidRPr="00F83734" w:rsidRDefault="008068CD" w:rsidP="008068CD">
            <w:pPr>
              <w:keepLines w:val="0"/>
              <w:widowControl w:val="0"/>
              <w:numPr>
                <w:ilvl w:val="0"/>
                <w:numId w:val="16"/>
              </w:numPr>
              <w:tabs>
                <w:tab w:val="left" w:pos="2790"/>
              </w:tabs>
              <w:spacing w:before="0" w:after="0" w:line="240" w:lineRule="auto"/>
              <w:ind w:left="180" w:hanging="180"/>
              <w:rPr>
                <w:lang w:val="en-GB"/>
              </w:rPr>
            </w:pPr>
            <w:r>
              <w:rPr>
                <w:lang w:val="en-GB"/>
              </w:rPr>
              <w:t>Self-evaluation tool</w:t>
            </w:r>
          </w:p>
        </w:tc>
        <w:tc>
          <w:tcPr>
            <w:tcW w:w="1620" w:type="dxa"/>
            <w:shd w:val="clear" w:color="auto" w:fill="F3F3F3"/>
            <w:tcMar>
              <w:top w:w="100" w:type="dxa"/>
              <w:left w:w="100" w:type="dxa"/>
              <w:bottom w:w="100" w:type="dxa"/>
              <w:right w:w="100" w:type="dxa"/>
            </w:tcMar>
          </w:tcPr>
          <w:p w14:paraId="661A12C4" w14:textId="77777777" w:rsidR="008068CD" w:rsidRDefault="008068CD" w:rsidP="008068CD">
            <w:pPr>
              <w:keepLines w:val="0"/>
              <w:widowControl w:val="0"/>
              <w:numPr>
                <w:ilvl w:val="0"/>
                <w:numId w:val="16"/>
              </w:numPr>
              <w:tabs>
                <w:tab w:val="left" w:pos="2790"/>
              </w:tabs>
              <w:spacing w:before="0" w:after="0" w:line="240" w:lineRule="auto"/>
              <w:ind w:left="180" w:hanging="164"/>
              <w:rPr>
                <w:lang w:val="en-GB"/>
              </w:rPr>
            </w:pPr>
            <w:r>
              <w:rPr>
                <w:lang w:val="en-GB"/>
              </w:rPr>
              <w:t>GCSI June/July workshop reports (based in part on self-evaluation tool)</w:t>
            </w:r>
          </w:p>
          <w:p w14:paraId="61D46DFE" w14:textId="2E68667C" w:rsidR="008068CD" w:rsidRPr="00F83734" w:rsidRDefault="008068CD" w:rsidP="008068CD">
            <w:pPr>
              <w:keepLines w:val="0"/>
              <w:widowControl w:val="0"/>
              <w:numPr>
                <w:ilvl w:val="0"/>
                <w:numId w:val="16"/>
              </w:numPr>
              <w:tabs>
                <w:tab w:val="left" w:pos="2790"/>
              </w:tabs>
              <w:spacing w:before="0" w:after="0" w:line="240" w:lineRule="auto"/>
              <w:ind w:left="180" w:hanging="164"/>
              <w:rPr>
                <w:lang w:val="en-GB"/>
              </w:rPr>
            </w:pPr>
            <w:r>
              <w:rPr>
                <w:lang w:val="en-GB"/>
              </w:rPr>
              <w:t>Monthly comms reports</w:t>
            </w:r>
          </w:p>
        </w:tc>
        <w:tc>
          <w:tcPr>
            <w:tcW w:w="3448" w:type="dxa"/>
            <w:shd w:val="clear" w:color="auto" w:fill="F3F3F3"/>
            <w:tcMar>
              <w:top w:w="100" w:type="dxa"/>
              <w:left w:w="100" w:type="dxa"/>
              <w:bottom w:w="100" w:type="dxa"/>
              <w:right w:w="100" w:type="dxa"/>
            </w:tcMar>
          </w:tcPr>
          <w:p w14:paraId="653D2A48" w14:textId="26190E2F" w:rsidR="008068CD" w:rsidRPr="00F83734" w:rsidRDefault="008068CD" w:rsidP="008068CD">
            <w:pPr>
              <w:keepLines w:val="0"/>
              <w:widowControl w:val="0"/>
              <w:numPr>
                <w:ilvl w:val="0"/>
                <w:numId w:val="14"/>
              </w:numPr>
              <w:tabs>
                <w:tab w:val="left" w:pos="2790"/>
              </w:tabs>
              <w:spacing w:before="0" w:after="0" w:line="240" w:lineRule="auto"/>
              <w:ind w:left="180" w:hanging="180"/>
              <w:rPr>
                <w:lang w:val="en-GB"/>
              </w:rPr>
            </w:pPr>
            <w:r>
              <w:rPr>
                <w:lang w:val="en-GB"/>
              </w:rPr>
              <w:t>Data focused on skills assessments before and after trainings and doesn’t assess relevance or degree of potential application</w:t>
            </w:r>
          </w:p>
        </w:tc>
      </w:tr>
      <w:tr w:rsidR="008068CD" w:rsidRPr="00F83734" w14:paraId="3BD7CAEA" w14:textId="77777777" w:rsidTr="00E40846">
        <w:trPr>
          <w:trHeight w:val="400"/>
        </w:trPr>
        <w:tc>
          <w:tcPr>
            <w:tcW w:w="2641" w:type="dxa"/>
            <w:shd w:val="clear" w:color="auto" w:fill="F3F3F3"/>
            <w:tcMar>
              <w:top w:w="100" w:type="dxa"/>
              <w:left w:w="100" w:type="dxa"/>
              <w:bottom w:w="100" w:type="dxa"/>
              <w:right w:w="100" w:type="dxa"/>
            </w:tcMar>
          </w:tcPr>
          <w:p w14:paraId="4C2461B9" w14:textId="0710F2F3" w:rsidR="008068CD" w:rsidRDefault="008068CD" w:rsidP="008068CD">
            <w:pPr>
              <w:widowControl w:val="0"/>
              <w:tabs>
                <w:tab w:val="left" w:pos="2790"/>
              </w:tabs>
              <w:spacing w:before="0" w:after="0" w:line="240" w:lineRule="auto"/>
              <w:rPr>
                <w:lang w:val="en-GB"/>
              </w:rPr>
            </w:pPr>
            <w:r w:rsidRPr="00FB607A">
              <w:rPr>
                <w:lang w:val="en-GB"/>
              </w:rPr>
              <w:t>Strategic communication mechanisms and tools developed</w:t>
            </w:r>
            <w:r>
              <w:rPr>
                <w:lang w:val="en-GB"/>
              </w:rPr>
              <w:t>.</w:t>
            </w:r>
          </w:p>
          <w:p w14:paraId="5261F7AF" w14:textId="358F18F7" w:rsidR="008068CD" w:rsidRPr="00F83734" w:rsidRDefault="008068CD" w:rsidP="008068CD">
            <w:pPr>
              <w:rPr>
                <w:sz w:val="16"/>
                <w:szCs w:val="16"/>
                <w:lang w:val="en-GB"/>
              </w:rPr>
            </w:pPr>
            <w:r w:rsidRPr="00FB607A">
              <w:rPr>
                <w:sz w:val="16"/>
                <w:szCs w:val="16"/>
                <w:lang w:val="en-GB"/>
              </w:rPr>
              <w:t>‘Strategic communication mechanisms and tools’ include changes to communication campaigns, strategies and processes, or specific approaches and methods used by NAPTIP to raise awareness about the dangers of human trafficking</w:t>
            </w:r>
            <w:r>
              <w:rPr>
                <w:sz w:val="16"/>
                <w:szCs w:val="16"/>
                <w:lang w:val="en-GB"/>
              </w:rPr>
              <w:t>.</w:t>
            </w:r>
          </w:p>
        </w:tc>
        <w:tc>
          <w:tcPr>
            <w:tcW w:w="684" w:type="dxa"/>
            <w:shd w:val="clear" w:color="auto" w:fill="F3F3F3"/>
            <w:tcMar>
              <w:top w:w="100" w:type="dxa"/>
              <w:left w:w="100" w:type="dxa"/>
              <w:bottom w:w="100" w:type="dxa"/>
              <w:right w:w="100" w:type="dxa"/>
            </w:tcMar>
          </w:tcPr>
          <w:p w14:paraId="1367E319" w14:textId="77777777" w:rsidR="008068CD" w:rsidRPr="00F83734" w:rsidRDefault="008068CD" w:rsidP="008068CD">
            <w:pPr>
              <w:widowControl w:val="0"/>
              <w:tabs>
                <w:tab w:val="left" w:pos="2790"/>
              </w:tabs>
              <w:spacing w:before="0" w:after="0" w:line="240" w:lineRule="auto"/>
              <w:jc w:val="center"/>
              <w:rPr>
                <w:lang w:val="en-GB"/>
              </w:rPr>
            </w:pPr>
            <w:r w:rsidRPr="00F83734">
              <w:rPr>
                <w:lang w:val="en-GB"/>
              </w:rPr>
              <w:t>-</w:t>
            </w:r>
          </w:p>
        </w:tc>
        <w:tc>
          <w:tcPr>
            <w:tcW w:w="720" w:type="dxa"/>
            <w:gridSpan w:val="2"/>
            <w:shd w:val="clear" w:color="auto" w:fill="F3F3F3"/>
            <w:tcMar>
              <w:top w:w="100" w:type="dxa"/>
              <w:left w:w="100" w:type="dxa"/>
              <w:bottom w:w="100" w:type="dxa"/>
              <w:right w:w="100" w:type="dxa"/>
            </w:tcMar>
          </w:tcPr>
          <w:p w14:paraId="137FE67D" w14:textId="77777777" w:rsidR="008068CD" w:rsidRPr="00F83734" w:rsidRDefault="008068CD" w:rsidP="008068CD">
            <w:pPr>
              <w:widowControl w:val="0"/>
              <w:tabs>
                <w:tab w:val="left" w:pos="2790"/>
              </w:tabs>
              <w:spacing w:before="0" w:after="0" w:line="240" w:lineRule="auto"/>
              <w:jc w:val="center"/>
              <w:rPr>
                <w:lang w:val="en-GB"/>
              </w:rPr>
            </w:pPr>
            <w:r w:rsidRPr="00F83734">
              <w:rPr>
                <w:lang w:val="en-GB"/>
              </w:rPr>
              <w:t>-</w:t>
            </w:r>
          </w:p>
        </w:tc>
        <w:tc>
          <w:tcPr>
            <w:tcW w:w="3150" w:type="dxa"/>
            <w:shd w:val="clear" w:color="auto" w:fill="F3F3F3"/>
            <w:tcMar>
              <w:top w:w="100" w:type="dxa"/>
              <w:left w:w="100" w:type="dxa"/>
              <w:bottom w:w="100" w:type="dxa"/>
              <w:right w:w="100" w:type="dxa"/>
            </w:tcMar>
          </w:tcPr>
          <w:p w14:paraId="2CBA09ED" w14:textId="5FEC3FB6" w:rsidR="008068CD" w:rsidRPr="00F972AF" w:rsidRDefault="008068CD" w:rsidP="008068CD">
            <w:pPr>
              <w:keepLines w:val="0"/>
              <w:widowControl w:val="0"/>
              <w:numPr>
                <w:ilvl w:val="0"/>
                <w:numId w:val="16"/>
              </w:numPr>
              <w:tabs>
                <w:tab w:val="left" w:pos="2790"/>
              </w:tabs>
              <w:spacing w:before="0" w:after="0" w:line="240" w:lineRule="auto"/>
              <w:ind w:left="266" w:hanging="274"/>
              <w:rPr>
                <w:lang w:val="en-GB"/>
              </w:rPr>
            </w:pPr>
            <w:r>
              <w:rPr>
                <w:lang w:val="en-GB"/>
              </w:rPr>
              <w:t xml:space="preserve">NAPTIP secured </w:t>
            </w:r>
            <w:r w:rsidRPr="00F972AF">
              <w:rPr>
                <w:lang w:val="en-GB"/>
              </w:rPr>
              <w:t>161 positive online</w:t>
            </w:r>
            <w:r>
              <w:rPr>
                <w:lang w:val="en-GB"/>
              </w:rPr>
              <w:t xml:space="preserve"> </w:t>
            </w:r>
            <w:r w:rsidRPr="00F972AF">
              <w:rPr>
                <w:lang w:val="en-GB"/>
              </w:rPr>
              <w:t xml:space="preserve">articles </w:t>
            </w:r>
            <w:r>
              <w:rPr>
                <w:lang w:val="en-GB"/>
              </w:rPr>
              <w:t>between March and June 2018</w:t>
            </w:r>
          </w:p>
        </w:tc>
        <w:tc>
          <w:tcPr>
            <w:tcW w:w="1710" w:type="dxa"/>
            <w:shd w:val="clear" w:color="auto" w:fill="F3F3F3"/>
            <w:tcMar>
              <w:top w:w="100" w:type="dxa"/>
              <w:left w:w="100" w:type="dxa"/>
              <w:bottom w:w="100" w:type="dxa"/>
              <w:right w:w="100" w:type="dxa"/>
            </w:tcMar>
          </w:tcPr>
          <w:p w14:paraId="781B8BA2" w14:textId="77777777" w:rsidR="008068CD" w:rsidRPr="00F83734" w:rsidRDefault="008068CD" w:rsidP="008068CD">
            <w:pPr>
              <w:keepLines w:val="0"/>
              <w:widowControl w:val="0"/>
              <w:numPr>
                <w:ilvl w:val="0"/>
                <w:numId w:val="16"/>
              </w:numPr>
              <w:tabs>
                <w:tab w:val="left" w:pos="2790"/>
              </w:tabs>
              <w:spacing w:before="0" w:after="0" w:line="240" w:lineRule="auto"/>
              <w:ind w:left="180" w:hanging="209"/>
              <w:rPr>
                <w:lang w:val="en-GB"/>
              </w:rPr>
            </w:pPr>
            <w:r w:rsidRPr="00F83734">
              <w:rPr>
                <w:lang w:val="en-GB"/>
              </w:rPr>
              <w:t>Project records</w:t>
            </w:r>
          </w:p>
        </w:tc>
        <w:tc>
          <w:tcPr>
            <w:tcW w:w="1620" w:type="dxa"/>
            <w:shd w:val="clear" w:color="auto" w:fill="F3F3F3"/>
            <w:tcMar>
              <w:top w:w="100" w:type="dxa"/>
              <w:left w:w="100" w:type="dxa"/>
              <w:bottom w:w="100" w:type="dxa"/>
              <w:right w:w="100" w:type="dxa"/>
            </w:tcMar>
          </w:tcPr>
          <w:p w14:paraId="53C8AB14" w14:textId="2CA66619" w:rsidR="008068CD" w:rsidRPr="00F83734" w:rsidRDefault="008068CD" w:rsidP="008068CD">
            <w:pPr>
              <w:keepLines w:val="0"/>
              <w:widowControl w:val="0"/>
              <w:numPr>
                <w:ilvl w:val="0"/>
                <w:numId w:val="14"/>
              </w:numPr>
              <w:tabs>
                <w:tab w:val="left" w:pos="2790"/>
              </w:tabs>
              <w:spacing w:before="0" w:after="0" w:line="240" w:lineRule="auto"/>
              <w:ind w:left="270" w:hanging="180"/>
              <w:rPr>
                <w:lang w:val="en-GB"/>
              </w:rPr>
            </w:pPr>
            <w:r>
              <w:rPr>
                <w:lang w:val="en-GB"/>
              </w:rPr>
              <w:t>NAPTIP media coverage summary</w:t>
            </w:r>
          </w:p>
        </w:tc>
        <w:tc>
          <w:tcPr>
            <w:tcW w:w="3448" w:type="dxa"/>
            <w:shd w:val="clear" w:color="auto" w:fill="F3F3F3"/>
            <w:tcMar>
              <w:top w:w="100" w:type="dxa"/>
              <w:left w:w="100" w:type="dxa"/>
              <w:bottom w:w="100" w:type="dxa"/>
              <w:right w:w="100" w:type="dxa"/>
            </w:tcMar>
          </w:tcPr>
          <w:p w14:paraId="17ED52EA" w14:textId="0692AC9C" w:rsidR="008068CD" w:rsidRDefault="008068CD" w:rsidP="008068CD">
            <w:pPr>
              <w:pStyle w:val="ListParagraph"/>
              <w:keepLines w:val="0"/>
              <w:widowControl w:val="0"/>
              <w:numPr>
                <w:ilvl w:val="0"/>
                <w:numId w:val="14"/>
              </w:numPr>
              <w:tabs>
                <w:tab w:val="left" w:pos="2790"/>
              </w:tabs>
              <w:spacing w:before="0" w:after="0" w:line="240" w:lineRule="auto"/>
              <w:ind w:left="266" w:hanging="184"/>
              <w:rPr>
                <w:lang w:val="en-GB"/>
              </w:rPr>
            </w:pPr>
            <w:r>
              <w:rPr>
                <w:lang w:val="en-GB"/>
              </w:rPr>
              <w:t>Progress since June 2018 unclear</w:t>
            </w:r>
          </w:p>
          <w:p w14:paraId="42045904" w14:textId="31BB2A63" w:rsidR="008068CD" w:rsidRPr="00F972AF" w:rsidRDefault="008068CD" w:rsidP="008068CD">
            <w:pPr>
              <w:pStyle w:val="ListParagraph"/>
              <w:keepLines w:val="0"/>
              <w:widowControl w:val="0"/>
              <w:numPr>
                <w:ilvl w:val="0"/>
                <w:numId w:val="14"/>
              </w:numPr>
              <w:tabs>
                <w:tab w:val="left" w:pos="2790"/>
              </w:tabs>
              <w:spacing w:before="0" w:after="0" w:line="240" w:lineRule="auto"/>
              <w:ind w:left="266" w:hanging="184"/>
              <w:rPr>
                <w:lang w:val="en-GB"/>
              </w:rPr>
            </w:pPr>
            <w:r>
              <w:rPr>
                <w:lang w:val="en-GB"/>
              </w:rPr>
              <w:t>Unclear in how far this represents development of strategic communication mechanisms and tools</w:t>
            </w:r>
          </w:p>
        </w:tc>
      </w:tr>
    </w:tbl>
    <w:p w14:paraId="1AC91AB6" w14:textId="77777777" w:rsidR="00F94ED6" w:rsidRPr="00F83734" w:rsidRDefault="00F94ED6" w:rsidP="00C52B1A">
      <w:pPr>
        <w:pStyle w:val="Heading1"/>
        <w:tabs>
          <w:tab w:val="left" w:pos="2790"/>
        </w:tabs>
        <w:rPr>
          <w:lang w:val="en-GB"/>
        </w:rPr>
        <w:sectPr w:rsidR="00F94ED6" w:rsidRPr="00F83734" w:rsidSect="00CF3213">
          <w:headerReference w:type="default" r:id="rId16"/>
          <w:pgSz w:w="16838" w:h="11906" w:orient="landscape" w:code="9"/>
          <w:pgMar w:top="1411" w:right="2275" w:bottom="1411" w:left="1138" w:header="706" w:footer="720" w:gutter="0"/>
          <w:pgNumType w:start="1"/>
          <w:cols w:space="720"/>
          <w:docGrid w:linePitch="360"/>
        </w:sectPr>
      </w:pPr>
    </w:p>
    <w:p w14:paraId="55992D98" w14:textId="10B8F648" w:rsidR="00CB6F7E" w:rsidRPr="00F83734" w:rsidRDefault="009F7146" w:rsidP="00C52B1A">
      <w:pPr>
        <w:pStyle w:val="Heading1"/>
        <w:tabs>
          <w:tab w:val="left" w:pos="2790"/>
        </w:tabs>
        <w:rPr>
          <w:lang w:val="en-GB"/>
        </w:rPr>
      </w:pPr>
      <w:r w:rsidRPr="00F83734">
        <w:rPr>
          <w:lang w:val="en-GB"/>
        </w:rPr>
        <w:t xml:space="preserve">D: </w:t>
      </w:r>
      <w:r w:rsidR="00CB6F7E" w:rsidRPr="00F83734">
        <w:rPr>
          <w:lang w:val="en-GB"/>
        </w:rPr>
        <w:t xml:space="preserve">Value for </w:t>
      </w:r>
      <w:r w:rsidRPr="00F83734">
        <w:rPr>
          <w:lang w:val="en-GB"/>
        </w:rPr>
        <w:t>Money and Financial Performance</w:t>
      </w:r>
    </w:p>
    <w:p w14:paraId="09624ACE" w14:textId="42858103" w:rsidR="009F7146" w:rsidRPr="00B923C2" w:rsidRDefault="009F7146" w:rsidP="005215DD">
      <w:pPr>
        <w:pStyle w:val="Heading3"/>
        <w:rPr>
          <w:rFonts w:ascii="Arial" w:hAnsi="Arial"/>
        </w:rPr>
      </w:pPr>
      <w:r w:rsidRPr="00B923C2">
        <w:rPr>
          <w:lang w:val="en-GB"/>
        </w:rPr>
        <w:t>Key cost drivers and performance</w:t>
      </w:r>
      <w:r w:rsidRPr="00B923C2">
        <w:rPr>
          <w:rFonts w:ascii="Arial" w:hAnsi="Arial"/>
        </w:rPr>
        <w:t xml:space="preserve"> </w:t>
      </w:r>
    </w:p>
    <w:p w14:paraId="6EBD64E7" w14:textId="5191554B" w:rsidR="00230A68" w:rsidRDefault="00230A68" w:rsidP="00B923C2">
      <w:pPr>
        <w:rPr>
          <w:rFonts w:ascii="Arial" w:hAnsi="Arial"/>
        </w:rPr>
      </w:pPr>
      <w:r>
        <w:rPr>
          <w:rFonts w:ascii="Arial" w:hAnsi="Arial"/>
        </w:rPr>
        <w:t>Pillar 1 will likely receive the largest proportion of funding from the programme, though the precise scope was not clarified at the time of this review. Accordingly, revising the TMS Programme ToC and results framework to better reflect IOM activities under the programme will be key. This will then also allow an in-depth look at Value for Money.</w:t>
      </w:r>
    </w:p>
    <w:p w14:paraId="4F81F9A8" w14:textId="172D07AA" w:rsidR="00230A68" w:rsidRDefault="00230A68" w:rsidP="00B923C2">
      <w:r>
        <w:rPr>
          <w:rFonts w:ascii="Arial" w:hAnsi="Arial"/>
        </w:rPr>
        <w:t xml:space="preserve">Due to limited </w:t>
      </w:r>
      <w:r w:rsidR="008C13F5">
        <w:rPr>
          <w:rFonts w:ascii="Arial" w:hAnsi="Arial"/>
        </w:rPr>
        <w:t>detailed</w:t>
      </w:r>
      <w:r>
        <w:rPr>
          <w:rFonts w:ascii="Arial" w:hAnsi="Arial"/>
        </w:rPr>
        <w:t xml:space="preserve"> financial data available at the </w:t>
      </w:r>
      <w:r w:rsidR="008C13F5">
        <w:rPr>
          <w:rFonts w:ascii="Arial" w:hAnsi="Arial"/>
        </w:rPr>
        <w:t>time</w:t>
      </w:r>
      <w:r>
        <w:rPr>
          <w:rFonts w:ascii="Arial" w:hAnsi="Arial"/>
        </w:rPr>
        <w:t xml:space="preserve"> of this review</w:t>
      </w:r>
      <w:r w:rsidR="008C13F5">
        <w:rPr>
          <w:rFonts w:ascii="Arial" w:hAnsi="Arial"/>
        </w:rPr>
        <w:t xml:space="preserve">, </w:t>
      </w:r>
      <w:r>
        <w:rPr>
          <w:rFonts w:ascii="Arial" w:hAnsi="Arial"/>
        </w:rPr>
        <w:t xml:space="preserve">key cost drivers could not yet be determined. Pillars 2 and 3 were most cost intensive in FY 18/19, leading to the assumption that most money was spent on equipment and training. Determining VfM will require a better understanding of the pillars’ effectiveness and equity as </w:t>
      </w:r>
      <w:r w:rsidRPr="00B923C2">
        <w:t>well as access to financial data to then also be able to examine efficiency and economy.</w:t>
      </w:r>
      <w:r w:rsidR="008C13F5" w:rsidRPr="008C13F5">
        <w:t xml:space="preserve"> </w:t>
      </w:r>
      <w:r w:rsidR="008C13F5">
        <w:t>This can be done during the next programme review after output and outcome data have collected.</w:t>
      </w:r>
    </w:p>
    <w:p w14:paraId="724E01C7" w14:textId="7A73332A" w:rsidR="005215DD" w:rsidRDefault="005215DD" w:rsidP="00B923C2">
      <w:r>
        <w:t>Seefar recommends us</w:t>
      </w:r>
      <w:r w:rsidR="008C13F5">
        <w:t>ing</w:t>
      </w:r>
      <w:r>
        <w:t xml:space="preserve"> an approach to VfM </w:t>
      </w:r>
      <w:r w:rsidR="008C13F5">
        <w:t xml:space="preserve">which is </w:t>
      </w:r>
      <w:r>
        <w:t>not based on traditional cost-benefit-analyses as the benefits of a programme focused on attitude changes as well as learning are difficult to monetize. As a result, the</w:t>
      </w:r>
      <w:r w:rsidR="004C60A2">
        <w:t xml:space="preserve"> VfM</w:t>
      </w:r>
      <w:r>
        <w:t xml:space="preserve"> 4 E’s (</w:t>
      </w:r>
      <w:r w:rsidR="004C60A2">
        <w:t xml:space="preserve">effectiveness, efficiency, economy and equity) would ideally be integrated into the overall programme evaluation. Financial record keeping and </w:t>
      </w:r>
      <w:r w:rsidR="008C13F5">
        <w:t>rationale</w:t>
      </w:r>
      <w:r w:rsidR="004C60A2">
        <w:t xml:space="preserve"> for costs will nonetheless be important for all four pillars.</w:t>
      </w:r>
    </w:p>
    <w:p w14:paraId="29CD700A" w14:textId="14F41234" w:rsidR="004C60A2" w:rsidRDefault="004C60A2" w:rsidP="00B923C2">
      <w:r>
        <w:t>Some initial observations around broad VfM considerations include:</w:t>
      </w:r>
    </w:p>
    <w:p w14:paraId="6554DCFB" w14:textId="77777777" w:rsidR="004C60A2" w:rsidRPr="004C60A2" w:rsidRDefault="00B923C2" w:rsidP="00B923C2">
      <w:pPr>
        <w:pStyle w:val="ListParagraph"/>
        <w:numPr>
          <w:ilvl w:val="0"/>
          <w:numId w:val="31"/>
        </w:numPr>
        <w:rPr>
          <w:rFonts w:ascii="Arial" w:hAnsi="Arial"/>
          <w:lang w:val="en-GB"/>
        </w:rPr>
      </w:pPr>
      <w:r>
        <w:t>The refurbishment of the Lagos safehouse made up a substantial part of the costs under Pillar 2. Though likely representing good VfM, it should be noted that this activity falls outside the current ToC and results framework.</w:t>
      </w:r>
    </w:p>
    <w:p w14:paraId="1ADC67E0" w14:textId="43CB3248" w:rsidR="009F7146" w:rsidRPr="004C60A2" w:rsidRDefault="00B923C2" w:rsidP="00B923C2">
      <w:pPr>
        <w:pStyle w:val="ListParagraph"/>
        <w:numPr>
          <w:ilvl w:val="0"/>
          <w:numId w:val="31"/>
        </w:numPr>
        <w:rPr>
          <w:rFonts w:ascii="Arial" w:hAnsi="Arial"/>
          <w:lang w:val="en-GB"/>
        </w:rPr>
      </w:pPr>
      <w:r w:rsidRPr="004C60A2">
        <w:rPr>
          <w:rFonts w:ascii="Arial" w:hAnsi="Arial"/>
        </w:rPr>
        <w:t>Similarly, s</w:t>
      </w:r>
      <w:r w:rsidR="00596F52" w:rsidRPr="004C60A2">
        <w:rPr>
          <w:rFonts w:ascii="Arial" w:hAnsi="Arial"/>
        </w:rPr>
        <w:t xml:space="preserve">ome programme funding was used to support NAPTIP in handling some Federal Government funded flights returning potential victims from Libya to Port Harcourt. </w:t>
      </w:r>
      <w:r w:rsidRPr="004C60A2">
        <w:rPr>
          <w:rFonts w:ascii="Arial" w:hAnsi="Arial"/>
        </w:rPr>
        <w:t>While the annual report notes that t</w:t>
      </w:r>
      <w:r w:rsidR="00596F52" w:rsidRPr="004C60A2">
        <w:rPr>
          <w:rFonts w:ascii="Arial" w:hAnsi="Arial"/>
        </w:rPr>
        <w:t>his flexibility in funding was pivotal to securing a meeting between the High Commissioner and the Nigerian Foreign Minister to push for more sustained Federal Government focus on tackling Human Trafficking and Modern Slavery</w:t>
      </w:r>
      <w:r w:rsidRPr="004C60A2">
        <w:rPr>
          <w:rFonts w:ascii="Arial" w:hAnsi="Arial"/>
        </w:rPr>
        <w:t>, this also falls outside of the scope of the ToC and results framework.</w:t>
      </w:r>
    </w:p>
    <w:p w14:paraId="1489C835" w14:textId="67A9E473" w:rsidR="009F7146" w:rsidRPr="00B923C2" w:rsidRDefault="009F7146" w:rsidP="009F7146">
      <w:pPr>
        <w:rPr>
          <w:rFonts w:cs="Arial"/>
          <w:b/>
          <w:lang w:val="en-GB" w:eastAsia="en-GB"/>
        </w:rPr>
      </w:pPr>
      <w:r w:rsidRPr="00B923C2">
        <w:rPr>
          <w:rFonts w:cs="Arial"/>
          <w:b/>
          <w:lang w:val="en-GB" w:eastAsia="en-GB"/>
        </w:rPr>
        <w:t xml:space="preserve">VfM performance compared to the original VfM proposition in the programme document </w:t>
      </w:r>
    </w:p>
    <w:p w14:paraId="7EA85851" w14:textId="5F450CEE" w:rsidR="009F7146" w:rsidRPr="00B923C2" w:rsidRDefault="00C2553F" w:rsidP="009F7146">
      <w:pPr>
        <w:rPr>
          <w:rFonts w:cs="Arial"/>
          <w:lang w:val="en-GB" w:eastAsia="en-GB"/>
        </w:rPr>
      </w:pPr>
      <w:r w:rsidRPr="00B923C2">
        <w:rPr>
          <w:rFonts w:cs="Arial"/>
          <w:bCs/>
          <w:lang w:val="en-GB" w:eastAsia="en-GB"/>
        </w:rPr>
        <w:t>N/A</w:t>
      </w:r>
    </w:p>
    <w:p w14:paraId="52E68215" w14:textId="6A708B68" w:rsidR="009F7146" w:rsidRPr="00B923C2" w:rsidRDefault="009F7146" w:rsidP="004C60A2">
      <w:pPr>
        <w:pStyle w:val="Heading3"/>
        <w:rPr>
          <w:lang w:val="en-GB" w:eastAsia="en-GB"/>
        </w:rPr>
      </w:pPr>
      <w:r w:rsidRPr="00B923C2">
        <w:rPr>
          <w:lang w:val="en-GB" w:eastAsia="en-GB"/>
        </w:rPr>
        <w:t>Assessment of whether the programme continues to represent value for money</w:t>
      </w:r>
    </w:p>
    <w:p w14:paraId="701941DB" w14:textId="7D9D11A7" w:rsidR="009F7146" w:rsidRPr="00B923C2" w:rsidRDefault="00B923C2" w:rsidP="009F7146">
      <w:pPr>
        <w:rPr>
          <w:rFonts w:cs="Arial"/>
          <w:bCs/>
          <w:lang w:val="en-GB" w:eastAsia="en-GB"/>
        </w:rPr>
      </w:pPr>
      <w:r w:rsidRPr="00B923C2">
        <w:rPr>
          <w:rFonts w:cs="Arial"/>
          <w:bCs/>
          <w:lang w:val="en-GB" w:eastAsia="en-GB"/>
        </w:rPr>
        <w:t>Significant</w:t>
      </w:r>
      <w:r>
        <w:rPr>
          <w:rFonts w:cs="Arial"/>
          <w:bCs/>
          <w:lang w:val="en-GB" w:eastAsia="en-GB"/>
        </w:rPr>
        <w:t xml:space="preserve"> changes will need to be made to the ToC and results framework to assess VfM now and in the future of the programme. Learning and programme adaptation will be key </w:t>
      </w:r>
      <w:r w:rsidR="008C13F5">
        <w:rPr>
          <w:rFonts w:cs="Arial"/>
          <w:bCs/>
          <w:lang w:val="en-GB" w:eastAsia="en-GB"/>
        </w:rPr>
        <w:t>to</w:t>
      </w:r>
      <w:r>
        <w:rPr>
          <w:rFonts w:cs="Arial"/>
          <w:bCs/>
          <w:lang w:val="en-GB" w:eastAsia="en-GB"/>
        </w:rPr>
        <w:t xml:space="preserve"> ensuring the TMS Programme represents good value for money.</w:t>
      </w:r>
    </w:p>
    <w:p w14:paraId="0FAFB156" w14:textId="4160301E" w:rsidR="00596F52" w:rsidRPr="00B923C2" w:rsidRDefault="009F7146" w:rsidP="004C60A2">
      <w:pPr>
        <w:pStyle w:val="Heading3"/>
        <w:rPr>
          <w:lang w:val="en-GB"/>
        </w:rPr>
      </w:pPr>
      <w:r w:rsidRPr="00B923C2">
        <w:rPr>
          <w:lang w:val="en-GB"/>
        </w:rPr>
        <w:t>Quality of financial management</w:t>
      </w:r>
    </w:p>
    <w:tbl>
      <w:tblPr>
        <w:tblStyle w:val="TableGrid"/>
        <w:tblW w:w="0" w:type="auto"/>
        <w:tblLook w:val="04A0" w:firstRow="1" w:lastRow="0" w:firstColumn="1" w:lastColumn="0" w:noHBand="0" w:noVBand="1"/>
      </w:tblPr>
      <w:tblGrid>
        <w:gridCol w:w="3961"/>
        <w:gridCol w:w="5113"/>
      </w:tblGrid>
      <w:tr w:rsidR="009F7146" w:rsidRPr="00F83734" w14:paraId="5B35B8C8" w14:textId="77777777" w:rsidTr="00C2553F">
        <w:tc>
          <w:tcPr>
            <w:tcW w:w="3961" w:type="dxa"/>
          </w:tcPr>
          <w:p w14:paraId="2AE1F166" w14:textId="77777777" w:rsidR="009F7146" w:rsidRPr="00F83734" w:rsidRDefault="009F7146" w:rsidP="009F7146">
            <w:pPr>
              <w:spacing w:before="120" w:after="120"/>
              <w:rPr>
                <w:rFonts w:cs="Arial"/>
                <w:b/>
                <w:sz w:val="22"/>
                <w:szCs w:val="22"/>
                <w:lang w:val="en-GB"/>
              </w:rPr>
            </w:pPr>
            <w:r w:rsidRPr="00F83734">
              <w:rPr>
                <w:rFonts w:cs="Arial"/>
                <w:b/>
                <w:sz w:val="22"/>
                <w:szCs w:val="22"/>
                <w:lang w:val="en-GB"/>
              </w:rPr>
              <w:t>VARIANCE AT YEAR END:</w:t>
            </w:r>
          </w:p>
        </w:tc>
        <w:tc>
          <w:tcPr>
            <w:tcW w:w="5113" w:type="dxa"/>
          </w:tcPr>
          <w:p w14:paraId="38F68EED" w14:textId="77777777" w:rsidR="009F7146" w:rsidRPr="00F83734" w:rsidRDefault="009F7146" w:rsidP="009F7146">
            <w:pPr>
              <w:rPr>
                <w:rFonts w:cs="Arial"/>
                <w:b/>
                <w:sz w:val="22"/>
                <w:szCs w:val="22"/>
                <w:lang w:val="en-GB"/>
              </w:rPr>
            </w:pPr>
            <w:r w:rsidRPr="00F83734">
              <w:rPr>
                <w:rFonts w:cs="Arial"/>
                <w:b/>
                <w:sz w:val="22"/>
                <w:szCs w:val="22"/>
                <w:lang w:val="en-GB"/>
              </w:rPr>
              <w:t>Against original allocated budget:</w:t>
            </w:r>
          </w:p>
          <w:p w14:paraId="65D5EEC4" w14:textId="77777777" w:rsidR="009F7146" w:rsidRPr="00F83734" w:rsidRDefault="009F7146" w:rsidP="009F7146">
            <w:pPr>
              <w:rPr>
                <w:rFonts w:cs="Arial"/>
                <w:b/>
                <w:sz w:val="22"/>
                <w:szCs w:val="22"/>
                <w:lang w:val="en-GB"/>
              </w:rPr>
            </w:pPr>
            <w:r w:rsidRPr="00F83734">
              <w:rPr>
                <w:rFonts w:cs="Arial"/>
                <w:b/>
                <w:sz w:val="22"/>
                <w:szCs w:val="22"/>
                <w:lang w:val="en-GB"/>
              </w:rPr>
              <w:t>Against revised forecasts:</w:t>
            </w:r>
          </w:p>
        </w:tc>
      </w:tr>
    </w:tbl>
    <w:p w14:paraId="5EAD4DD8" w14:textId="2B9E4AC8" w:rsidR="009F7146" w:rsidRPr="00B923C2" w:rsidRDefault="009F7146" w:rsidP="00B923C2">
      <w:pPr>
        <w:rPr>
          <w:rFonts w:cs="Arial"/>
          <w:bCs/>
          <w:sz w:val="22"/>
          <w:szCs w:val="22"/>
          <w:lang w:val="en-GB"/>
        </w:rPr>
      </w:pPr>
    </w:p>
    <w:p w14:paraId="58BA469E" w14:textId="3C827FA2" w:rsidR="00CB6F7E" w:rsidRPr="00F83734" w:rsidRDefault="009F7146" w:rsidP="009F7146">
      <w:pPr>
        <w:pStyle w:val="Heading1"/>
        <w:rPr>
          <w:lang w:val="en-GB"/>
        </w:rPr>
      </w:pPr>
      <w:r w:rsidRPr="00F83734">
        <w:rPr>
          <w:lang w:val="en-GB"/>
        </w:rPr>
        <w:t xml:space="preserve">E: </w:t>
      </w:r>
      <w:r w:rsidR="00CB6F7E" w:rsidRPr="00F83734">
        <w:rPr>
          <w:lang w:val="en-GB"/>
        </w:rPr>
        <w:t>Risk</w:t>
      </w:r>
    </w:p>
    <w:tbl>
      <w:tblPr>
        <w:tblStyle w:val="TableGrid"/>
        <w:tblW w:w="0" w:type="auto"/>
        <w:tblLook w:val="04A0" w:firstRow="1" w:lastRow="0" w:firstColumn="1" w:lastColumn="0" w:noHBand="0" w:noVBand="1"/>
      </w:tblPr>
      <w:tblGrid>
        <w:gridCol w:w="3662"/>
        <w:gridCol w:w="5412"/>
      </w:tblGrid>
      <w:tr w:rsidR="009F7146" w:rsidRPr="00F83734" w14:paraId="5DEC1647" w14:textId="77777777" w:rsidTr="009F7146">
        <w:tc>
          <w:tcPr>
            <w:tcW w:w="4219" w:type="dxa"/>
          </w:tcPr>
          <w:p w14:paraId="53577558" w14:textId="77777777" w:rsidR="00C2553F" w:rsidRDefault="009F7146" w:rsidP="009F7146">
            <w:pPr>
              <w:spacing w:before="120" w:after="120"/>
              <w:rPr>
                <w:b/>
                <w:bCs/>
                <w:sz w:val="22"/>
                <w:szCs w:val="22"/>
                <w:lang w:val="en-GB"/>
              </w:rPr>
            </w:pPr>
            <w:r w:rsidRPr="00F83734">
              <w:rPr>
                <w:b/>
                <w:bCs/>
                <w:sz w:val="22"/>
                <w:szCs w:val="22"/>
                <w:lang w:val="en-GB"/>
              </w:rPr>
              <w:t xml:space="preserve">RISK REGISTER IN PLACE: </w:t>
            </w:r>
          </w:p>
          <w:p w14:paraId="12F92D5E" w14:textId="49405E7A" w:rsidR="009F7146" w:rsidRPr="00F83734" w:rsidRDefault="00CC1DA9" w:rsidP="009F7146">
            <w:pPr>
              <w:spacing w:before="120" w:after="120"/>
              <w:rPr>
                <w:b/>
                <w:bCs/>
                <w:sz w:val="22"/>
                <w:szCs w:val="22"/>
                <w:lang w:val="en-GB"/>
              </w:rPr>
            </w:pPr>
            <w:r>
              <w:rPr>
                <w:b/>
                <w:bCs/>
                <w:sz w:val="22"/>
                <w:szCs w:val="22"/>
                <w:lang w:val="en-GB"/>
              </w:rPr>
              <w:t>Yes</w:t>
            </w:r>
          </w:p>
        </w:tc>
        <w:tc>
          <w:tcPr>
            <w:tcW w:w="6201" w:type="dxa"/>
          </w:tcPr>
          <w:p w14:paraId="250991BA" w14:textId="77777777" w:rsidR="009F7146" w:rsidRDefault="009F7146" w:rsidP="009F7146">
            <w:pPr>
              <w:spacing w:before="120" w:after="120"/>
              <w:rPr>
                <w:b/>
                <w:bCs/>
                <w:sz w:val="22"/>
                <w:szCs w:val="22"/>
                <w:lang w:val="en-GB"/>
              </w:rPr>
            </w:pPr>
            <w:r w:rsidRPr="00F83734">
              <w:rPr>
                <w:b/>
                <w:bCs/>
                <w:sz w:val="22"/>
                <w:szCs w:val="22"/>
                <w:lang w:val="en-GB"/>
              </w:rPr>
              <w:t>DATE OF LAST REVIEW/UPDATE:</w:t>
            </w:r>
          </w:p>
          <w:p w14:paraId="7C4E2B9D" w14:textId="3C41BF4C" w:rsidR="00B923C2" w:rsidRPr="00F83734" w:rsidRDefault="00CC1DA9" w:rsidP="009F7146">
            <w:pPr>
              <w:spacing w:before="120" w:after="120"/>
              <w:rPr>
                <w:b/>
                <w:bCs/>
                <w:sz w:val="22"/>
                <w:szCs w:val="22"/>
                <w:lang w:val="en-GB"/>
              </w:rPr>
            </w:pPr>
            <w:r>
              <w:rPr>
                <w:b/>
                <w:bCs/>
                <w:sz w:val="22"/>
                <w:szCs w:val="22"/>
                <w:lang w:val="en-GB"/>
              </w:rPr>
              <w:t>28</w:t>
            </w:r>
            <w:r w:rsidRPr="00CC1DA9">
              <w:rPr>
                <w:b/>
                <w:bCs/>
                <w:sz w:val="22"/>
                <w:szCs w:val="22"/>
                <w:vertAlign w:val="superscript"/>
                <w:lang w:val="en-GB"/>
              </w:rPr>
              <w:t>th</w:t>
            </w:r>
            <w:r>
              <w:rPr>
                <w:b/>
                <w:bCs/>
                <w:sz w:val="22"/>
                <w:szCs w:val="22"/>
                <w:lang w:val="en-GB"/>
              </w:rPr>
              <w:t xml:space="preserve"> August 2019</w:t>
            </w:r>
          </w:p>
        </w:tc>
      </w:tr>
    </w:tbl>
    <w:p w14:paraId="646C40CC" w14:textId="247A5EA8" w:rsidR="009F7146" w:rsidRPr="00BB03DC" w:rsidRDefault="009F7146" w:rsidP="004C60A2">
      <w:pPr>
        <w:pStyle w:val="Heading3"/>
        <w:rPr>
          <w:lang w:val="en-GB"/>
        </w:rPr>
      </w:pPr>
      <w:r w:rsidRPr="00BB03DC">
        <w:rPr>
          <w:lang w:val="en-GB"/>
        </w:rPr>
        <w:t xml:space="preserve">Overall </w:t>
      </w:r>
      <w:r w:rsidRPr="004C60A2">
        <w:rPr>
          <w:rStyle w:val="Heading3Char"/>
        </w:rPr>
        <w:t>risk</w:t>
      </w:r>
      <w:r w:rsidRPr="00BB03DC">
        <w:rPr>
          <w:lang w:val="en-GB"/>
        </w:rPr>
        <w:t xml:space="preserve"> rating</w:t>
      </w:r>
    </w:p>
    <w:p w14:paraId="3814B2F0" w14:textId="2B2DEBB6" w:rsidR="004C60A2" w:rsidRPr="004C60A2" w:rsidRDefault="00B923C2" w:rsidP="009F7146">
      <w:pPr>
        <w:rPr>
          <w:lang w:val="en-GB"/>
        </w:rPr>
      </w:pPr>
      <w:r w:rsidRPr="00BB03DC">
        <w:rPr>
          <w:lang w:val="en-GB"/>
        </w:rPr>
        <w:t>High</w:t>
      </w:r>
    </w:p>
    <w:p w14:paraId="7267804E" w14:textId="1BB8810F" w:rsidR="009F7146" w:rsidRPr="00BB03DC" w:rsidRDefault="009F7146" w:rsidP="009F7146">
      <w:pPr>
        <w:rPr>
          <w:b/>
          <w:bCs/>
          <w:lang w:val="en-GB"/>
        </w:rPr>
      </w:pPr>
      <w:r w:rsidRPr="00BB03DC">
        <w:rPr>
          <w:b/>
          <w:bCs/>
          <w:lang w:val="en-GB"/>
        </w:rPr>
        <w:t xml:space="preserve">Rationale </w:t>
      </w:r>
    </w:p>
    <w:p w14:paraId="4A7AC497" w14:textId="1E012BF2" w:rsidR="00B923C2" w:rsidRPr="00BB03DC" w:rsidRDefault="00B923C2" w:rsidP="00B923C2">
      <w:pPr>
        <w:rPr>
          <w:lang w:val="en-GB"/>
        </w:rPr>
      </w:pPr>
      <w:r w:rsidRPr="00BB03DC">
        <w:rPr>
          <w:lang w:val="en-GB"/>
        </w:rPr>
        <w:t>This programme is currently rated as a high risk programme</w:t>
      </w:r>
      <w:r w:rsidR="0061563A">
        <w:rPr>
          <w:lang w:val="en-GB"/>
        </w:rPr>
        <w:t>. This is due to the contextual and institutional risks outlined below as well as</w:t>
      </w:r>
      <w:r w:rsidRPr="00BB03DC">
        <w:rPr>
          <w:lang w:val="en-GB"/>
        </w:rPr>
        <w:t xml:space="preserve"> the difficult operating environment, </w:t>
      </w:r>
      <w:r w:rsidR="00BB03DC" w:rsidRPr="00BB03DC">
        <w:rPr>
          <w:lang w:val="en-GB"/>
        </w:rPr>
        <w:t xml:space="preserve">the involvement of </w:t>
      </w:r>
      <w:r w:rsidRPr="00BB03DC">
        <w:rPr>
          <w:lang w:val="en-GB"/>
        </w:rPr>
        <w:t>multiple implementing partners and sub-contractors, the length of the programme and its focus on learning and adaptation</w:t>
      </w:r>
      <w:r w:rsidR="0061563A">
        <w:rPr>
          <w:lang w:val="en-GB"/>
        </w:rPr>
        <w:t>. There is also a possibility that some</w:t>
      </w:r>
      <w:r w:rsidRPr="00BB03DC">
        <w:rPr>
          <w:lang w:val="en-GB"/>
        </w:rPr>
        <w:t xml:space="preserve"> of the underlying assumptions of the ToC</w:t>
      </w:r>
      <w:r w:rsidR="0061563A">
        <w:rPr>
          <w:lang w:val="en-GB"/>
        </w:rPr>
        <w:t xml:space="preserve">, </w:t>
      </w:r>
      <w:r w:rsidR="00BB03DC" w:rsidRPr="00BB03DC">
        <w:rPr>
          <w:lang w:val="en-GB"/>
        </w:rPr>
        <w:t xml:space="preserve">interlinkages between the pillars and </w:t>
      </w:r>
      <w:r w:rsidRPr="00BB03DC">
        <w:rPr>
          <w:lang w:val="en-GB"/>
        </w:rPr>
        <w:t>the potential for impact remain unclear</w:t>
      </w:r>
      <w:r w:rsidR="0061563A">
        <w:rPr>
          <w:lang w:val="en-GB"/>
        </w:rPr>
        <w:t xml:space="preserve"> or cannot be supported by evidence.</w:t>
      </w:r>
    </w:p>
    <w:p w14:paraId="719327A3" w14:textId="563399A2" w:rsidR="009F7146" w:rsidRPr="00BB03DC" w:rsidRDefault="009F7146" w:rsidP="004C60A2">
      <w:pPr>
        <w:pStyle w:val="Heading3"/>
        <w:rPr>
          <w:lang w:val="en-GB"/>
        </w:rPr>
      </w:pPr>
      <w:r w:rsidRPr="00BB03DC">
        <w:rPr>
          <w:lang w:val="en-GB"/>
        </w:rPr>
        <w:t>Overview of programme risk</w:t>
      </w:r>
    </w:p>
    <w:p w14:paraId="3FE84237" w14:textId="3FDA7879" w:rsidR="00BB03DC" w:rsidRPr="00BB03DC" w:rsidRDefault="00BB03DC" w:rsidP="00BB03DC">
      <w:pPr>
        <w:rPr>
          <w:rFonts w:cs="Arial"/>
          <w:bCs/>
          <w:lang w:val="en-GB"/>
        </w:rPr>
      </w:pPr>
      <w:r w:rsidRPr="00BB03DC">
        <w:rPr>
          <w:rFonts w:cs="Arial"/>
          <w:bCs/>
          <w:lang w:val="en-GB"/>
        </w:rPr>
        <w:t>This section seeks to identify where the greatest risks to the programme achieving its aims arise. Seefar encourage</w:t>
      </w:r>
      <w:r w:rsidR="0061563A">
        <w:rPr>
          <w:rFonts w:cs="Arial"/>
          <w:bCs/>
          <w:lang w:val="en-GB"/>
        </w:rPr>
        <w:t>s</w:t>
      </w:r>
      <w:r w:rsidRPr="00BB03DC">
        <w:rPr>
          <w:rFonts w:cs="Arial"/>
          <w:bCs/>
          <w:lang w:val="en-GB"/>
        </w:rPr>
        <w:t xml:space="preserve"> the TMS Programme to enhance this with more detailed risk analys</w:t>
      </w:r>
      <w:r w:rsidR="004C60A2">
        <w:rPr>
          <w:rFonts w:cs="Arial"/>
          <w:bCs/>
          <w:lang w:val="en-GB"/>
        </w:rPr>
        <w:t>e</w:t>
      </w:r>
      <w:r w:rsidRPr="00BB03DC">
        <w:rPr>
          <w:rFonts w:cs="Arial"/>
          <w:bCs/>
          <w:lang w:val="en-GB"/>
        </w:rPr>
        <w:t>s by the IPs for each pillar and their specific risk mitigation/risk management strategy</w:t>
      </w:r>
      <w:r w:rsidR="004C60A2">
        <w:rPr>
          <w:rFonts w:cs="Arial"/>
          <w:bCs/>
          <w:lang w:val="en-GB"/>
        </w:rPr>
        <w:t xml:space="preserve"> a</w:t>
      </w:r>
      <w:r w:rsidR="00252BD7">
        <w:rPr>
          <w:rFonts w:cs="Arial"/>
          <w:bCs/>
          <w:lang w:val="en-GB"/>
        </w:rPr>
        <w:t xml:space="preserve">nd to incorporate these into the </w:t>
      </w:r>
      <w:r w:rsidR="004C60A2">
        <w:rPr>
          <w:rFonts w:cs="Arial"/>
          <w:bCs/>
          <w:lang w:val="en-GB"/>
        </w:rPr>
        <w:t>overarching programme risk register.</w:t>
      </w:r>
    </w:p>
    <w:p w14:paraId="42926DB3" w14:textId="24F94129" w:rsidR="00BB03DC" w:rsidRPr="004C60A2" w:rsidRDefault="00BB03DC" w:rsidP="00BB03DC">
      <w:pPr>
        <w:rPr>
          <w:rFonts w:cs="Arial"/>
          <w:b/>
          <w:lang w:val="en-GB"/>
        </w:rPr>
      </w:pPr>
      <w:r w:rsidRPr="004C60A2">
        <w:rPr>
          <w:rFonts w:cs="Arial"/>
          <w:b/>
          <w:lang w:val="en-GB"/>
        </w:rPr>
        <w:t>Contextual risks</w:t>
      </w:r>
    </w:p>
    <w:p w14:paraId="06873D41" w14:textId="2843DCE0" w:rsidR="00BB03DC" w:rsidRPr="00BB03DC" w:rsidRDefault="00BB03DC" w:rsidP="00BB03DC">
      <w:pPr>
        <w:rPr>
          <w:rFonts w:cs="Arial"/>
          <w:bCs/>
          <w:lang w:val="en-GB"/>
        </w:rPr>
      </w:pPr>
      <w:r w:rsidRPr="00BB03DC">
        <w:rPr>
          <w:rFonts w:cs="Arial"/>
          <w:bCs/>
          <w:lang w:val="en-GB"/>
        </w:rPr>
        <w:t>The T</w:t>
      </w:r>
      <w:r w:rsidR="00252BD7">
        <w:rPr>
          <w:rFonts w:cs="Arial"/>
          <w:bCs/>
          <w:lang w:val="en-GB"/>
        </w:rPr>
        <w:t>o</w:t>
      </w:r>
      <w:r w:rsidRPr="00BB03DC">
        <w:rPr>
          <w:rFonts w:cs="Arial"/>
          <w:bCs/>
          <w:lang w:val="en-GB"/>
        </w:rPr>
        <w:t>C identifies poverty as a key driver of trafficking. There are a number of risks that could increase poverty and thereby lead to greater numbers of people being trafficked. Nigeria is at high risk of environmental hazards, such as floods and droughts. In 2012, widespread flooding affected almost the entire country including Edo state (although not Abuja or Lagos state). Climate change is making these events more severe and more unpredictable. They have knock-on effects on food production, in turn, increasing poverty and displacement. These factors tend to increase vulnerability to trafficking.</w:t>
      </w:r>
    </w:p>
    <w:p w14:paraId="4BB4621F" w14:textId="77777777" w:rsidR="00BB03DC" w:rsidRPr="00BB03DC" w:rsidRDefault="00BB03DC" w:rsidP="00BB03DC">
      <w:pPr>
        <w:rPr>
          <w:rFonts w:cs="Arial"/>
          <w:bCs/>
          <w:lang w:val="en-GB"/>
        </w:rPr>
      </w:pPr>
      <w:r w:rsidRPr="00BB03DC">
        <w:rPr>
          <w:rFonts w:cs="Arial"/>
          <w:bCs/>
          <w:lang w:val="en-GB"/>
        </w:rPr>
        <w:t xml:space="preserve">Numerous ongoing conflicts (described in Conflict Analysis in Seefar’s inception report) reflect deep social fractures and weaknesses of the political framework to settle competing claims to resources. The rising conflict level and the inability of the government to address it and enforce rule of law in a timely manner carries a risk to peace and stability in the country. </w:t>
      </w:r>
    </w:p>
    <w:p w14:paraId="2A1F835F" w14:textId="77777777" w:rsidR="00BB03DC" w:rsidRPr="00BB03DC" w:rsidRDefault="00BB03DC" w:rsidP="00BB03DC">
      <w:pPr>
        <w:rPr>
          <w:rFonts w:cs="Arial"/>
          <w:bCs/>
          <w:lang w:val="en-GB"/>
        </w:rPr>
      </w:pPr>
      <w:r w:rsidRPr="00BB03DC">
        <w:rPr>
          <w:rFonts w:cs="Arial"/>
          <w:bCs/>
          <w:lang w:val="en-GB"/>
        </w:rPr>
        <w:t xml:space="preserve">While the programme locations are in some of the most stable regions of the country, they nevertheless carry risks of political violence (especially in Abuja), threats from the ongoing herdsmen/pastoralists conflict in Edo state, and violent criminality generally. As poverty worsens and more people become displaced, vulnerability to trafficking grows, potentially overwhelming the programme’s prevention efforts. </w:t>
      </w:r>
    </w:p>
    <w:p w14:paraId="029FFC07" w14:textId="43242056" w:rsidR="00BB03DC" w:rsidRPr="00BB03DC" w:rsidRDefault="00BB03DC" w:rsidP="00BB03DC">
      <w:pPr>
        <w:rPr>
          <w:rFonts w:cs="Arial"/>
          <w:bCs/>
          <w:lang w:val="en-GB"/>
        </w:rPr>
      </w:pPr>
      <w:r w:rsidRPr="00BB03DC">
        <w:rPr>
          <w:rFonts w:cs="Arial"/>
          <w:bCs/>
          <w:lang w:val="en-GB"/>
        </w:rPr>
        <w:t xml:space="preserve">These threats are not immediate and </w:t>
      </w:r>
      <w:r w:rsidR="0061563A">
        <w:rPr>
          <w:rFonts w:cs="Arial"/>
          <w:bCs/>
          <w:lang w:val="en-GB"/>
        </w:rPr>
        <w:t xml:space="preserve">do not </w:t>
      </w:r>
      <w:r w:rsidRPr="00BB03DC">
        <w:rPr>
          <w:rFonts w:cs="Arial"/>
          <w:bCs/>
          <w:lang w:val="en-GB"/>
        </w:rPr>
        <w:t xml:space="preserve">pose </w:t>
      </w:r>
      <w:r w:rsidR="0061563A">
        <w:rPr>
          <w:rFonts w:cs="Arial"/>
          <w:bCs/>
          <w:lang w:val="en-GB"/>
        </w:rPr>
        <w:t>a</w:t>
      </w:r>
      <w:r w:rsidRPr="00BB03DC">
        <w:rPr>
          <w:rFonts w:cs="Arial"/>
          <w:bCs/>
          <w:lang w:val="en-GB"/>
        </w:rPr>
        <w:t xml:space="preserve"> direct threat to the programme at present but remain real risks that need to be monitored.  </w:t>
      </w:r>
    </w:p>
    <w:p w14:paraId="419FBCC1" w14:textId="520E1DF4" w:rsidR="00BB03DC" w:rsidRPr="004C60A2" w:rsidRDefault="00BB03DC" w:rsidP="00BB03DC">
      <w:pPr>
        <w:rPr>
          <w:rFonts w:cs="Arial"/>
          <w:b/>
          <w:lang w:val="en-GB"/>
        </w:rPr>
      </w:pPr>
      <w:r w:rsidRPr="004C60A2">
        <w:rPr>
          <w:rFonts w:cs="Arial"/>
          <w:b/>
          <w:lang w:val="en-GB"/>
        </w:rPr>
        <w:t>Institutional risks</w:t>
      </w:r>
    </w:p>
    <w:p w14:paraId="2819019F" w14:textId="0F4DA742" w:rsidR="00BB03DC" w:rsidRPr="00BB03DC" w:rsidRDefault="00BB03DC" w:rsidP="00BB03DC">
      <w:pPr>
        <w:rPr>
          <w:rFonts w:cs="Arial"/>
          <w:bCs/>
          <w:lang w:val="en-GB"/>
        </w:rPr>
      </w:pPr>
      <w:r w:rsidRPr="00BB03DC">
        <w:rPr>
          <w:rFonts w:cs="Arial"/>
          <w:bCs/>
          <w:lang w:val="en-GB"/>
        </w:rPr>
        <w:t xml:space="preserve">The </w:t>
      </w:r>
      <w:r>
        <w:rPr>
          <w:rFonts w:cs="Arial"/>
          <w:bCs/>
          <w:lang w:val="en-GB"/>
        </w:rPr>
        <w:t>L</w:t>
      </w:r>
      <w:r w:rsidRPr="00BB03DC">
        <w:rPr>
          <w:rFonts w:cs="Arial"/>
          <w:bCs/>
          <w:lang w:val="en-GB"/>
        </w:rPr>
        <w:t xml:space="preserve">aw </w:t>
      </w:r>
      <w:r>
        <w:rPr>
          <w:rFonts w:cs="Arial"/>
          <w:bCs/>
          <w:lang w:val="en-GB"/>
        </w:rPr>
        <w:t>E</w:t>
      </w:r>
      <w:r w:rsidRPr="00BB03DC">
        <w:rPr>
          <w:rFonts w:cs="Arial"/>
          <w:bCs/>
          <w:lang w:val="en-GB"/>
        </w:rPr>
        <w:t xml:space="preserve">nforcement </w:t>
      </w:r>
      <w:r>
        <w:rPr>
          <w:rFonts w:cs="Arial"/>
          <w:bCs/>
          <w:lang w:val="en-GB"/>
        </w:rPr>
        <w:t>P</w:t>
      </w:r>
      <w:r w:rsidRPr="00BB03DC">
        <w:rPr>
          <w:rFonts w:cs="Arial"/>
          <w:bCs/>
          <w:lang w:val="en-GB"/>
        </w:rPr>
        <w:t xml:space="preserve">illar relies on the assumption that capacity building will lead to efficiencies which in turn will free more time to hear more cases. However, systemic corruption and inefficiencies in the justice system pose a risk to this element of the programme. These can manifest themselves in numerous ways which can impact on the project results, for example: delays in the system as cases are simply not scheduled or processed; and information is not shared, so when cases are scheduled, prisoners, witnesses or even judges are unavailable. </w:t>
      </w:r>
      <w:r w:rsidR="00DF09E1">
        <w:rPr>
          <w:rFonts w:cs="Arial"/>
          <w:bCs/>
          <w:lang w:val="en-GB"/>
        </w:rPr>
        <w:t xml:space="preserve"> The risk register does include the risk of </w:t>
      </w:r>
      <w:r w:rsidR="00DF09E1" w:rsidRPr="00DF09E1">
        <w:rPr>
          <w:rFonts w:cs="Arial"/>
          <w:bCs/>
          <w:lang w:val="en-GB"/>
        </w:rPr>
        <w:t xml:space="preserve">depoloyment allowances </w:t>
      </w:r>
      <w:r w:rsidR="00DF09E1">
        <w:rPr>
          <w:rFonts w:cs="Arial"/>
          <w:bCs/>
          <w:lang w:val="en-GB"/>
        </w:rPr>
        <w:t xml:space="preserve">that </w:t>
      </w:r>
      <w:r w:rsidR="00DF09E1" w:rsidRPr="00DF09E1">
        <w:rPr>
          <w:rFonts w:cs="Arial"/>
          <w:bCs/>
          <w:lang w:val="en-GB"/>
        </w:rPr>
        <w:t xml:space="preserve">are currently paid by the programme </w:t>
      </w:r>
      <w:r w:rsidR="00DF09E1">
        <w:rPr>
          <w:rFonts w:cs="Arial"/>
          <w:bCs/>
          <w:lang w:val="en-GB"/>
        </w:rPr>
        <w:t>might be used</w:t>
      </w:r>
      <w:r w:rsidR="00DF09E1" w:rsidRPr="00DF09E1">
        <w:rPr>
          <w:rFonts w:cs="Arial"/>
          <w:bCs/>
          <w:lang w:val="en-GB"/>
        </w:rPr>
        <w:t xml:space="preserve"> for corrupt purposes</w:t>
      </w:r>
      <w:r w:rsidR="00DF09E1">
        <w:rPr>
          <w:rFonts w:cs="Arial"/>
          <w:bCs/>
          <w:lang w:val="en-GB"/>
        </w:rPr>
        <w:t xml:space="preserve"> and a mitigation plan in place</w:t>
      </w:r>
      <w:r w:rsidR="00DF09E1" w:rsidRPr="00DF09E1">
        <w:rPr>
          <w:rFonts w:cs="Arial"/>
          <w:bCs/>
          <w:lang w:val="en-GB"/>
        </w:rPr>
        <w:t>.</w:t>
      </w:r>
      <w:r w:rsidR="00DF09E1">
        <w:rPr>
          <w:rFonts w:cs="Arial"/>
          <w:bCs/>
          <w:lang w:val="en-GB"/>
        </w:rPr>
        <w:t xml:space="preserve"> However t</w:t>
      </w:r>
      <w:r w:rsidR="00DF09E1" w:rsidRPr="00BB03DC">
        <w:rPr>
          <w:rFonts w:cs="Arial"/>
          <w:bCs/>
          <w:lang w:val="en-GB"/>
        </w:rPr>
        <w:t xml:space="preserve">here is currently no mitigation plan in pillars two and three </w:t>
      </w:r>
      <w:r w:rsidR="00DF09E1">
        <w:rPr>
          <w:rFonts w:cs="Arial"/>
          <w:bCs/>
          <w:lang w:val="en-GB"/>
        </w:rPr>
        <w:t>for wider institutional corruption risks</w:t>
      </w:r>
      <w:r w:rsidR="00DF09E1" w:rsidRPr="00BB03DC">
        <w:rPr>
          <w:rFonts w:cs="Arial"/>
          <w:bCs/>
          <w:lang w:val="en-GB"/>
        </w:rPr>
        <w:t>.</w:t>
      </w:r>
    </w:p>
    <w:p w14:paraId="401DE893" w14:textId="25A0B738" w:rsidR="00BB03DC" w:rsidRPr="00BB03DC" w:rsidRDefault="00BB03DC" w:rsidP="00BB03DC">
      <w:pPr>
        <w:rPr>
          <w:rFonts w:cs="Arial"/>
          <w:bCs/>
          <w:lang w:val="en-GB"/>
        </w:rPr>
      </w:pPr>
      <w:r w:rsidRPr="00BB03DC">
        <w:rPr>
          <w:rFonts w:cs="Arial"/>
          <w:bCs/>
          <w:lang w:val="en-GB"/>
        </w:rPr>
        <w:t xml:space="preserve">The perception of police as involved in corruption and human rights abuses affects relations between security forces and the civilian population. NAPTIP appears to have been relatively free of those concerns, but if further activities are planned under </w:t>
      </w:r>
      <w:r w:rsidR="0061563A">
        <w:rPr>
          <w:rFonts w:cs="Arial"/>
          <w:bCs/>
          <w:lang w:val="en-GB"/>
        </w:rPr>
        <w:t>the law enforcement</w:t>
      </w:r>
      <w:r w:rsidRPr="00BB03DC">
        <w:rPr>
          <w:rFonts w:cs="Arial"/>
          <w:bCs/>
          <w:lang w:val="en-GB"/>
        </w:rPr>
        <w:t xml:space="preserve"> pillar (and indeed also under Pillar 4 with NAPTIP at </w:t>
      </w:r>
      <w:r w:rsidR="0061563A">
        <w:rPr>
          <w:rFonts w:cs="Arial"/>
          <w:bCs/>
          <w:lang w:val="en-GB"/>
        </w:rPr>
        <w:t>its</w:t>
      </w:r>
      <w:r w:rsidRPr="00BB03DC">
        <w:rPr>
          <w:rFonts w:cs="Arial"/>
          <w:bCs/>
          <w:lang w:val="en-GB"/>
        </w:rPr>
        <w:t xml:space="preserve"> core), the design stage needs to include robust </w:t>
      </w:r>
      <w:r w:rsidR="0061563A">
        <w:rPr>
          <w:rFonts w:cs="Arial"/>
          <w:bCs/>
          <w:lang w:val="en-GB"/>
        </w:rPr>
        <w:t xml:space="preserve"> situation and needs </w:t>
      </w:r>
      <w:r w:rsidRPr="00BB03DC">
        <w:rPr>
          <w:rFonts w:cs="Arial"/>
          <w:bCs/>
          <w:lang w:val="en-GB"/>
        </w:rPr>
        <w:t>analysis to pre-empt issues, covering</w:t>
      </w:r>
    </w:p>
    <w:p w14:paraId="1AA4F335" w14:textId="77777777" w:rsidR="00BB03DC" w:rsidRPr="00BB03DC" w:rsidRDefault="00BB03DC" w:rsidP="003A17C9">
      <w:pPr>
        <w:pStyle w:val="ListParagraph"/>
        <w:numPr>
          <w:ilvl w:val="0"/>
          <w:numId w:val="30"/>
        </w:numPr>
        <w:rPr>
          <w:rFonts w:cs="Arial"/>
          <w:bCs/>
          <w:lang w:val="en-GB"/>
        </w:rPr>
      </w:pPr>
      <w:r w:rsidRPr="00BB03DC">
        <w:rPr>
          <w:rFonts w:cs="Arial"/>
          <w:bCs/>
          <w:lang w:val="en-GB"/>
        </w:rPr>
        <w:t>its relationships with local and national level political and social figures;</w:t>
      </w:r>
    </w:p>
    <w:p w14:paraId="4169FE84" w14:textId="77777777" w:rsidR="00BB03DC" w:rsidRPr="00BB03DC" w:rsidRDefault="00BB03DC" w:rsidP="003A17C9">
      <w:pPr>
        <w:pStyle w:val="ListParagraph"/>
        <w:numPr>
          <w:ilvl w:val="0"/>
          <w:numId w:val="30"/>
        </w:numPr>
        <w:rPr>
          <w:rFonts w:cs="Arial"/>
          <w:bCs/>
          <w:lang w:val="en-GB"/>
        </w:rPr>
      </w:pPr>
      <w:r w:rsidRPr="00BB03DC">
        <w:rPr>
          <w:rFonts w:cs="Arial"/>
          <w:bCs/>
          <w:lang w:val="en-GB"/>
        </w:rPr>
        <w:t>stakeholder analysis including of linkages between traffickers and conflict actors;</w:t>
      </w:r>
    </w:p>
    <w:p w14:paraId="04C7C602" w14:textId="2BD8E0A2" w:rsidR="00BB03DC" w:rsidRPr="004C60A2" w:rsidRDefault="00BB03DC" w:rsidP="00BB03DC">
      <w:pPr>
        <w:pStyle w:val="ListParagraph"/>
        <w:numPr>
          <w:ilvl w:val="0"/>
          <w:numId w:val="30"/>
        </w:numPr>
        <w:rPr>
          <w:rFonts w:cs="Arial"/>
          <w:bCs/>
          <w:lang w:val="en-GB"/>
        </w:rPr>
      </w:pPr>
      <w:r w:rsidRPr="00BB03DC">
        <w:rPr>
          <w:rFonts w:cs="Arial"/>
          <w:bCs/>
          <w:lang w:val="en-GB"/>
        </w:rPr>
        <w:t>the robustness of its policies and procedures in relation to prevention and investigation of abuses by its own staff.</w:t>
      </w:r>
    </w:p>
    <w:p w14:paraId="55BEE816" w14:textId="5178C8C6" w:rsidR="00BB03DC" w:rsidRPr="004C60A2" w:rsidRDefault="00BB03DC" w:rsidP="00BB03DC">
      <w:pPr>
        <w:rPr>
          <w:rFonts w:cs="Arial"/>
          <w:b/>
          <w:lang w:val="en-GB"/>
        </w:rPr>
      </w:pPr>
      <w:r w:rsidRPr="004C60A2">
        <w:rPr>
          <w:rFonts w:cs="Arial"/>
          <w:b/>
          <w:lang w:val="en-GB"/>
        </w:rPr>
        <w:t>Programme risk</w:t>
      </w:r>
    </w:p>
    <w:p w14:paraId="0691A69C" w14:textId="36642259" w:rsidR="00BB03DC" w:rsidRPr="00BB03DC" w:rsidRDefault="00BB03DC" w:rsidP="00BB03DC">
      <w:pPr>
        <w:rPr>
          <w:rFonts w:cs="Arial"/>
          <w:bCs/>
          <w:lang w:val="en-GB"/>
        </w:rPr>
      </w:pPr>
      <w:r>
        <w:rPr>
          <w:rFonts w:cs="Arial"/>
          <w:bCs/>
          <w:lang w:val="en-GB"/>
        </w:rPr>
        <w:t>There are also currently some</w:t>
      </w:r>
      <w:r w:rsidRPr="00BB03DC">
        <w:rPr>
          <w:rFonts w:cs="Arial"/>
          <w:bCs/>
          <w:lang w:val="en-GB"/>
        </w:rPr>
        <w:t xml:space="preserve"> key gaps in programming</w:t>
      </w:r>
      <w:r>
        <w:rPr>
          <w:rFonts w:cs="Arial"/>
          <w:bCs/>
          <w:lang w:val="en-GB"/>
        </w:rPr>
        <w:t xml:space="preserve"> </w:t>
      </w:r>
      <w:r w:rsidR="000D0751">
        <w:rPr>
          <w:rFonts w:cs="Arial"/>
          <w:bCs/>
          <w:lang w:val="en-GB"/>
        </w:rPr>
        <w:t>potentially posing a risk to the TMS Programme.</w:t>
      </w:r>
    </w:p>
    <w:p w14:paraId="41AC7F9F" w14:textId="3EC5AFDF" w:rsidR="000D0751" w:rsidRDefault="00BB03DC" w:rsidP="00BB03DC">
      <w:pPr>
        <w:rPr>
          <w:rFonts w:cs="Arial"/>
          <w:bCs/>
          <w:lang w:val="en-GB"/>
        </w:rPr>
      </w:pPr>
      <w:r w:rsidRPr="00BB03DC">
        <w:rPr>
          <w:rFonts w:cs="Arial"/>
          <w:bCs/>
          <w:lang w:val="en-GB"/>
        </w:rPr>
        <w:t>While the ToC explicitly linked ensur</w:t>
      </w:r>
      <w:r w:rsidR="0061563A">
        <w:rPr>
          <w:rFonts w:cs="Arial"/>
          <w:bCs/>
          <w:lang w:val="en-GB"/>
        </w:rPr>
        <w:t>ing</w:t>
      </w:r>
      <w:r w:rsidRPr="00BB03DC">
        <w:rPr>
          <w:rFonts w:cs="Arial"/>
          <w:bCs/>
          <w:lang w:val="en-GB"/>
        </w:rPr>
        <w:t xml:space="preserve"> individual capacity building to institutional capacity building, this remains a weakness in programme activities. The activities noted during the inception phase do not convincingly engage with the broader context. Explicit challenges to achieving the expected outcome have been raised in the ToC and in the regular programme reports. </w:t>
      </w:r>
    </w:p>
    <w:p w14:paraId="299A1843" w14:textId="77777777" w:rsidR="0061563A" w:rsidRDefault="00BB03DC" w:rsidP="00BB03DC">
      <w:pPr>
        <w:rPr>
          <w:rFonts w:cs="Arial"/>
          <w:bCs/>
          <w:lang w:val="en-GB"/>
        </w:rPr>
      </w:pPr>
      <w:r w:rsidRPr="00BB03DC">
        <w:rPr>
          <w:rFonts w:cs="Arial"/>
          <w:bCs/>
          <w:lang w:val="en-GB"/>
        </w:rPr>
        <w:t>With high levels of staff turnover noted in NAPTIP, and wider resourcing and planning weaknesses in both courts and NAPTIP, there is a danger that the efforts in training are wasted</w:t>
      </w:r>
      <w:r w:rsidR="0061563A">
        <w:rPr>
          <w:rFonts w:cs="Arial"/>
          <w:bCs/>
          <w:lang w:val="en-GB"/>
        </w:rPr>
        <w:t>/not sustained</w:t>
      </w:r>
      <w:r w:rsidRPr="00BB03DC">
        <w:rPr>
          <w:rFonts w:cs="Arial"/>
          <w:bCs/>
          <w:lang w:val="en-GB"/>
        </w:rPr>
        <w:t xml:space="preserve">. The programme needs to consider how to improve institutional weaknesses such as access to fuel and transport; reducing staff turnover; enhancing case management and quality assurance systems; measuring and prioritising use of court/judges time; increasing confidence of victims and witnesses to name just a few. Institutional capacity is affected also by political will for reform and this may vary according to the location and institution concerned. </w:t>
      </w:r>
    </w:p>
    <w:p w14:paraId="1CB1581C" w14:textId="75C6A1C0" w:rsidR="00BB03DC" w:rsidRPr="00BB03DC" w:rsidRDefault="00BB03DC" w:rsidP="00BB03DC">
      <w:pPr>
        <w:rPr>
          <w:rFonts w:cs="Arial"/>
          <w:bCs/>
          <w:lang w:val="en-GB"/>
        </w:rPr>
      </w:pPr>
      <w:r w:rsidRPr="00BB03DC">
        <w:rPr>
          <w:rFonts w:cs="Arial"/>
          <w:bCs/>
          <w:lang w:val="en-GB"/>
        </w:rPr>
        <w:t>Even at individual level, evidence suggests that the ability to operationalise new knowledge, attitudes, skills and intentions depends on support to translate those into new behaviours.</w:t>
      </w:r>
      <w:r w:rsidR="000D0751">
        <w:rPr>
          <w:rFonts w:cs="Arial"/>
          <w:bCs/>
          <w:lang w:val="en-GB"/>
        </w:rPr>
        <w:t xml:space="preserve"> </w:t>
      </w:r>
      <w:r w:rsidR="0061563A">
        <w:rPr>
          <w:rFonts w:cs="Arial"/>
          <w:bCs/>
          <w:lang w:val="en-GB"/>
        </w:rPr>
        <w:t>This enhances the role to be played by the NAPTIP mentor for Pillar 2 and their capacity building may need to be considered as well.</w:t>
      </w:r>
    </w:p>
    <w:p w14:paraId="6DB1DB2B" w14:textId="5F3A5B3F" w:rsidR="00BB03DC" w:rsidRPr="00BB03DC" w:rsidRDefault="00BB03DC" w:rsidP="00BB03DC">
      <w:pPr>
        <w:rPr>
          <w:rFonts w:cs="Arial"/>
          <w:bCs/>
          <w:lang w:val="en-GB"/>
        </w:rPr>
      </w:pPr>
      <w:r w:rsidRPr="00BB03DC">
        <w:rPr>
          <w:rFonts w:cs="Arial"/>
          <w:bCs/>
          <w:lang w:val="en-GB"/>
        </w:rPr>
        <w:t xml:space="preserve">The programme is strongly </w:t>
      </w:r>
      <w:r w:rsidR="00BF6049" w:rsidRPr="00BB03DC">
        <w:rPr>
          <w:rFonts w:cs="Arial"/>
          <w:bCs/>
          <w:lang w:val="en-GB"/>
        </w:rPr>
        <w:t>biased</w:t>
      </w:r>
      <w:r w:rsidRPr="00BB03DC">
        <w:rPr>
          <w:rFonts w:cs="Arial"/>
          <w:bCs/>
          <w:lang w:val="en-GB"/>
        </w:rPr>
        <w:t xml:space="preserve"> towards formal institutions and each pillar focuses on relatively narrow interventions, despite the broad contextual drivers of modern slavery in Nigeria. This is particularly pronounced in respect of the law enforcement and judicial pillars. Social change is not a top-down process, yet there is a notable absence of participatory, community-led interventions in the programme</w:t>
      </w:r>
      <w:r w:rsidR="000D0751">
        <w:rPr>
          <w:rFonts w:cs="Arial"/>
          <w:bCs/>
          <w:lang w:val="en-GB"/>
        </w:rPr>
        <w:t xml:space="preserve"> (including in Pillars 1 and 4)</w:t>
      </w:r>
      <w:r w:rsidRPr="00BB03DC">
        <w:rPr>
          <w:rFonts w:cs="Arial"/>
          <w:bCs/>
          <w:lang w:val="en-GB"/>
        </w:rPr>
        <w:t xml:space="preserve">. It is our experience that, especially in behavioural change programming, this component is essential for achieving impact. </w:t>
      </w:r>
    </w:p>
    <w:p w14:paraId="32066969" w14:textId="27F4B4CC" w:rsidR="00BB03DC" w:rsidRPr="00BB03DC" w:rsidRDefault="00BB03DC" w:rsidP="00BB03DC">
      <w:pPr>
        <w:rPr>
          <w:rFonts w:cs="Arial"/>
          <w:bCs/>
          <w:lang w:val="en-GB"/>
        </w:rPr>
      </w:pPr>
      <w:r w:rsidRPr="00BB03DC">
        <w:rPr>
          <w:rFonts w:cs="Arial"/>
          <w:bCs/>
          <w:lang w:val="en-GB"/>
        </w:rPr>
        <w:t>We also note the absence of any inter-pillar learning or coordination built into the programme. A whole-system approach would ensure maximum learning and impact. Adding annual or semi-annual learning workshops across different pillars could be one way to promote that.</w:t>
      </w:r>
    </w:p>
    <w:p w14:paraId="24C79381" w14:textId="28A4B190" w:rsidR="009F7146" w:rsidRPr="00C2553F" w:rsidRDefault="00C2553F" w:rsidP="00C2553F">
      <w:pPr>
        <w:pStyle w:val="Heading1"/>
        <w:rPr>
          <w:lang w:val="en-GB"/>
        </w:rPr>
      </w:pPr>
      <w:r>
        <w:rPr>
          <w:lang w:val="en-GB"/>
        </w:rPr>
        <w:t>F: Monitoring and Evaluation</w:t>
      </w:r>
    </w:p>
    <w:p w14:paraId="17727D6E" w14:textId="49D210CA" w:rsidR="009F7146" w:rsidRDefault="009F7146" w:rsidP="004C60A2">
      <w:pPr>
        <w:pStyle w:val="Heading3"/>
        <w:rPr>
          <w:lang w:val="en-GB"/>
        </w:rPr>
      </w:pPr>
      <w:r w:rsidRPr="00F83734">
        <w:rPr>
          <w:lang w:val="en-GB"/>
        </w:rPr>
        <w:t>Evidence and evaluation</w:t>
      </w:r>
    </w:p>
    <w:p w14:paraId="06F5415C" w14:textId="6CBCFE70" w:rsidR="009F7146" w:rsidRPr="004C60A2" w:rsidRDefault="004C60A2" w:rsidP="009F7146">
      <w:pPr>
        <w:rPr>
          <w:lang w:val="en-GB"/>
        </w:rPr>
      </w:pPr>
      <w:r>
        <w:rPr>
          <w:lang w:val="en-GB"/>
        </w:rPr>
        <w:t xml:space="preserve">As outlined throughout this review, there is currently very limited </w:t>
      </w:r>
      <w:r w:rsidR="008C13F5">
        <w:rPr>
          <w:lang w:val="en-GB"/>
        </w:rPr>
        <w:t xml:space="preserve">systematic </w:t>
      </w:r>
      <w:r>
        <w:rPr>
          <w:lang w:val="en-GB"/>
        </w:rPr>
        <w:t>monitoring and evaluation in place to allow gathering evidence. The review and recommendations are therefore heavily focused on putting in place a comprehensive M&amp;E system.</w:t>
      </w:r>
    </w:p>
    <w:p w14:paraId="09D91B40" w14:textId="12BD043B" w:rsidR="009F7146" w:rsidRDefault="009F7146" w:rsidP="004C60A2">
      <w:pPr>
        <w:pStyle w:val="Heading3"/>
        <w:rPr>
          <w:lang w:val="en-GB"/>
        </w:rPr>
      </w:pPr>
      <w:r w:rsidRPr="00F83734">
        <w:rPr>
          <w:lang w:val="en-GB"/>
        </w:rPr>
        <w:t>Monitoring progress throughout the review period</w:t>
      </w:r>
    </w:p>
    <w:p w14:paraId="21C68983" w14:textId="21F5DAF9" w:rsidR="0061563A" w:rsidRDefault="0061563A" w:rsidP="00DF09E1">
      <w:pPr>
        <w:pStyle w:val="CommentText"/>
        <w:spacing w:line="276" w:lineRule="auto"/>
      </w:pPr>
      <w:r>
        <w:t>Monthly progress reports have been created with some regularity which cover the activities of all four pillars (though Pillar 4 communications reports are referenced in these reports and no additional data on the pillar provided in the progress reports).</w:t>
      </w:r>
      <w:r w:rsidR="00B977BC">
        <w:t xml:space="preserve"> A template will be provided to ensure that going forward data relevant to indicators will be collected.</w:t>
      </w:r>
    </w:p>
    <w:p w14:paraId="0D5A0EEB" w14:textId="423AEA16" w:rsidR="009F7146" w:rsidRPr="00C2553F" w:rsidRDefault="00C2553F" w:rsidP="00C2553F">
      <w:pPr>
        <w:pStyle w:val="Heading1"/>
        <w:rPr>
          <w:lang w:val="en-GB"/>
        </w:rPr>
      </w:pPr>
      <w:r>
        <w:rPr>
          <w:lang w:val="en-GB"/>
        </w:rPr>
        <w:t xml:space="preserve">G: </w:t>
      </w:r>
      <w:r w:rsidR="00CB6F7E" w:rsidRPr="00F83734">
        <w:rPr>
          <w:lang w:val="en-GB"/>
        </w:rPr>
        <w:t xml:space="preserve">Cross </w:t>
      </w:r>
      <w:r>
        <w:rPr>
          <w:lang w:val="en-GB"/>
        </w:rPr>
        <w:t>C</w:t>
      </w:r>
      <w:r w:rsidR="00CB6F7E" w:rsidRPr="00F83734">
        <w:rPr>
          <w:lang w:val="en-GB"/>
        </w:rPr>
        <w:t xml:space="preserve">utting </w:t>
      </w:r>
      <w:r>
        <w:rPr>
          <w:lang w:val="en-GB"/>
        </w:rPr>
        <w:t>T</w:t>
      </w:r>
      <w:r w:rsidR="00CB6F7E" w:rsidRPr="00F83734">
        <w:rPr>
          <w:lang w:val="en-GB"/>
        </w:rPr>
        <w:t>h</w:t>
      </w:r>
      <w:r>
        <w:rPr>
          <w:lang w:val="en-GB"/>
        </w:rPr>
        <w:t>ematic Consideration</w:t>
      </w:r>
      <w:r w:rsidR="00CB6F7E" w:rsidRPr="00F83734">
        <w:rPr>
          <w:lang w:val="en-GB"/>
        </w:rPr>
        <w:t xml:space="preserve"> (conflict, gender)</w:t>
      </w:r>
    </w:p>
    <w:p w14:paraId="0A644FA8" w14:textId="5C77F519" w:rsidR="009F7146" w:rsidRDefault="009F7146" w:rsidP="004C60A2">
      <w:pPr>
        <w:pStyle w:val="Heading3"/>
        <w:rPr>
          <w:lang w:val="en-GB"/>
        </w:rPr>
      </w:pPr>
      <w:r w:rsidRPr="00F83734">
        <w:rPr>
          <w:lang w:val="en-GB"/>
        </w:rPr>
        <w:t>Conflict Sensitivity</w:t>
      </w:r>
    </w:p>
    <w:p w14:paraId="2C714A99" w14:textId="7B09BE7B" w:rsidR="000D0751" w:rsidRPr="000D0751" w:rsidRDefault="000D0751" w:rsidP="000D0751">
      <w:pPr>
        <w:rPr>
          <w:lang w:val="en-GB"/>
        </w:rPr>
      </w:pPr>
      <w:r w:rsidRPr="000D0751">
        <w:rPr>
          <w:lang w:val="en-GB"/>
        </w:rPr>
        <w:t xml:space="preserve">No conflict analysis has been prepared for any of the pillars of the programme. This analysis therefore provides an initial overview of the key conflict drivers in Nigeria, and the potential overlaps which should be addressed by pillar-specific conflict analysis. </w:t>
      </w:r>
    </w:p>
    <w:p w14:paraId="31B4983E" w14:textId="437F69AD" w:rsidR="00B977BC" w:rsidRDefault="00B977BC" w:rsidP="000D0751">
      <w:pPr>
        <w:rPr>
          <w:lang w:val="en-GB"/>
        </w:rPr>
      </w:pPr>
      <w:r w:rsidRPr="000D0751">
        <w:rPr>
          <w:lang w:val="en-GB"/>
        </w:rPr>
        <w:t xml:space="preserve">Nigeria has a number of internal violent conflicts as well as social fractures that could trigger new outbreaks of violence. </w:t>
      </w:r>
      <w:r>
        <w:rPr>
          <w:lang w:val="en-GB"/>
        </w:rPr>
        <w:t>The programme is especially vulnerable because it</w:t>
      </w:r>
      <w:r w:rsidRPr="000D0751">
        <w:rPr>
          <w:lang w:val="en-GB"/>
        </w:rPr>
        <w:t xml:space="preserve"> involves allocation of resources (victim re-integration) and deployment of federal government agents (NAPTIP and Judiciary)</w:t>
      </w:r>
      <w:r>
        <w:rPr>
          <w:lang w:val="en-GB"/>
        </w:rPr>
        <w:t xml:space="preserve"> </w:t>
      </w:r>
      <w:r w:rsidRPr="000D0751">
        <w:rPr>
          <w:lang w:val="en-GB"/>
        </w:rPr>
        <w:t xml:space="preserve">and aims to challenge organised crime groups which often have direct and indirect linkages to destabilising conflict actors (‘spoilers’). </w:t>
      </w:r>
    </w:p>
    <w:p w14:paraId="5D1D8EBD" w14:textId="7BCE3EFF" w:rsidR="000D0751" w:rsidRPr="000D0751" w:rsidRDefault="000D0751" w:rsidP="000D0751">
      <w:pPr>
        <w:rPr>
          <w:lang w:val="en-GB"/>
        </w:rPr>
      </w:pPr>
      <w:r w:rsidRPr="000D0751">
        <w:rPr>
          <w:lang w:val="en-GB"/>
        </w:rPr>
        <w:t xml:space="preserve">Conflict is fuelled by factors which operate at different levels. The proximate causes of conflict, potential triggers for outbreaks of conflict, and the role played by different actors needs to be mapped for each pillar and each location. </w:t>
      </w:r>
      <w:r w:rsidR="00B977BC">
        <w:rPr>
          <w:lang w:val="en-GB"/>
        </w:rPr>
        <w:t>For each i</w:t>
      </w:r>
      <w:r w:rsidRPr="000D0751">
        <w:rPr>
          <w:lang w:val="en-GB"/>
        </w:rPr>
        <w:t>t is important to consider structural as well as immediate causes of conflict (which can relate in complicated ways). Some key flashpoints could be:</w:t>
      </w:r>
    </w:p>
    <w:p w14:paraId="264A7A6F" w14:textId="67FF23BC" w:rsidR="004C60A2" w:rsidRDefault="000D0751" w:rsidP="000D0751">
      <w:pPr>
        <w:pStyle w:val="ListParagraph"/>
        <w:numPr>
          <w:ilvl w:val="0"/>
          <w:numId w:val="32"/>
        </w:numPr>
        <w:rPr>
          <w:lang w:val="en-GB"/>
        </w:rPr>
      </w:pPr>
      <w:r w:rsidRPr="004C60A2">
        <w:rPr>
          <w:lang w:val="en-GB"/>
        </w:rPr>
        <w:t xml:space="preserve">The reintegration pillar involves allocation of resources, a common driver of local level conflict. If resources are allocated in a way which </w:t>
      </w:r>
      <w:r w:rsidR="00B977BC">
        <w:rPr>
          <w:lang w:val="en-GB"/>
        </w:rPr>
        <w:t>is</w:t>
      </w:r>
      <w:r w:rsidRPr="004C60A2">
        <w:rPr>
          <w:lang w:val="en-GB"/>
        </w:rPr>
        <w:t xml:space="preserve"> perceived to favour particular ethnic, religious or other groups or which cuts across social perceptions of morality, these could lead to conflict.</w:t>
      </w:r>
    </w:p>
    <w:p w14:paraId="6ECE4ADE" w14:textId="3253B679" w:rsidR="004C60A2" w:rsidRDefault="000D0751" w:rsidP="000D0751">
      <w:pPr>
        <w:pStyle w:val="ListParagraph"/>
        <w:numPr>
          <w:ilvl w:val="0"/>
          <w:numId w:val="32"/>
        </w:numPr>
        <w:rPr>
          <w:lang w:val="en-GB"/>
        </w:rPr>
      </w:pPr>
      <w:r w:rsidRPr="004C60A2">
        <w:rPr>
          <w:lang w:val="en-GB"/>
        </w:rPr>
        <w:t>In the law enforcement pillar, the association of NAPTIP with other national security forces accused of unlawful killings, arbitrary arrest and detention, extortion, sexual harassment, and disappearances could pose risks.</w:t>
      </w:r>
    </w:p>
    <w:p w14:paraId="69FB1DBA" w14:textId="420AE1ED" w:rsidR="004C60A2" w:rsidRDefault="000D0751" w:rsidP="009F7146">
      <w:pPr>
        <w:pStyle w:val="ListParagraph"/>
        <w:numPr>
          <w:ilvl w:val="0"/>
          <w:numId w:val="32"/>
        </w:numPr>
        <w:rPr>
          <w:lang w:val="en-GB"/>
        </w:rPr>
      </w:pPr>
      <w:r w:rsidRPr="004C60A2">
        <w:rPr>
          <w:lang w:val="en-GB"/>
        </w:rPr>
        <w:t>In the judicial pillar there are fewer obvious conflict risks, but there are potential for tensions to erupt centring around national versus federal politics; eth</w:t>
      </w:r>
      <w:r w:rsidR="00B977BC">
        <w:rPr>
          <w:lang w:val="en-GB"/>
        </w:rPr>
        <w:t>n</w:t>
      </w:r>
      <w:r w:rsidRPr="004C60A2">
        <w:rPr>
          <w:lang w:val="en-GB"/>
        </w:rPr>
        <w:t>ic/religious origins of judiciary versus the judged; perceptions of bias or corruption; cases which challenge the interests of local powerbrokers.</w:t>
      </w:r>
    </w:p>
    <w:p w14:paraId="4550844C" w14:textId="4F3972EF" w:rsidR="009F7146" w:rsidRPr="004C60A2" w:rsidRDefault="000D0751" w:rsidP="009F7146">
      <w:pPr>
        <w:pStyle w:val="ListParagraph"/>
        <w:numPr>
          <w:ilvl w:val="0"/>
          <w:numId w:val="32"/>
        </w:numPr>
        <w:rPr>
          <w:lang w:val="en-GB"/>
        </w:rPr>
      </w:pPr>
      <w:r w:rsidRPr="004C60A2">
        <w:rPr>
          <w:lang w:val="en-GB"/>
        </w:rPr>
        <w:t>Similarly, the communications pillar does not show obvious conflict risks, but the outputs need to be based on a full understanding of the local patterns of use and consumption of media to ensure proposed messaging does not inadvertently reinforce other conflict drivers.</w:t>
      </w:r>
    </w:p>
    <w:p w14:paraId="65276023" w14:textId="635D401B" w:rsidR="009F7146" w:rsidRDefault="009F7146" w:rsidP="004C60A2">
      <w:pPr>
        <w:pStyle w:val="Heading3"/>
        <w:rPr>
          <w:lang w:val="en-GB"/>
        </w:rPr>
      </w:pPr>
      <w:r w:rsidRPr="00F83734">
        <w:rPr>
          <w:lang w:val="en-GB"/>
        </w:rPr>
        <w:t>Gender</w:t>
      </w:r>
    </w:p>
    <w:p w14:paraId="3B750B8C" w14:textId="4B3FA6A3" w:rsidR="000D0751" w:rsidRPr="000D0751" w:rsidRDefault="000D0751" w:rsidP="000D0751">
      <w:pPr>
        <w:rPr>
          <w:bCs/>
          <w:lang w:val="en-GB"/>
        </w:rPr>
      </w:pPr>
      <w:r w:rsidRPr="000D0751">
        <w:rPr>
          <w:bCs/>
          <w:lang w:val="en-GB"/>
        </w:rPr>
        <w:t xml:space="preserve">The </w:t>
      </w:r>
      <w:r w:rsidR="004C60A2">
        <w:rPr>
          <w:bCs/>
          <w:lang w:val="en-GB"/>
        </w:rPr>
        <w:t>ToC</w:t>
      </w:r>
      <w:r w:rsidRPr="000D0751">
        <w:rPr>
          <w:bCs/>
          <w:lang w:val="en-GB"/>
        </w:rPr>
        <w:t xml:space="preserve"> noted a need for a gender analysis to ensure that the programme and its delivery are gender aware and inclusive, as well as sensitive to the social-economic dimensions of the context in which it will be implemented. A thorough understanding of the interplay of gender inequity, communal power dynamics, social norms and gender roles would have been useful at the very early stages of programme design in determining which interventions and modalities of delivery would be most effective and would have ensured all partners were fully aligned with </w:t>
      </w:r>
      <w:r w:rsidR="004C60A2">
        <w:rPr>
          <w:bCs/>
          <w:lang w:val="en-GB"/>
        </w:rPr>
        <w:t xml:space="preserve">HMG </w:t>
      </w:r>
      <w:r w:rsidRPr="000D0751">
        <w:rPr>
          <w:bCs/>
          <w:lang w:val="en-GB"/>
        </w:rPr>
        <w:t xml:space="preserve">priorities. </w:t>
      </w:r>
    </w:p>
    <w:p w14:paraId="0B712BF2" w14:textId="368A19E3" w:rsidR="000D0751" w:rsidRDefault="000D0751" w:rsidP="000D0751">
      <w:pPr>
        <w:rPr>
          <w:bCs/>
          <w:lang w:val="en-GB"/>
        </w:rPr>
      </w:pPr>
      <w:r w:rsidRPr="000D0751">
        <w:rPr>
          <w:bCs/>
          <w:lang w:val="en-GB"/>
        </w:rPr>
        <w:t xml:space="preserve">While it will be challenging to retrospectively conduct a gender analysis on a programme in which some key components have already commenced, Seefar recommends that for any new activity, the implementing partner conducts gender impact assessments to aid programme effectiveness. </w:t>
      </w:r>
    </w:p>
    <w:p w14:paraId="5A269D04" w14:textId="733FFF7A" w:rsidR="000D0751" w:rsidRDefault="000D0751" w:rsidP="000D0751">
      <w:pPr>
        <w:rPr>
          <w:bCs/>
          <w:lang w:val="en-GB"/>
        </w:rPr>
      </w:pPr>
      <w:r w:rsidRPr="008C13F5">
        <w:rPr>
          <w:bCs/>
          <w:lang w:val="en-GB"/>
        </w:rPr>
        <w:t>It</w:t>
      </w:r>
      <w:r>
        <w:rPr>
          <w:bCs/>
          <w:lang w:val="en-GB"/>
        </w:rPr>
        <w:t xml:space="preserve"> must be noted that at this point, gender considerations are not explicitly built into any of the pillars. For example, while the communications campaign specifically focused on young women as victims of trafficking, the victim support pillar also prioritises male VoTs and returnees. However, </w:t>
      </w:r>
      <w:r w:rsidR="00012192">
        <w:rPr>
          <w:bCs/>
          <w:lang w:val="en-GB"/>
        </w:rPr>
        <w:t>out of 178</w:t>
      </w:r>
      <w:r>
        <w:rPr>
          <w:bCs/>
          <w:lang w:val="en-GB"/>
        </w:rPr>
        <w:t xml:space="preserve"> </w:t>
      </w:r>
      <w:r w:rsidR="00012192">
        <w:rPr>
          <w:bCs/>
          <w:lang w:val="en-GB"/>
        </w:rPr>
        <w:t>beneficiaries</w:t>
      </w:r>
      <w:r>
        <w:rPr>
          <w:bCs/>
          <w:lang w:val="en-GB"/>
        </w:rPr>
        <w:t xml:space="preserve"> identified and screened by IOM </w:t>
      </w:r>
      <w:r w:rsidR="00012192">
        <w:rPr>
          <w:bCs/>
          <w:lang w:val="en-GB"/>
        </w:rPr>
        <w:t>by August 2019, just 13 are men, speaking to inconsistencies with regard to gender considerations within individual programme pillars.</w:t>
      </w:r>
    </w:p>
    <w:p w14:paraId="5E6B6906" w14:textId="6DD8DE2D" w:rsidR="000D0751" w:rsidRPr="004C60A2" w:rsidRDefault="00012192" w:rsidP="009F7146">
      <w:pPr>
        <w:rPr>
          <w:bCs/>
          <w:lang w:val="en-GB"/>
        </w:rPr>
      </w:pPr>
      <w:r w:rsidRPr="00012192">
        <w:rPr>
          <w:bCs/>
          <w:lang w:val="en-GB"/>
        </w:rPr>
        <w:t>Within the law enforcement and judicial pillars, there is a need to ensure services are sensitive to the role that women play both as victims of crime, and as perpetrators. Moreover, where families are closely tied to trafficking, and young women have few socially accepted alternatives, there are strong moral and social pressures not to cooperate with law enforcement. Understanding how these gender dimensions could impact on referral, investigation and prosecution of these offences is essential</w:t>
      </w:r>
      <w:r>
        <w:rPr>
          <w:bCs/>
          <w:lang w:val="en-GB"/>
        </w:rPr>
        <w:t xml:space="preserve"> and at this point not part of the programme.</w:t>
      </w:r>
    </w:p>
    <w:p w14:paraId="4F88AD21" w14:textId="77777777" w:rsidR="005215DD" w:rsidRDefault="005215DD" w:rsidP="005215DD">
      <w:pPr>
        <w:pStyle w:val="Heading1"/>
        <w:rPr>
          <w:lang w:val="en-GB"/>
        </w:rPr>
      </w:pPr>
      <w:r w:rsidRPr="00F83734">
        <w:rPr>
          <w:lang w:val="en-GB"/>
        </w:rPr>
        <w:t>Recommendations</w:t>
      </w:r>
    </w:p>
    <w:p w14:paraId="49669AA3" w14:textId="3A16387A" w:rsidR="005215DD" w:rsidRDefault="005215DD" w:rsidP="005215DD">
      <w:pPr>
        <w:keepLines w:val="0"/>
        <w:tabs>
          <w:tab w:val="left" w:pos="2790"/>
        </w:tabs>
        <w:spacing w:before="0" w:line="259" w:lineRule="auto"/>
        <w:rPr>
          <w:lang w:val="en-GB"/>
        </w:rPr>
      </w:pPr>
      <w:r w:rsidRPr="00615242">
        <w:rPr>
          <w:lang w:val="en-GB"/>
        </w:rPr>
        <w:t xml:space="preserve">In general, it appears that </w:t>
      </w:r>
      <w:r w:rsidR="00B61468">
        <w:rPr>
          <w:lang w:val="en-GB"/>
        </w:rPr>
        <w:t>no</w:t>
      </w:r>
      <w:r w:rsidRPr="00615242">
        <w:rPr>
          <w:lang w:val="en-GB"/>
        </w:rPr>
        <w:t xml:space="preserve"> baseline information </w:t>
      </w:r>
      <w:r>
        <w:rPr>
          <w:lang w:val="en-GB"/>
        </w:rPr>
        <w:t xml:space="preserve">on the programme’s results framework </w:t>
      </w:r>
      <w:r w:rsidRPr="00615242">
        <w:rPr>
          <w:lang w:val="en-GB"/>
        </w:rPr>
        <w:t xml:space="preserve">exists, and for at least two of the pillars there is limited data being collected against the results. </w:t>
      </w:r>
      <w:r>
        <w:rPr>
          <w:lang w:val="en-GB"/>
        </w:rPr>
        <w:t>Lessons learned therefore centre on strengthening the data collection and M&amp;E activities in order to better draw out wider programme lessons in the near future.</w:t>
      </w:r>
    </w:p>
    <w:p w14:paraId="00473C48" w14:textId="77011544" w:rsidR="005215DD" w:rsidRDefault="005215DD" w:rsidP="005215DD">
      <w:pPr>
        <w:tabs>
          <w:tab w:val="left" w:pos="2790"/>
        </w:tabs>
        <w:rPr>
          <w:lang w:val="en-GB"/>
        </w:rPr>
      </w:pPr>
      <w:r w:rsidRPr="00F83734">
        <w:rPr>
          <w:lang w:val="en-GB"/>
        </w:rPr>
        <w:t xml:space="preserve">Responsive to this, Seefar’s </w:t>
      </w:r>
      <w:r w:rsidR="008C13F5">
        <w:rPr>
          <w:lang w:val="en-GB"/>
        </w:rPr>
        <w:t xml:space="preserve">monitoring and evaluation </w:t>
      </w:r>
      <w:r>
        <w:rPr>
          <w:lang w:val="en-GB"/>
        </w:rPr>
        <w:t>in</w:t>
      </w:r>
      <w:r w:rsidRPr="00F83734">
        <w:rPr>
          <w:lang w:val="en-GB"/>
        </w:rPr>
        <w:t xml:space="preserve">ception </w:t>
      </w:r>
      <w:r>
        <w:rPr>
          <w:lang w:val="en-GB"/>
        </w:rPr>
        <w:t>r</w:t>
      </w:r>
      <w:r w:rsidRPr="00F83734">
        <w:rPr>
          <w:lang w:val="en-GB"/>
        </w:rPr>
        <w:t>eport will make recommendations on how to enhance the existing data through retrospective data collection strategies</w:t>
      </w:r>
      <w:r>
        <w:rPr>
          <w:lang w:val="en-GB"/>
        </w:rPr>
        <w:t xml:space="preserve"> and ensure future monitoring is responsive to programme indicators </w:t>
      </w:r>
      <w:r w:rsidRPr="00F83734">
        <w:rPr>
          <w:lang w:val="en-GB"/>
        </w:rPr>
        <w:t>while those which are still in the pipeline (hence, uncertain) may require further follow-up or supplementary data collection methods once finalised.</w:t>
      </w:r>
    </w:p>
    <w:p w14:paraId="47E03A32" w14:textId="77777777" w:rsidR="005215DD" w:rsidRDefault="005215DD" w:rsidP="005215DD">
      <w:pPr>
        <w:tabs>
          <w:tab w:val="left" w:pos="2790"/>
        </w:tabs>
        <w:rPr>
          <w:lang w:val="en-GB"/>
        </w:rPr>
      </w:pPr>
      <w:r>
        <w:rPr>
          <w:lang w:val="en-GB"/>
        </w:rPr>
        <w:t xml:space="preserve">Recommendations on monitoring and evaluation include: </w:t>
      </w:r>
    </w:p>
    <w:p w14:paraId="7FC01103" w14:textId="77777777" w:rsidR="00B90B0A" w:rsidRPr="005D0436" w:rsidRDefault="00B90B0A" w:rsidP="00B90B0A">
      <w:pPr>
        <w:pStyle w:val="ListParagraph"/>
        <w:numPr>
          <w:ilvl w:val="0"/>
          <w:numId w:val="23"/>
        </w:numPr>
        <w:rPr>
          <w:lang w:val="en-GB"/>
        </w:rPr>
      </w:pPr>
      <w:r w:rsidRPr="005D0436">
        <w:rPr>
          <w:lang w:val="en-GB"/>
        </w:rPr>
        <w:t>Data reported on Pillar 1 and 4 should be in line with the TMS Programme’ results framework to better assess progress, generate lessons and draw conclusions on effectiveness, efficiency and relevance. Include in the changes to the ToC and results framework, relevant results and indicators proposed by IOM and GCSI in their recent project plans to minimise additional effort required by IPs for data collection and reporting.</w:t>
      </w:r>
    </w:p>
    <w:p w14:paraId="7CC9BC57" w14:textId="539258F1" w:rsidR="00B90B0A" w:rsidRDefault="00B90B0A" w:rsidP="00B90B0A">
      <w:pPr>
        <w:pStyle w:val="ListParagraph"/>
        <w:numPr>
          <w:ilvl w:val="0"/>
          <w:numId w:val="23"/>
        </w:numPr>
        <w:rPr>
          <w:lang w:val="en-GB"/>
        </w:rPr>
      </w:pPr>
      <w:r w:rsidRPr="005D0436">
        <w:rPr>
          <w:lang w:val="en-GB"/>
        </w:rPr>
        <w:t xml:space="preserve">Ensure previous data reported on Pillar 2 and 3 are reliable. Develop simple data collection tools to verify the data to the extent possible. </w:t>
      </w:r>
    </w:p>
    <w:p w14:paraId="306AEF04" w14:textId="4AE256AB" w:rsidR="00B90B0A" w:rsidRPr="00B90B0A" w:rsidRDefault="00B90B0A" w:rsidP="00B90B0A">
      <w:pPr>
        <w:pStyle w:val="ListParagraph"/>
        <w:numPr>
          <w:ilvl w:val="0"/>
          <w:numId w:val="23"/>
        </w:numPr>
        <w:rPr>
          <w:lang w:val="en-GB"/>
        </w:rPr>
      </w:pPr>
      <w:r>
        <w:rPr>
          <w:lang w:val="en-GB"/>
        </w:rPr>
        <w:t xml:space="preserve">Reporting for all pillars should be focused on </w:t>
      </w:r>
      <w:r w:rsidRPr="00EA5238">
        <w:rPr>
          <w:lang w:val="en-GB"/>
        </w:rPr>
        <w:t>reporting against indicators</w:t>
      </w:r>
      <w:r>
        <w:rPr>
          <w:lang w:val="en-GB"/>
        </w:rPr>
        <w:t xml:space="preserve"> agreed as part of the revised results framework</w:t>
      </w:r>
      <w:r w:rsidRPr="00EA5238">
        <w:rPr>
          <w:lang w:val="en-GB"/>
        </w:rPr>
        <w:t>.</w:t>
      </w:r>
      <w:r>
        <w:rPr>
          <w:lang w:val="en-GB"/>
        </w:rPr>
        <w:t xml:space="preserve"> Toward this end, develop a simple and specific monthly reporting template so that routine monitoring is relevant while not overly burdensome for IPs. </w:t>
      </w:r>
    </w:p>
    <w:p w14:paraId="409F6426" w14:textId="77777777" w:rsidR="00B90B0A" w:rsidRDefault="00B90B0A" w:rsidP="00B90B0A">
      <w:pPr>
        <w:pStyle w:val="ListParagraph"/>
        <w:numPr>
          <w:ilvl w:val="0"/>
          <w:numId w:val="23"/>
        </w:numPr>
        <w:rPr>
          <w:lang w:val="en-GB"/>
        </w:rPr>
      </w:pPr>
      <w:r>
        <w:rPr>
          <w:lang w:val="en-GB"/>
        </w:rPr>
        <w:t>Ensure financial monitoring is done in a way that allows value for money analyses and record programme changes centrally. This also includes recording any reasons that make a change necessary to make sure activities and money spent either still align with the ToC or require adapting the ToC.</w:t>
      </w:r>
    </w:p>
    <w:p w14:paraId="4975C7B3" w14:textId="77777777" w:rsidR="00B90B0A" w:rsidRDefault="005215DD" w:rsidP="00B90B0A">
      <w:pPr>
        <w:rPr>
          <w:lang w:val="en-GB"/>
        </w:rPr>
      </w:pPr>
      <w:r>
        <w:rPr>
          <w:lang w:val="en-GB"/>
        </w:rPr>
        <w:t>The ToC and results framework have not been updated since the beginning of the programme. This is despite its explicit focus on being adaptive to changes based on learning. A key recommendation is therefore to c</w:t>
      </w:r>
      <w:r w:rsidRPr="005215DD">
        <w:rPr>
          <w:lang w:val="en-GB"/>
        </w:rPr>
        <w:t>hange the current ToC to be ambitious yet realistic and reflect an updated results framework that aligns with programme changes and outputs delivered while maintaining a focus on impact. This will also allow the programme team to better adapt the programme to lessons captured through monitoring, evaluation and research on each of the four pillars.</w:t>
      </w:r>
      <w:r w:rsidR="00B90B0A">
        <w:rPr>
          <w:lang w:val="en-GB"/>
        </w:rPr>
        <w:t xml:space="preserve"> The change </w:t>
      </w:r>
      <w:r w:rsidR="00B90B0A" w:rsidRPr="00B90B0A">
        <w:rPr>
          <w:lang w:val="en-GB"/>
        </w:rPr>
        <w:t xml:space="preserve">will also serve two additional objectives. </w:t>
      </w:r>
    </w:p>
    <w:p w14:paraId="3402BED8" w14:textId="77777777" w:rsidR="00B90B0A" w:rsidRDefault="00B90B0A" w:rsidP="00B90B0A">
      <w:pPr>
        <w:pStyle w:val="ListParagraph"/>
        <w:numPr>
          <w:ilvl w:val="0"/>
          <w:numId w:val="34"/>
        </w:numPr>
        <w:rPr>
          <w:lang w:val="en-GB"/>
        </w:rPr>
      </w:pPr>
      <w:r w:rsidRPr="00B90B0A">
        <w:rPr>
          <w:lang w:val="en-GB"/>
        </w:rPr>
        <w:t xml:space="preserve">It will be less challenging to measure progress and achievements because the indicators will be more reflective of programme activities and ambitions. </w:t>
      </w:r>
    </w:p>
    <w:p w14:paraId="66DF0BBC" w14:textId="0822C1D2" w:rsidR="00B90B0A" w:rsidRPr="00B90B0A" w:rsidRDefault="00B90B0A" w:rsidP="00B90B0A">
      <w:pPr>
        <w:pStyle w:val="ListParagraph"/>
        <w:numPr>
          <w:ilvl w:val="0"/>
          <w:numId w:val="34"/>
        </w:numPr>
        <w:rPr>
          <w:lang w:val="en-GB"/>
        </w:rPr>
      </w:pPr>
      <w:r w:rsidRPr="00B90B0A">
        <w:rPr>
          <w:lang w:val="en-GB"/>
        </w:rPr>
        <w:t xml:space="preserve">This will also ensure data reported on Pillar 1 and 4 are in line with the TMS Programme’ results framework to better assess progress, generate lessons and draw conclusions on effectiveness, efficiency and relevance for the programme as a whole. </w:t>
      </w:r>
    </w:p>
    <w:p w14:paraId="4ABEEDCC" w14:textId="77777777" w:rsidR="00B90B0A" w:rsidRDefault="00B90B0A" w:rsidP="005215DD">
      <w:pPr>
        <w:rPr>
          <w:lang w:val="en-GB"/>
        </w:rPr>
      </w:pPr>
    </w:p>
    <w:p w14:paraId="05494F5C" w14:textId="77777777" w:rsidR="005215DD" w:rsidRPr="005215DD" w:rsidRDefault="005215DD" w:rsidP="005215DD">
      <w:pPr>
        <w:rPr>
          <w:lang w:val="en-GB"/>
        </w:rPr>
      </w:pPr>
      <w:r>
        <w:rPr>
          <w:lang w:val="en-GB"/>
        </w:rPr>
        <w:t>Programmatic recommendations include:</w:t>
      </w:r>
    </w:p>
    <w:p w14:paraId="68762B1A" w14:textId="01816FD3" w:rsidR="005215DD" w:rsidRPr="00220346" w:rsidRDefault="005215DD" w:rsidP="005215DD">
      <w:pPr>
        <w:pStyle w:val="ListParagraph"/>
        <w:numPr>
          <w:ilvl w:val="0"/>
          <w:numId w:val="23"/>
        </w:numPr>
        <w:rPr>
          <w:lang w:val="en-GB"/>
        </w:rPr>
      </w:pPr>
      <w:r>
        <w:rPr>
          <w:lang w:val="en-GB"/>
        </w:rPr>
        <w:t xml:space="preserve">The Strategic Communication Pillar has made the most progress against </w:t>
      </w:r>
      <w:r w:rsidR="00B90B0A">
        <w:rPr>
          <w:lang w:val="en-GB"/>
        </w:rPr>
        <w:t xml:space="preserve">output </w:t>
      </w:r>
      <w:r>
        <w:rPr>
          <w:lang w:val="en-GB"/>
        </w:rPr>
        <w:t xml:space="preserve">indicators. </w:t>
      </w:r>
      <w:r w:rsidR="00B90B0A">
        <w:rPr>
          <w:lang w:val="en-GB"/>
        </w:rPr>
        <w:t xml:space="preserve">Encourage </w:t>
      </w:r>
      <w:r>
        <w:rPr>
          <w:lang w:val="en-GB"/>
        </w:rPr>
        <w:t>Phase Two</w:t>
      </w:r>
      <w:r w:rsidR="00B90B0A">
        <w:rPr>
          <w:lang w:val="en-GB"/>
        </w:rPr>
        <w:t xml:space="preserve"> to</w:t>
      </w:r>
      <w:r>
        <w:rPr>
          <w:lang w:val="en-GB"/>
        </w:rPr>
        <w:t xml:space="preserve"> include outcome data, which in turn can help testing the underlying assumptions of the ToC. Furthermore, in the next FY the capacity building component of the pillar should be examined </w:t>
      </w:r>
      <w:r w:rsidR="00B90B0A">
        <w:rPr>
          <w:lang w:val="en-GB"/>
        </w:rPr>
        <w:t>to learn about effectiveness and relevance</w:t>
      </w:r>
      <w:r>
        <w:rPr>
          <w:lang w:val="en-GB"/>
        </w:rPr>
        <w:t xml:space="preserve">. </w:t>
      </w:r>
      <w:r w:rsidR="00B90B0A">
        <w:rPr>
          <w:lang w:val="en-GB"/>
        </w:rPr>
        <w:t>As the Phase One campaign did not prioritise NAPTIP capacity building as part of the “Not for Sale” campaign despite its priority in the existing results framework, Phase Two should consider integrating capacity building into the campaign more.</w:t>
      </w:r>
    </w:p>
    <w:p w14:paraId="18606482" w14:textId="341E40DE" w:rsidR="005215DD" w:rsidRDefault="00B61468" w:rsidP="005215DD">
      <w:pPr>
        <w:pStyle w:val="ListParagraph"/>
        <w:numPr>
          <w:ilvl w:val="0"/>
          <w:numId w:val="23"/>
        </w:numPr>
        <w:rPr>
          <w:lang w:val="en-GB"/>
        </w:rPr>
      </w:pPr>
      <w:r>
        <w:rPr>
          <w:lang w:val="en-GB"/>
        </w:rPr>
        <w:t>A</w:t>
      </w:r>
      <w:r w:rsidR="005215DD">
        <w:rPr>
          <w:lang w:val="en-GB"/>
        </w:rPr>
        <w:t>sk IPs to create project specific risk registers</w:t>
      </w:r>
    </w:p>
    <w:p w14:paraId="3E92F636" w14:textId="77777777" w:rsidR="00B977BC" w:rsidRDefault="00B977BC" w:rsidP="00B977BC">
      <w:pPr>
        <w:pStyle w:val="ListParagraph"/>
        <w:numPr>
          <w:ilvl w:val="0"/>
          <w:numId w:val="23"/>
        </w:numPr>
        <w:rPr>
          <w:lang w:val="en-GB"/>
        </w:rPr>
      </w:pPr>
      <w:r>
        <w:rPr>
          <w:lang w:val="en-GB"/>
        </w:rPr>
        <w:t xml:space="preserve">Better integrate gender and conflict into all four pillars. IPs should consider possible conflict dynamics in their programme documents and ensure staff are aware of these. Although modern slavery and trafficking is a highly gendered crime, gender considerations are weak across the programme pillars. Specific gender strategies should be built into the pillars. </w:t>
      </w:r>
      <w:r w:rsidRPr="007B204B">
        <w:rPr>
          <w:lang w:val="en-GB"/>
        </w:rPr>
        <w:t xml:space="preserve"> </w:t>
      </w:r>
      <w:r>
        <w:rPr>
          <w:lang w:val="en-GB"/>
        </w:rPr>
        <w:t>At the minimum, wherever possible, indicators should include sex and age disaggregated targets. If targeting in such a manner is not possible, data on achievements must at least include sex and age disaggregation, as relevant.</w:t>
      </w:r>
    </w:p>
    <w:p w14:paraId="56636282" w14:textId="77777777" w:rsidR="00B977BC" w:rsidRPr="00B977BC" w:rsidRDefault="00B977BC" w:rsidP="00B977BC">
      <w:pPr>
        <w:rPr>
          <w:lang w:val="en-GB"/>
        </w:rPr>
      </w:pPr>
    </w:p>
    <w:p w14:paraId="3DB583C8" w14:textId="5D9A2A3D" w:rsidR="009F7146" w:rsidRPr="00F83734" w:rsidRDefault="009F7146" w:rsidP="009F7146">
      <w:pPr>
        <w:rPr>
          <w:b/>
          <w:sz w:val="22"/>
          <w:lang w:val="en-GB"/>
        </w:rPr>
      </w:pPr>
    </w:p>
    <w:sectPr w:rsidR="009F7146" w:rsidRPr="00F83734" w:rsidSect="00F94ED6">
      <w:headerReference w:type="default" r:id="rId17"/>
      <w:pgSz w:w="11906" w:h="16838" w:code="9"/>
      <w:pgMar w:top="2275" w:right="1411" w:bottom="1138" w:left="1411" w:header="70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731AF" w14:textId="77777777" w:rsidR="00C46904" w:rsidRDefault="00C46904" w:rsidP="00FD5836">
      <w:pPr>
        <w:spacing w:after="0" w:line="240" w:lineRule="auto"/>
      </w:pPr>
      <w:r>
        <w:separator/>
      </w:r>
    </w:p>
  </w:endnote>
  <w:endnote w:type="continuationSeparator" w:id="0">
    <w:p w14:paraId="3A52451C" w14:textId="77777777" w:rsidR="00C46904" w:rsidRDefault="00C46904" w:rsidP="00FD5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323891"/>
      <w:docPartObj>
        <w:docPartGallery w:val="Page Numbers (Bottom of Page)"/>
        <w:docPartUnique/>
      </w:docPartObj>
    </w:sdtPr>
    <w:sdtEndPr>
      <w:rPr>
        <w:noProof/>
      </w:rPr>
    </w:sdtEndPr>
    <w:sdtContent>
      <w:p w14:paraId="7E6FD7A2" w14:textId="0D7BB990" w:rsidR="00F454F6" w:rsidRDefault="00C46904" w:rsidP="00012192">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6D81F" w14:textId="77777777" w:rsidR="00C46904" w:rsidRDefault="00C46904" w:rsidP="00FD5836">
      <w:pPr>
        <w:spacing w:after="0" w:line="240" w:lineRule="auto"/>
      </w:pPr>
      <w:r>
        <w:separator/>
      </w:r>
    </w:p>
  </w:footnote>
  <w:footnote w:type="continuationSeparator" w:id="0">
    <w:p w14:paraId="5CA98F16" w14:textId="77777777" w:rsidR="00C46904" w:rsidRDefault="00C46904" w:rsidP="00FD5836">
      <w:pPr>
        <w:spacing w:after="0" w:line="240" w:lineRule="auto"/>
      </w:pPr>
      <w:r>
        <w:continuationSeparator/>
      </w:r>
    </w:p>
  </w:footnote>
  <w:footnote w:id="1">
    <w:p w14:paraId="1C0BF74B" w14:textId="76AEEB1E" w:rsidR="00F454F6" w:rsidRPr="00151EF6" w:rsidRDefault="00F454F6">
      <w:pPr>
        <w:pStyle w:val="FootnoteText"/>
      </w:pPr>
      <w:r>
        <w:rPr>
          <w:rStyle w:val="FootnoteReference"/>
        </w:rPr>
        <w:footnoteRef/>
      </w:r>
      <w:r>
        <w:t xml:space="preserve"> “</w:t>
      </w:r>
      <w:r w:rsidRPr="00151EF6">
        <w:t>Key Results should be at output (i.e. number of people trained) and, where possible/applicable, outcome (i.e. the result of the training) level.  We should not be listing inputs (i.e. provision of a training activity) or activities here.</w:t>
      </w:r>
      <w:r>
        <w:t>” (CSSF template).</w:t>
      </w:r>
    </w:p>
  </w:footnote>
  <w:footnote w:id="2">
    <w:p w14:paraId="6A1D47A6" w14:textId="77777777" w:rsidR="00F454F6" w:rsidRDefault="00F454F6" w:rsidP="0002619B">
      <w:pPr>
        <w:pStyle w:val="FootnoteText"/>
      </w:pPr>
      <w:r>
        <w:rPr>
          <w:rStyle w:val="FootnoteReference"/>
        </w:rPr>
        <w:footnoteRef/>
      </w:r>
      <w:r>
        <w:t xml:space="preserve"> Ranking based on CSSF review template: </w:t>
      </w:r>
    </w:p>
    <w:p w14:paraId="0052A49E" w14:textId="1B470419" w:rsidR="00F454F6" w:rsidRDefault="00F454F6" w:rsidP="0002619B">
      <w:pPr>
        <w:pStyle w:val="FootnoteText"/>
      </w:pPr>
      <w:r>
        <w:t xml:space="preserve">A+) Outcomes exceeded expectation OR likely to exceed, based on good Theory of Change/evidence; A+) Outputs exceeded expectation; </w:t>
      </w:r>
    </w:p>
    <w:p w14:paraId="7D81F7CB" w14:textId="35FD0AC7" w:rsidR="00F454F6" w:rsidRDefault="00F454F6" w:rsidP="0002619B">
      <w:pPr>
        <w:pStyle w:val="FootnoteText"/>
      </w:pPr>
      <w:r>
        <w:t xml:space="preserve">A) Outcomes met expectation OR are on course to meet, based on good Theory of Change/evidence; A) Outputs met expectation; </w:t>
      </w:r>
    </w:p>
    <w:p w14:paraId="7E0C2200" w14:textId="34A11027" w:rsidR="00F454F6" w:rsidRDefault="00F454F6" w:rsidP="0002619B">
      <w:pPr>
        <w:pStyle w:val="FootnoteText"/>
      </w:pPr>
      <w:r>
        <w:t xml:space="preserve">B) Outcomes partially or unlikely to not meet expectation OR insufficient/unreliable/incomplete Theory of Change/evidence to demonstrate likely contribution to outcome; B) Outputs partially or moderately did not meet expectation; </w:t>
      </w:r>
    </w:p>
    <w:p w14:paraId="328160F2" w14:textId="06278189" w:rsidR="00F454F6" w:rsidRDefault="00F454F6" w:rsidP="0002619B">
      <w:pPr>
        <w:pStyle w:val="FootnoteText"/>
      </w:pPr>
      <w:r>
        <w:t xml:space="preserve">C) Outcomes substantially did not meet or unlikely to meet expectation OR no Theory of Change/evidence to demonstrate likely contribution to outcome; C) Outputs substantially did not meet expectation; </w:t>
      </w:r>
    </w:p>
    <w:p w14:paraId="6CD35D54" w14:textId="28710300" w:rsidR="00F454F6" w:rsidRPr="0002619B" w:rsidRDefault="00F454F6" w:rsidP="0002619B">
      <w:pPr>
        <w:pStyle w:val="FootnoteText"/>
      </w:pPr>
      <w:r>
        <w:t>U) No Result Framework or Risk Register.</w:t>
      </w:r>
    </w:p>
  </w:footnote>
  <w:footnote w:id="3">
    <w:p w14:paraId="3445157C" w14:textId="77777777" w:rsidR="00F454F6" w:rsidRPr="00CF3213" w:rsidRDefault="00F454F6" w:rsidP="00DD0280">
      <w:pPr>
        <w:pStyle w:val="FootnoteText"/>
      </w:pPr>
      <w:r>
        <w:rPr>
          <w:rStyle w:val="FootnoteReference"/>
        </w:rPr>
        <w:footnoteRef/>
      </w:r>
      <w:r>
        <w:t xml:space="preserve"> T</w:t>
      </w:r>
      <w:r w:rsidRPr="00CF3213">
        <w:t>he review relies heavily on data and reports available to Seefar. Should there be additional data available, Seefar will include these in subsequent reviews, pending access to this data.</w:t>
      </w:r>
    </w:p>
  </w:footnote>
  <w:footnote w:id="4">
    <w:p w14:paraId="2D9961A6" w14:textId="65C15433" w:rsidR="00F454F6" w:rsidRPr="00074C03" w:rsidRDefault="00F454F6" w:rsidP="00074C03">
      <w:pPr>
        <w:pStyle w:val="FootnoteText"/>
      </w:pPr>
      <w:r>
        <w:rPr>
          <w:rStyle w:val="FootnoteReference"/>
        </w:rPr>
        <w:footnoteRef/>
      </w:r>
      <w:r>
        <w:t xml:space="preserve"> The below is taken from “Modern Slavery Unit: Nigeria Anti-Human Trafficking Programme Theory of Change &amp; Results Framework,” January 2018.</w:t>
      </w:r>
    </w:p>
  </w:footnote>
  <w:footnote w:id="5">
    <w:p w14:paraId="2D411569" w14:textId="77777777" w:rsidR="00F454F6" w:rsidRDefault="00F454F6" w:rsidP="007619C3">
      <w:pPr>
        <w:spacing w:before="0" w:after="0" w:line="240" w:lineRule="auto"/>
        <w:rPr>
          <w:sz w:val="16"/>
          <w:szCs w:val="16"/>
        </w:rPr>
      </w:pPr>
      <w:r w:rsidRPr="00946087">
        <w:rPr>
          <w:sz w:val="16"/>
          <w:szCs w:val="16"/>
          <w:vertAlign w:val="superscript"/>
        </w:rPr>
        <w:footnoteRef/>
      </w:r>
      <w:r>
        <w:rPr>
          <w:sz w:val="16"/>
          <w:szCs w:val="16"/>
        </w:rPr>
        <w:t xml:space="preserve"> Ranking based on CSSF review template: </w:t>
      </w:r>
    </w:p>
    <w:p w14:paraId="1EE3C91C" w14:textId="1BFA46F6" w:rsidR="00F454F6" w:rsidRDefault="00F454F6" w:rsidP="003A17C9">
      <w:pPr>
        <w:pStyle w:val="ListParagraph"/>
        <w:numPr>
          <w:ilvl w:val="0"/>
          <w:numId w:val="27"/>
        </w:numPr>
        <w:spacing w:before="0" w:after="0" w:line="240" w:lineRule="auto"/>
        <w:rPr>
          <w:sz w:val="16"/>
          <w:szCs w:val="16"/>
        </w:rPr>
      </w:pPr>
      <w:r w:rsidRPr="00162226">
        <w:rPr>
          <w:sz w:val="16"/>
          <w:szCs w:val="16"/>
        </w:rPr>
        <w:t>A+</w:t>
      </w:r>
      <w:r>
        <w:rPr>
          <w:sz w:val="16"/>
          <w:szCs w:val="16"/>
        </w:rPr>
        <w:t>)</w:t>
      </w:r>
      <w:r w:rsidRPr="00162226">
        <w:rPr>
          <w:sz w:val="16"/>
          <w:szCs w:val="16"/>
        </w:rPr>
        <w:t xml:space="preserve"> Outcomes exceeded expectation OR likely to exceed, based on good Theory of Change/evidence; A+</w:t>
      </w:r>
      <w:r>
        <w:rPr>
          <w:sz w:val="16"/>
          <w:szCs w:val="16"/>
        </w:rPr>
        <w:t>)</w:t>
      </w:r>
      <w:r w:rsidRPr="00162226">
        <w:rPr>
          <w:sz w:val="16"/>
          <w:szCs w:val="16"/>
        </w:rPr>
        <w:t xml:space="preserve"> </w:t>
      </w:r>
      <w:r w:rsidRPr="00FD21C0">
        <w:rPr>
          <w:sz w:val="16"/>
          <w:szCs w:val="16"/>
        </w:rPr>
        <w:t>Outputs exceeded expectation</w:t>
      </w:r>
      <w:r w:rsidRPr="00162226">
        <w:rPr>
          <w:sz w:val="16"/>
          <w:szCs w:val="16"/>
        </w:rPr>
        <w:t xml:space="preserve">; </w:t>
      </w:r>
    </w:p>
    <w:p w14:paraId="58815193" w14:textId="26925E7F" w:rsidR="00F454F6" w:rsidRDefault="00F454F6" w:rsidP="003A17C9">
      <w:pPr>
        <w:pStyle w:val="ListParagraph"/>
        <w:numPr>
          <w:ilvl w:val="0"/>
          <w:numId w:val="27"/>
        </w:numPr>
        <w:spacing w:before="0" w:after="0" w:line="240" w:lineRule="auto"/>
        <w:rPr>
          <w:sz w:val="16"/>
          <w:szCs w:val="16"/>
        </w:rPr>
      </w:pPr>
      <w:r w:rsidRPr="00162226">
        <w:rPr>
          <w:sz w:val="16"/>
          <w:szCs w:val="16"/>
        </w:rPr>
        <w:t>A</w:t>
      </w:r>
      <w:r>
        <w:rPr>
          <w:sz w:val="16"/>
          <w:szCs w:val="16"/>
        </w:rPr>
        <w:t>)</w:t>
      </w:r>
      <w:r w:rsidRPr="00162226">
        <w:rPr>
          <w:sz w:val="16"/>
          <w:szCs w:val="16"/>
        </w:rPr>
        <w:t xml:space="preserve"> Outcomes met expectation OR are on course to meet, based on good Theory of Change/evidence; A</w:t>
      </w:r>
      <w:r>
        <w:rPr>
          <w:sz w:val="16"/>
          <w:szCs w:val="16"/>
        </w:rPr>
        <w:t>)</w:t>
      </w:r>
      <w:r w:rsidRPr="00162226">
        <w:rPr>
          <w:sz w:val="16"/>
          <w:szCs w:val="16"/>
        </w:rPr>
        <w:t xml:space="preserve"> Outputs met expectation; </w:t>
      </w:r>
    </w:p>
    <w:p w14:paraId="0BDED6C8" w14:textId="52FEE520" w:rsidR="00F454F6" w:rsidRDefault="00F454F6" w:rsidP="003A17C9">
      <w:pPr>
        <w:pStyle w:val="ListParagraph"/>
        <w:numPr>
          <w:ilvl w:val="0"/>
          <w:numId w:val="27"/>
        </w:numPr>
        <w:spacing w:before="0" w:after="0" w:line="240" w:lineRule="auto"/>
        <w:rPr>
          <w:sz w:val="16"/>
          <w:szCs w:val="16"/>
        </w:rPr>
      </w:pPr>
      <w:r w:rsidRPr="00162226">
        <w:rPr>
          <w:sz w:val="16"/>
          <w:szCs w:val="16"/>
        </w:rPr>
        <w:t>B</w:t>
      </w:r>
      <w:r>
        <w:rPr>
          <w:sz w:val="16"/>
          <w:szCs w:val="16"/>
        </w:rPr>
        <w:t>)</w:t>
      </w:r>
      <w:r w:rsidRPr="00162226">
        <w:rPr>
          <w:sz w:val="16"/>
          <w:szCs w:val="16"/>
        </w:rPr>
        <w:t xml:space="preserve"> Outcomes partially or unlikely to not meet expectation OR insufficient/unreliable/incomplete Theory of Change/evidence to demonstrate likely contribution to outcome; B</w:t>
      </w:r>
      <w:r>
        <w:rPr>
          <w:sz w:val="16"/>
          <w:szCs w:val="16"/>
        </w:rPr>
        <w:t>)</w:t>
      </w:r>
      <w:r w:rsidRPr="00162226">
        <w:rPr>
          <w:sz w:val="16"/>
          <w:szCs w:val="16"/>
        </w:rPr>
        <w:t xml:space="preserve"> Outputs partially or moderately did not meet expectation; </w:t>
      </w:r>
    </w:p>
    <w:p w14:paraId="6816E8B2" w14:textId="44D0928A" w:rsidR="00F454F6" w:rsidRDefault="00F454F6" w:rsidP="003A17C9">
      <w:pPr>
        <w:pStyle w:val="ListParagraph"/>
        <w:numPr>
          <w:ilvl w:val="0"/>
          <w:numId w:val="27"/>
        </w:numPr>
        <w:spacing w:before="0" w:after="0" w:line="240" w:lineRule="auto"/>
        <w:rPr>
          <w:sz w:val="16"/>
          <w:szCs w:val="16"/>
        </w:rPr>
      </w:pPr>
      <w:r w:rsidRPr="00162226">
        <w:rPr>
          <w:sz w:val="16"/>
          <w:szCs w:val="16"/>
        </w:rPr>
        <w:t>C</w:t>
      </w:r>
      <w:r>
        <w:rPr>
          <w:sz w:val="16"/>
          <w:szCs w:val="16"/>
        </w:rPr>
        <w:t>)</w:t>
      </w:r>
      <w:r w:rsidRPr="00162226">
        <w:rPr>
          <w:sz w:val="16"/>
          <w:szCs w:val="16"/>
        </w:rPr>
        <w:t xml:space="preserve"> Outcomes substantially did not meet or unlikely to meet expectation OR no Theory of Change/evidence to demonstrate likely contribution to outcome; C</w:t>
      </w:r>
      <w:r>
        <w:rPr>
          <w:sz w:val="16"/>
          <w:szCs w:val="16"/>
        </w:rPr>
        <w:t>)</w:t>
      </w:r>
      <w:r w:rsidRPr="00162226">
        <w:rPr>
          <w:sz w:val="16"/>
          <w:szCs w:val="16"/>
        </w:rPr>
        <w:t xml:space="preserve"> Outputs substantially did not meet expectation; </w:t>
      </w:r>
    </w:p>
    <w:p w14:paraId="37718939" w14:textId="109287C9" w:rsidR="00F454F6" w:rsidRPr="00162226" w:rsidRDefault="00F454F6" w:rsidP="003A17C9">
      <w:pPr>
        <w:pStyle w:val="ListParagraph"/>
        <w:numPr>
          <w:ilvl w:val="0"/>
          <w:numId w:val="27"/>
        </w:numPr>
        <w:spacing w:before="0" w:after="0" w:line="240" w:lineRule="auto"/>
        <w:rPr>
          <w:sz w:val="16"/>
          <w:szCs w:val="16"/>
        </w:rPr>
      </w:pPr>
      <w:r w:rsidRPr="00162226">
        <w:rPr>
          <w:sz w:val="16"/>
          <w:szCs w:val="16"/>
        </w:rPr>
        <w:t>U</w:t>
      </w:r>
      <w:r>
        <w:rPr>
          <w:sz w:val="16"/>
          <w:szCs w:val="16"/>
        </w:rPr>
        <w:t>)</w:t>
      </w:r>
      <w:r w:rsidRPr="00162226">
        <w:rPr>
          <w:sz w:val="16"/>
          <w:szCs w:val="16"/>
        </w:rPr>
        <w:t xml:space="preserve"> No Result Framework or Risk Register</w:t>
      </w:r>
      <w:r>
        <w:rPr>
          <w:sz w:val="16"/>
          <w:szCs w:val="16"/>
        </w:rPr>
        <w:t>.</w:t>
      </w:r>
    </w:p>
  </w:footnote>
  <w:footnote w:id="6">
    <w:p w14:paraId="5E26121A" w14:textId="14C7031B" w:rsidR="00F454F6" w:rsidRDefault="00F454F6" w:rsidP="00946087">
      <w:pPr>
        <w:spacing w:before="0" w:after="0" w:line="240" w:lineRule="auto"/>
        <w:rPr>
          <w:sz w:val="16"/>
          <w:szCs w:val="16"/>
        </w:rPr>
      </w:pPr>
      <w:r>
        <w:rPr>
          <w:vertAlign w:val="superscript"/>
        </w:rPr>
        <w:footnoteRef/>
      </w:r>
      <w:r>
        <w:rPr>
          <w:sz w:val="16"/>
          <w:szCs w:val="16"/>
        </w:rPr>
        <w:t xml:space="preserve"> Target from IOM Progress Updates (internal IOM target). No target set in current results framework.</w:t>
      </w:r>
    </w:p>
  </w:footnote>
  <w:footnote w:id="7">
    <w:p w14:paraId="5C8E5025" w14:textId="77777777" w:rsidR="00F454F6" w:rsidRPr="00814009" w:rsidRDefault="00F454F6" w:rsidP="003A50D5">
      <w:pPr>
        <w:pStyle w:val="FootnoteText"/>
      </w:pPr>
      <w:r>
        <w:rPr>
          <w:rStyle w:val="FootnoteReference"/>
        </w:rPr>
        <w:footnoteRef/>
      </w:r>
      <w:r>
        <w:t xml:space="preserve"> Convictions/closed investigations.</w:t>
      </w:r>
    </w:p>
  </w:footnote>
  <w:footnote w:id="8">
    <w:p w14:paraId="070901FB" w14:textId="643B569D" w:rsidR="00F454F6" w:rsidRDefault="00F454F6" w:rsidP="00691DA1">
      <w:pPr>
        <w:spacing w:before="0" w:after="0" w:line="240" w:lineRule="auto"/>
        <w:rPr>
          <w:sz w:val="16"/>
          <w:szCs w:val="16"/>
        </w:rPr>
      </w:pPr>
      <w:r>
        <w:rPr>
          <w:vertAlign w:val="superscript"/>
        </w:rPr>
        <w:footnoteRef/>
      </w:r>
      <w:r>
        <w:rPr>
          <w:sz w:val="16"/>
          <w:szCs w:val="16"/>
        </w:rPr>
        <w:t xml:space="preserve"> At the time of this review, Seefar only had access to monthly reports from January 2018 to May 2019. An additional monthly report (August 2019) was forwarded on September 2. Quarterly reports were only available until December 2018.</w:t>
      </w:r>
    </w:p>
  </w:footnote>
  <w:footnote w:id="9">
    <w:p w14:paraId="7A7C5623" w14:textId="77777777" w:rsidR="00F454F6" w:rsidRPr="00814009" w:rsidRDefault="00F454F6" w:rsidP="003A50D5">
      <w:pPr>
        <w:pStyle w:val="FootnoteText"/>
      </w:pPr>
      <w:r>
        <w:rPr>
          <w:rStyle w:val="FootnoteReference"/>
        </w:rPr>
        <w:footnoteRef/>
      </w:r>
      <w:r>
        <w:t xml:space="preserve"> Convictions/closed investigations.</w:t>
      </w:r>
    </w:p>
  </w:footnote>
  <w:footnote w:id="10">
    <w:p w14:paraId="42E62AEB" w14:textId="34EB18B4" w:rsidR="00F454F6" w:rsidRPr="00F972AF" w:rsidRDefault="00F454F6">
      <w:pPr>
        <w:pStyle w:val="FootnoteText"/>
      </w:pPr>
      <w:r>
        <w:rPr>
          <w:rStyle w:val="FootnoteReference"/>
        </w:rPr>
        <w:footnoteRef/>
      </w:r>
      <w:r>
        <w:t xml:space="preserve"> Seefar only had access to monthly reports from October 2018-January 2019 and the September 2019 monthly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ED0E8" w14:textId="77777777" w:rsidR="00F454F6" w:rsidRPr="007103D5" w:rsidRDefault="00F454F6" w:rsidP="00D63929">
    <w:pPr>
      <w:pStyle w:val="Header"/>
      <w:tabs>
        <w:tab w:val="clear" w:pos="9360"/>
      </w:tabs>
      <w:ind w:right="3683"/>
      <w:jc w:val="right"/>
    </w:pPr>
    <w:r>
      <w:rPr>
        <w:b/>
        <w:noProof/>
        <w:sz w:val="16"/>
        <w:szCs w:val="16"/>
        <w:lang w:val="en-GB" w:eastAsia="en-GB"/>
      </w:rPr>
      <w:drawing>
        <wp:anchor distT="0" distB="0" distL="114300" distR="114300" simplePos="0" relativeHeight="251672576" behindDoc="1" locked="0" layoutInCell="1" allowOverlap="1" wp14:anchorId="78BB2673" wp14:editId="3EBF0064">
          <wp:simplePos x="0" y="0"/>
          <wp:positionH relativeFrom="page">
            <wp:posOffset>0</wp:posOffset>
          </wp:positionH>
          <wp:positionV relativeFrom="page">
            <wp:posOffset>522</wp:posOffset>
          </wp:positionV>
          <wp:extent cx="7560000" cy="1069095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180117 Report cover template-3.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955"/>
                  </a:xfrm>
                  <a:prstGeom prst="rect">
                    <a:avLst/>
                  </a:prstGeom>
                </pic:spPr>
              </pic:pic>
            </a:graphicData>
          </a:graphic>
          <wp14:sizeRelH relativeFrom="page">
            <wp14:pctWidth>0</wp14:pctWidth>
          </wp14:sizeRelH>
          <wp14:sizeRelV relativeFrom="page">
            <wp14:pctHeight>0</wp14:pctHeight>
          </wp14:sizeRelV>
        </wp:anchor>
      </w:drawing>
    </w:r>
    <w:r w:rsidRPr="007103D5">
      <w:rPr>
        <w:rStyle w:val="HeaderTitle"/>
      </w:rPr>
      <w:t>[Header Title</w:t>
    </w:r>
    <w:r w:rsidRPr="007103D5">
      <w:t>]</w:t>
    </w:r>
  </w:p>
  <w:p w14:paraId="4E514CFD" w14:textId="77777777" w:rsidR="00F454F6" w:rsidRPr="00E61671" w:rsidRDefault="00F454F6" w:rsidP="00D63929">
    <w:pPr>
      <w:pStyle w:val="Header"/>
      <w:tabs>
        <w:tab w:val="clear" w:pos="9360"/>
      </w:tabs>
      <w:spacing w:before="60"/>
      <w:ind w:right="3683"/>
      <w:jc w:val="right"/>
      <w:rPr>
        <w:rStyle w:val="HeaderSubtitle"/>
      </w:rPr>
    </w:pPr>
    <w:r w:rsidRPr="00E61671">
      <w:rPr>
        <w:rStyle w:val="HeaderSubtitle"/>
      </w:rPr>
      <w:t>[Header Subtitle]</w:t>
    </w:r>
  </w:p>
  <w:p w14:paraId="200377BA" w14:textId="77777777" w:rsidR="00F454F6" w:rsidRPr="00D63929" w:rsidRDefault="00F454F6" w:rsidP="00D63929">
    <w:pPr>
      <w:pStyle w:val="Header"/>
      <w:rPr>
        <w:rStyle w:val="HeaderSubtitle"/>
        <w:b w:val="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8F087" w14:textId="77777777" w:rsidR="00F454F6" w:rsidRDefault="00F454F6">
    <w:pPr>
      <w:pStyle w:val="Header"/>
    </w:pPr>
    <w:r>
      <w:rPr>
        <w:noProof/>
        <w:lang w:val="en-GB" w:eastAsia="en-GB"/>
      </w:rPr>
      <w:drawing>
        <wp:anchor distT="0" distB="0" distL="114300" distR="114300" simplePos="0" relativeHeight="251670528" behindDoc="1" locked="0" layoutInCell="1" allowOverlap="1" wp14:anchorId="407EC47C" wp14:editId="5A449FD0">
          <wp:simplePos x="0" y="0"/>
          <wp:positionH relativeFrom="page">
            <wp:posOffset>0</wp:posOffset>
          </wp:positionH>
          <wp:positionV relativeFrom="page">
            <wp:posOffset>0</wp:posOffset>
          </wp:positionV>
          <wp:extent cx="7560000" cy="10690955"/>
          <wp:effectExtent l="0" t="0" r="3175"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181009 Report cov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9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B6EBD" w14:textId="174C6946" w:rsidR="00F454F6" w:rsidRPr="00CF3213" w:rsidRDefault="00F454F6" w:rsidP="00CF3213">
    <w:pPr>
      <w:pStyle w:val="Header"/>
      <w:ind w:right="3683"/>
      <w:jc w:val="right"/>
      <w:rPr>
        <w:rStyle w:val="HeaderTitle"/>
      </w:rPr>
    </w:pPr>
    <w:r>
      <w:rPr>
        <w:b/>
        <w:noProof/>
        <w:sz w:val="16"/>
        <w:szCs w:val="16"/>
        <w:lang w:val="en-GB" w:eastAsia="en-GB"/>
      </w:rPr>
      <w:drawing>
        <wp:anchor distT="0" distB="0" distL="114300" distR="114300" simplePos="0" relativeHeight="251664383" behindDoc="1" locked="0" layoutInCell="1" allowOverlap="1" wp14:anchorId="15B3D571" wp14:editId="5A608C5C">
          <wp:simplePos x="0" y="0"/>
          <wp:positionH relativeFrom="page">
            <wp:align>right</wp:align>
          </wp:positionH>
          <wp:positionV relativeFrom="page">
            <wp:align>top</wp:align>
          </wp:positionV>
          <wp:extent cx="8601075" cy="10680065"/>
          <wp:effectExtent l="0" t="0" r="952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180117 Report cover template-3.jpg"/>
                  <pic:cNvPicPr/>
                </pic:nvPicPr>
                <pic:blipFill>
                  <a:blip r:embed="rId1">
                    <a:extLst>
                      <a:ext uri="{28A0092B-C50C-407E-A947-70E740481C1C}">
                        <a14:useLocalDpi xmlns:a14="http://schemas.microsoft.com/office/drawing/2010/main" val="0"/>
                      </a:ext>
                    </a:extLst>
                  </a:blip>
                  <a:stretch>
                    <a:fillRect/>
                  </a:stretch>
                </pic:blipFill>
                <pic:spPr>
                  <a:xfrm>
                    <a:off x="0" y="0"/>
                    <a:ext cx="8601075" cy="10680065"/>
                  </a:xfrm>
                  <a:prstGeom prst="rect">
                    <a:avLst/>
                  </a:prstGeom>
                </pic:spPr>
              </pic:pic>
            </a:graphicData>
          </a:graphic>
          <wp14:sizeRelH relativeFrom="page">
            <wp14:pctWidth>0</wp14:pctWidth>
          </wp14:sizeRelH>
          <wp14:sizeRelV relativeFrom="page">
            <wp14:pctHeight>0</wp14:pctHeight>
          </wp14:sizeRelV>
        </wp:anchor>
      </w:drawing>
    </w:r>
    <w:r w:rsidRPr="00CF3213">
      <w:rPr>
        <w:rStyle w:val="HeaderTitle"/>
      </w:rPr>
      <w:t>Programme Review</w:t>
    </w:r>
  </w:p>
  <w:p w14:paraId="785B6F8C" w14:textId="4CCE096D" w:rsidR="00F454F6" w:rsidRPr="00E61671" w:rsidRDefault="00F454F6" w:rsidP="006C52FB">
    <w:pPr>
      <w:pStyle w:val="Header"/>
      <w:tabs>
        <w:tab w:val="clear" w:pos="9360"/>
      </w:tabs>
      <w:spacing w:before="60"/>
      <w:ind w:right="3683"/>
      <w:jc w:val="right"/>
      <w:rPr>
        <w:rStyle w:val="HeaderSubtitle"/>
      </w:rPr>
    </w:pPr>
    <w:r w:rsidRPr="00CF3213">
      <w:rPr>
        <w:rStyle w:val="HeaderSubtitle"/>
      </w:rPr>
      <w:t>Nigeria Modern Slavery Programme 2018 - 2021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DADA2" w14:textId="77777777" w:rsidR="00F454F6" w:rsidRDefault="00F454F6">
    <w:pPr>
      <w:pStyle w:val="Header"/>
    </w:pPr>
    <w:r>
      <w:rPr>
        <w:noProof/>
        <w:lang w:val="en-GB" w:eastAsia="en-GB"/>
      </w:rPr>
      <w:drawing>
        <wp:anchor distT="0" distB="0" distL="114300" distR="114300" simplePos="0" relativeHeight="251669504" behindDoc="1" locked="0" layoutInCell="1" allowOverlap="1" wp14:anchorId="16A5E9B9" wp14:editId="760420E4">
          <wp:simplePos x="0" y="0"/>
          <wp:positionH relativeFrom="margin">
            <wp:posOffset>1270</wp:posOffset>
          </wp:positionH>
          <wp:positionV relativeFrom="page">
            <wp:posOffset>899160</wp:posOffset>
          </wp:positionV>
          <wp:extent cx="3024000" cy="576127"/>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efar logo 84x16cm.wmf"/>
                  <pic:cNvPicPr/>
                </pic:nvPicPr>
                <pic:blipFill>
                  <a:blip r:embed="rId1">
                    <a:extLst>
                      <a:ext uri="{28A0092B-C50C-407E-A947-70E740481C1C}">
                        <a14:useLocalDpi xmlns:a14="http://schemas.microsoft.com/office/drawing/2010/main" val="0"/>
                      </a:ext>
                    </a:extLst>
                  </a:blip>
                  <a:stretch>
                    <a:fillRect/>
                  </a:stretch>
                </pic:blipFill>
                <pic:spPr>
                  <a:xfrm>
                    <a:off x="0" y="0"/>
                    <a:ext cx="3024000" cy="576127"/>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F7416" w14:textId="768F495C" w:rsidR="00F454F6" w:rsidRPr="00CF3213" w:rsidRDefault="00F454F6" w:rsidP="00CF3213">
    <w:pPr>
      <w:pStyle w:val="Header"/>
      <w:ind w:right="3683"/>
      <w:jc w:val="right"/>
      <w:rPr>
        <w:rStyle w:val="HeaderTitle"/>
      </w:rPr>
    </w:pPr>
    <w:r>
      <w:rPr>
        <w:b/>
        <w:noProof/>
        <w:sz w:val="16"/>
        <w:szCs w:val="16"/>
        <w:lang w:val="en-GB" w:eastAsia="en-GB"/>
      </w:rPr>
      <mc:AlternateContent>
        <mc:Choice Requires="wps">
          <w:drawing>
            <wp:anchor distT="0" distB="0" distL="114300" distR="114300" simplePos="0" relativeHeight="251675648" behindDoc="0" locked="0" layoutInCell="1" allowOverlap="1" wp14:anchorId="5E7214BD" wp14:editId="58FCC58C">
              <wp:simplePos x="0" y="0"/>
              <wp:positionH relativeFrom="column">
                <wp:posOffset>5982970</wp:posOffset>
              </wp:positionH>
              <wp:positionV relativeFrom="paragraph">
                <wp:posOffset>-343535</wp:posOffset>
              </wp:positionV>
              <wp:extent cx="3009900" cy="8382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3009900" cy="8382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EBEDCDE" w14:textId="7692E1E5" w:rsidR="00F454F6" w:rsidRPr="00BE3EE1" w:rsidRDefault="00F454F6" w:rsidP="00946087">
                          <w:pPr>
                            <w:spacing w:before="0" w:after="0"/>
                            <w:jc w:val="right"/>
                          </w:pPr>
                          <w:r w:rsidRPr="00BE3EE1">
                            <w:t>Programme Review</w:t>
                          </w:r>
                        </w:p>
                        <w:p w14:paraId="7BF0F4B1" w14:textId="02CCCD79" w:rsidR="00F454F6" w:rsidRPr="00BE3EE1" w:rsidRDefault="00F454F6" w:rsidP="00946087">
                          <w:pPr>
                            <w:spacing w:before="0" w:after="0"/>
                            <w:jc w:val="right"/>
                            <w:rPr>
                              <w:b/>
                              <w:bCs/>
                              <w:sz w:val="16"/>
                              <w:szCs w:val="16"/>
                            </w:rPr>
                          </w:pPr>
                          <w:r w:rsidRPr="00BE3EE1">
                            <w:rPr>
                              <w:b/>
                              <w:bCs/>
                              <w:sz w:val="16"/>
                              <w:szCs w:val="16"/>
                            </w:rPr>
                            <w:t>Nigeria Modern Slavery Programme 2018 - 2021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214BD" id="Rectangle 10" o:spid="_x0000_s1026" style="position:absolute;left:0;text-align:left;margin-left:471.1pt;margin-top:-27.05pt;width:237pt;height: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" fillcolor="white [3201]" strokecolor="white [3212]" strokeweight="1pt">
              <v:textbox>
                <w:txbxContent>
                  <w:p w14:paraId="1EBEDCDE" w14:textId="7692E1E5" w:rsidR="00F454F6" w:rsidRPr="00BE3EE1" w:rsidRDefault="00F454F6" w:rsidP="00946087">
                    <w:pPr>
                      <w:spacing w:before="0" w:after="0"/>
                      <w:jc w:val="right"/>
                    </w:pPr>
                    <w:r w:rsidRPr="00BE3EE1">
                      <w:t>Programme Review</w:t>
                    </w:r>
                  </w:p>
                  <w:p w14:paraId="7BF0F4B1" w14:textId="02CCCD79" w:rsidR="00F454F6" w:rsidRPr="00BE3EE1" w:rsidRDefault="00F454F6" w:rsidP="00946087">
                    <w:pPr>
                      <w:spacing w:before="0" w:after="0"/>
                      <w:jc w:val="right"/>
                      <w:rPr>
                        <w:b/>
                        <w:bCs/>
                        <w:sz w:val="16"/>
                        <w:szCs w:val="16"/>
                      </w:rPr>
                    </w:pPr>
                    <w:r w:rsidRPr="00BE3EE1">
                      <w:rPr>
                        <w:b/>
                        <w:bCs/>
                        <w:sz w:val="16"/>
                        <w:szCs w:val="16"/>
                      </w:rPr>
                      <w:t>Nigeria Modern Slavery Programme 2018 - 2021</w:t>
                    </w:r>
                  </w:p>
                </w:txbxContent>
              </v:textbox>
            </v:rect>
          </w:pict>
        </mc:Fallback>
      </mc:AlternateContent>
    </w:r>
    <w:r>
      <w:rPr>
        <w:b/>
        <w:noProof/>
        <w:sz w:val="16"/>
        <w:szCs w:val="16"/>
        <w:lang w:val="en-GB" w:eastAsia="en-GB"/>
      </w:rPr>
      <w:drawing>
        <wp:anchor distT="0" distB="0" distL="114300" distR="114300" simplePos="0" relativeHeight="251674624" behindDoc="1" locked="0" layoutInCell="1" allowOverlap="1" wp14:anchorId="5715DDAA" wp14:editId="7BC6E467">
          <wp:simplePos x="0" y="0"/>
          <wp:positionH relativeFrom="page">
            <wp:align>right</wp:align>
          </wp:positionH>
          <wp:positionV relativeFrom="page">
            <wp:align>top</wp:align>
          </wp:positionV>
          <wp:extent cx="10677525" cy="10680065"/>
          <wp:effectExtent l="0" t="0" r="9525"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180117 Report cover template-3.jpg"/>
                  <pic:cNvPicPr/>
                </pic:nvPicPr>
                <pic:blipFill>
                  <a:blip r:embed="rId1">
                    <a:extLst>
                      <a:ext uri="{28A0092B-C50C-407E-A947-70E740481C1C}">
                        <a14:useLocalDpi xmlns:a14="http://schemas.microsoft.com/office/drawing/2010/main" val="0"/>
                      </a:ext>
                    </a:extLst>
                  </a:blip>
                  <a:stretch>
                    <a:fillRect/>
                  </a:stretch>
                </pic:blipFill>
                <pic:spPr>
                  <a:xfrm>
                    <a:off x="0" y="0"/>
                    <a:ext cx="10677525" cy="10680065"/>
                  </a:xfrm>
                  <a:prstGeom prst="rect">
                    <a:avLst/>
                  </a:prstGeom>
                </pic:spPr>
              </pic:pic>
            </a:graphicData>
          </a:graphic>
          <wp14:sizeRelH relativeFrom="page">
            <wp14:pctWidth>0</wp14:pctWidth>
          </wp14:sizeRelH>
          <wp14:sizeRelV relativeFrom="page">
            <wp14:pctHeight>0</wp14:pctHeight>
          </wp14:sizeRelV>
        </wp:anchor>
      </w:drawing>
    </w:r>
    <w:r w:rsidRPr="00CF3213">
      <w:rPr>
        <w:rStyle w:val="HeaderTitle"/>
      </w:rPr>
      <w:t xml:space="preserve"> </w:t>
    </w:r>
  </w:p>
  <w:p w14:paraId="5105658E" w14:textId="2740ADB7" w:rsidR="00F454F6" w:rsidRPr="00E61671" w:rsidRDefault="00F454F6" w:rsidP="006C52FB">
    <w:pPr>
      <w:pStyle w:val="Header"/>
      <w:tabs>
        <w:tab w:val="clear" w:pos="9360"/>
      </w:tabs>
      <w:spacing w:before="60"/>
      <w:ind w:right="3683"/>
      <w:jc w:val="right"/>
      <w:rPr>
        <w:rStyle w:val="HeaderSubtit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CCDC4" w14:textId="77777777" w:rsidR="00F454F6" w:rsidRPr="00CF3213" w:rsidRDefault="00F454F6" w:rsidP="00F94ED6">
    <w:pPr>
      <w:pStyle w:val="Header"/>
      <w:ind w:right="3683"/>
      <w:jc w:val="right"/>
      <w:rPr>
        <w:rStyle w:val="HeaderTitle"/>
      </w:rPr>
    </w:pPr>
    <w:r>
      <w:rPr>
        <w:b/>
        <w:noProof/>
        <w:sz w:val="16"/>
        <w:szCs w:val="16"/>
        <w:lang w:val="en-GB" w:eastAsia="en-GB"/>
      </w:rPr>
      <w:drawing>
        <wp:anchor distT="0" distB="0" distL="114300" distR="114300" simplePos="0" relativeHeight="251677696" behindDoc="1" locked="0" layoutInCell="1" allowOverlap="1" wp14:anchorId="634A94AD" wp14:editId="3F36A895">
          <wp:simplePos x="0" y="0"/>
          <wp:positionH relativeFrom="page">
            <wp:align>right</wp:align>
          </wp:positionH>
          <wp:positionV relativeFrom="page">
            <wp:align>top</wp:align>
          </wp:positionV>
          <wp:extent cx="8601075" cy="10680065"/>
          <wp:effectExtent l="0" t="0" r="952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180117 Report cover template-3.jpg"/>
                  <pic:cNvPicPr/>
                </pic:nvPicPr>
                <pic:blipFill>
                  <a:blip r:embed="rId1">
                    <a:extLst>
                      <a:ext uri="{28A0092B-C50C-407E-A947-70E740481C1C}">
                        <a14:useLocalDpi xmlns:a14="http://schemas.microsoft.com/office/drawing/2010/main" val="0"/>
                      </a:ext>
                    </a:extLst>
                  </a:blip>
                  <a:stretch>
                    <a:fillRect/>
                  </a:stretch>
                </pic:blipFill>
                <pic:spPr>
                  <a:xfrm>
                    <a:off x="0" y="0"/>
                    <a:ext cx="8601075" cy="10680065"/>
                  </a:xfrm>
                  <a:prstGeom prst="rect">
                    <a:avLst/>
                  </a:prstGeom>
                </pic:spPr>
              </pic:pic>
            </a:graphicData>
          </a:graphic>
          <wp14:sizeRelH relativeFrom="page">
            <wp14:pctWidth>0</wp14:pctWidth>
          </wp14:sizeRelH>
          <wp14:sizeRelV relativeFrom="page">
            <wp14:pctHeight>0</wp14:pctHeight>
          </wp14:sizeRelV>
        </wp:anchor>
      </w:drawing>
    </w:r>
    <w:r w:rsidRPr="00CF3213">
      <w:rPr>
        <w:rStyle w:val="HeaderTitle"/>
      </w:rPr>
      <w:t>Programme Review</w:t>
    </w:r>
  </w:p>
  <w:p w14:paraId="4CAEA707" w14:textId="77777777" w:rsidR="00F454F6" w:rsidRPr="00E61671" w:rsidRDefault="00F454F6" w:rsidP="00F94ED6">
    <w:pPr>
      <w:pStyle w:val="Header"/>
      <w:tabs>
        <w:tab w:val="clear" w:pos="9360"/>
      </w:tabs>
      <w:spacing w:before="60"/>
      <w:ind w:right="3683"/>
      <w:jc w:val="right"/>
      <w:rPr>
        <w:rStyle w:val="HeaderSubtitle"/>
      </w:rPr>
    </w:pPr>
    <w:r w:rsidRPr="00CF3213">
      <w:rPr>
        <w:rStyle w:val="HeaderSubtitle"/>
      </w:rPr>
      <w:t>Nigeria Modern Slavery Programme 2018 - 2021</w:t>
    </w:r>
  </w:p>
  <w:p w14:paraId="36D61B74" w14:textId="2B8B4758" w:rsidR="00F454F6" w:rsidRPr="00E61671" w:rsidRDefault="00F454F6" w:rsidP="00F94ED6">
    <w:pPr>
      <w:pStyle w:val="Header"/>
      <w:tabs>
        <w:tab w:val="clear" w:pos="9360"/>
      </w:tabs>
      <w:spacing w:before="60"/>
      <w:ind w:right="3683"/>
      <w:rPr>
        <w:rStyle w:val="HeaderSubtit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32ED6"/>
    <w:multiLevelType w:val="multilevel"/>
    <w:tmpl w:val="E44A9E4C"/>
    <w:styleLink w:val="Style1"/>
    <w:lvl w:ilvl="0">
      <w:start w:val="1"/>
      <w:numFmt w:val="decimal"/>
      <w:pStyle w:val="ListNumber"/>
      <w:lvlText w:val="%1."/>
      <w:lvlJc w:val="left"/>
      <w:pPr>
        <w:tabs>
          <w:tab w:val="num" w:pos="964"/>
        </w:tabs>
        <w:ind w:left="964" w:hanging="397"/>
      </w:pPr>
      <w:rPr>
        <w:rFonts w:asciiTheme="minorHAnsi" w:hAnsiTheme="minorHAnsi" w:hint="default"/>
        <w:sz w:val="20"/>
      </w:rPr>
    </w:lvl>
    <w:lvl w:ilvl="1">
      <w:start w:val="1"/>
      <w:numFmt w:val="lowerLetter"/>
      <w:lvlText w:val="%2."/>
      <w:lvlJc w:val="left"/>
      <w:pPr>
        <w:tabs>
          <w:tab w:val="num" w:pos="1418"/>
        </w:tabs>
        <w:ind w:left="1418" w:hanging="397"/>
      </w:pPr>
      <w:rPr>
        <w:rFonts w:asciiTheme="minorHAnsi" w:hAnsiTheme="minorHAnsi" w:hint="default"/>
        <w:sz w:val="20"/>
      </w:rPr>
    </w:lvl>
    <w:lvl w:ilvl="2">
      <w:start w:val="1"/>
      <w:numFmt w:val="lowerRoman"/>
      <w:lvlText w:val="%3."/>
      <w:lvlJc w:val="left"/>
      <w:pPr>
        <w:tabs>
          <w:tab w:val="num" w:pos="1928"/>
        </w:tabs>
        <w:ind w:left="1928" w:hanging="454"/>
      </w:pPr>
      <w:rPr>
        <w:rFonts w:asciiTheme="minorHAnsi" w:hAnsiTheme="minorHAnsi" w:hint="default"/>
        <w:sz w:val="20"/>
      </w:rPr>
    </w:lvl>
    <w:lvl w:ilvl="3">
      <w:start w:val="1"/>
      <w:numFmt w:val="decimal"/>
      <w:lvlText w:val="(%4)"/>
      <w:lvlJc w:val="left"/>
      <w:pPr>
        <w:tabs>
          <w:tab w:val="num" w:pos="2552"/>
        </w:tabs>
        <w:ind w:left="2552" w:hanging="284"/>
      </w:pPr>
      <w:rPr>
        <w:rFonts w:asciiTheme="minorHAnsi" w:hAnsiTheme="minorHAnsi"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3D53AD"/>
    <w:multiLevelType w:val="multilevel"/>
    <w:tmpl w:val="E44A9E4C"/>
    <w:numStyleLink w:val="Style1"/>
  </w:abstractNum>
  <w:abstractNum w:abstractNumId="2" w15:restartNumberingAfterBreak="0">
    <w:nsid w:val="147A2DDA"/>
    <w:multiLevelType w:val="hybridMultilevel"/>
    <w:tmpl w:val="1DB2A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C3F9B"/>
    <w:multiLevelType w:val="multilevel"/>
    <w:tmpl w:val="78361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1A3D5A"/>
    <w:multiLevelType w:val="multilevel"/>
    <w:tmpl w:val="672C754C"/>
    <w:lvl w:ilvl="0">
      <w:start w:val="1"/>
      <w:numFmt w:val="decimal"/>
      <w:pStyle w:val="Heading1Numbered"/>
      <w:lvlText w:val="%1."/>
      <w:lvlJc w:val="left"/>
      <w:pPr>
        <w:ind w:left="680" w:hanging="680"/>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992" w:hanging="992"/>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276" w:hanging="1276"/>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5" w15:restartNumberingAfterBreak="0">
    <w:nsid w:val="1CD95D23"/>
    <w:multiLevelType w:val="multilevel"/>
    <w:tmpl w:val="9A123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1611A8"/>
    <w:multiLevelType w:val="hybridMultilevel"/>
    <w:tmpl w:val="6872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65B59"/>
    <w:multiLevelType w:val="multilevel"/>
    <w:tmpl w:val="6A387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CA13C7"/>
    <w:multiLevelType w:val="multilevel"/>
    <w:tmpl w:val="6DB05856"/>
    <w:numStyleLink w:val="Style2"/>
  </w:abstractNum>
  <w:abstractNum w:abstractNumId="9" w15:restartNumberingAfterBreak="0">
    <w:nsid w:val="2D2B7573"/>
    <w:multiLevelType w:val="multilevel"/>
    <w:tmpl w:val="E44A9E4C"/>
    <w:lvl w:ilvl="0">
      <w:start w:val="1"/>
      <w:numFmt w:val="decimal"/>
      <w:lvlText w:val="%1."/>
      <w:lvlJc w:val="left"/>
      <w:pPr>
        <w:tabs>
          <w:tab w:val="num" w:pos="964"/>
        </w:tabs>
        <w:ind w:left="964" w:hanging="397"/>
      </w:pPr>
      <w:rPr>
        <w:rFonts w:hint="default"/>
      </w:rPr>
    </w:lvl>
    <w:lvl w:ilvl="1">
      <w:start w:val="1"/>
      <w:numFmt w:val="lowerLetter"/>
      <w:pStyle w:val="ListNumber2"/>
      <w:lvlText w:val="%2."/>
      <w:lvlJc w:val="left"/>
      <w:pPr>
        <w:tabs>
          <w:tab w:val="num" w:pos="1418"/>
        </w:tabs>
        <w:ind w:left="1418" w:hanging="397"/>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lvlText w:val="(%4)"/>
      <w:lvlJc w:val="left"/>
      <w:pPr>
        <w:tabs>
          <w:tab w:val="num" w:pos="2552"/>
        </w:tabs>
        <w:ind w:left="2552"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B31919"/>
    <w:multiLevelType w:val="hybridMultilevel"/>
    <w:tmpl w:val="0738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E6D89"/>
    <w:multiLevelType w:val="multilevel"/>
    <w:tmpl w:val="05945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6C4FFE"/>
    <w:multiLevelType w:val="hybridMultilevel"/>
    <w:tmpl w:val="53DEEE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E4CD0"/>
    <w:multiLevelType w:val="multilevel"/>
    <w:tmpl w:val="3CF04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DCB5EE1"/>
    <w:multiLevelType w:val="multilevel"/>
    <w:tmpl w:val="504A9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D9469D"/>
    <w:multiLevelType w:val="multilevel"/>
    <w:tmpl w:val="05945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12914D4"/>
    <w:multiLevelType w:val="multilevel"/>
    <w:tmpl w:val="78361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18C66C5"/>
    <w:multiLevelType w:val="multilevel"/>
    <w:tmpl w:val="F5544C90"/>
    <w:styleLink w:val="Style3"/>
    <w:lvl w:ilvl="0">
      <w:start w:val="1"/>
      <w:numFmt w:val="upperLetter"/>
      <w:pStyle w:val="List"/>
      <w:lvlText w:val="%1."/>
      <w:lvlJc w:val="left"/>
      <w:pPr>
        <w:tabs>
          <w:tab w:val="num" w:pos="964"/>
        </w:tabs>
        <w:ind w:left="964" w:hanging="397"/>
      </w:pPr>
      <w:rPr>
        <w:rFonts w:asciiTheme="minorHAnsi" w:hAnsiTheme="minorHAnsi" w:hint="default"/>
        <w:sz w:val="20"/>
      </w:rPr>
    </w:lvl>
    <w:lvl w:ilvl="1">
      <w:start w:val="1"/>
      <w:numFmt w:val="lowerRoman"/>
      <w:lvlText w:val="%2."/>
      <w:lvlJc w:val="left"/>
      <w:pPr>
        <w:tabs>
          <w:tab w:val="num" w:pos="1418"/>
        </w:tabs>
        <w:ind w:left="1418" w:hanging="397"/>
      </w:pPr>
      <w:rPr>
        <w:rFonts w:asciiTheme="minorHAnsi" w:hAnsiTheme="minorHAnsi" w:hint="default"/>
        <w:sz w:val="20"/>
      </w:rPr>
    </w:lvl>
    <w:lvl w:ilvl="2">
      <w:start w:val="1"/>
      <w:numFmt w:val="lowerLetter"/>
      <w:lvlText w:val="%3."/>
      <w:lvlJc w:val="right"/>
      <w:pPr>
        <w:tabs>
          <w:tab w:val="num" w:pos="1928"/>
        </w:tabs>
        <w:ind w:left="1928" w:hanging="340"/>
      </w:pPr>
      <w:rPr>
        <w:rFonts w:asciiTheme="minorHAnsi" w:hAnsiTheme="minorHAnsi" w:hint="default"/>
        <w:sz w:val="20"/>
      </w:rPr>
    </w:lvl>
    <w:lvl w:ilvl="3">
      <w:start w:val="1"/>
      <w:numFmt w:val="decimal"/>
      <w:lvlText w:val="%4."/>
      <w:lvlJc w:val="left"/>
      <w:pPr>
        <w:tabs>
          <w:tab w:val="num" w:pos="1985"/>
        </w:tabs>
        <w:ind w:left="1985" w:hanging="284"/>
      </w:pPr>
      <w:rPr>
        <w:rFonts w:asciiTheme="minorHAnsi" w:hAnsiTheme="minorHAnsi" w:hint="default"/>
        <w:sz w:val="20"/>
      </w:rPr>
    </w:lvl>
    <w:lvl w:ilvl="4">
      <w:start w:val="1"/>
      <w:numFmt w:val="lowerLetter"/>
      <w:lvlText w:val="%5."/>
      <w:lvlJc w:val="left"/>
      <w:pPr>
        <w:tabs>
          <w:tab w:val="num" w:pos="2552"/>
        </w:tabs>
        <w:ind w:left="2552" w:hanging="284"/>
      </w:pPr>
      <w:rPr>
        <w:rFonts w:hint="default"/>
      </w:rPr>
    </w:lvl>
    <w:lvl w:ilvl="5">
      <w:start w:val="1"/>
      <w:numFmt w:val="lowerRoman"/>
      <w:lvlText w:val="%6."/>
      <w:lvlJc w:val="right"/>
      <w:pPr>
        <w:tabs>
          <w:tab w:val="num" w:pos="3119"/>
        </w:tabs>
        <w:ind w:left="3119" w:hanging="284"/>
      </w:pPr>
      <w:rPr>
        <w:rFonts w:hint="default"/>
      </w:rPr>
    </w:lvl>
    <w:lvl w:ilvl="6">
      <w:start w:val="1"/>
      <w:numFmt w:val="decimal"/>
      <w:lvlText w:val="%7."/>
      <w:lvlJc w:val="left"/>
      <w:pPr>
        <w:tabs>
          <w:tab w:val="num" w:pos="3686"/>
        </w:tabs>
        <w:ind w:left="3686" w:hanging="284"/>
      </w:pPr>
      <w:rPr>
        <w:rFonts w:hint="default"/>
      </w:rPr>
    </w:lvl>
    <w:lvl w:ilvl="7">
      <w:start w:val="1"/>
      <w:numFmt w:val="lowerLetter"/>
      <w:lvlText w:val="%8."/>
      <w:lvlJc w:val="left"/>
      <w:pPr>
        <w:tabs>
          <w:tab w:val="num" w:pos="4253"/>
        </w:tabs>
        <w:ind w:left="4253" w:hanging="284"/>
      </w:pPr>
      <w:rPr>
        <w:rFonts w:hint="default"/>
      </w:rPr>
    </w:lvl>
    <w:lvl w:ilvl="8">
      <w:start w:val="1"/>
      <w:numFmt w:val="lowerRoman"/>
      <w:lvlText w:val="%9."/>
      <w:lvlJc w:val="right"/>
      <w:pPr>
        <w:tabs>
          <w:tab w:val="num" w:pos="4820"/>
        </w:tabs>
        <w:ind w:left="4820" w:hanging="284"/>
      </w:pPr>
      <w:rPr>
        <w:rFonts w:hint="default"/>
      </w:rPr>
    </w:lvl>
  </w:abstractNum>
  <w:abstractNum w:abstractNumId="18" w15:restartNumberingAfterBreak="0">
    <w:nsid w:val="42DD4B07"/>
    <w:multiLevelType w:val="multilevel"/>
    <w:tmpl w:val="3CF04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4E849E0"/>
    <w:multiLevelType w:val="hybridMultilevel"/>
    <w:tmpl w:val="B5AA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A75D6"/>
    <w:multiLevelType w:val="hybridMultilevel"/>
    <w:tmpl w:val="C3006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E4167"/>
    <w:multiLevelType w:val="multilevel"/>
    <w:tmpl w:val="6DB05856"/>
    <w:styleLink w:val="Style2"/>
    <w:lvl w:ilvl="0">
      <w:start w:val="1"/>
      <w:numFmt w:val="bullet"/>
      <w:pStyle w:val="ListBullet"/>
      <w:lvlText w:val=""/>
      <w:lvlJc w:val="left"/>
      <w:pPr>
        <w:tabs>
          <w:tab w:val="num" w:pos="964"/>
        </w:tabs>
        <w:ind w:left="964" w:hanging="397"/>
      </w:pPr>
      <w:rPr>
        <w:rFonts w:ascii="Symbol" w:hAnsi="Symbol" w:hint="default"/>
        <w:color w:val="auto"/>
        <w:sz w:val="20"/>
      </w:rPr>
    </w:lvl>
    <w:lvl w:ilvl="1">
      <w:start w:val="1"/>
      <w:numFmt w:val="bullet"/>
      <w:lvlText w:val=""/>
      <w:lvlJc w:val="left"/>
      <w:pPr>
        <w:tabs>
          <w:tab w:val="num" w:pos="1418"/>
        </w:tabs>
        <w:ind w:left="1418" w:hanging="397"/>
      </w:pPr>
      <w:rPr>
        <w:rFonts w:ascii="Symbol" w:hAnsi="Symbol" w:hint="default"/>
        <w:color w:val="auto"/>
        <w:sz w:val="20"/>
      </w:rPr>
    </w:lvl>
    <w:lvl w:ilvl="2">
      <w:start w:val="1"/>
      <w:numFmt w:val="bullet"/>
      <w:lvlText w:val="○"/>
      <w:lvlJc w:val="left"/>
      <w:pPr>
        <w:tabs>
          <w:tab w:val="num" w:pos="1928"/>
        </w:tabs>
        <w:ind w:left="1928" w:hanging="340"/>
      </w:pPr>
      <w:rPr>
        <w:rFonts w:ascii="Arial" w:hAnsi="Arial" w:hint="default"/>
        <w:color w:val="auto"/>
        <w:sz w:val="20"/>
      </w:rPr>
    </w:lvl>
    <w:lvl w:ilvl="3">
      <w:start w:val="1"/>
      <w:numFmt w:val="decimal"/>
      <w:lvlText w:val="%4."/>
      <w:lvlJc w:val="left"/>
      <w:pPr>
        <w:tabs>
          <w:tab w:val="num" w:pos="1985"/>
        </w:tabs>
        <w:ind w:left="1985" w:hanging="284"/>
      </w:pPr>
      <w:rPr>
        <w:rFonts w:asciiTheme="minorHAnsi" w:hAnsiTheme="minorHAnsi" w:hint="default"/>
        <w:sz w:val="20"/>
      </w:rPr>
    </w:lvl>
    <w:lvl w:ilvl="4">
      <w:start w:val="1"/>
      <w:numFmt w:val="lowerLetter"/>
      <w:lvlText w:val="%5."/>
      <w:lvlJc w:val="left"/>
      <w:pPr>
        <w:tabs>
          <w:tab w:val="num" w:pos="2552"/>
        </w:tabs>
        <w:ind w:left="2552" w:hanging="284"/>
      </w:pPr>
      <w:rPr>
        <w:rFonts w:hint="default"/>
      </w:rPr>
    </w:lvl>
    <w:lvl w:ilvl="5">
      <w:start w:val="1"/>
      <w:numFmt w:val="lowerRoman"/>
      <w:lvlText w:val="%6."/>
      <w:lvlJc w:val="right"/>
      <w:pPr>
        <w:tabs>
          <w:tab w:val="num" w:pos="3119"/>
        </w:tabs>
        <w:ind w:left="3119" w:hanging="284"/>
      </w:pPr>
      <w:rPr>
        <w:rFonts w:hint="default"/>
      </w:rPr>
    </w:lvl>
    <w:lvl w:ilvl="6">
      <w:start w:val="1"/>
      <w:numFmt w:val="decimal"/>
      <w:lvlText w:val="%7."/>
      <w:lvlJc w:val="left"/>
      <w:pPr>
        <w:tabs>
          <w:tab w:val="num" w:pos="3686"/>
        </w:tabs>
        <w:ind w:left="3686" w:hanging="284"/>
      </w:pPr>
      <w:rPr>
        <w:rFonts w:hint="default"/>
      </w:rPr>
    </w:lvl>
    <w:lvl w:ilvl="7">
      <w:start w:val="1"/>
      <w:numFmt w:val="lowerLetter"/>
      <w:lvlText w:val="%8."/>
      <w:lvlJc w:val="left"/>
      <w:pPr>
        <w:tabs>
          <w:tab w:val="num" w:pos="4253"/>
        </w:tabs>
        <w:ind w:left="4253" w:hanging="284"/>
      </w:pPr>
      <w:rPr>
        <w:rFonts w:hint="default"/>
      </w:rPr>
    </w:lvl>
    <w:lvl w:ilvl="8">
      <w:start w:val="1"/>
      <w:numFmt w:val="lowerRoman"/>
      <w:lvlText w:val="%9."/>
      <w:lvlJc w:val="right"/>
      <w:pPr>
        <w:tabs>
          <w:tab w:val="num" w:pos="4820"/>
        </w:tabs>
        <w:ind w:left="4820" w:hanging="284"/>
      </w:pPr>
      <w:rPr>
        <w:rFonts w:hint="default"/>
      </w:rPr>
    </w:lvl>
  </w:abstractNum>
  <w:abstractNum w:abstractNumId="22" w15:restartNumberingAfterBreak="0">
    <w:nsid w:val="51865191"/>
    <w:multiLevelType w:val="multilevel"/>
    <w:tmpl w:val="F5544C90"/>
    <w:numStyleLink w:val="Style3"/>
  </w:abstractNum>
  <w:abstractNum w:abstractNumId="23" w15:restartNumberingAfterBreak="0">
    <w:nsid w:val="52C933B7"/>
    <w:multiLevelType w:val="multilevel"/>
    <w:tmpl w:val="867E3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66F26F9"/>
    <w:multiLevelType w:val="multilevel"/>
    <w:tmpl w:val="9A123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8A2085E"/>
    <w:multiLevelType w:val="hybridMultilevel"/>
    <w:tmpl w:val="7878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A21400"/>
    <w:multiLevelType w:val="hybridMultilevel"/>
    <w:tmpl w:val="10AA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FA61CF"/>
    <w:multiLevelType w:val="multilevel"/>
    <w:tmpl w:val="22709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BD1200F"/>
    <w:multiLevelType w:val="hybridMultilevel"/>
    <w:tmpl w:val="24401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634D73"/>
    <w:multiLevelType w:val="multilevel"/>
    <w:tmpl w:val="05945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5F66C09"/>
    <w:multiLevelType w:val="multilevel"/>
    <w:tmpl w:val="E0827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CED19A3"/>
    <w:multiLevelType w:val="multilevel"/>
    <w:tmpl w:val="4AA04C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6A10B3"/>
    <w:multiLevelType w:val="hybridMultilevel"/>
    <w:tmpl w:val="B52A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C41F33"/>
    <w:multiLevelType w:val="multilevel"/>
    <w:tmpl w:val="48C8B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9"/>
  </w:num>
  <w:num w:numId="3">
    <w:abstractNumId w:val="21"/>
  </w:num>
  <w:num w:numId="4">
    <w:abstractNumId w:val="0"/>
  </w:num>
  <w:num w:numId="5">
    <w:abstractNumId w:val="1"/>
  </w:num>
  <w:num w:numId="6">
    <w:abstractNumId w:val="17"/>
  </w:num>
  <w:num w:numId="7">
    <w:abstractNumId w:val="8"/>
  </w:num>
  <w:num w:numId="8">
    <w:abstractNumId w:val="4"/>
  </w:num>
  <w:num w:numId="9">
    <w:abstractNumId w:val="16"/>
  </w:num>
  <w:num w:numId="10">
    <w:abstractNumId w:val="27"/>
  </w:num>
  <w:num w:numId="11">
    <w:abstractNumId w:val="29"/>
  </w:num>
  <w:num w:numId="12">
    <w:abstractNumId w:val="30"/>
  </w:num>
  <w:num w:numId="13">
    <w:abstractNumId w:val="3"/>
  </w:num>
  <w:num w:numId="14">
    <w:abstractNumId w:val="5"/>
  </w:num>
  <w:num w:numId="15">
    <w:abstractNumId w:val="7"/>
  </w:num>
  <w:num w:numId="16">
    <w:abstractNumId w:val="18"/>
  </w:num>
  <w:num w:numId="17">
    <w:abstractNumId w:val="14"/>
  </w:num>
  <w:num w:numId="18">
    <w:abstractNumId w:val="23"/>
  </w:num>
  <w:num w:numId="19">
    <w:abstractNumId w:val="33"/>
  </w:num>
  <w:num w:numId="20">
    <w:abstractNumId w:val="31"/>
  </w:num>
  <w:num w:numId="21">
    <w:abstractNumId w:val="25"/>
  </w:num>
  <w:num w:numId="22">
    <w:abstractNumId w:val="6"/>
  </w:num>
  <w:num w:numId="23">
    <w:abstractNumId w:val="2"/>
  </w:num>
  <w:num w:numId="24">
    <w:abstractNumId w:val="26"/>
  </w:num>
  <w:num w:numId="25">
    <w:abstractNumId w:val="19"/>
  </w:num>
  <w:num w:numId="26">
    <w:abstractNumId w:val="28"/>
  </w:num>
  <w:num w:numId="27">
    <w:abstractNumId w:val="11"/>
  </w:num>
  <w:num w:numId="28">
    <w:abstractNumId w:val="15"/>
  </w:num>
  <w:num w:numId="29">
    <w:abstractNumId w:val="13"/>
  </w:num>
  <w:num w:numId="30">
    <w:abstractNumId w:val="24"/>
  </w:num>
  <w:num w:numId="31">
    <w:abstractNumId w:val="32"/>
  </w:num>
  <w:num w:numId="32">
    <w:abstractNumId w:val="10"/>
  </w:num>
  <w:num w:numId="33">
    <w:abstractNumId w:val="20"/>
  </w:num>
  <w:num w:numId="34">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213"/>
    <w:rsid w:val="00004F28"/>
    <w:rsid w:val="0000579F"/>
    <w:rsid w:val="00012192"/>
    <w:rsid w:val="000127B1"/>
    <w:rsid w:val="00014CD0"/>
    <w:rsid w:val="0002619B"/>
    <w:rsid w:val="00061A0D"/>
    <w:rsid w:val="00074C03"/>
    <w:rsid w:val="00077D0C"/>
    <w:rsid w:val="00087FD8"/>
    <w:rsid w:val="00097B4A"/>
    <w:rsid w:val="000C68C3"/>
    <w:rsid w:val="000D0751"/>
    <w:rsid w:val="000E7BB4"/>
    <w:rsid w:val="000F441B"/>
    <w:rsid w:val="000F7ACB"/>
    <w:rsid w:val="00105C0B"/>
    <w:rsid w:val="00106D97"/>
    <w:rsid w:val="0011447B"/>
    <w:rsid w:val="00121054"/>
    <w:rsid w:val="00127EDA"/>
    <w:rsid w:val="00151EF6"/>
    <w:rsid w:val="00155102"/>
    <w:rsid w:val="00162226"/>
    <w:rsid w:val="0016565B"/>
    <w:rsid w:val="00167755"/>
    <w:rsid w:val="001730F5"/>
    <w:rsid w:val="001A7054"/>
    <w:rsid w:val="001B367A"/>
    <w:rsid w:val="001C0457"/>
    <w:rsid w:val="001C50D9"/>
    <w:rsid w:val="001D527E"/>
    <w:rsid w:val="001D6BE3"/>
    <w:rsid w:val="001D7841"/>
    <w:rsid w:val="001E30C9"/>
    <w:rsid w:val="00203BFC"/>
    <w:rsid w:val="00206EC1"/>
    <w:rsid w:val="00220346"/>
    <w:rsid w:val="00230A68"/>
    <w:rsid w:val="002319B0"/>
    <w:rsid w:val="0025064F"/>
    <w:rsid w:val="00252BD7"/>
    <w:rsid w:val="00253763"/>
    <w:rsid w:val="00256363"/>
    <w:rsid w:val="0026058F"/>
    <w:rsid w:val="002612B2"/>
    <w:rsid w:val="00262784"/>
    <w:rsid w:val="002831AC"/>
    <w:rsid w:val="002D1B55"/>
    <w:rsid w:val="002D5D6A"/>
    <w:rsid w:val="002D6147"/>
    <w:rsid w:val="002D7A52"/>
    <w:rsid w:val="002D7B7B"/>
    <w:rsid w:val="002E6F60"/>
    <w:rsid w:val="002F673B"/>
    <w:rsid w:val="003003D4"/>
    <w:rsid w:val="00300D64"/>
    <w:rsid w:val="00302796"/>
    <w:rsid w:val="00304383"/>
    <w:rsid w:val="00305326"/>
    <w:rsid w:val="00306A37"/>
    <w:rsid w:val="00307581"/>
    <w:rsid w:val="0032544F"/>
    <w:rsid w:val="00330F6D"/>
    <w:rsid w:val="003345AC"/>
    <w:rsid w:val="003404FE"/>
    <w:rsid w:val="00343E4B"/>
    <w:rsid w:val="00346A03"/>
    <w:rsid w:val="00352D4D"/>
    <w:rsid w:val="003532DB"/>
    <w:rsid w:val="00362044"/>
    <w:rsid w:val="00367E1D"/>
    <w:rsid w:val="0037378F"/>
    <w:rsid w:val="003844AE"/>
    <w:rsid w:val="0039346E"/>
    <w:rsid w:val="003A17C9"/>
    <w:rsid w:val="003A50D5"/>
    <w:rsid w:val="003B48B4"/>
    <w:rsid w:val="003C142F"/>
    <w:rsid w:val="003C4720"/>
    <w:rsid w:val="003C4D83"/>
    <w:rsid w:val="003C6662"/>
    <w:rsid w:val="003C6FC8"/>
    <w:rsid w:val="003D34E9"/>
    <w:rsid w:val="003D4B9C"/>
    <w:rsid w:val="003E35D0"/>
    <w:rsid w:val="003F315C"/>
    <w:rsid w:val="00404216"/>
    <w:rsid w:val="0042112B"/>
    <w:rsid w:val="0043109E"/>
    <w:rsid w:val="00432F5D"/>
    <w:rsid w:val="00446934"/>
    <w:rsid w:val="00451987"/>
    <w:rsid w:val="00455B89"/>
    <w:rsid w:val="00460D4F"/>
    <w:rsid w:val="00491444"/>
    <w:rsid w:val="00497533"/>
    <w:rsid w:val="004A265D"/>
    <w:rsid w:val="004A5750"/>
    <w:rsid w:val="004A5CA3"/>
    <w:rsid w:val="004B08AC"/>
    <w:rsid w:val="004B64BE"/>
    <w:rsid w:val="004C2739"/>
    <w:rsid w:val="004C60A2"/>
    <w:rsid w:val="004D66CD"/>
    <w:rsid w:val="004F3A45"/>
    <w:rsid w:val="004F5982"/>
    <w:rsid w:val="005215DD"/>
    <w:rsid w:val="00542FA4"/>
    <w:rsid w:val="00553493"/>
    <w:rsid w:val="00560103"/>
    <w:rsid w:val="005808B1"/>
    <w:rsid w:val="0059258D"/>
    <w:rsid w:val="00596F49"/>
    <w:rsid w:val="00596F52"/>
    <w:rsid w:val="005A3FCA"/>
    <w:rsid w:val="005A5BE1"/>
    <w:rsid w:val="005B0F89"/>
    <w:rsid w:val="005B7153"/>
    <w:rsid w:val="005C64B5"/>
    <w:rsid w:val="005D0436"/>
    <w:rsid w:val="005E4F23"/>
    <w:rsid w:val="005F21EB"/>
    <w:rsid w:val="005F7779"/>
    <w:rsid w:val="006051EA"/>
    <w:rsid w:val="00615242"/>
    <w:rsid w:val="0061563A"/>
    <w:rsid w:val="00626196"/>
    <w:rsid w:val="00631F15"/>
    <w:rsid w:val="00634601"/>
    <w:rsid w:val="00643E7C"/>
    <w:rsid w:val="00646043"/>
    <w:rsid w:val="00650F92"/>
    <w:rsid w:val="006579E8"/>
    <w:rsid w:val="00662946"/>
    <w:rsid w:val="00666010"/>
    <w:rsid w:val="006769E4"/>
    <w:rsid w:val="006805AB"/>
    <w:rsid w:val="006832EF"/>
    <w:rsid w:val="00691DA1"/>
    <w:rsid w:val="00692033"/>
    <w:rsid w:val="006A0F4F"/>
    <w:rsid w:val="006B0E6C"/>
    <w:rsid w:val="006B3070"/>
    <w:rsid w:val="006B4705"/>
    <w:rsid w:val="006B6FFA"/>
    <w:rsid w:val="006C0421"/>
    <w:rsid w:val="006C52FB"/>
    <w:rsid w:val="006F52EB"/>
    <w:rsid w:val="0070488D"/>
    <w:rsid w:val="007103D5"/>
    <w:rsid w:val="007107D9"/>
    <w:rsid w:val="00711E88"/>
    <w:rsid w:val="00720DB2"/>
    <w:rsid w:val="00723096"/>
    <w:rsid w:val="00743AC5"/>
    <w:rsid w:val="00756B0C"/>
    <w:rsid w:val="007619C3"/>
    <w:rsid w:val="00777691"/>
    <w:rsid w:val="00781446"/>
    <w:rsid w:val="00785B83"/>
    <w:rsid w:val="00794901"/>
    <w:rsid w:val="007A612E"/>
    <w:rsid w:val="007B204B"/>
    <w:rsid w:val="007B2372"/>
    <w:rsid w:val="007B55DF"/>
    <w:rsid w:val="007C3F08"/>
    <w:rsid w:val="007D108A"/>
    <w:rsid w:val="007D1B2E"/>
    <w:rsid w:val="007D2E2B"/>
    <w:rsid w:val="007D4BBF"/>
    <w:rsid w:val="007D6827"/>
    <w:rsid w:val="007E737E"/>
    <w:rsid w:val="007E7FB0"/>
    <w:rsid w:val="007F0259"/>
    <w:rsid w:val="007F0573"/>
    <w:rsid w:val="00803C74"/>
    <w:rsid w:val="008057B5"/>
    <w:rsid w:val="008068CD"/>
    <w:rsid w:val="00814009"/>
    <w:rsid w:val="008144B4"/>
    <w:rsid w:val="00825522"/>
    <w:rsid w:val="00827A1E"/>
    <w:rsid w:val="00830C50"/>
    <w:rsid w:val="00837EBA"/>
    <w:rsid w:val="00845515"/>
    <w:rsid w:val="00854395"/>
    <w:rsid w:val="008558E8"/>
    <w:rsid w:val="008805AF"/>
    <w:rsid w:val="008A1CE9"/>
    <w:rsid w:val="008B5C4E"/>
    <w:rsid w:val="008C13F5"/>
    <w:rsid w:val="008C6C9C"/>
    <w:rsid w:val="008C7903"/>
    <w:rsid w:val="008E0ACD"/>
    <w:rsid w:val="008E176D"/>
    <w:rsid w:val="008E4257"/>
    <w:rsid w:val="008E4C53"/>
    <w:rsid w:val="008F5411"/>
    <w:rsid w:val="008F622C"/>
    <w:rsid w:val="0090312F"/>
    <w:rsid w:val="00906D9B"/>
    <w:rsid w:val="00913D9E"/>
    <w:rsid w:val="009309C0"/>
    <w:rsid w:val="009326CC"/>
    <w:rsid w:val="009333DF"/>
    <w:rsid w:val="0093368B"/>
    <w:rsid w:val="00935BC4"/>
    <w:rsid w:val="00940834"/>
    <w:rsid w:val="00941B28"/>
    <w:rsid w:val="00946087"/>
    <w:rsid w:val="0095137E"/>
    <w:rsid w:val="009533A5"/>
    <w:rsid w:val="009578F1"/>
    <w:rsid w:val="00960116"/>
    <w:rsid w:val="0096330B"/>
    <w:rsid w:val="00963D1F"/>
    <w:rsid w:val="009710E7"/>
    <w:rsid w:val="009820F1"/>
    <w:rsid w:val="00983EE6"/>
    <w:rsid w:val="00993CF8"/>
    <w:rsid w:val="009A24A5"/>
    <w:rsid w:val="009A7809"/>
    <w:rsid w:val="009C0D86"/>
    <w:rsid w:val="009C1F13"/>
    <w:rsid w:val="009D137F"/>
    <w:rsid w:val="009D2B11"/>
    <w:rsid w:val="009E403E"/>
    <w:rsid w:val="009F7146"/>
    <w:rsid w:val="00A05429"/>
    <w:rsid w:val="00A22DF1"/>
    <w:rsid w:val="00A53CD0"/>
    <w:rsid w:val="00A623D4"/>
    <w:rsid w:val="00A627F1"/>
    <w:rsid w:val="00A65727"/>
    <w:rsid w:val="00A677CF"/>
    <w:rsid w:val="00A80E92"/>
    <w:rsid w:val="00A96690"/>
    <w:rsid w:val="00AA1F87"/>
    <w:rsid w:val="00AB0A82"/>
    <w:rsid w:val="00AC3ACD"/>
    <w:rsid w:val="00AC424B"/>
    <w:rsid w:val="00AD5895"/>
    <w:rsid w:val="00AF7F1D"/>
    <w:rsid w:val="00B0773F"/>
    <w:rsid w:val="00B1283F"/>
    <w:rsid w:val="00B17BCD"/>
    <w:rsid w:val="00B17D90"/>
    <w:rsid w:val="00B22FD3"/>
    <w:rsid w:val="00B416E9"/>
    <w:rsid w:val="00B4486C"/>
    <w:rsid w:val="00B61468"/>
    <w:rsid w:val="00B7089D"/>
    <w:rsid w:val="00B71C95"/>
    <w:rsid w:val="00B73514"/>
    <w:rsid w:val="00B86FAE"/>
    <w:rsid w:val="00B90B0A"/>
    <w:rsid w:val="00B913B3"/>
    <w:rsid w:val="00B9217F"/>
    <w:rsid w:val="00B923C2"/>
    <w:rsid w:val="00B92F8D"/>
    <w:rsid w:val="00B944DC"/>
    <w:rsid w:val="00B94BFF"/>
    <w:rsid w:val="00B977BC"/>
    <w:rsid w:val="00BA7034"/>
    <w:rsid w:val="00BB03DC"/>
    <w:rsid w:val="00BB2E83"/>
    <w:rsid w:val="00BC031F"/>
    <w:rsid w:val="00BC0BF9"/>
    <w:rsid w:val="00BE3EE1"/>
    <w:rsid w:val="00BF6049"/>
    <w:rsid w:val="00C05E8D"/>
    <w:rsid w:val="00C06795"/>
    <w:rsid w:val="00C06D00"/>
    <w:rsid w:val="00C12A89"/>
    <w:rsid w:val="00C13737"/>
    <w:rsid w:val="00C1643A"/>
    <w:rsid w:val="00C2553F"/>
    <w:rsid w:val="00C27AD7"/>
    <w:rsid w:val="00C3137C"/>
    <w:rsid w:val="00C31C84"/>
    <w:rsid w:val="00C40A8A"/>
    <w:rsid w:val="00C46904"/>
    <w:rsid w:val="00C52B1A"/>
    <w:rsid w:val="00C613CF"/>
    <w:rsid w:val="00C632D6"/>
    <w:rsid w:val="00C649E2"/>
    <w:rsid w:val="00C7733B"/>
    <w:rsid w:val="00C82356"/>
    <w:rsid w:val="00C95839"/>
    <w:rsid w:val="00CA6C07"/>
    <w:rsid w:val="00CB6F7E"/>
    <w:rsid w:val="00CC1DA9"/>
    <w:rsid w:val="00CC273E"/>
    <w:rsid w:val="00CC34C2"/>
    <w:rsid w:val="00CE67B1"/>
    <w:rsid w:val="00CF3213"/>
    <w:rsid w:val="00D136AE"/>
    <w:rsid w:val="00D15FC9"/>
    <w:rsid w:val="00D173E0"/>
    <w:rsid w:val="00D22D2F"/>
    <w:rsid w:val="00D2657E"/>
    <w:rsid w:val="00D34751"/>
    <w:rsid w:val="00D42F75"/>
    <w:rsid w:val="00D53AF1"/>
    <w:rsid w:val="00D54392"/>
    <w:rsid w:val="00D63929"/>
    <w:rsid w:val="00D63EAD"/>
    <w:rsid w:val="00D675FA"/>
    <w:rsid w:val="00D714E2"/>
    <w:rsid w:val="00D806E7"/>
    <w:rsid w:val="00D90E66"/>
    <w:rsid w:val="00D92A7D"/>
    <w:rsid w:val="00D92E6F"/>
    <w:rsid w:val="00D93F5D"/>
    <w:rsid w:val="00D95728"/>
    <w:rsid w:val="00DA3A9E"/>
    <w:rsid w:val="00DA602A"/>
    <w:rsid w:val="00DB41C9"/>
    <w:rsid w:val="00DB6617"/>
    <w:rsid w:val="00DD0280"/>
    <w:rsid w:val="00DD21BA"/>
    <w:rsid w:val="00DD5AE5"/>
    <w:rsid w:val="00DD6D03"/>
    <w:rsid w:val="00DE38FC"/>
    <w:rsid w:val="00DE3D6A"/>
    <w:rsid w:val="00DF09E1"/>
    <w:rsid w:val="00DF0F65"/>
    <w:rsid w:val="00DF5F8E"/>
    <w:rsid w:val="00E0140B"/>
    <w:rsid w:val="00E057E1"/>
    <w:rsid w:val="00E128B0"/>
    <w:rsid w:val="00E27864"/>
    <w:rsid w:val="00E40846"/>
    <w:rsid w:val="00E61671"/>
    <w:rsid w:val="00E64333"/>
    <w:rsid w:val="00E74044"/>
    <w:rsid w:val="00E77296"/>
    <w:rsid w:val="00E94D42"/>
    <w:rsid w:val="00EA46D3"/>
    <w:rsid w:val="00EA46D5"/>
    <w:rsid w:val="00EB365C"/>
    <w:rsid w:val="00EB4268"/>
    <w:rsid w:val="00EB4D7B"/>
    <w:rsid w:val="00EC3968"/>
    <w:rsid w:val="00EE05F2"/>
    <w:rsid w:val="00EE4433"/>
    <w:rsid w:val="00EE6720"/>
    <w:rsid w:val="00EF4F31"/>
    <w:rsid w:val="00F000FC"/>
    <w:rsid w:val="00F100C3"/>
    <w:rsid w:val="00F20F93"/>
    <w:rsid w:val="00F30B3F"/>
    <w:rsid w:val="00F42418"/>
    <w:rsid w:val="00F454F6"/>
    <w:rsid w:val="00F5373B"/>
    <w:rsid w:val="00F578D0"/>
    <w:rsid w:val="00F814A1"/>
    <w:rsid w:val="00F83734"/>
    <w:rsid w:val="00F86E0B"/>
    <w:rsid w:val="00F91E6C"/>
    <w:rsid w:val="00F94ED6"/>
    <w:rsid w:val="00F972AF"/>
    <w:rsid w:val="00FA6E2D"/>
    <w:rsid w:val="00FB607A"/>
    <w:rsid w:val="00FC32B5"/>
    <w:rsid w:val="00FC4678"/>
    <w:rsid w:val="00FD21C0"/>
    <w:rsid w:val="00FD5836"/>
    <w:rsid w:val="00FE42B1"/>
    <w:rsid w:val="00FF0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B9A29"/>
  <w15:chartTrackingRefBased/>
  <w15:docId w15:val="{079BD719-37F0-419E-9CA1-C749908B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color w:val="2222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0"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lsdException w:name="List" w:semiHidden="1" w:uiPriority="3" w:unhideWhenUsed="1" w:qFormat="1"/>
    <w:lsdException w:name="List Bullet" w:uiPriority="9" w:qFormat="1"/>
    <w:lsdException w:name="List Number" w:semiHidden="1" w:uiPriority="1" w:unhideWhenUsed="1" w:qFormat="1"/>
    <w:lsdException w:name="List 2" w:semiHidden="1" w:unhideWhenUsed="1"/>
    <w:lsdException w:name="List 3" w:semiHidden="1" w:unhideWhenUsed="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unhideWhenUsed="1"/>
    <w:lsdException w:name="List Number 3" w:semiHidden="1" w:unhideWhenUsed="1"/>
    <w:lsdException w:name="List Number 4" w:semiHidden="1"/>
    <w:lsdException w:name="List Number 5" w:semiHidden="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EDA"/>
    <w:pPr>
      <w:keepLines/>
      <w:spacing w:before="160" w:line="276" w:lineRule="auto"/>
    </w:pPr>
    <w:rPr>
      <w:color w:val="000000"/>
    </w:rPr>
  </w:style>
  <w:style w:type="paragraph" w:styleId="Heading1">
    <w:name w:val="heading 1"/>
    <w:basedOn w:val="Normal"/>
    <w:next w:val="Normal"/>
    <w:link w:val="Heading1Char"/>
    <w:uiPriority w:val="3"/>
    <w:qFormat/>
    <w:rsid w:val="002612B2"/>
    <w:pPr>
      <w:keepNext/>
      <w:spacing w:before="640"/>
      <w:outlineLvl w:val="0"/>
    </w:pPr>
    <w:rPr>
      <w:rFonts w:ascii="Trebuchet MS" w:eastAsiaTheme="majorEastAsia" w:hAnsi="Trebuchet MS" w:cstheme="majorBidi"/>
      <w:color w:val="F7941D"/>
      <w:sz w:val="36"/>
      <w:szCs w:val="32"/>
    </w:rPr>
  </w:style>
  <w:style w:type="paragraph" w:styleId="Heading2">
    <w:name w:val="heading 2"/>
    <w:basedOn w:val="Normal"/>
    <w:next w:val="Normal"/>
    <w:link w:val="Heading2Char"/>
    <w:uiPriority w:val="3"/>
    <w:qFormat/>
    <w:rsid w:val="00B17BCD"/>
    <w:pPr>
      <w:keepNext/>
      <w:spacing w:before="520"/>
      <w:outlineLvl w:val="1"/>
    </w:pPr>
    <w:rPr>
      <w:rFonts w:ascii="Trebuchet MS" w:eastAsiaTheme="majorEastAsia" w:hAnsi="Trebuchet MS" w:cstheme="majorBidi"/>
      <w:color w:val="0086CC"/>
      <w:sz w:val="32"/>
      <w:szCs w:val="26"/>
    </w:rPr>
  </w:style>
  <w:style w:type="paragraph" w:styleId="Heading3">
    <w:name w:val="heading 3"/>
    <w:basedOn w:val="Normal"/>
    <w:next w:val="Normal"/>
    <w:link w:val="Heading3Char"/>
    <w:uiPriority w:val="3"/>
    <w:qFormat/>
    <w:rsid w:val="00B17BCD"/>
    <w:pPr>
      <w:keepNext/>
      <w:spacing w:before="360"/>
      <w:outlineLvl w:val="2"/>
    </w:pPr>
    <w:rPr>
      <w:rFonts w:ascii="Trebuchet MS" w:eastAsiaTheme="majorEastAsia" w:hAnsi="Trebuchet MS" w:cstheme="majorBidi"/>
      <w:color w:val="0070AB"/>
      <w:sz w:val="28"/>
      <w:szCs w:val="24"/>
    </w:rPr>
  </w:style>
  <w:style w:type="paragraph" w:styleId="Heading4">
    <w:name w:val="heading 4"/>
    <w:basedOn w:val="Normal"/>
    <w:next w:val="Normal"/>
    <w:link w:val="Heading4Char"/>
    <w:uiPriority w:val="3"/>
    <w:qFormat/>
    <w:rsid w:val="00B17BCD"/>
    <w:pPr>
      <w:keepNext/>
      <w:spacing w:before="280"/>
      <w:outlineLvl w:val="3"/>
    </w:pPr>
    <w:rPr>
      <w:rFonts w:ascii="Trebuchet MS" w:eastAsiaTheme="majorEastAsia" w:hAnsi="Trebuchet MS" w:cstheme="majorBidi"/>
      <w:iCs/>
      <w:sz w:val="25"/>
    </w:rPr>
  </w:style>
  <w:style w:type="paragraph" w:styleId="Heading5">
    <w:name w:val="heading 5"/>
    <w:basedOn w:val="Normal"/>
    <w:next w:val="Normal"/>
    <w:link w:val="Heading5Char"/>
    <w:uiPriority w:val="3"/>
    <w:qFormat/>
    <w:rsid w:val="00D95728"/>
    <w:pPr>
      <w:spacing w:before="240"/>
      <w:outlineLvl w:val="4"/>
    </w:pPr>
    <w:rPr>
      <w:rFonts w:asciiTheme="majorHAnsi" w:hAnsiTheme="majorHAnsi"/>
      <w:sz w:val="23"/>
      <w:szCs w:val="23"/>
    </w:rPr>
  </w:style>
  <w:style w:type="paragraph" w:styleId="Heading6">
    <w:name w:val="heading 6"/>
    <w:basedOn w:val="Normal"/>
    <w:next w:val="Normal"/>
    <w:link w:val="Heading6Char"/>
    <w:uiPriority w:val="9"/>
    <w:semiHidden/>
    <w:rsid w:val="00D2657E"/>
    <w:pPr>
      <w:keepNext/>
      <w:numPr>
        <w:ilvl w:val="5"/>
        <w:numId w:val="8"/>
      </w:numPr>
      <w:spacing w:before="40" w:after="0"/>
      <w:outlineLvl w:val="5"/>
    </w:pPr>
    <w:rPr>
      <w:rFonts w:asciiTheme="majorHAnsi" w:eastAsiaTheme="majorEastAsia" w:hAnsiTheme="majorHAnsi" w:cstheme="majorBidi"/>
      <w:color w:val="004265" w:themeColor="accent1" w:themeShade="7F"/>
    </w:rPr>
  </w:style>
  <w:style w:type="paragraph" w:styleId="Heading7">
    <w:name w:val="heading 7"/>
    <w:basedOn w:val="Normal"/>
    <w:next w:val="Normal"/>
    <w:link w:val="Heading7Char"/>
    <w:uiPriority w:val="9"/>
    <w:semiHidden/>
    <w:rsid w:val="007D1B2E"/>
    <w:pPr>
      <w:keepNext/>
      <w:numPr>
        <w:ilvl w:val="6"/>
        <w:numId w:val="8"/>
      </w:numPr>
      <w:spacing w:before="40" w:after="0"/>
      <w:outlineLvl w:val="6"/>
    </w:pPr>
    <w:rPr>
      <w:rFonts w:asciiTheme="majorHAnsi" w:eastAsiaTheme="majorEastAsia" w:hAnsiTheme="majorHAnsi" w:cstheme="majorBidi"/>
      <w:i/>
      <w:iCs/>
      <w:color w:val="004265" w:themeColor="accent1" w:themeShade="7F"/>
    </w:rPr>
  </w:style>
  <w:style w:type="paragraph" w:styleId="Heading8">
    <w:name w:val="heading 8"/>
    <w:basedOn w:val="Normal"/>
    <w:next w:val="Normal"/>
    <w:link w:val="Heading8Char"/>
    <w:uiPriority w:val="9"/>
    <w:semiHidden/>
    <w:qFormat/>
    <w:rsid w:val="007D1B2E"/>
    <w:pPr>
      <w:keepNext/>
      <w:numPr>
        <w:ilvl w:val="7"/>
        <w:numId w:val="8"/>
      </w:numPr>
      <w:spacing w:before="40" w:after="0"/>
      <w:outlineLvl w:val="7"/>
    </w:pPr>
    <w:rPr>
      <w:rFonts w:asciiTheme="majorHAnsi" w:eastAsiaTheme="majorEastAsia" w:hAnsiTheme="majorHAnsi" w:cstheme="majorBidi"/>
      <w:color w:val="5D5C5F" w:themeColor="text1" w:themeTint="D8"/>
      <w:sz w:val="21"/>
      <w:szCs w:val="21"/>
    </w:rPr>
  </w:style>
  <w:style w:type="paragraph" w:styleId="Heading9">
    <w:name w:val="heading 9"/>
    <w:basedOn w:val="Normal"/>
    <w:next w:val="Normal"/>
    <w:link w:val="Heading9Char"/>
    <w:uiPriority w:val="9"/>
    <w:semiHidden/>
    <w:qFormat/>
    <w:rsid w:val="007D1B2E"/>
    <w:pPr>
      <w:keepNext/>
      <w:numPr>
        <w:ilvl w:val="8"/>
        <w:numId w:val="8"/>
      </w:numPr>
      <w:spacing w:before="40" w:after="0"/>
      <w:outlineLvl w:val="8"/>
    </w:pPr>
    <w:rPr>
      <w:rFonts w:asciiTheme="majorHAnsi" w:eastAsiaTheme="majorEastAsia" w:hAnsiTheme="majorHAnsi" w:cstheme="majorBidi"/>
      <w:i/>
      <w:iCs/>
      <w:color w:val="5D5C5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836"/>
  </w:style>
  <w:style w:type="paragraph" w:styleId="Footer">
    <w:name w:val="footer"/>
    <w:basedOn w:val="Normal"/>
    <w:link w:val="FooterChar"/>
    <w:uiPriority w:val="99"/>
    <w:unhideWhenUsed/>
    <w:rsid w:val="00FD5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836"/>
  </w:style>
  <w:style w:type="paragraph" w:styleId="Title">
    <w:name w:val="Title"/>
    <w:basedOn w:val="Normal"/>
    <w:next w:val="Normal"/>
    <w:link w:val="TitleChar"/>
    <w:qFormat/>
    <w:rsid w:val="00B17BCD"/>
    <w:pPr>
      <w:spacing w:before="720" w:after="240"/>
      <w:contextualSpacing/>
    </w:pPr>
    <w:rPr>
      <w:rFonts w:ascii="Trebuchet MS" w:eastAsiaTheme="majorEastAsia" w:hAnsi="Trebuchet MS" w:cstheme="majorBidi"/>
      <w:kern w:val="28"/>
      <w:sz w:val="48"/>
      <w:szCs w:val="56"/>
    </w:rPr>
  </w:style>
  <w:style w:type="character" w:customStyle="1" w:styleId="TitleChar">
    <w:name w:val="Title Char"/>
    <w:basedOn w:val="DefaultParagraphFont"/>
    <w:link w:val="Title"/>
    <w:rsid w:val="00B17BCD"/>
    <w:rPr>
      <w:rFonts w:ascii="Trebuchet MS" w:eastAsiaTheme="majorEastAsia" w:hAnsi="Trebuchet MS" w:cstheme="majorBidi"/>
      <w:color w:val="000000"/>
      <w:kern w:val="28"/>
      <w:sz w:val="48"/>
      <w:szCs w:val="56"/>
    </w:rPr>
  </w:style>
  <w:style w:type="paragraph" w:styleId="Subtitle">
    <w:name w:val="Subtitle"/>
    <w:basedOn w:val="Normal"/>
    <w:next w:val="Normal"/>
    <w:link w:val="SubtitleChar"/>
    <w:uiPriority w:val="1"/>
    <w:qFormat/>
    <w:rsid w:val="00497533"/>
    <w:pPr>
      <w:numPr>
        <w:ilvl w:val="1"/>
      </w:numPr>
      <w:spacing w:before="120"/>
    </w:pPr>
    <w:rPr>
      <w:rFonts w:ascii="Trebuchet MS" w:eastAsiaTheme="minorEastAsia" w:hAnsi="Trebuchet MS"/>
      <w:color w:val="808080" w:themeColor="background1" w:themeShade="80"/>
      <w:sz w:val="40"/>
      <w:szCs w:val="22"/>
    </w:rPr>
  </w:style>
  <w:style w:type="character" w:customStyle="1" w:styleId="SubtitleChar">
    <w:name w:val="Subtitle Char"/>
    <w:basedOn w:val="DefaultParagraphFont"/>
    <w:link w:val="Subtitle"/>
    <w:uiPriority w:val="1"/>
    <w:rsid w:val="001D7841"/>
    <w:rPr>
      <w:rFonts w:ascii="Trebuchet MS" w:eastAsiaTheme="minorEastAsia" w:hAnsi="Trebuchet MS"/>
      <w:color w:val="808080" w:themeColor="background1" w:themeShade="80"/>
      <w:sz w:val="40"/>
      <w:szCs w:val="22"/>
    </w:rPr>
  </w:style>
  <w:style w:type="character" w:customStyle="1" w:styleId="Heading1Char">
    <w:name w:val="Heading 1 Char"/>
    <w:basedOn w:val="DefaultParagraphFont"/>
    <w:link w:val="Heading1"/>
    <w:uiPriority w:val="3"/>
    <w:rsid w:val="001D7841"/>
    <w:rPr>
      <w:rFonts w:ascii="Trebuchet MS" w:eastAsiaTheme="majorEastAsia" w:hAnsi="Trebuchet MS" w:cstheme="majorBidi"/>
      <w:color w:val="F7941D"/>
      <w:sz w:val="36"/>
      <w:szCs w:val="32"/>
    </w:rPr>
  </w:style>
  <w:style w:type="paragraph" w:styleId="List">
    <w:name w:val="List"/>
    <w:basedOn w:val="Normal"/>
    <w:uiPriority w:val="5"/>
    <w:qFormat/>
    <w:rsid w:val="00451987"/>
    <w:pPr>
      <w:widowControl w:val="0"/>
      <w:numPr>
        <w:numId w:val="1"/>
      </w:numPr>
      <w:autoSpaceDE w:val="0"/>
      <w:autoSpaceDN w:val="0"/>
      <w:adjustRightInd w:val="0"/>
      <w:jc w:val="both"/>
    </w:pPr>
    <w:rPr>
      <w:rFonts w:eastAsia="Times New Roman"/>
      <w:noProof/>
    </w:rPr>
  </w:style>
  <w:style w:type="paragraph" w:styleId="List2">
    <w:name w:val="List 2"/>
    <w:basedOn w:val="Normal"/>
    <w:uiPriority w:val="99"/>
    <w:semiHidden/>
    <w:rsid w:val="00F91E6C"/>
    <w:pPr>
      <w:widowControl w:val="0"/>
      <w:autoSpaceDE w:val="0"/>
      <w:autoSpaceDN w:val="0"/>
      <w:adjustRightInd w:val="0"/>
      <w:spacing w:line="264" w:lineRule="auto"/>
      <w:jc w:val="both"/>
    </w:pPr>
    <w:rPr>
      <w:rFonts w:eastAsia="Times New Roman"/>
      <w:noProof/>
      <w:color w:val="auto"/>
      <w:sz w:val="22"/>
      <w:lang w:val="en-GB"/>
    </w:rPr>
  </w:style>
  <w:style w:type="paragraph" w:styleId="ListNumber2">
    <w:name w:val="List Number 2"/>
    <w:basedOn w:val="Normal"/>
    <w:uiPriority w:val="99"/>
    <w:semiHidden/>
    <w:rsid w:val="00F91E6C"/>
    <w:pPr>
      <w:widowControl w:val="0"/>
      <w:numPr>
        <w:ilvl w:val="1"/>
        <w:numId w:val="2"/>
      </w:numPr>
      <w:autoSpaceDE w:val="0"/>
      <w:autoSpaceDN w:val="0"/>
      <w:adjustRightInd w:val="0"/>
      <w:spacing w:line="264" w:lineRule="auto"/>
      <w:jc w:val="both"/>
    </w:pPr>
    <w:rPr>
      <w:rFonts w:eastAsia="Times New Roman"/>
      <w:noProof/>
      <w:color w:val="auto"/>
      <w:sz w:val="22"/>
      <w:lang w:val="en-GB"/>
    </w:rPr>
  </w:style>
  <w:style w:type="paragraph" w:styleId="ListNumber3">
    <w:name w:val="List Number 3"/>
    <w:basedOn w:val="Normal"/>
    <w:uiPriority w:val="99"/>
    <w:semiHidden/>
    <w:rsid w:val="00F91E6C"/>
    <w:pPr>
      <w:widowControl w:val="0"/>
      <w:numPr>
        <w:ilvl w:val="2"/>
        <w:numId w:val="2"/>
      </w:numPr>
      <w:autoSpaceDE w:val="0"/>
      <w:autoSpaceDN w:val="0"/>
      <w:adjustRightInd w:val="0"/>
      <w:spacing w:line="264" w:lineRule="auto"/>
      <w:jc w:val="both"/>
    </w:pPr>
    <w:rPr>
      <w:rFonts w:eastAsia="Times New Roman"/>
      <w:noProof/>
      <w:color w:val="auto"/>
      <w:sz w:val="22"/>
      <w:lang w:val="en-GB"/>
    </w:rPr>
  </w:style>
  <w:style w:type="character" w:styleId="Hyperlink">
    <w:name w:val="Hyperlink"/>
    <w:uiPriority w:val="99"/>
    <w:unhideWhenUsed/>
    <w:rsid w:val="00F91E6C"/>
    <w:rPr>
      <w:color w:val="004366" w:themeColor="accent1" w:themeShade="80"/>
      <w:u w:val="single"/>
    </w:rPr>
  </w:style>
  <w:style w:type="paragraph" w:styleId="ListNumber">
    <w:name w:val="List Number"/>
    <w:basedOn w:val="Normal"/>
    <w:uiPriority w:val="5"/>
    <w:qFormat/>
    <w:rsid w:val="00451987"/>
    <w:pPr>
      <w:numPr>
        <w:numId w:val="5"/>
      </w:numPr>
      <w:jc w:val="both"/>
    </w:pPr>
    <w:rPr>
      <w:rFonts w:eastAsia="Calibri"/>
      <w:iCs/>
      <w:lang w:eastAsia="en-AU"/>
    </w:rPr>
  </w:style>
  <w:style w:type="paragraph" w:styleId="List3">
    <w:name w:val="List 3"/>
    <w:basedOn w:val="Normal"/>
    <w:uiPriority w:val="99"/>
    <w:semiHidden/>
    <w:rsid w:val="00F91E6C"/>
    <w:pPr>
      <w:widowControl w:val="0"/>
      <w:autoSpaceDE w:val="0"/>
      <w:autoSpaceDN w:val="0"/>
      <w:adjustRightInd w:val="0"/>
      <w:spacing w:line="264" w:lineRule="auto"/>
      <w:jc w:val="both"/>
    </w:pPr>
    <w:rPr>
      <w:rFonts w:eastAsia="Times New Roman"/>
      <w:noProof/>
      <w:color w:val="auto"/>
      <w:sz w:val="22"/>
      <w:lang w:val="en-GB"/>
    </w:rPr>
  </w:style>
  <w:style w:type="character" w:customStyle="1" w:styleId="Heading2Char">
    <w:name w:val="Heading 2 Char"/>
    <w:basedOn w:val="DefaultParagraphFont"/>
    <w:link w:val="Heading2"/>
    <w:uiPriority w:val="3"/>
    <w:rsid w:val="00B17BCD"/>
    <w:rPr>
      <w:rFonts w:ascii="Trebuchet MS" w:eastAsiaTheme="majorEastAsia" w:hAnsi="Trebuchet MS" w:cstheme="majorBidi"/>
      <w:color w:val="0086CC"/>
      <w:sz w:val="32"/>
      <w:szCs w:val="26"/>
    </w:rPr>
  </w:style>
  <w:style w:type="character" w:customStyle="1" w:styleId="Heading3Char">
    <w:name w:val="Heading 3 Char"/>
    <w:basedOn w:val="DefaultParagraphFont"/>
    <w:link w:val="Heading3"/>
    <w:uiPriority w:val="3"/>
    <w:rsid w:val="00B17BCD"/>
    <w:rPr>
      <w:rFonts w:ascii="Trebuchet MS" w:eastAsiaTheme="majorEastAsia" w:hAnsi="Trebuchet MS" w:cstheme="majorBidi"/>
      <w:color w:val="0070AB"/>
      <w:sz w:val="28"/>
      <w:szCs w:val="24"/>
    </w:rPr>
  </w:style>
  <w:style w:type="character" w:customStyle="1" w:styleId="Heading4Char">
    <w:name w:val="Heading 4 Char"/>
    <w:basedOn w:val="DefaultParagraphFont"/>
    <w:link w:val="Heading4"/>
    <w:uiPriority w:val="3"/>
    <w:rsid w:val="00B17BCD"/>
    <w:rPr>
      <w:rFonts w:ascii="Trebuchet MS" w:eastAsiaTheme="majorEastAsia" w:hAnsi="Trebuchet MS" w:cstheme="majorBidi"/>
      <w:iCs/>
      <w:color w:val="000000"/>
      <w:sz w:val="25"/>
    </w:rPr>
  </w:style>
  <w:style w:type="character" w:styleId="SubtleEmphasis">
    <w:name w:val="Subtle Emphasis"/>
    <w:basedOn w:val="DefaultParagraphFont"/>
    <w:uiPriority w:val="19"/>
    <w:semiHidden/>
    <w:rsid w:val="00C31C84"/>
    <w:rPr>
      <w:rFonts w:ascii="Arial" w:hAnsi="Arial"/>
      <w:b w:val="0"/>
      <w:i w:val="0"/>
      <w:iCs/>
      <w:color w:val="706F72" w:themeColor="text1" w:themeTint="BF"/>
      <w:sz w:val="24"/>
    </w:rPr>
  </w:style>
  <w:style w:type="character" w:customStyle="1" w:styleId="Heading5Char">
    <w:name w:val="Heading 5 Char"/>
    <w:basedOn w:val="DefaultParagraphFont"/>
    <w:link w:val="Heading5"/>
    <w:uiPriority w:val="3"/>
    <w:rsid w:val="00D95728"/>
    <w:rPr>
      <w:rFonts w:asciiTheme="majorHAnsi" w:hAnsiTheme="majorHAnsi"/>
      <w:color w:val="000000"/>
      <w:sz w:val="23"/>
      <w:szCs w:val="23"/>
    </w:rPr>
  </w:style>
  <w:style w:type="character" w:customStyle="1" w:styleId="Heading6Char">
    <w:name w:val="Heading 6 Char"/>
    <w:basedOn w:val="DefaultParagraphFont"/>
    <w:link w:val="Heading6"/>
    <w:uiPriority w:val="9"/>
    <w:semiHidden/>
    <w:rsid w:val="002831AC"/>
    <w:rPr>
      <w:rFonts w:asciiTheme="majorHAnsi" w:eastAsiaTheme="majorEastAsia" w:hAnsiTheme="majorHAnsi" w:cstheme="majorBidi"/>
      <w:color w:val="004265" w:themeColor="accent1" w:themeShade="7F"/>
    </w:rPr>
  </w:style>
  <w:style w:type="character" w:styleId="Strong">
    <w:name w:val="Strong"/>
    <w:basedOn w:val="DefaultParagraphFont"/>
    <w:uiPriority w:val="22"/>
    <w:qFormat/>
    <w:rsid w:val="007103D5"/>
    <w:rPr>
      <w:b/>
      <w:bCs/>
    </w:rPr>
  </w:style>
  <w:style w:type="character" w:customStyle="1" w:styleId="HeaderTitle">
    <w:name w:val="Header Title"/>
    <w:basedOn w:val="DefaultParagraphFont"/>
    <w:uiPriority w:val="9"/>
    <w:qFormat/>
    <w:rsid w:val="007103D5"/>
    <w:rPr>
      <w:rFonts w:ascii="Arial" w:hAnsi="Arial"/>
      <w:sz w:val="20"/>
      <w:szCs w:val="20"/>
    </w:rPr>
  </w:style>
  <w:style w:type="character" w:customStyle="1" w:styleId="HeaderSubtitle">
    <w:name w:val="Header Subtitle"/>
    <w:uiPriority w:val="9"/>
    <w:qFormat/>
    <w:rsid w:val="00E61671"/>
    <w:rPr>
      <w:b/>
      <w:sz w:val="16"/>
      <w:szCs w:val="16"/>
    </w:rPr>
  </w:style>
  <w:style w:type="paragraph" w:styleId="Caption">
    <w:name w:val="caption"/>
    <w:next w:val="Normal"/>
    <w:link w:val="CaptionChar"/>
    <w:uiPriority w:val="6"/>
    <w:qFormat/>
    <w:rsid w:val="00451987"/>
    <w:pPr>
      <w:spacing w:before="120" w:after="60"/>
    </w:pPr>
    <w:rPr>
      <w:b/>
      <w:iCs/>
      <w:color w:val="000000"/>
      <w:sz w:val="17"/>
      <w:szCs w:val="18"/>
    </w:rPr>
  </w:style>
  <w:style w:type="paragraph" w:customStyle="1" w:styleId="Addenda">
    <w:name w:val="Addenda"/>
    <w:basedOn w:val="Normal"/>
    <w:link w:val="AddendaChar"/>
    <w:uiPriority w:val="8"/>
    <w:qFormat/>
    <w:rsid w:val="00451987"/>
    <w:pPr>
      <w:widowControl w:val="0"/>
      <w:autoSpaceDE w:val="0"/>
      <w:autoSpaceDN w:val="0"/>
      <w:adjustRightInd w:val="0"/>
      <w:ind w:left="851" w:right="851"/>
    </w:pPr>
    <w:rPr>
      <w:rFonts w:eastAsia="MS Mincho"/>
      <w:noProof/>
      <w:szCs w:val="22"/>
      <w:lang w:eastAsia="ja-JP"/>
    </w:rPr>
  </w:style>
  <w:style w:type="paragraph" w:styleId="ListBullet">
    <w:name w:val="List Bullet"/>
    <w:basedOn w:val="List"/>
    <w:uiPriority w:val="5"/>
    <w:qFormat/>
    <w:rsid w:val="00087FD8"/>
    <w:pPr>
      <w:numPr>
        <w:numId w:val="7"/>
      </w:numPr>
    </w:pPr>
  </w:style>
  <w:style w:type="character" w:customStyle="1" w:styleId="AddendaChar">
    <w:name w:val="Addenda Char"/>
    <w:basedOn w:val="DefaultParagraphFont"/>
    <w:link w:val="Addenda"/>
    <w:uiPriority w:val="8"/>
    <w:rsid w:val="00451987"/>
    <w:rPr>
      <w:rFonts w:eastAsia="MS Mincho"/>
      <w:noProof/>
      <w:color w:val="000000"/>
      <w:szCs w:val="22"/>
      <w:lang w:eastAsia="ja-JP"/>
    </w:rPr>
  </w:style>
  <w:style w:type="paragraph" w:customStyle="1" w:styleId="DocIntro">
    <w:name w:val="Doc Intro"/>
    <w:link w:val="DocIntroChar"/>
    <w:uiPriority w:val="2"/>
    <w:qFormat/>
    <w:rsid w:val="00B17BCD"/>
    <w:pPr>
      <w:spacing w:before="120" w:line="276" w:lineRule="auto"/>
    </w:pPr>
    <w:rPr>
      <w:b/>
      <w:color w:val="000000"/>
    </w:rPr>
  </w:style>
  <w:style w:type="paragraph" w:customStyle="1" w:styleId="CaptionDescription">
    <w:name w:val="Caption Description"/>
    <w:next w:val="Normal"/>
    <w:link w:val="CaptionDescriptionChar"/>
    <w:uiPriority w:val="6"/>
    <w:qFormat/>
    <w:rsid w:val="00451987"/>
    <w:pPr>
      <w:spacing w:after="120" w:line="276" w:lineRule="auto"/>
    </w:pPr>
    <w:rPr>
      <w:color w:val="000000"/>
      <w:sz w:val="17"/>
    </w:rPr>
  </w:style>
  <w:style w:type="character" w:customStyle="1" w:styleId="DocIntroChar">
    <w:name w:val="Doc Intro Char"/>
    <w:basedOn w:val="DefaultParagraphFont"/>
    <w:link w:val="DocIntro"/>
    <w:uiPriority w:val="2"/>
    <w:rsid w:val="00B17BCD"/>
    <w:rPr>
      <w:b/>
      <w:color w:val="000000"/>
    </w:rPr>
  </w:style>
  <w:style w:type="character" w:styleId="PageNumber">
    <w:name w:val="page number"/>
    <w:basedOn w:val="DefaultParagraphFont"/>
    <w:uiPriority w:val="9"/>
    <w:qFormat/>
    <w:rsid w:val="00451987"/>
    <w:rPr>
      <w:rFonts w:ascii="Arial" w:hAnsi="Arial"/>
      <w:color w:val="414042" w:themeColor="text1"/>
      <w:sz w:val="16"/>
    </w:rPr>
  </w:style>
  <w:style w:type="character" w:customStyle="1" w:styleId="CaptionChar">
    <w:name w:val="Caption Char"/>
    <w:basedOn w:val="DefaultParagraphFont"/>
    <w:link w:val="Caption"/>
    <w:uiPriority w:val="6"/>
    <w:rsid w:val="00451987"/>
    <w:rPr>
      <w:b/>
      <w:iCs/>
      <w:color w:val="000000"/>
      <w:sz w:val="17"/>
      <w:szCs w:val="18"/>
    </w:rPr>
  </w:style>
  <w:style w:type="character" w:customStyle="1" w:styleId="CaptionDescriptionChar">
    <w:name w:val="Caption Description Char"/>
    <w:basedOn w:val="DefaultParagraphFont"/>
    <w:link w:val="CaptionDescription"/>
    <w:uiPriority w:val="6"/>
    <w:rsid w:val="00451987"/>
    <w:rPr>
      <w:color w:val="000000"/>
      <w:sz w:val="17"/>
    </w:rPr>
  </w:style>
  <w:style w:type="paragraph" w:customStyle="1" w:styleId="CaptionCentered">
    <w:name w:val="Caption Centered"/>
    <w:basedOn w:val="Caption"/>
    <w:next w:val="Normal"/>
    <w:link w:val="CaptionCenteredChar"/>
    <w:uiPriority w:val="6"/>
    <w:qFormat/>
    <w:rsid w:val="0000579F"/>
    <w:pPr>
      <w:spacing w:line="276" w:lineRule="auto"/>
      <w:jc w:val="center"/>
    </w:pPr>
  </w:style>
  <w:style w:type="paragraph" w:customStyle="1" w:styleId="CaptionDescriptionCentered">
    <w:name w:val="Caption Description Centered"/>
    <w:basedOn w:val="CaptionDescription"/>
    <w:next w:val="Normal"/>
    <w:link w:val="CaptionDescriptionCenteredChar"/>
    <w:uiPriority w:val="6"/>
    <w:qFormat/>
    <w:rsid w:val="0095137E"/>
    <w:pPr>
      <w:jc w:val="center"/>
    </w:pPr>
  </w:style>
  <w:style w:type="character" w:customStyle="1" w:styleId="CaptionCenteredChar">
    <w:name w:val="Caption Centered Char"/>
    <w:basedOn w:val="CaptionChar"/>
    <w:link w:val="CaptionCentered"/>
    <w:uiPriority w:val="6"/>
    <w:rsid w:val="001D7841"/>
    <w:rPr>
      <w:b/>
      <w:iCs/>
      <w:color w:val="auto"/>
      <w:sz w:val="17"/>
      <w:szCs w:val="18"/>
    </w:rPr>
  </w:style>
  <w:style w:type="paragraph" w:customStyle="1" w:styleId="Textboxheading">
    <w:name w:val="Text box heading"/>
    <w:basedOn w:val="Normal"/>
    <w:next w:val="Normal"/>
    <w:link w:val="TextboxheadingChar"/>
    <w:uiPriority w:val="7"/>
    <w:qFormat/>
    <w:rsid w:val="00451987"/>
    <w:pPr>
      <w:spacing w:before="0" w:after="240"/>
    </w:pPr>
    <w:rPr>
      <w:b/>
      <w:sz w:val="24"/>
    </w:rPr>
  </w:style>
  <w:style w:type="character" w:customStyle="1" w:styleId="CaptionDescriptionCenteredChar">
    <w:name w:val="Caption Description Centered Char"/>
    <w:basedOn w:val="CaptionDescriptionChar"/>
    <w:link w:val="CaptionDescriptionCentered"/>
    <w:uiPriority w:val="6"/>
    <w:rsid w:val="001D7841"/>
    <w:rPr>
      <w:color w:val="000000"/>
      <w:sz w:val="17"/>
    </w:rPr>
  </w:style>
  <w:style w:type="paragraph" w:customStyle="1" w:styleId="Textboxtext">
    <w:name w:val="Text box text"/>
    <w:basedOn w:val="Normal"/>
    <w:next w:val="Normal"/>
    <w:link w:val="TextboxtextChar"/>
    <w:uiPriority w:val="7"/>
    <w:qFormat/>
    <w:rsid w:val="00451987"/>
  </w:style>
  <w:style w:type="character" w:customStyle="1" w:styleId="TextboxheadingChar">
    <w:name w:val="Text box heading Char"/>
    <w:basedOn w:val="DefaultParagraphFont"/>
    <w:link w:val="Textboxheading"/>
    <w:uiPriority w:val="7"/>
    <w:rsid w:val="00451987"/>
    <w:rPr>
      <w:b/>
      <w:color w:val="000000"/>
      <w:sz w:val="24"/>
    </w:rPr>
  </w:style>
  <w:style w:type="paragraph" w:customStyle="1" w:styleId="TOCTitle">
    <w:name w:val="TOC Title"/>
    <w:basedOn w:val="Title"/>
    <w:next w:val="Normal"/>
    <w:link w:val="TOCTitleChar"/>
    <w:uiPriority w:val="2"/>
    <w:rsid w:val="004A5750"/>
    <w:rPr>
      <w:sz w:val="40"/>
    </w:rPr>
  </w:style>
  <w:style w:type="character" w:customStyle="1" w:styleId="TextboxtextChar">
    <w:name w:val="Text box text Char"/>
    <w:basedOn w:val="DefaultParagraphFont"/>
    <w:link w:val="Textboxtext"/>
    <w:uiPriority w:val="7"/>
    <w:rsid w:val="00451987"/>
    <w:rPr>
      <w:color w:val="000000"/>
    </w:rPr>
  </w:style>
  <w:style w:type="paragraph" w:customStyle="1" w:styleId="Heading1Numbered">
    <w:name w:val="Heading 1 Numbered"/>
    <w:basedOn w:val="Heading1"/>
    <w:next w:val="Normal"/>
    <w:link w:val="Heading1NumberedChar"/>
    <w:uiPriority w:val="4"/>
    <w:qFormat/>
    <w:rsid w:val="00D92A7D"/>
    <w:pPr>
      <w:numPr>
        <w:numId w:val="8"/>
      </w:numPr>
    </w:pPr>
  </w:style>
  <w:style w:type="character" w:customStyle="1" w:styleId="TOCTitleChar">
    <w:name w:val="TOC Title Char"/>
    <w:basedOn w:val="TitleChar"/>
    <w:link w:val="TOCTitle"/>
    <w:uiPriority w:val="2"/>
    <w:rsid w:val="001D7841"/>
    <w:rPr>
      <w:rFonts w:ascii="Trebuchet MS" w:eastAsiaTheme="majorEastAsia" w:hAnsi="Trebuchet MS" w:cstheme="majorBidi"/>
      <w:color w:val="auto"/>
      <w:kern w:val="28"/>
      <w:sz w:val="40"/>
      <w:szCs w:val="56"/>
    </w:rPr>
  </w:style>
  <w:style w:type="paragraph" w:customStyle="1" w:styleId="Heading2Numbered">
    <w:name w:val="Heading 2 Numbered"/>
    <w:basedOn w:val="Heading2"/>
    <w:next w:val="Normal"/>
    <w:link w:val="Heading2NumberedChar"/>
    <w:uiPriority w:val="4"/>
    <w:qFormat/>
    <w:rsid w:val="007107D9"/>
    <w:pPr>
      <w:numPr>
        <w:ilvl w:val="1"/>
        <w:numId w:val="8"/>
      </w:numPr>
    </w:pPr>
  </w:style>
  <w:style w:type="character" w:customStyle="1" w:styleId="Heading1NumberedChar">
    <w:name w:val="Heading 1 Numbered Char"/>
    <w:basedOn w:val="Heading1Char"/>
    <w:link w:val="Heading1Numbered"/>
    <w:uiPriority w:val="4"/>
    <w:rsid w:val="00D92A7D"/>
    <w:rPr>
      <w:rFonts w:ascii="Trebuchet MS" w:eastAsiaTheme="majorEastAsia" w:hAnsi="Trebuchet MS" w:cstheme="majorBidi"/>
      <w:color w:val="F7941D"/>
      <w:sz w:val="36"/>
      <w:szCs w:val="32"/>
    </w:rPr>
  </w:style>
  <w:style w:type="character" w:customStyle="1" w:styleId="Heading7Char">
    <w:name w:val="Heading 7 Char"/>
    <w:basedOn w:val="DefaultParagraphFont"/>
    <w:link w:val="Heading7"/>
    <w:uiPriority w:val="9"/>
    <w:semiHidden/>
    <w:rsid w:val="007D1B2E"/>
    <w:rPr>
      <w:rFonts w:asciiTheme="majorHAnsi" w:eastAsiaTheme="majorEastAsia" w:hAnsiTheme="majorHAnsi" w:cstheme="majorBidi"/>
      <w:i/>
      <w:iCs/>
      <w:color w:val="004265" w:themeColor="accent1" w:themeShade="7F"/>
    </w:rPr>
  </w:style>
  <w:style w:type="character" w:customStyle="1" w:styleId="Heading2NumberedChar">
    <w:name w:val="Heading 2 Numbered Char"/>
    <w:basedOn w:val="Heading2Char"/>
    <w:link w:val="Heading2Numbered"/>
    <w:uiPriority w:val="4"/>
    <w:rsid w:val="001D7841"/>
    <w:rPr>
      <w:rFonts w:ascii="Trebuchet MS" w:eastAsiaTheme="majorEastAsia" w:hAnsi="Trebuchet MS" w:cstheme="majorBidi"/>
      <w:color w:val="0086CC"/>
      <w:sz w:val="32"/>
      <w:szCs w:val="26"/>
    </w:rPr>
  </w:style>
  <w:style w:type="character" w:customStyle="1" w:styleId="Heading8Char">
    <w:name w:val="Heading 8 Char"/>
    <w:basedOn w:val="DefaultParagraphFont"/>
    <w:link w:val="Heading8"/>
    <w:uiPriority w:val="9"/>
    <w:semiHidden/>
    <w:rsid w:val="007D1B2E"/>
    <w:rPr>
      <w:rFonts w:asciiTheme="majorHAnsi" w:eastAsiaTheme="majorEastAsia" w:hAnsiTheme="majorHAnsi" w:cstheme="majorBidi"/>
      <w:color w:val="5D5C5F" w:themeColor="text1" w:themeTint="D8"/>
      <w:sz w:val="21"/>
      <w:szCs w:val="21"/>
    </w:rPr>
  </w:style>
  <w:style w:type="character" w:customStyle="1" w:styleId="Heading9Char">
    <w:name w:val="Heading 9 Char"/>
    <w:basedOn w:val="DefaultParagraphFont"/>
    <w:link w:val="Heading9"/>
    <w:uiPriority w:val="9"/>
    <w:semiHidden/>
    <w:rsid w:val="007D1B2E"/>
    <w:rPr>
      <w:rFonts w:asciiTheme="majorHAnsi" w:eastAsiaTheme="majorEastAsia" w:hAnsiTheme="majorHAnsi" w:cstheme="majorBidi"/>
      <w:i/>
      <w:iCs/>
      <w:color w:val="5D5C5F" w:themeColor="text1" w:themeTint="D8"/>
      <w:sz w:val="21"/>
      <w:szCs w:val="21"/>
    </w:rPr>
  </w:style>
  <w:style w:type="paragraph" w:customStyle="1" w:styleId="Heading3Numbered">
    <w:name w:val="Heading 3 Numbered"/>
    <w:basedOn w:val="Heading3"/>
    <w:next w:val="Normal"/>
    <w:link w:val="Heading3NumberedChar"/>
    <w:uiPriority w:val="4"/>
    <w:qFormat/>
    <w:rsid w:val="007107D9"/>
    <w:pPr>
      <w:numPr>
        <w:ilvl w:val="2"/>
        <w:numId w:val="8"/>
      </w:numPr>
    </w:pPr>
  </w:style>
  <w:style w:type="paragraph" w:customStyle="1" w:styleId="Heading4Numbered">
    <w:name w:val="Heading 4 Numbered"/>
    <w:basedOn w:val="Heading4"/>
    <w:next w:val="Normal"/>
    <w:link w:val="Heading4NumberedChar"/>
    <w:uiPriority w:val="4"/>
    <w:qFormat/>
    <w:rsid w:val="007107D9"/>
    <w:pPr>
      <w:numPr>
        <w:ilvl w:val="3"/>
        <w:numId w:val="8"/>
      </w:numPr>
    </w:pPr>
  </w:style>
  <w:style w:type="character" w:customStyle="1" w:styleId="Heading3NumberedChar">
    <w:name w:val="Heading 3 Numbered Char"/>
    <w:basedOn w:val="Heading3Char"/>
    <w:link w:val="Heading3Numbered"/>
    <w:uiPriority w:val="4"/>
    <w:rsid w:val="001D7841"/>
    <w:rPr>
      <w:rFonts w:ascii="Trebuchet MS" w:eastAsiaTheme="majorEastAsia" w:hAnsi="Trebuchet MS" w:cstheme="majorBidi"/>
      <w:color w:val="0070AB"/>
      <w:sz w:val="28"/>
      <w:szCs w:val="24"/>
    </w:rPr>
  </w:style>
  <w:style w:type="paragraph" w:styleId="ListParagraph">
    <w:name w:val="List Paragraph"/>
    <w:basedOn w:val="Normal"/>
    <w:uiPriority w:val="34"/>
    <w:qFormat/>
    <w:rsid w:val="00723096"/>
    <w:pPr>
      <w:ind w:left="720"/>
      <w:contextualSpacing/>
    </w:pPr>
  </w:style>
  <w:style w:type="character" w:customStyle="1" w:styleId="Heading4NumberedChar">
    <w:name w:val="Heading 4 Numbered Char"/>
    <w:basedOn w:val="Heading4Char"/>
    <w:link w:val="Heading4Numbered"/>
    <w:uiPriority w:val="4"/>
    <w:rsid w:val="001D7841"/>
    <w:rPr>
      <w:rFonts w:ascii="Trebuchet MS" w:eastAsiaTheme="majorEastAsia" w:hAnsi="Trebuchet MS" w:cstheme="majorBidi"/>
      <w:iCs/>
      <w:color w:val="000000"/>
      <w:sz w:val="25"/>
    </w:rPr>
  </w:style>
  <w:style w:type="table" w:customStyle="1" w:styleId="TableSeefar1axisA">
    <w:name w:val="Table Seefar 1axis A"/>
    <w:basedOn w:val="TableNormal"/>
    <w:uiPriority w:val="99"/>
    <w:rsid w:val="00837EBA"/>
    <w:pPr>
      <w:spacing w:before="160" w:line="276" w:lineRule="auto"/>
    </w:pPr>
    <w:rPr>
      <w:color w:val="auto"/>
    </w:rPr>
    <w:tblPr>
      <w:tblBorders>
        <w:bottom w:val="single" w:sz="6" w:space="0" w:color="0086CC"/>
        <w:insideH w:val="single" w:sz="6" w:space="0" w:color="0086CC"/>
        <w:insideV w:val="single" w:sz="6" w:space="0" w:color="0086CC"/>
      </w:tblBorders>
    </w:tblPr>
    <w:tcPr>
      <w:vAlign w:val="center"/>
    </w:tcPr>
    <w:tblStylePr w:type="firstRow">
      <w:pPr>
        <w:jc w:val="center"/>
      </w:pPr>
      <w:rPr>
        <w:rFonts w:asciiTheme="minorHAnsi" w:hAnsiTheme="minorHAnsi"/>
        <w:b/>
        <w:sz w:val="20"/>
      </w:rPr>
      <w:tblPr/>
      <w:tcPr>
        <w:tcBorders>
          <w:top w:val="single" w:sz="12" w:space="0" w:color="0086CC"/>
          <w:bottom w:val="single" w:sz="12" w:space="0" w:color="0086CC"/>
          <w:insideH w:val="single" w:sz="4" w:space="0" w:color="0086CC"/>
          <w:insideV w:val="single" w:sz="4" w:space="0" w:color="0086CC"/>
        </w:tcBorders>
      </w:tcPr>
    </w:tblStylePr>
    <w:tblStylePr w:type="lastRow">
      <w:pPr>
        <w:jc w:val="left"/>
      </w:pPr>
      <w:rPr>
        <w:rFonts w:ascii="Arial" w:hAnsi="Arial"/>
        <w:sz w:val="20"/>
      </w:rPr>
      <w:tblPr/>
      <w:tcPr>
        <w:tcBorders>
          <w:bottom w:val="nil"/>
        </w:tcBorders>
      </w:tcPr>
    </w:tblStylePr>
  </w:style>
  <w:style w:type="table" w:customStyle="1" w:styleId="TableSeefar1axisB">
    <w:name w:val="Table Seefar 1axis B"/>
    <w:basedOn w:val="TableNormal"/>
    <w:uiPriority w:val="99"/>
    <w:rsid w:val="00837EBA"/>
    <w:pPr>
      <w:spacing w:before="160" w:line="276" w:lineRule="auto"/>
    </w:pPr>
    <w:tblPr>
      <w:tblBorders>
        <w:top w:val="single" w:sz="4" w:space="0" w:color="0086CC"/>
        <w:bottom w:val="single" w:sz="4" w:space="0" w:color="0086CC"/>
        <w:insideH w:val="single" w:sz="4" w:space="0" w:color="0086CC"/>
        <w:insideV w:val="single" w:sz="4" w:space="0" w:color="0086CC"/>
      </w:tblBorders>
    </w:tblPr>
    <w:tcPr>
      <w:vAlign w:val="center"/>
    </w:tcPr>
    <w:tblStylePr w:type="firstRow">
      <w:pPr>
        <w:jc w:val="center"/>
      </w:pPr>
      <w:rPr>
        <w:rFonts w:ascii="Arial" w:hAnsi="Arial"/>
        <w:b/>
        <w:sz w:val="20"/>
      </w:rPr>
      <w:tblPr/>
      <w:tcPr>
        <w:tcBorders>
          <w:top w:val="single" w:sz="12" w:space="0" w:color="F7941D"/>
          <w:left w:val="nil"/>
          <w:bottom w:val="single" w:sz="12" w:space="0" w:color="F7941D"/>
          <w:right w:val="nil"/>
        </w:tcBorders>
      </w:tcPr>
    </w:tblStylePr>
  </w:style>
  <w:style w:type="table" w:styleId="TableGrid">
    <w:name w:val="Table Grid"/>
    <w:basedOn w:val="TableNormal"/>
    <w:uiPriority w:val="59"/>
    <w:rsid w:val="00330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497533"/>
    <w:pPr>
      <w:spacing w:before="240" w:after="100"/>
      <w:ind w:left="601"/>
    </w:pPr>
    <w:rPr>
      <w:color w:val="808080" w:themeColor="background1" w:themeShade="80"/>
    </w:rPr>
  </w:style>
  <w:style w:type="paragraph" w:styleId="TOC1">
    <w:name w:val="toc 1"/>
    <w:basedOn w:val="Heading1"/>
    <w:next w:val="Normal"/>
    <w:autoRedefine/>
    <w:uiPriority w:val="39"/>
    <w:rsid w:val="00B17BCD"/>
    <w:pPr>
      <w:tabs>
        <w:tab w:val="left" w:pos="600"/>
        <w:tab w:val="right" w:leader="dot" w:pos="9060"/>
      </w:tabs>
      <w:spacing w:before="120" w:after="60"/>
    </w:pPr>
    <w:rPr>
      <w:color w:val="auto"/>
      <w:sz w:val="20"/>
    </w:rPr>
  </w:style>
  <w:style w:type="paragraph" w:styleId="TOC2">
    <w:name w:val="toc 2"/>
    <w:basedOn w:val="Heading2"/>
    <w:next w:val="Normal"/>
    <w:autoRedefine/>
    <w:uiPriority w:val="39"/>
    <w:rsid w:val="00B17BCD"/>
    <w:pPr>
      <w:spacing w:before="120" w:after="60"/>
      <w:ind w:left="198"/>
    </w:pPr>
    <w:rPr>
      <w:color w:val="808080" w:themeColor="background1" w:themeShade="80"/>
      <w:sz w:val="18"/>
    </w:rPr>
  </w:style>
  <w:style w:type="paragraph" w:styleId="TOC3">
    <w:name w:val="toc 3"/>
    <w:basedOn w:val="Heading3"/>
    <w:next w:val="Normal"/>
    <w:autoRedefine/>
    <w:uiPriority w:val="39"/>
    <w:rsid w:val="00B17BCD"/>
    <w:pPr>
      <w:spacing w:before="120" w:after="60"/>
      <w:ind w:left="403"/>
    </w:pPr>
    <w:rPr>
      <w:color w:val="808080" w:themeColor="background1" w:themeShade="80"/>
      <w:sz w:val="16"/>
    </w:rPr>
  </w:style>
  <w:style w:type="paragraph" w:styleId="NormalWeb">
    <w:name w:val="Normal (Web)"/>
    <w:basedOn w:val="Normal"/>
    <w:uiPriority w:val="99"/>
    <w:semiHidden/>
    <w:unhideWhenUsed/>
    <w:rsid w:val="00777691"/>
    <w:pPr>
      <w:spacing w:before="100" w:beforeAutospacing="1" w:after="100" w:afterAutospacing="1" w:line="240" w:lineRule="auto"/>
    </w:pPr>
    <w:rPr>
      <w:rFonts w:ascii="Times New Roman" w:eastAsia="Times New Roman" w:hAnsi="Times New Roman"/>
      <w:color w:val="auto"/>
      <w:sz w:val="24"/>
      <w:szCs w:val="24"/>
    </w:rPr>
  </w:style>
  <w:style w:type="paragraph" w:styleId="TOCHeading">
    <w:name w:val="TOC Heading"/>
    <w:basedOn w:val="Heading1"/>
    <w:next w:val="Normal"/>
    <w:uiPriority w:val="39"/>
    <w:unhideWhenUsed/>
    <w:qFormat/>
    <w:rsid w:val="00D15FC9"/>
    <w:pPr>
      <w:spacing w:after="720" w:line="259" w:lineRule="auto"/>
      <w:outlineLvl w:val="9"/>
    </w:pPr>
    <w:rPr>
      <w:rFonts w:asciiTheme="majorHAnsi" w:hAnsiTheme="majorHAnsi"/>
      <w:color w:val="006398" w:themeColor="accent1" w:themeShade="BF"/>
      <w:sz w:val="40"/>
    </w:rPr>
  </w:style>
  <w:style w:type="paragraph" w:styleId="FootnoteText">
    <w:name w:val="footnote text"/>
    <w:basedOn w:val="Normal"/>
    <w:link w:val="FootnoteTextChar"/>
    <w:uiPriority w:val="99"/>
    <w:semiHidden/>
    <w:unhideWhenUsed/>
    <w:rsid w:val="001C0457"/>
    <w:pPr>
      <w:spacing w:before="0" w:after="0" w:line="240" w:lineRule="auto"/>
    </w:pPr>
    <w:rPr>
      <w:sz w:val="16"/>
    </w:rPr>
  </w:style>
  <w:style w:type="character" w:customStyle="1" w:styleId="FootnoteTextChar">
    <w:name w:val="Footnote Text Char"/>
    <w:basedOn w:val="DefaultParagraphFont"/>
    <w:link w:val="FootnoteText"/>
    <w:uiPriority w:val="99"/>
    <w:semiHidden/>
    <w:rsid w:val="001C0457"/>
    <w:rPr>
      <w:sz w:val="16"/>
      <w:szCs w:val="20"/>
    </w:rPr>
  </w:style>
  <w:style w:type="numbering" w:customStyle="1" w:styleId="Style2">
    <w:name w:val="Style2"/>
    <w:uiPriority w:val="99"/>
    <w:rsid w:val="009C1F13"/>
    <w:pPr>
      <w:numPr>
        <w:numId w:val="3"/>
      </w:numPr>
    </w:pPr>
  </w:style>
  <w:style w:type="numbering" w:customStyle="1" w:styleId="Style1">
    <w:name w:val="Style1"/>
    <w:uiPriority w:val="99"/>
    <w:rsid w:val="002D7B7B"/>
    <w:pPr>
      <w:numPr>
        <w:numId w:val="4"/>
      </w:numPr>
    </w:pPr>
  </w:style>
  <w:style w:type="numbering" w:customStyle="1" w:styleId="Style3">
    <w:name w:val="Style3"/>
    <w:uiPriority w:val="99"/>
    <w:rsid w:val="002D1B55"/>
    <w:pPr>
      <w:numPr>
        <w:numId w:val="6"/>
      </w:numPr>
    </w:pPr>
  </w:style>
  <w:style w:type="paragraph" w:customStyle="1" w:styleId="Heading5Numbered">
    <w:name w:val="Heading 5 Numbered"/>
    <w:basedOn w:val="Heading5"/>
    <w:next w:val="Normal"/>
    <w:link w:val="Heading5NumberedChar"/>
    <w:uiPriority w:val="4"/>
    <w:qFormat/>
    <w:rsid w:val="004F5982"/>
    <w:pPr>
      <w:keepNext/>
      <w:numPr>
        <w:ilvl w:val="4"/>
        <w:numId w:val="8"/>
      </w:numPr>
    </w:pPr>
    <w:rPr>
      <w:rFonts w:ascii="Trebuchet MS" w:eastAsiaTheme="majorEastAsia" w:hAnsi="Trebuchet MS" w:cstheme="majorBidi"/>
    </w:rPr>
  </w:style>
  <w:style w:type="character" w:customStyle="1" w:styleId="Heading5NumberedChar">
    <w:name w:val="Heading 5 Numbered Char"/>
    <w:basedOn w:val="Heading5Char"/>
    <w:link w:val="Heading5Numbered"/>
    <w:uiPriority w:val="4"/>
    <w:rsid w:val="004F5982"/>
    <w:rPr>
      <w:rFonts w:ascii="Trebuchet MS" w:eastAsiaTheme="majorEastAsia" w:hAnsi="Trebuchet MS" w:cstheme="majorBidi"/>
      <w:color w:val="000000"/>
      <w:sz w:val="23"/>
      <w:szCs w:val="23"/>
    </w:rPr>
  </w:style>
  <w:style w:type="paragraph" w:customStyle="1" w:styleId="QuoteCentered">
    <w:name w:val="Quote Centered"/>
    <w:basedOn w:val="Quote"/>
    <w:link w:val="QuoteCenteredChar"/>
    <w:uiPriority w:val="6"/>
    <w:qFormat/>
    <w:rsid w:val="00127EDA"/>
    <w:pPr>
      <w:jc w:val="center"/>
    </w:pPr>
  </w:style>
  <w:style w:type="paragraph" w:styleId="Quote">
    <w:name w:val="Quote"/>
    <w:basedOn w:val="Normal"/>
    <w:next w:val="Normal"/>
    <w:link w:val="QuoteChar"/>
    <w:uiPriority w:val="6"/>
    <w:qFormat/>
    <w:rsid w:val="00127EDA"/>
    <w:rPr>
      <w:i/>
    </w:rPr>
  </w:style>
  <w:style w:type="character" w:customStyle="1" w:styleId="QuoteChar">
    <w:name w:val="Quote Char"/>
    <w:basedOn w:val="DefaultParagraphFont"/>
    <w:link w:val="Quote"/>
    <w:uiPriority w:val="6"/>
    <w:rsid w:val="00127EDA"/>
    <w:rPr>
      <w:i/>
      <w:color w:val="000000"/>
    </w:rPr>
  </w:style>
  <w:style w:type="character" w:customStyle="1" w:styleId="QuoteCenteredChar">
    <w:name w:val="Quote Centered Char"/>
    <w:basedOn w:val="QuoteChar"/>
    <w:link w:val="QuoteCentered"/>
    <w:uiPriority w:val="6"/>
    <w:rsid w:val="00127EDA"/>
    <w:rPr>
      <w:i/>
      <w:color w:val="000000"/>
    </w:rPr>
  </w:style>
  <w:style w:type="character" w:styleId="FootnoteReference">
    <w:name w:val="footnote reference"/>
    <w:basedOn w:val="DefaultParagraphFont"/>
    <w:uiPriority w:val="99"/>
    <w:semiHidden/>
    <w:unhideWhenUsed/>
    <w:rsid w:val="00CF3213"/>
    <w:rPr>
      <w:vertAlign w:val="superscript"/>
    </w:rPr>
  </w:style>
  <w:style w:type="paragraph" w:styleId="BalloonText">
    <w:name w:val="Balloon Text"/>
    <w:basedOn w:val="Normal"/>
    <w:link w:val="BalloonTextChar"/>
    <w:uiPriority w:val="99"/>
    <w:semiHidden/>
    <w:unhideWhenUsed/>
    <w:rsid w:val="00691DA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DA1"/>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206EC1"/>
    <w:rPr>
      <w:sz w:val="16"/>
      <w:szCs w:val="16"/>
    </w:rPr>
  </w:style>
  <w:style w:type="paragraph" w:styleId="CommentText">
    <w:name w:val="annotation text"/>
    <w:basedOn w:val="Normal"/>
    <w:link w:val="CommentTextChar"/>
    <w:uiPriority w:val="99"/>
    <w:unhideWhenUsed/>
    <w:rsid w:val="00206EC1"/>
    <w:pPr>
      <w:spacing w:line="240" w:lineRule="auto"/>
    </w:pPr>
  </w:style>
  <w:style w:type="character" w:customStyle="1" w:styleId="CommentTextChar">
    <w:name w:val="Comment Text Char"/>
    <w:basedOn w:val="DefaultParagraphFont"/>
    <w:link w:val="CommentText"/>
    <w:uiPriority w:val="99"/>
    <w:rsid w:val="00206EC1"/>
    <w:rPr>
      <w:color w:val="000000"/>
    </w:rPr>
  </w:style>
  <w:style w:type="paragraph" w:styleId="CommentSubject">
    <w:name w:val="annotation subject"/>
    <w:basedOn w:val="CommentText"/>
    <w:next w:val="CommentText"/>
    <w:link w:val="CommentSubjectChar"/>
    <w:uiPriority w:val="99"/>
    <w:semiHidden/>
    <w:unhideWhenUsed/>
    <w:rsid w:val="00206EC1"/>
    <w:rPr>
      <w:b/>
      <w:bCs/>
    </w:rPr>
  </w:style>
  <w:style w:type="character" w:customStyle="1" w:styleId="CommentSubjectChar">
    <w:name w:val="Comment Subject Char"/>
    <w:basedOn w:val="CommentTextChar"/>
    <w:link w:val="CommentSubject"/>
    <w:uiPriority w:val="99"/>
    <w:semiHidden/>
    <w:rsid w:val="00206EC1"/>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1350">
      <w:bodyDiv w:val="1"/>
      <w:marLeft w:val="0"/>
      <w:marRight w:val="0"/>
      <w:marTop w:val="0"/>
      <w:marBottom w:val="0"/>
      <w:divBdr>
        <w:top w:val="none" w:sz="0" w:space="0" w:color="auto"/>
        <w:left w:val="none" w:sz="0" w:space="0" w:color="auto"/>
        <w:bottom w:val="none" w:sz="0" w:space="0" w:color="auto"/>
        <w:right w:val="none" w:sz="0" w:space="0" w:color="auto"/>
      </w:divBdr>
    </w:div>
    <w:div w:id="581111361">
      <w:bodyDiv w:val="1"/>
      <w:marLeft w:val="0"/>
      <w:marRight w:val="0"/>
      <w:marTop w:val="0"/>
      <w:marBottom w:val="0"/>
      <w:divBdr>
        <w:top w:val="none" w:sz="0" w:space="0" w:color="auto"/>
        <w:left w:val="none" w:sz="0" w:space="0" w:color="auto"/>
        <w:bottom w:val="none" w:sz="0" w:space="0" w:color="auto"/>
        <w:right w:val="none" w:sz="0" w:space="0" w:color="auto"/>
      </w:divBdr>
    </w:div>
    <w:div w:id="826360332">
      <w:bodyDiv w:val="1"/>
      <w:marLeft w:val="0"/>
      <w:marRight w:val="0"/>
      <w:marTop w:val="0"/>
      <w:marBottom w:val="0"/>
      <w:divBdr>
        <w:top w:val="none" w:sz="0" w:space="0" w:color="auto"/>
        <w:left w:val="none" w:sz="0" w:space="0" w:color="auto"/>
        <w:bottom w:val="none" w:sz="0" w:space="0" w:color="auto"/>
        <w:right w:val="none" w:sz="0" w:space="0" w:color="auto"/>
      </w:divBdr>
    </w:div>
    <w:div w:id="999891626">
      <w:bodyDiv w:val="1"/>
      <w:marLeft w:val="0"/>
      <w:marRight w:val="0"/>
      <w:marTop w:val="0"/>
      <w:marBottom w:val="0"/>
      <w:divBdr>
        <w:top w:val="none" w:sz="0" w:space="0" w:color="auto"/>
        <w:left w:val="none" w:sz="0" w:space="0" w:color="auto"/>
        <w:bottom w:val="none" w:sz="0" w:space="0" w:color="auto"/>
        <w:right w:val="none" w:sz="0" w:space="0" w:color="auto"/>
      </w:divBdr>
    </w:div>
    <w:div w:id="121577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rgbClr val="414042"/>
      </a:dk1>
      <a:lt1>
        <a:sysClr val="window" lastClr="FFFFFF"/>
      </a:lt1>
      <a:dk2>
        <a:srgbClr val="6D6E71"/>
      </a:dk2>
      <a:lt2>
        <a:srgbClr val="E7E6E6"/>
      </a:lt2>
      <a:accent1>
        <a:srgbClr val="0086CC"/>
      </a:accent1>
      <a:accent2>
        <a:srgbClr val="F7941D"/>
      </a:accent2>
      <a:accent3>
        <a:srgbClr val="A5A5A5"/>
      </a:accent3>
      <a:accent4>
        <a:srgbClr val="FFCB05"/>
      </a:accent4>
      <a:accent5>
        <a:srgbClr val="00AEEF"/>
      </a:accent5>
      <a:accent6>
        <a:srgbClr val="00A651"/>
      </a:accent6>
      <a:hlink>
        <a:srgbClr val="F7941D"/>
      </a:hlink>
      <a:folHlink>
        <a:srgbClr val="0086CC"/>
      </a:folHlink>
    </a:clrScheme>
    <a:fontScheme name="Seefar 2017">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2">
            <a:lumMod val="40000"/>
            <a:lumOff val="60000"/>
          </a:schemeClr>
        </a:solidFill>
        <a:ln w="6350">
          <a:noFill/>
        </a:ln>
      </a:spPr>
      <a:bodyPr wrap="square" lIns="180000" tIns="180000" rIns="180000" bIns="180000" rtlCol="0" anchor="ctr"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26FE88DEFFC14582E2A2044BDEB0E8" ma:contentTypeVersion="9" ma:contentTypeDescription="Create a new document." ma:contentTypeScope="" ma:versionID="a83522eaa9cafcfe5ebfe006a7152543">
  <xsd:schema xmlns:xsd="http://www.w3.org/2001/XMLSchema" xmlns:xs="http://www.w3.org/2001/XMLSchema" xmlns:p="http://schemas.microsoft.com/office/2006/metadata/properties" xmlns:ns1="http://schemas.microsoft.com/sharepoint/v3" xmlns:ns3="903384a7-4866-40d3-ae52-ed256b5a6ee6" targetNamespace="http://schemas.microsoft.com/office/2006/metadata/properties" ma:root="true" ma:fieldsID="0a09f36806164ae1aec0780a41e6e20c" ns1:_="" ns3:_="">
    <xsd:import namespace="http://schemas.microsoft.com/sharepoint/v3"/>
    <xsd:import namespace="903384a7-4866-40d3-ae52-ed256b5a6ee6"/>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384a7-4866-40d3-ae52-ed256b5a6e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5395F-8110-43DE-93F3-F1F5CA7E6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3384a7-4866-40d3-ae52-ed256b5a6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9227E-A9D4-4516-A21C-7055EDE1B09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BF2E134-33FD-4352-AADD-720C502CDB21}">
  <ds:schemaRefs>
    <ds:schemaRef ds:uri="http://schemas.microsoft.com/sharepoint/v3/contenttype/forms"/>
  </ds:schemaRefs>
</ds:datastoreItem>
</file>

<file path=customXml/itemProps4.xml><?xml version="1.0" encoding="utf-8"?>
<ds:datastoreItem xmlns:ds="http://schemas.openxmlformats.org/officeDocument/2006/customXml" ds:itemID="{2F840FEB-1521-426A-931C-CA2DA8030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10395</Words>
  <Characters>59256</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Schmitz</dc:creator>
  <cp:keywords/>
  <dc:description/>
  <cp:lastModifiedBy>Onaji Simeon</cp:lastModifiedBy>
  <cp:revision>2</cp:revision>
  <cp:lastPrinted>2019-07-25T09:45:00Z</cp:lastPrinted>
  <dcterms:created xsi:type="dcterms:W3CDTF">2020-05-28T09:22:00Z</dcterms:created>
  <dcterms:modified xsi:type="dcterms:W3CDTF">2020-05-28T09:22:00Z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0x010100AB26FE88DEFFC14582E2A2044BDEB0E8</vt:lpwstr>
  </property>
</Properties>
</file>