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EB3AE" w14:textId="1693416F" w:rsidR="006F3AE7" w:rsidRPr="007C3680" w:rsidRDefault="00DB7457" w:rsidP="022B96D4">
      <w:pPr>
        <w:pStyle w:val="Heading2"/>
        <w:jc w:val="center"/>
        <w:rPr>
          <w:rFonts w:cs="Arial"/>
          <w:i w:val="0"/>
        </w:rPr>
      </w:pPr>
      <w:r w:rsidRPr="007C3680">
        <w:rPr>
          <w:rFonts w:cs="Arial"/>
          <w:i w:val="0"/>
        </w:rPr>
        <w:t xml:space="preserve">Defra </w:t>
      </w:r>
      <w:r w:rsidR="006F3AE7" w:rsidRPr="007C3680">
        <w:rPr>
          <w:rFonts w:cs="Arial"/>
          <w:i w:val="0"/>
        </w:rPr>
        <w:t>Annual Review</w:t>
      </w:r>
    </w:p>
    <w:p w14:paraId="4F1FFEFD" w14:textId="77777777" w:rsidR="006F3AE7" w:rsidRPr="007C3680" w:rsidRDefault="006F3AE7" w:rsidP="006F3AE7">
      <w:pPr>
        <w:rPr>
          <w:rFonts w:cs="Arial"/>
          <w:b/>
          <w:sz w:val="22"/>
          <w:szCs w:val="22"/>
        </w:rPr>
      </w:pPr>
    </w:p>
    <w:tbl>
      <w:tblPr>
        <w:tblStyle w:val="TableGrid"/>
        <w:tblW w:w="0" w:type="auto"/>
        <w:tblLook w:val="04A0" w:firstRow="1" w:lastRow="0" w:firstColumn="1" w:lastColumn="0" w:noHBand="0" w:noVBand="1"/>
      </w:tblPr>
      <w:tblGrid>
        <w:gridCol w:w="3964"/>
        <w:gridCol w:w="2410"/>
        <w:gridCol w:w="2642"/>
      </w:tblGrid>
      <w:tr w:rsidR="006F3AE7" w:rsidRPr="007C3680" w14:paraId="47F4281E" w14:textId="77777777" w:rsidTr="50EF07AE">
        <w:trPr>
          <w:trHeight w:val="407"/>
        </w:trPr>
        <w:tc>
          <w:tcPr>
            <w:tcW w:w="9016" w:type="dxa"/>
            <w:gridSpan w:val="3"/>
            <w:tcBorders>
              <w:top w:val="single" w:sz="4" w:space="0" w:color="auto"/>
              <w:left w:val="single" w:sz="4" w:space="0" w:color="auto"/>
              <w:bottom w:val="dotted" w:sz="2" w:space="0" w:color="000000" w:themeColor="text1"/>
              <w:right w:val="single" w:sz="4" w:space="0" w:color="auto"/>
            </w:tcBorders>
          </w:tcPr>
          <w:p w14:paraId="19861584" w14:textId="65C74535" w:rsidR="006F3AE7" w:rsidRPr="007C3680" w:rsidRDefault="006F3AE7" w:rsidP="00FD6297">
            <w:pPr>
              <w:rPr>
                <w:rFonts w:cs="Arial"/>
                <w:b/>
                <w:sz w:val="20"/>
                <w:szCs w:val="22"/>
              </w:rPr>
            </w:pPr>
            <w:r w:rsidRPr="007C3680">
              <w:rPr>
                <w:rFonts w:cs="Arial"/>
                <w:b/>
                <w:sz w:val="20"/>
                <w:szCs w:val="22"/>
              </w:rPr>
              <w:t xml:space="preserve">Title:  </w:t>
            </w:r>
            <w:r w:rsidR="00D9498C" w:rsidRPr="007C3680">
              <w:rPr>
                <w:rFonts w:cs="Arial"/>
                <w:b/>
                <w:sz w:val="20"/>
                <w:szCs w:val="22"/>
              </w:rPr>
              <w:t xml:space="preserve">Legacy Landscapes Fund </w:t>
            </w:r>
          </w:p>
        </w:tc>
      </w:tr>
      <w:tr w:rsidR="006F3AE7" w:rsidRPr="007C3680" w14:paraId="0D529975" w14:textId="77777777" w:rsidTr="50EF07AE">
        <w:trPr>
          <w:trHeight w:val="330"/>
        </w:trPr>
        <w:tc>
          <w:tcPr>
            <w:tcW w:w="6374" w:type="dxa"/>
            <w:gridSpan w:val="2"/>
            <w:tcBorders>
              <w:top w:val="dotted" w:sz="2" w:space="0" w:color="000000" w:themeColor="text1"/>
              <w:left w:val="single" w:sz="4" w:space="0" w:color="000000" w:themeColor="text1"/>
              <w:bottom w:val="dotted" w:sz="2" w:space="0" w:color="000000" w:themeColor="text1"/>
              <w:right w:val="dotted" w:sz="2" w:space="0" w:color="000000" w:themeColor="text1"/>
            </w:tcBorders>
            <w:hideMark/>
          </w:tcPr>
          <w:p w14:paraId="7CB3E574" w14:textId="7C038929" w:rsidR="006F3AE7" w:rsidRPr="007C3680" w:rsidRDefault="006F3AE7" w:rsidP="00FD6297">
            <w:pPr>
              <w:rPr>
                <w:rFonts w:cs="Arial"/>
                <w:b/>
                <w:sz w:val="20"/>
                <w:szCs w:val="22"/>
              </w:rPr>
            </w:pPr>
            <w:r w:rsidRPr="007C3680">
              <w:rPr>
                <w:rFonts w:cs="Arial"/>
                <w:b/>
                <w:sz w:val="20"/>
                <w:szCs w:val="22"/>
              </w:rPr>
              <w:t xml:space="preserve">Programme Value £ (full life): </w:t>
            </w:r>
            <w:r w:rsidR="00B30F18" w:rsidRPr="007C3680">
              <w:rPr>
                <w:rFonts w:cs="Arial"/>
                <w:b/>
                <w:sz w:val="20"/>
                <w:szCs w:val="22"/>
              </w:rPr>
              <w:t>£20,000,000</w:t>
            </w:r>
          </w:p>
        </w:tc>
        <w:tc>
          <w:tcPr>
            <w:tcW w:w="2642" w:type="dxa"/>
            <w:tcBorders>
              <w:top w:val="dotted" w:sz="2" w:space="0" w:color="000000" w:themeColor="text1"/>
              <w:left w:val="dotted" w:sz="2" w:space="0" w:color="000000" w:themeColor="text1"/>
              <w:bottom w:val="dotted" w:sz="2" w:space="0" w:color="000000" w:themeColor="text1"/>
              <w:right w:val="single" w:sz="4" w:space="0" w:color="000000" w:themeColor="text1"/>
            </w:tcBorders>
            <w:hideMark/>
          </w:tcPr>
          <w:p w14:paraId="1C769C30" w14:textId="31057811" w:rsidR="006F3AE7" w:rsidRPr="007C3680" w:rsidRDefault="006F3AE7" w:rsidP="00FD6297">
            <w:pPr>
              <w:rPr>
                <w:rFonts w:cs="Arial"/>
                <w:b/>
                <w:sz w:val="20"/>
                <w:szCs w:val="22"/>
              </w:rPr>
            </w:pPr>
            <w:r w:rsidRPr="007C3680">
              <w:rPr>
                <w:rFonts w:cs="Arial"/>
                <w:b/>
                <w:sz w:val="20"/>
                <w:szCs w:val="22"/>
              </w:rPr>
              <w:t xml:space="preserve">Review </w:t>
            </w:r>
            <w:r w:rsidR="002816BC" w:rsidRPr="007C3680">
              <w:rPr>
                <w:rFonts w:cs="Arial"/>
                <w:b/>
                <w:sz w:val="20"/>
                <w:szCs w:val="22"/>
              </w:rPr>
              <w:t>d</w:t>
            </w:r>
            <w:r w:rsidRPr="007C3680">
              <w:rPr>
                <w:rFonts w:cs="Arial"/>
                <w:b/>
                <w:sz w:val="20"/>
                <w:szCs w:val="22"/>
              </w:rPr>
              <w:t xml:space="preserve">ate: </w:t>
            </w:r>
            <w:r w:rsidR="00BA78B9" w:rsidRPr="007C3680">
              <w:rPr>
                <w:rFonts w:cs="Arial"/>
                <w:b/>
                <w:sz w:val="20"/>
                <w:szCs w:val="22"/>
              </w:rPr>
              <w:t>Dec 2025</w:t>
            </w:r>
          </w:p>
        </w:tc>
      </w:tr>
      <w:tr w:rsidR="006F3AE7" w:rsidRPr="007C3680" w14:paraId="7BCDC10B" w14:textId="77777777" w:rsidTr="50EF07AE">
        <w:trPr>
          <w:trHeight w:val="495"/>
        </w:trPr>
        <w:tc>
          <w:tcPr>
            <w:tcW w:w="3964" w:type="dxa"/>
            <w:tcBorders>
              <w:top w:val="dotted" w:sz="2" w:space="0" w:color="000000" w:themeColor="text1"/>
              <w:left w:val="single" w:sz="4" w:space="0" w:color="auto"/>
              <w:bottom w:val="single" w:sz="4" w:space="0" w:color="auto"/>
              <w:right w:val="dotted" w:sz="2" w:space="0" w:color="000000" w:themeColor="text1"/>
            </w:tcBorders>
          </w:tcPr>
          <w:p w14:paraId="34D5E3F0" w14:textId="5C17AD3B" w:rsidR="006F3AE7" w:rsidRPr="007C3680" w:rsidRDefault="006F3AE7" w:rsidP="00FD6297">
            <w:pPr>
              <w:rPr>
                <w:rFonts w:cs="Arial"/>
                <w:b/>
                <w:sz w:val="20"/>
                <w:szCs w:val="22"/>
              </w:rPr>
            </w:pPr>
            <w:r w:rsidRPr="007C3680">
              <w:rPr>
                <w:rFonts w:cs="Arial"/>
                <w:b/>
                <w:sz w:val="20"/>
                <w:szCs w:val="22"/>
              </w:rPr>
              <w:t xml:space="preserve">Programme Code: </w:t>
            </w:r>
          </w:p>
          <w:p w14:paraId="0C963E24" w14:textId="77777777" w:rsidR="006F3AE7" w:rsidRPr="007C3680" w:rsidRDefault="006F3AE7" w:rsidP="00FD6297">
            <w:pPr>
              <w:rPr>
                <w:rFonts w:cs="Arial"/>
                <w:b/>
                <w:sz w:val="20"/>
                <w:szCs w:val="22"/>
              </w:rPr>
            </w:pPr>
          </w:p>
        </w:tc>
        <w:tc>
          <w:tcPr>
            <w:tcW w:w="2410" w:type="dxa"/>
            <w:tcBorders>
              <w:top w:val="dotted" w:sz="2" w:space="0" w:color="000000" w:themeColor="text1"/>
              <w:left w:val="dotted" w:sz="2" w:space="0" w:color="000000" w:themeColor="text1"/>
              <w:bottom w:val="single" w:sz="4" w:space="0" w:color="000000" w:themeColor="text1"/>
              <w:right w:val="dotted" w:sz="2" w:space="0" w:color="000000" w:themeColor="text1"/>
            </w:tcBorders>
            <w:hideMark/>
          </w:tcPr>
          <w:p w14:paraId="7ADA9748" w14:textId="1E7E4DE3" w:rsidR="006F3AE7" w:rsidRPr="007C3680" w:rsidRDefault="007B6475" w:rsidP="00FD6297">
            <w:pPr>
              <w:rPr>
                <w:rFonts w:cs="Arial"/>
                <w:b/>
                <w:sz w:val="20"/>
                <w:szCs w:val="22"/>
              </w:rPr>
            </w:pPr>
            <w:r w:rsidRPr="007C3680">
              <w:rPr>
                <w:rFonts w:cs="Arial"/>
                <w:b/>
                <w:sz w:val="20"/>
                <w:szCs w:val="22"/>
              </w:rPr>
              <w:t>S</w:t>
            </w:r>
            <w:r w:rsidR="002816BC" w:rsidRPr="007C3680">
              <w:rPr>
                <w:rFonts w:cs="Arial"/>
                <w:b/>
                <w:sz w:val="20"/>
                <w:szCs w:val="22"/>
              </w:rPr>
              <w:t>tart d</w:t>
            </w:r>
            <w:r w:rsidR="006F3AE7" w:rsidRPr="007C3680">
              <w:rPr>
                <w:rFonts w:cs="Arial"/>
                <w:b/>
                <w:sz w:val="20"/>
                <w:szCs w:val="22"/>
              </w:rPr>
              <w:t>ate:</w:t>
            </w:r>
            <w:r w:rsidR="006F3AE7" w:rsidRPr="007C3680">
              <w:rPr>
                <w:rFonts w:cs="Arial"/>
                <w:sz w:val="20"/>
              </w:rPr>
              <w:t xml:space="preserve"> </w:t>
            </w:r>
            <w:r w:rsidR="00BA78B9" w:rsidRPr="007C3680">
              <w:rPr>
                <w:rFonts w:cs="Arial"/>
                <w:sz w:val="20"/>
              </w:rPr>
              <w:t>Dec 2024</w:t>
            </w:r>
          </w:p>
        </w:tc>
        <w:tc>
          <w:tcPr>
            <w:tcW w:w="2642" w:type="dxa"/>
            <w:tcBorders>
              <w:top w:val="dotted" w:sz="2" w:space="0" w:color="000000" w:themeColor="text1"/>
              <w:left w:val="dotted" w:sz="2" w:space="0" w:color="000000" w:themeColor="text1"/>
              <w:bottom w:val="single" w:sz="4" w:space="0" w:color="auto"/>
              <w:right w:val="single" w:sz="4" w:space="0" w:color="auto"/>
            </w:tcBorders>
            <w:hideMark/>
          </w:tcPr>
          <w:p w14:paraId="2EEAABCE" w14:textId="75C1B335" w:rsidR="006F3AE7" w:rsidRPr="007C3680" w:rsidRDefault="007B6475" w:rsidP="00FD6297">
            <w:pPr>
              <w:rPr>
                <w:rFonts w:cs="Arial"/>
                <w:b/>
                <w:sz w:val="20"/>
                <w:szCs w:val="22"/>
              </w:rPr>
            </w:pPr>
            <w:r w:rsidRPr="007C3680">
              <w:rPr>
                <w:rFonts w:cs="Arial"/>
                <w:b/>
                <w:sz w:val="20"/>
                <w:szCs w:val="22"/>
              </w:rPr>
              <w:t>End</w:t>
            </w:r>
            <w:r w:rsidR="002816BC" w:rsidRPr="007C3680">
              <w:rPr>
                <w:rFonts w:cs="Arial"/>
                <w:b/>
                <w:sz w:val="20"/>
                <w:szCs w:val="22"/>
              </w:rPr>
              <w:t xml:space="preserve"> d</w:t>
            </w:r>
            <w:r w:rsidR="006F3AE7" w:rsidRPr="007C3680">
              <w:rPr>
                <w:rFonts w:cs="Arial"/>
                <w:b/>
                <w:sz w:val="20"/>
                <w:szCs w:val="22"/>
              </w:rPr>
              <w:t>ate:</w:t>
            </w:r>
            <w:r w:rsidR="006F3AE7" w:rsidRPr="007C3680">
              <w:rPr>
                <w:rFonts w:cs="Arial"/>
                <w:sz w:val="20"/>
              </w:rPr>
              <w:t xml:space="preserve"> </w:t>
            </w:r>
            <w:r w:rsidR="00596AEA" w:rsidRPr="007C3680">
              <w:rPr>
                <w:rFonts w:cs="Arial"/>
                <w:sz w:val="20"/>
              </w:rPr>
              <w:t xml:space="preserve">*LLF aims to fund landscapes in perpetuity.  Defra’s </w:t>
            </w:r>
            <w:r w:rsidR="000E35E1" w:rsidRPr="007C3680">
              <w:rPr>
                <w:rFonts w:cs="Arial"/>
                <w:sz w:val="20"/>
              </w:rPr>
              <w:t>monitoring</w:t>
            </w:r>
            <w:r w:rsidR="00596AEA" w:rsidRPr="007C3680">
              <w:rPr>
                <w:rFonts w:cs="Arial"/>
                <w:sz w:val="20"/>
              </w:rPr>
              <w:t xml:space="preserve"> period with LLF goes to </w:t>
            </w:r>
            <w:r w:rsidR="009A0E8B" w:rsidRPr="007C3680">
              <w:rPr>
                <w:rFonts w:cs="Arial"/>
                <w:sz w:val="20"/>
              </w:rPr>
              <w:t>Dec 2033</w:t>
            </w:r>
          </w:p>
        </w:tc>
      </w:tr>
    </w:tbl>
    <w:p w14:paraId="1F73C094" w14:textId="77777777" w:rsidR="006F3AE7" w:rsidRPr="007C3680" w:rsidRDefault="006F3AE7" w:rsidP="006F3AE7">
      <w:pPr>
        <w:rPr>
          <w:rFonts w:cs="Arial"/>
          <w:b/>
          <w:sz w:val="22"/>
          <w:szCs w:val="22"/>
        </w:rPr>
      </w:pPr>
    </w:p>
    <w:p w14:paraId="36AFB1BA" w14:textId="77777777" w:rsidR="006F3AE7" w:rsidRPr="007C3680" w:rsidRDefault="006F3AE7" w:rsidP="006F3AE7">
      <w:pPr>
        <w:rPr>
          <w:rFonts w:cs="Arial"/>
          <w:b/>
          <w:sz w:val="22"/>
          <w:szCs w:val="22"/>
        </w:rPr>
      </w:pPr>
      <w:r w:rsidRPr="007C3680">
        <w:rPr>
          <w:rFonts w:cs="Arial"/>
          <w:b/>
          <w:sz w:val="22"/>
          <w:szCs w:val="22"/>
        </w:rPr>
        <w:t xml:space="preserve">Summary of Programme Performance </w:t>
      </w:r>
    </w:p>
    <w:tbl>
      <w:tblPr>
        <w:tblStyle w:val="TableGrid"/>
        <w:tblW w:w="0" w:type="auto"/>
        <w:tblLook w:val="04A0" w:firstRow="1" w:lastRow="0" w:firstColumn="1" w:lastColumn="0" w:noHBand="0" w:noVBand="1"/>
      </w:tblPr>
      <w:tblGrid>
        <w:gridCol w:w="2324"/>
        <w:gridCol w:w="983"/>
        <w:gridCol w:w="814"/>
        <w:gridCol w:w="816"/>
        <w:gridCol w:w="816"/>
        <w:gridCol w:w="815"/>
        <w:gridCol w:w="816"/>
        <w:gridCol w:w="816"/>
        <w:gridCol w:w="816"/>
      </w:tblGrid>
      <w:tr w:rsidR="006F3AE7" w:rsidRPr="007C3680" w14:paraId="3FAAC49F" w14:textId="77777777" w:rsidTr="00CC6489">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D41FCBF" w14:textId="77777777" w:rsidR="006F3AE7" w:rsidRPr="007C3680" w:rsidRDefault="006F3AE7" w:rsidP="00FD6297">
            <w:pPr>
              <w:rPr>
                <w:rFonts w:cs="Arial"/>
                <w:sz w:val="20"/>
                <w:szCs w:val="22"/>
              </w:rPr>
            </w:pPr>
            <w:r w:rsidRPr="007C3680">
              <w:rPr>
                <w:rFonts w:cs="Arial"/>
                <w:sz w:val="20"/>
                <w:szCs w:val="22"/>
              </w:rPr>
              <w:t>Year</w:t>
            </w:r>
          </w:p>
        </w:tc>
        <w:tc>
          <w:tcPr>
            <w:tcW w:w="677" w:type="dxa"/>
            <w:tcBorders>
              <w:top w:val="single" w:sz="4" w:space="0" w:color="auto"/>
              <w:left w:val="single" w:sz="4" w:space="0" w:color="auto"/>
              <w:bottom w:val="single" w:sz="4" w:space="0" w:color="auto"/>
              <w:right w:val="single" w:sz="4" w:space="0" w:color="auto"/>
            </w:tcBorders>
          </w:tcPr>
          <w:p w14:paraId="3789EC80" w14:textId="0DBB30DE" w:rsidR="006F3AE7" w:rsidRPr="007C3680" w:rsidRDefault="00335613" w:rsidP="00FD6297">
            <w:pPr>
              <w:rPr>
                <w:rFonts w:cs="Arial"/>
                <w:b/>
                <w:sz w:val="20"/>
                <w:szCs w:val="22"/>
              </w:rPr>
            </w:pPr>
            <w:r w:rsidRPr="007C3680">
              <w:rPr>
                <w:rFonts w:cs="Arial"/>
                <w:b/>
                <w:sz w:val="20"/>
                <w:szCs w:val="22"/>
              </w:rPr>
              <w:t>1</w:t>
            </w:r>
          </w:p>
        </w:tc>
        <w:tc>
          <w:tcPr>
            <w:tcW w:w="847" w:type="dxa"/>
            <w:tcBorders>
              <w:top w:val="single" w:sz="4" w:space="0" w:color="auto"/>
              <w:left w:val="single" w:sz="4" w:space="0" w:color="auto"/>
              <w:bottom w:val="single" w:sz="4" w:space="0" w:color="auto"/>
              <w:right w:val="single" w:sz="4" w:space="0" w:color="auto"/>
            </w:tcBorders>
          </w:tcPr>
          <w:p w14:paraId="4142BE6C" w14:textId="77777777" w:rsidR="006F3AE7" w:rsidRPr="007C3680" w:rsidRDefault="006F3AE7" w:rsidP="00FD6297">
            <w:pPr>
              <w:rPr>
                <w:rFonts w:cs="Arial"/>
                <w:b/>
                <w:sz w:val="20"/>
                <w:szCs w:val="22"/>
              </w:rPr>
            </w:pPr>
          </w:p>
        </w:tc>
        <w:tc>
          <w:tcPr>
            <w:tcW w:w="848" w:type="dxa"/>
            <w:tcBorders>
              <w:top w:val="single" w:sz="4" w:space="0" w:color="auto"/>
              <w:left w:val="single" w:sz="4" w:space="0" w:color="auto"/>
              <w:bottom w:val="single" w:sz="4" w:space="0" w:color="auto"/>
              <w:right w:val="single" w:sz="4" w:space="0" w:color="auto"/>
            </w:tcBorders>
          </w:tcPr>
          <w:p w14:paraId="388FF97F" w14:textId="77777777" w:rsidR="006F3AE7" w:rsidRPr="007C3680" w:rsidRDefault="006F3AE7" w:rsidP="00FD6297">
            <w:pPr>
              <w:rPr>
                <w:rFonts w:cs="Arial"/>
                <w:b/>
                <w:sz w:val="20"/>
                <w:szCs w:val="22"/>
              </w:rPr>
            </w:pPr>
          </w:p>
        </w:tc>
        <w:tc>
          <w:tcPr>
            <w:tcW w:w="848" w:type="dxa"/>
            <w:tcBorders>
              <w:top w:val="single" w:sz="4" w:space="0" w:color="auto"/>
              <w:left w:val="single" w:sz="4" w:space="0" w:color="auto"/>
              <w:bottom w:val="single" w:sz="4" w:space="0" w:color="auto"/>
              <w:right w:val="single" w:sz="4" w:space="0" w:color="auto"/>
            </w:tcBorders>
          </w:tcPr>
          <w:p w14:paraId="066342D3" w14:textId="77777777" w:rsidR="006F3AE7" w:rsidRPr="007C3680" w:rsidRDefault="006F3AE7" w:rsidP="00FD6297">
            <w:pPr>
              <w:rPr>
                <w:rFonts w:cs="Arial"/>
                <w:b/>
                <w:sz w:val="20"/>
                <w:szCs w:val="22"/>
              </w:rPr>
            </w:pPr>
          </w:p>
        </w:tc>
        <w:tc>
          <w:tcPr>
            <w:tcW w:w="847" w:type="dxa"/>
            <w:tcBorders>
              <w:top w:val="single" w:sz="4" w:space="0" w:color="auto"/>
              <w:left w:val="single" w:sz="4" w:space="0" w:color="auto"/>
              <w:bottom w:val="single" w:sz="4" w:space="0" w:color="auto"/>
              <w:right w:val="single" w:sz="4" w:space="0" w:color="auto"/>
            </w:tcBorders>
          </w:tcPr>
          <w:p w14:paraId="29074948" w14:textId="77777777" w:rsidR="006F3AE7" w:rsidRPr="007C3680" w:rsidRDefault="006F3AE7" w:rsidP="00FD6297">
            <w:pPr>
              <w:rPr>
                <w:rFonts w:cs="Arial"/>
                <w:b/>
                <w:sz w:val="20"/>
                <w:szCs w:val="22"/>
              </w:rPr>
            </w:pPr>
          </w:p>
        </w:tc>
        <w:tc>
          <w:tcPr>
            <w:tcW w:w="848" w:type="dxa"/>
            <w:tcBorders>
              <w:top w:val="single" w:sz="4" w:space="0" w:color="auto"/>
              <w:left w:val="single" w:sz="4" w:space="0" w:color="auto"/>
              <w:bottom w:val="single" w:sz="4" w:space="0" w:color="auto"/>
              <w:right w:val="single" w:sz="4" w:space="0" w:color="auto"/>
            </w:tcBorders>
          </w:tcPr>
          <w:p w14:paraId="17932494" w14:textId="77777777" w:rsidR="006F3AE7" w:rsidRPr="007C3680" w:rsidRDefault="006F3AE7" w:rsidP="00FD6297">
            <w:pPr>
              <w:rPr>
                <w:rFonts w:cs="Arial"/>
                <w:b/>
                <w:sz w:val="20"/>
                <w:szCs w:val="22"/>
              </w:rPr>
            </w:pPr>
          </w:p>
        </w:tc>
        <w:tc>
          <w:tcPr>
            <w:tcW w:w="848" w:type="dxa"/>
            <w:tcBorders>
              <w:top w:val="single" w:sz="4" w:space="0" w:color="auto"/>
              <w:left w:val="single" w:sz="4" w:space="0" w:color="auto"/>
              <w:bottom w:val="single" w:sz="4" w:space="0" w:color="auto"/>
              <w:right w:val="single" w:sz="4" w:space="0" w:color="auto"/>
            </w:tcBorders>
          </w:tcPr>
          <w:p w14:paraId="02EEF7F1" w14:textId="77777777" w:rsidR="006F3AE7" w:rsidRPr="007C3680" w:rsidRDefault="006F3AE7" w:rsidP="00FD6297">
            <w:pPr>
              <w:rPr>
                <w:rFonts w:cs="Arial"/>
                <w:b/>
                <w:sz w:val="20"/>
                <w:szCs w:val="22"/>
              </w:rPr>
            </w:pPr>
          </w:p>
        </w:tc>
        <w:tc>
          <w:tcPr>
            <w:tcW w:w="848" w:type="dxa"/>
            <w:tcBorders>
              <w:top w:val="single" w:sz="4" w:space="0" w:color="auto"/>
              <w:left w:val="single" w:sz="4" w:space="0" w:color="auto"/>
              <w:bottom w:val="single" w:sz="4" w:space="0" w:color="auto"/>
              <w:right w:val="single" w:sz="4" w:space="0" w:color="auto"/>
            </w:tcBorders>
          </w:tcPr>
          <w:p w14:paraId="24AA988B" w14:textId="77777777" w:rsidR="006F3AE7" w:rsidRPr="007C3680" w:rsidRDefault="006F3AE7" w:rsidP="00FD6297">
            <w:pPr>
              <w:rPr>
                <w:rFonts w:cs="Arial"/>
                <w:b/>
                <w:sz w:val="20"/>
                <w:szCs w:val="22"/>
              </w:rPr>
            </w:pPr>
          </w:p>
        </w:tc>
      </w:tr>
      <w:tr w:rsidR="006F3AE7" w:rsidRPr="007C3680" w14:paraId="07C3274D" w14:textId="77777777" w:rsidTr="00CC6489">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545D41E" w14:textId="2FC46EB2" w:rsidR="006F3AE7" w:rsidRPr="007C3680" w:rsidRDefault="006F3AE7" w:rsidP="00FD6297">
            <w:pPr>
              <w:rPr>
                <w:rFonts w:cs="Arial"/>
                <w:sz w:val="20"/>
                <w:szCs w:val="22"/>
              </w:rPr>
            </w:pPr>
            <w:r w:rsidRPr="007C3680">
              <w:rPr>
                <w:rFonts w:cs="Arial"/>
                <w:sz w:val="20"/>
                <w:szCs w:val="22"/>
              </w:rPr>
              <w:t>Overall Output Score</w:t>
            </w:r>
          </w:p>
        </w:tc>
        <w:tc>
          <w:tcPr>
            <w:tcW w:w="677" w:type="dxa"/>
            <w:tcBorders>
              <w:top w:val="single" w:sz="4" w:space="0" w:color="auto"/>
              <w:left w:val="single" w:sz="4" w:space="0" w:color="auto"/>
              <w:bottom w:val="single" w:sz="4" w:space="0" w:color="auto"/>
              <w:right w:val="single" w:sz="4" w:space="0" w:color="auto"/>
            </w:tcBorders>
          </w:tcPr>
          <w:p w14:paraId="32E739E6" w14:textId="37688E3F" w:rsidR="006F3AE7" w:rsidRPr="00B702ED" w:rsidRDefault="00E60166" w:rsidP="00FD6297">
            <w:pPr>
              <w:rPr>
                <w:rFonts w:cs="Arial"/>
                <w:bCs/>
                <w:sz w:val="20"/>
                <w:szCs w:val="22"/>
              </w:rPr>
            </w:pPr>
            <w:r>
              <w:rPr>
                <w:rFonts w:cs="Arial"/>
                <w:bCs/>
                <w:sz w:val="20"/>
                <w:szCs w:val="22"/>
              </w:rPr>
              <w:t>B – process-based AR</w:t>
            </w:r>
          </w:p>
        </w:tc>
        <w:tc>
          <w:tcPr>
            <w:tcW w:w="847" w:type="dxa"/>
            <w:tcBorders>
              <w:top w:val="single" w:sz="4" w:space="0" w:color="auto"/>
              <w:left w:val="single" w:sz="4" w:space="0" w:color="auto"/>
              <w:bottom w:val="single" w:sz="4" w:space="0" w:color="auto"/>
              <w:right w:val="single" w:sz="4" w:space="0" w:color="auto"/>
            </w:tcBorders>
          </w:tcPr>
          <w:p w14:paraId="6BA4EC77" w14:textId="77777777" w:rsidR="006F3AE7" w:rsidRPr="007C3680" w:rsidRDefault="006F3AE7" w:rsidP="00FD6297">
            <w:pPr>
              <w:rPr>
                <w:rFonts w:cs="Arial"/>
                <w:b/>
                <w:sz w:val="20"/>
                <w:szCs w:val="22"/>
              </w:rPr>
            </w:pPr>
          </w:p>
        </w:tc>
        <w:tc>
          <w:tcPr>
            <w:tcW w:w="848" w:type="dxa"/>
            <w:tcBorders>
              <w:top w:val="single" w:sz="4" w:space="0" w:color="auto"/>
              <w:left w:val="single" w:sz="4" w:space="0" w:color="auto"/>
              <w:bottom w:val="single" w:sz="4" w:space="0" w:color="auto"/>
              <w:right w:val="single" w:sz="4" w:space="0" w:color="auto"/>
            </w:tcBorders>
          </w:tcPr>
          <w:p w14:paraId="31108F1C" w14:textId="77777777" w:rsidR="006F3AE7" w:rsidRPr="007C3680" w:rsidRDefault="006F3AE7" w:rsidP="00FD6297">
            <w:pPr>
              <w:rPr>
                <w:rFonts w:cs="Arial"/>
                <w:b/>
                <w:sz w:val="20"/>
                <w:szCs w:val="22"/>
              </w:rPr>
            </w:pPr>
          </w:p>
        </w:tc>
        <w:tc>
          <w:tcPr>
            <w:tcW w:w="848" w:type="dxa"/>
            <w:tcBorders>
              <w:top w:val="single" w:sz="4" w:space="0" w:color="auto"/>
              <w:left w:val="single" w:sz="4" w:space="0" w:color="auto"/>
              <w:bottom w:val="single" w:sz="4" w:space="0" w:color="auto"/>
              <w:right w:val="single" w:sz="4" w:space="0" w:color="auto"/>
            </w:tcBorders>
          </w:tcPr>
          <w:p w14:paraId="634F0501" w14:textId="77777777" w:rsidR="006F3AE7" w:rsidRPr="007C3680" w:rsidRDefault="006F3AE7" w:rsidP="00FD6297">
            <w:pPr>
              <w:rPr>
                <w:rFonts w:cs="Arial"/>
                <w:b/>
                <w:sz w:val="20"/>
                <w:szCs w:val="22"/>
              </w:rPr>
            </w:pPr>
          </w:p>
        </w:tc>
        <w:tc>
          <w:tcPr>
            <w:tcW w:w="847" w:type="dxa"/>
            <w:tcBorders>
              <w:top w:val="single" w:sz="4" w:space="0" w:color="auto"/>
              <w:left w:val="single" w:sz="4" w:space="0" w:color="auto"/>
              <w:bottom w:val="single" w:sz="4" w:space="0" w:color="auto"/>
              <w:right w:val="single" w:sz="4" w:space="0" w:color="auto"/>
            </w:tcBorders>
          </w:tcPr>
          <w:p w14:paraId="697FDD6A" w14:textId="77777777" w:rsidR="006F3AE7" w:rsidRPr="007C3680" w:rsidRDefault="006F3AE7" w:rsidP="00FD6297">
            <w:pPr>
              <w:rPr>
                <w:rFonts w:cs="Arial"/>
                <w:b/>
                <w:sz w:val="20"/>
                <w:szCs w:val="22"/>
              </w:rPr>
            </w:pPr>
          </w:p>
        </w:tc>
        <w:tc>
          <w:tcPr>
            <w:tcW w:w="848" w:type="dxa"/>
            <w:tcBorders>
              <w:top w:val="single" w:sz="4" w:space="0" w:color="auto"/>
              <w:left w:val="single" w:sz="4" w:space="0" w:color="auto"/>
              <w:bottom w:val="single" w:sz="4" w:space="0" w:color="auto"/>
              <w:right w:val="single" w:sz="4" w:space="0" w:color="auto"/>
            </w:tcBorders>
          </w:tcPr>
          <w:p w14:paraId="695E147B" w14:textId="77777777" w:rsidR="006F3AE7" w:rsidRPr="007C3680" w:rsidRDefault="006F3AE7" w:rsidP="00FD6297">
            <w:pPr>
              <w:rPr>
                <w:rFonts w:cs="Arial"/>
                <w:b/>
                <w:sz w:val="20"/>
                <w:szCs w:val="22"/>
              </w:rPr>
            </w:pPr>
          </w:p>
        </w:tc>
        <w:tc>
          <w:tcPr>
            <w:tcW w:w="848" w:type="dxa"/>
            <w:tcBorders>
              <w:top w:val="single" w:sz="4" w:space="0" w:color="auto"/>
              <w:left w:val="single" w:sz="4" w:space="0" w:color="auto"/>
              <w:bottom w:val="single" w:sz="4" w:space="0" w:color="auto"/>
              <w:right w:val="single" w:sz="4" w:space="0" w:color="auto"/>
            </w:tcBorders>
          </w:tcPr>
          <w:p w14:paraId="59449EE1" w14:textId="77777777" w:rsidR="006F3AE7" w:rsidRPr="007C3680" w:rsidRDefault="006F3AE7" w:rsidP="00FD6297">
            <w:pPr>
              <w:rPr>
                <w:rFonts w:cs="Arial"/>
                <w:b/>
                <w:sz w:val="20"/>
                <w:szCs w:val="22"/>
              </w:rPr>
            </w:pPr>
          </w:p>
        </w:tc>
        <w:tc>
          <w:tcPr>
            <w:tcW w:w="848" w:type="dxa"/>
            <w:tcBorders>
              <w:top w:val="single" w:sz="4" w:space="0" w:color="auto"/>
              <w:left w:val="single" w:sz="4" w:space="0" w:color="auto"/>
              <w:bottom w:val="single" w:sz="4" w:space="0" w:color="auto"/>
              <w:right w:val="single" w:sz="4" w:space="0" w:color="auto"/>
            </w:tcBorders>
          </w:tcPr>
          <w:p w14:paraId="389002AB" w14:textId="77777777" w:rsidR="006F3AE7" w:rsidRPr="007C3680" w:rsidRDefault="006F3AE7" w:rsidP="00FD6297">
            <w:pPr>
              <w:rPr>
                <w:rFonts w:cs="Arial"/>
                <w:b/>
                <w:sz w:val="20"/>
                <w:szCs w:val="22"/>
              </w:rPr>
            </w:pPr>
          </w:p>
        </w:tc>
      </w:tr>
      <w:tr w:rsidR="006F3AE7" w:rsidRPr="007C3680" w14:paraId="29305AB3" w14:textId="77777777" w:rsidTr="00CC6489">
        <w:trPr>
          <w:trHeight w:val="309"/>
        </w:trPr>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4C76BE5" w14:textId="77777777" w:rsidR="006F3AE7" w:rsidRPr="007C3680" w:rsidRDefault="006F3AE7" w:rsidP="00FD6297">
            <w:pPr>
              <w:rPr>
                <w:rFonts w:cs="Arial"/>
                <w:sz w:val="20"/>
                <w:szCs w:val="22"/>
              </w:rPr>
            </w:pPr>
            <w:r w:rsidRPr="007C3680">
              <w:rPr>
                <w:rFonts w:cs="Arial"/>
                <w:sz w:val="20"/>
                <w:szCs w:val="22"/>
              </w:rPr>
              <w:t>Risk Rating</w:t>
            </w:r>
            <w:r w:rsidRPr="007C3680">
              <w:rPr>
                <w:rFonts w:cs="Arial"/>
                <w:sz w:val="22"/>
              </w:rPr>
              <w:t xml:space="preserve"> </w:t>
            </w:r>
          </w:p>
        </w:tc>
        <w:tc>
          <w:tcPr>
            <w:tcW w:w="677" w:type="dxa"/>
            <w:tcBorders>
              <w:top w:val="single" w:sz="4" w:space="0" w:color="auto"/>
              <w:left w:val="single" w:sz="4" w:space="0" w:color="auto"/>
              <w:bottom w:val="single" w:sz="4" w:space="0" w:color="auto"/>
              <w:right w:val="single" w:sz="4" w:space="0" w:color="auto"/>
            </w:tcBorders>
          </w:tcPr>
          <w:p w14:paraId="51830F80" w14:textId="6AF5D846" w:rsidR="006F3AE7" w:rsidRPr="007528CB" w:rsidRDefault="00B86049" w:rsidP="00FD6297">
            <w:pPr>
              <w:rPr>
                <w:rFonts w:cs="Arial"/>
                <w:bCs/>
                <w:sz w:val="20"/>
                <w:szCs w:val="22"/>
              </w:rPr>
            </w:pPr>
            <w:r>
              <w:rPr>
                <w:rFonts w:cs="Arial"/>
                <w:bCs/>
                <w:sz w:val="20"/>
                <w:szCs w:val="22"/>
              </w:rPr>
              <w:t xml:space="preserve">Medium </w:t>
            </w:r>
          </w:p>
        </w:tc>
        <w:tc>
          <w:tcPr>
            <w:tcW w:w="847" w:type="dxa"/>
            <w:tcBorders>
              <w:top w:val="single" w:sz="4" w:space="0" w:color="auto"/>
              <w:left w:val="single" w:sz="4" w:space="0" w:color="auto"/>
              <w:bottom w:val="single" w:sz="4" w:space="0" w:color="auto"/>
              <w:right w:val="single" w:sz="4" w:space="0" w:color="auto"/>
            </w:tcBorders>
          </w:tcPr>
          <w:p w14:paraId="2BF67D24" w14:textId="77777777" w:rsidR="006F3AE7" w:rsidRPr="007C3680" w:rsidRDefault="006F3AE7" w:rsidP="00FD6297">
            <w:pPr>
              <w:rPr>
                <w:rFonts w:cs="Arial"/>
                <w:b/>
                <w:sz w:val="20"/>
                <w:szCs w:val="22"/>
              </w:rPr>
            </w:pPr>
          </w:p>
        </w:tc>
        <w:tc>
          <w:tcPr>
            <w:tcW w:w="848" w:type="dxa"/>
            <w:tcBorders>
              <w:top w:val="single" w:sz="4" w:space="0" w:color="auto"/>
              <w:left w:val="single" w:sz="4" w:space="0" w:color="auto"/>
              <w:bottom w:val="single" w:sz="4" w:space="0" w:color="auto"/>
              <w:right w:val="single" w:sz="4" w:space="0" w:color="auto"/>
            </w:tcBorders>
          </w:tcPr>
          <w:p w14:paraId="2A2B872D" w14:textId="77777777" w:rsidR="006F3AE7" w:rsidRPr="007C3680" w:rsidRDefault="006F3AE7" w:rsidP="00FD6297">
            <w:pPr>
              <w:rPr>
                <w:rFonts w:cs="Arial"/>
                <w:b/>
                <w:sz w:val="20"/>
                <w:szCs w:val="22"/>
              </w:rPr>
            </w:pPr>
          </w:p>
        </w:tc>
        <w:tc>
          <w:tcPr>
            <w:tcW w:w="848" w:type="dxa"/>
            <w:tcBorders>
              <w:top w:val="single" w:sz="4" w:space="0" w:color="auto"/>
              <w:left w:val="single" w:sz="4" w:space="0" w:color="auto"/>
              <w:bottom w:val="single" w:sz="4" w:space="0" w:color="auto"/>
              <w:right w:val="single" w:sz="4" w:space="0" w:color="auto"/>
            </w:tcBorders>
          </w:tcPr>
          <w:p w14:paraId="62ED8C8E" w14:textId="77777777" w:rsidR="006F3AE7" w:rsidRPr="007C3680" w:rsidRDefault="006F3AE7" w:rsidP="00FD6297">
            <w:pPr>
              <w:rPr>
                <w:rFonts w:cs="Arial"/>
                <w:b/>
                <w:sz w:val="20"/>
                <w:szCs w:val="22"/>
              </w:rPr>
            </w:pPr>
          </w:p>
        </w:tc>
        <w:tc>
          <w:tcPr>
            <w:tcW w:w="847" w:type="dxa"/>
            <w:tcBorders>
              <w:top w:val="single" w:sz="4" w:space="0" w:color="auto"/>
              <w:left w:val="single" w:sz="4" w:space="0" w:color="auto"/>
              <w:bottom w:val="single" w:sz="4" w:space="0" w:color="auto"/>
              <w:right w:val="single" w:sz="4" w:space="0" w:color="auto"/>
            </w:tcBorders>
          </w:tcPr>
          <w:p w14:paraId="4E36212A" w14:textId="77777777" w:rsidR="006F3AE7" w:rsidRPr="007C3680" w:rsidRDefault="006F3AE7" w:rsidP="00FD6297">
            <w:pPr>
              <w:rPr>
                <w:rFonts w:cs="Arial"/>
                <w:b/>
                <w:sz w:val="20"/>
                <w:szCs w:val="22"/>
              </w:rPr>
            </w:pPr>
          </w:p>
        </w:tc>
        <w:tc>
          <w:tcPr>
            <w:tcW w:w="848" w:type="dxa"/>
            <w:tcBorders>
              <w:top w:val="single" w:sz="4" w:space="0" w:color="auto"/>
              <w:left w:val="single" w:sz="4" w:space="0" w:color="auto"/>
              <w:bottom w:val="single" w:sz="4" w:space="0" w:color="auto"/>
              <w:right w:val="single" w:sz="4" w:space="0" w:color="auto"/>
            </w:tcBorders>
          </w:tcPr>
          <w:p w14:paraId="0DA33296" w14:textId="77777777" w:rsidR="006F3AE7" w:rsidRPr="007C3680" w:rsidRDefault="006F3AE7" w:rsidP="00FD6297">
            <w:pPr>
              <w:rPr>
                <w:rFonts w:cs="Arial"/>
                <w:b/>
                <w:sz w:val="20"/>
                <w:szCs w:val="22"/>
              </w:rPr>
            </w:pPr>
          </w:p>
        </w:tc>
        <w:tc>
          <w:tcPr>
            <w:tcW w:w="848" w:type="dxa"/>
            <w:tcBorders>
              <w:top w:val="single" w:sz="4" w:space="0" w:color="auto"/>
              <w:left w:val="single" w:sz="4" w:space="0" w:color="auto"/>
              <w:bottom w:val="single" w:sz="4" w:space="0" w:color="auto"/>
              <w:right w:val="single" w:sz="4" w:space="0" w:color="auto"/>
            </w:tcBorders>
          </w:tcPr>
          <w:p w14:paraId="48D84E4D" w14:textId="77777777" w:rsidR="006F3AE7" w:rsidRPr="007C3680" w:rsidRDefault="006F3AE7" w:rsidP="00FD6297">
            <w:pPr>
              <w:rPr>
                <w:rFonts w:cs="Arial"/>
                <w:b/>
                <w:sz w:val="20"/>
                <w:szCs w:val="22"/>
              </w:rPr>
            </w:pPr>
          </w:p>
        </w:tc>
        <w:tc>
          <w:tcPr>
            <w:tcW w:w="848" w:type="dxa"/>
            <w:tcBorders>
              <w:top w:val="single" w:sz="4" w:space="0" w:color="auto"/>
              <w:left w:val="single" w:sz="4" w:space="0" w:color="auto"/>
              <w:bottom w:val="single" w:sz="4" w:space="0" w:color="auto"/>
              <w:right w:val="single" w:sz="4" w:space="0" w:color="auto"/>
            </w:tcBorders>
          </w:tcPr>
          <w:p w14:paraId="2D40C773" w14:textId="77777777" w:rsidR="006F3AE7" w:rsidRPr="007C3680" w:rsidRDefault="006F3AE7" w:rsidP="00FD6297">
            <w:pPr>
              <w:rPr>
                <w:rFonts w:cs="Arial"/>
                <w:b/>
                <w:sz w:val="20"/>
                <w:szCs w:val="22"/>
              </w:rPr>
            </w:pPr>
          </w:p>
        </w:tc>
      </w:tr>
    </w:tbl>
    <w:p w14:paraId="3F14494A" w14:textId="77777777" w:rsidR="006F3AE7" w:rsidRPr="007C3680" w:rsidRDefault="006F3AE7" w:rsidP="006F3AE7">
      <w:pPr>
        <w:rPr>
          <w:rFonts w:cs="Arial"/>
          <w:b/>
          <w:sz w:val="22"/>
          <w:szCs w:val="22"/>
        </w:rPr>
      </w:pP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052"/>
      </w:tblGrid>
      <w:tr w:rsidR="006F3AE7" w:rsidRPr="007C3680" w14:paraId="5ED04B8A" w14:textId="77777777" w:rsidTr="007A7C77">
        <w:trPr>
          <w:trHeight w:val="355"/>
        </w:trPr>
        <w:tc>
          <w:tcPr>
            <w:tcW w:w="3969" w:type="dxa"/>
            <w:shd w:val="clear" w:color="auto" w:fill="B4C6E7" w:themeFill="accent1" w:themeFillTint="66"/>
            <w:hideMark/>
          </w:tcPr>
          <w:p w14:paraId="084C6192" w14:textId="77777777" w:rsidR="006F3AE7" w:rsidRPr="007C3680" w:rsidRDefault="006F3AE7" w:rsidP="00CC6489">
            <w:pPr>
              <w:rPr>
                <w:rFonts w:cs="Arial"/>
                <w:sz w:val="20"/>
                <w:szCs w:val="20"/>
              </w:rPr>
            </w:pPr>
            <w:proofErr w:type="spellStart"/>
            <w:r w:rsidRPr="007C3680">
              <w:rPr>
                <w:rFonts w:cs="Arial"/>
                <w:bCs/>
                <w:sz w:val="20"/>
                <w:szCs w:val="20"/>
              </w:rPr>
              <w:t>DevTracker</w:t>
            </w:r>
            <w:proofErr w:type="spellEnd"/>
            <w:r w:rsidRPr="007C3680">
              <w:rPr>
                <w:rFonts w:cs="Arial"/>
                <w:bCs/>
                <w:sz w:val="20"/>
                <w:szCs w:val="20"/>
              </w:rPr>
              <w:t xml:space="preserve"> Link to Business Case: </w:t>
            </w:r>
          </w:p>
        </w:tc>
        <w:tc>
          <w:tcPr>
            <w:tcW w:w="5052" w:type="dxa"/>
          </w:tcPr>
          <w:p w14:paraId="7547CEAA" w14:textId="0647C5BA" w:rsidR="006F3AE7" w:rsidRPr="00D42893" w:rsidRDefault="00D42893" w:rsidP="00FD6297">
            <w:pPr>
              <w:rPr>
                <w:rFonts w:cs="Arial"/>
                <w:bCs/>
                <w:sz w:val="22"/>
                <w:szCs w:val="22"/>
              </w:rPr>
            </w:pPr>
            <w:hyperlink r:id="rId8" w:history="1">
              <w:proofErr w:type="spellStart"/>
              <w:r w:rsidRPr="00D42893">
                <w:rPr>
                  <w:rStyle w:val="Hyperlink"/>
                  <w:rFonts w:cs="Arial"/>
                  <w:bCs/>
                  <w:sz w:val="20"/>
                  <w:szCs w:val="20"/>
                </w:rPr>
                <w:t>LLF_Full</w:t>
              </w:r>
              <w:proofErr w:type="spellEnd"/>
              <w:r w:rsidRPr="00D42893">
                <w:rPr>
                  <w:rStyle w:val="Hyperlink"/>
                  <w:rFonts w:cs="Arial"/>
                  <w:bCs/>
                  <w:sz w:val="20"/>
                  <w:szCs w:val="20"/>
                </w:rPr>
                <w:t xml:space="preserve"> BC for </w:t>
              </w:r>
              <w:proofErr w:type="spellStart"/>
              <w:r w:rsidRPr="00D42893">
                <w:rPr>
                  <w:rStyle w:val="Hyperlink"/>
                  <w:rFonts w:cs="Arial"/>
                  <w:bCs/>
                  <w:sz w:val="20"/>
                  <w:szCs w:val="20"/>
                </w:rPr>
                <w:t>Devtracker</w:t>
              </w:r>
              <w:proofErr w:type="spellEnd"/>
              <w:r w:rsidRPr="00D42893">
                <w:rPr>
                  <w:rStyle w:val="Hyperlink"/>
                  <w:rFonts w:cs="Arial"/>
                  <w:bCs/>
                  <w:sz w:val="20"/>
                  <w:szCs w:val="20"/>
                </w:rPr>
                <w:t xml:space="preserve"> FINAL1747816972.docx</w:t>
              </w:r>
            </w:hyperlink>
          </w:p>
        </w:tc>
      </w:tr>
      <w:tr w:rsidR="006F3AE7" w:rsidRPr="007C3680" w14:paraId="1BE27F98" w14:textId="77777777" w:rsidTr="007A7C77">
        <w:trPr>
          <w:trHeight w:val="403"/>
        </w:trPr>
        <w:tc>
          <w:tcPr>
            <w:tcW w:w="3969" w:type="dxa"/>
            <w:shd w:val="clear" w:color="auto" w:fill="B4C6E7" w:themeFill="accent1" w:themeFillTint="66"/>
            <w:hideMark/>
          </w:tcPr>
          <w:p w14:paraId="77EEC9AB" w14:textId="21B976EE" w:rsidR="006F3AE7" w:rsidRPr="007C3680" w:rsidRDefault="006F3AE7" w:rsidP="00CC6489">
            <w:pPr>
              <w:rPr>
                <w:rFonts w:cs="Arial"/>
                <w:bCs/>
                <w:i/>
                <w:sz w:val="20"/>
                <w:szCs w:val="20"/>
              </w:rPr>
            </w:pPr>
            <w:proofErr w:type="spellStart"/>
            <w:r w:rsidRPr="007C3680">
              <w:rPr>
                <w:rFonts w:cs="Arial"/>
                <w:bCs/>
                <w:sz w:val="20"/>
                <w:szCs w:val="20"/>
              </w:rPr>
              <w:t>DevTracker</w:t>
            </w:r>
            <w:proofErr w:type="spellEnd"/>
            <w:r w:rsidRPr="007C3680">
              <w:rPr>
                <w:rFonts w:cs="Arial"/>
                <w:bCs/>
                <w:sz w:val="20"/>
                <w:szCs w:val="20"/>
              </w:rPr>
              <w:t xml:space="preserve"> Link to results framework: </w:t>
            </w:r>
          </w:p>
        </w:tc>
        <w:tc>
          <w:tcPr>
            <w:tcW w:w="5052" w:type="dxa"/>
          </w:tcPr>
          <w:p w14:paraId="1EBB8B7A" w14:textId="322FCE55" w:rsidR="006F3AE7" w:rsidRPr="00D42893" w:rsidRDefault="00D42893" w:rsidP="00FD6297">
            <w:pPr>
              <w:rPr>
                <w:rFonts w:cs="Arial"/>
                <w:bCs/>
                <w:sz w:val="20"/>
                <w:szCs w:val="20"/>
              </w:rPr>
            </w:pPr>
            <w:r w:rsidRPr="00D42893">
              <w:rPr>
                <w:rFonts w:cs="Arial"/>
                <w:bCs/>
                <w:sz w:val="20"/>
                <w:szCs w:val="20"/>
              </w:rPr>
              <w:t>TBC</w:t>
            </w:r>
          </w:p>
        </w:tc>
      </w:tr>
    </w:tbl>
    <w:p w14:paraId="5B45AD81" w14:textId="77777777" w:rsidR="006F3AE7" w:rsidRPr="007C3680" w:rsidRDefault="006F3AE7" w:rsidP="006F3AE7">
      <w:pPr>
        <w:rPr>
          <w:rFonts w:cs="Arial"/>
          <w:b/>
          <w:sz w:val="22"/>
          <w:szCs w:val="22"/>
        </w:rPr>
      </w:pPr>
    </w:p>
    <w:p w14:paraId="2FEBAAA9" w14:textId="100E44CE" w:rsidR="006F3AE7" w:rsidRPr="007C3680" w:rsidRDefault="006F3AE7" w:rsidP="002C294A">
      <w:pPr>
        <w:rPr>
          <w:rFonts w:cs="Arial"/>
        </w:rPr>
      </w:pPr>
      <w:r w:rsidRPr="007C3680">
        <w:rPr>
          <w:rFonts w:cs="Arial"/>
          <w:b/>
          <w:sz w:val="28"/>
        </w:rPr>
        <w:t>A. SUMMARY AND OVERVIEW</w:t>
      </w:r>
    </w:p>
    <w:p w14:paraId="7EFEDAB3" w14:textId="77777777" w:rsidR="006F3AE7" w:rsidRPr="007C3680" w:rsidRDefault="006F3AE7" w:rsidP="006F3AE7">
      <w:pPr>
        <w:rPr>
          <w:rFonts w:cs="Arial"/>
          <w:b/>
          <w:sz w:val="22"/>
          <w:szCs w:val="22"/>
        </w:rPr>
      </w:pPr>
    </w:p>
    <w:p w14:paraId="121905E8" w14:textId="53E01BA0" w:rsidR="006F3AE7" w:rsidRPr="007C3680" w:rsidRDefault="3D011391" w:rsidP="006F3AE7">
      <w:pPr>
        <w:rPr>
          <w:rFonts w:cs="Arial"/>
          <w:sz w:val="20"/>
          <w:szCs w:val="20"/>
        </w:rPr>
      </w:pPr>
      <w:r w:rsidRPr="007C3680">
        <w:rPr>
          <w:rFonts w:cs="Arial"/>
          <w:b/>
          <w:bCs/>
          <w:sz w:val="22"/>
          <w:szCs w:val="22"/>
        </w:rPr>
        <w:t xml:space="preserve">A1. </w:t>
      </w:r>
      <w:r w:rsidR="006F3AE7" w:rsidRPr="007C3680">
        <w:rPr>
          <w:rFonts w:cs="Arial"/>
          <w:b/>
          <w:bCs/>
          <w:sz w:val="22"/>
          <w:szCs w:val="22"/>
        </w:rPr>
        <w:t>Description of programme</w:t>
      </w:r>
    </w:p>
    <w:p w14:paraId="650458F1" w14:textId="77777777" w:rsidR="006F3AE7" w:rsidRPr="007C3680" w:rsidRDefault="006F3AE7" w:rsidP="006F3AE7">
      <w:pPr>
        <w:rPr>
          <w:rFonts w:cs="Arial"/>
          <w:b/>
          <w:sz w:val="22"/>
          <w:szCs w:val="22"/>
        </w:rPr>
      </w:pPr>
    </w:p>
    <w:p w14:paraId="37ADEB18" w14:textId="62D721E5" w:rsidR="00D5735B" w:rsidRDefault="00D5735B" w:rsidP="29D3D0F4">
      <w:pPr>
        <w:rPr>
          <w:rFonts w:cs="Arial"/>
          <w:sz w:val="22"/>
          <w:szCs w:val="22"/>
        </w:rPr>
      </w:pPr>
      <w:r w:rsidRPr="36E13AF2">
        <w:rPr>
          <w:rFonts w:cs="Arial"/>
          <w:sz w:val="22"/>
          <w:szCs w:val="22"/>
        </w:rPr>
        <w:t>Launched in 2020</w:t>
      </w:r>
      <w:r w:rsidR="00FD200D">
        <w:t xml:space="preserve"> by the </w:t>
      </w:r>
      <w:r w:rsidR="00FD200D" w:rsidRPr="36E13AF2">
        <w:rPr>
          <w:rFonts w:cs="Arial"/>
          <w:sz w:val="22"/>
          <w:szCs w:val="22"/>
        </w:rPr>
        <w:t>German Ministry for Economic Cooperation and Development (BMZ)</w:t>
      </w:r>
      <w:r w:rsidRPr="36E13AF2">
        <w:rPr>
          <w:rFonts w:cs="Arial"/>
          <w:sz w:val="22"/>
          <w:szCs w:val="22"/>
        </w:rPr>
        <w:t>, the Legacy Landscapes Fund (LLF) is a multi-donor Conservation Trust Fund that combines public and private finance to provide long-term, reliable support for a global portfolio of landscapes. LLF funds conservation for people, nature, and climate by awarding grants to experienced NGOs, who work in partnership with local communities, Indigenous organisations, and protected area authorities. Unlike traditional short-term project grants, LLF applies a programmatic approach, supporting large landscapes and their buffer zones for 15 years</w:t>
      </w:r>
      <w:r w:rsidR="00244C00" w:rsidRPr="36E13AF2">
        <w:rPr>
          <w:rFonts w:cs="Arial"/>
          <w:sz w:val="22"/>
          <w:szCs w:val="22"/>
        </w:rPr>
        <w:t xml:space="preserve"> minimum,</w:t>
      </w:r>
      <w:r w:rsidRPr="36E13AF2">
        <w:rPr>
          <w:rFonts w:cs="Arial"/>
          <w:sz w:val="22"/>
          <w:szCs w:val="22"/>
        </w:rPr>
        <w:t xml:space="preserve"> or</w:t>
      </w:r>
      <w:r w:rsidR="00244C00" w:rsidRPr="36E13AF2">
        <w:rPr>
          <w:rFonts w:cs="Arial"/>
          <w:sz w:val="22"/>
          <w:szCs w:val="22"/>
        </w:rPr>
        <w:t xml:space="preserve"> </w:t>
      </w:r>
      <w:r w:rsidRPr="36E13AF2">
        <w:rPr>
          <w:rFonts w:cs="Arial"/>
          <w:sz w:val="22"/>
          <w:szCs w:val="22"/>
        </w:rPr>
        <w:t>in perpetuity (50+ years).</w:t>
      </w:r>
      <w:r w:rsidR="004059C1" w:rsidRPr="36E13AF2">
        <w:rPr>
          <w:rFonts w:cs="Arial"/>
          <w:sz w:val="22"/>
          <w:szCs w:val="22"/>
        </w:rPr>
        <w:t xml:space="preserve"> LLF currently supports 15 landscapes worldwide and manages a portfolio of USD $382.2 million.</w:t>
      </w:r>
      <w:r w:rsidR="00FD6EC5" w:rsidRPr="36E13AF2">
        <w:rPr>
          <w:rFonts w:cs="Arial"/>
          <w:sz w:val="22"/>
          <w:szCs w:val="22"/>
        </w:rPr>
        <w:t xml:space="preserve"> LLF </w:t>
      </w:r>
      <w:r w:rsidR="00A7631F" w:rsidRPr="36E13AF2">
        <w:rPr>
          <w:rFonts w:cs="Arial"/>
          <w:sz w:val="22"/>
          <w:szCs w:val="22"/>
        </w:rPr>
        <w:t>invests</w:t>
      </w:r>
      <w:r w:rsidR="00FD6EC5" w:rsidRPr="36E13AF2">
        <w:rPr>
          <w:rFonts w:cs="Arial"/>
          <w:sz w:val="22"/>
          <w:szCs w:val="22"/>
        </w:rPr>
        <w:t xml:space="preserve"> funds in capital markets </w:t>
      </w:r>
      <w:r w:rsidR="00A7631F" w:rsidRPr="36E13AF2">
        <w:rPr>
          <w:rFonts w:cs="Arial"/>
          <w:sz w:val="22"/>
          <w:szCs w:val="22"/>
        </w:rPr>
        <w:t>to deliver long-term grants</w:t>
      </w:r>
      <w:r w:rsidR="008A2A96" w:rsidRPr="36E13AF2">
        <w:rPr>
          <w:rFonts w:cs="Arial"/>
          <w:sz w:val="22"/>
          <w:szCs w:val="22"/>
        </w:rPr>
        <w:t>. This</w:t>
      </w:r>
      <w:r w:rsidR="00FD6EC5" w:rsidRPr="36E13AF2">
        <w:rPr>
          <w:rFonts w:cs="Arial"/>
          <w:sz w:val="22"/>
          <w:szCs w:val="22"/>
        </w:rPr>
        <w:t xml:space="preserve"> </w:t>
      </w:r>
      <w:r w:rsidR="0083480D" w:rsidRPr="36E13AF2">
        <w:rPr>
          <w:rFonts w:cs="Arial"/>
          <w:sz w:val="22"/>
          <w:szCs w:val="22"/>
        </w:rPr>
        <w:t xml:space="preserve">approach </w:t>
      </w:r>
      <w:r w:rsidR="00FD6EC5" w:rsidRPr="36E13AF2">
        <w:rPr>
          <w:rFonts w:cs="Arial"/>
          <w:sz w:val="22"/>
          <w:szCs w:val="22"/>
        </w:rPr>
        <w:t xml:space="preserve">was assured for Defra by investment specialists in KPMG as part of a detailed </w:t>
      </w:r>
      <w:r w:rsidR="008A2A96" w:rsidRPr="36E13AF2">
        <w:rPr>
          <w:rFonts w:cs="Arial"/>
          <w:sz w:val="22"/>
          <w:szCs w:val="22"/>
        </w:rPr>
        <w:t>D</w:t>
      </w:r>
      <w:r w:rsidR="00FD6EC5" w:rsidRPr="36E13AF2">
        <w:rPr>
          <w:rFonts w:cs="Arial"/>
          <w:sz w:val="22"/>
          <w:szCs w:val="22"/>
        </w:rPr>
        <w:t xml:space="preserve">elivery </w:t>
      </w:r>
      <w:r w:rsidR="008A2A96" w:rsidRPr="36E13AF2">
        <w:rPr>
          <w:rFonts w:cs="Arial"/>
          <w:sz w:val="22"/>
          <w:szCs w:val="22"/>
        </w:rPr>
        <w:t>P</w:t>
      </w:r>
      <w:r w:rsidR="00FD6EC5" w:rsidRPr="36E13AF2">
        <w:rPr>
          <w:rFonts w:cs="Arial"/>
          <w:sz w:val="22"/>
          <w:szCs w:val="22"/>
        </w:rPr>
        <w:t xml:space="preserve">artner </w:t>
      </w:r>
      <w:r w:rsidR="008A2A96" w:rsidRPr="36E13AF2">
        <w:rPr>
          <w:rFonts w:cs="Arial"/>
          <w:sz w:val="22"/>
          <w:szCs w:val="22"/>
        </w:rPr>
        <w:t>R</w:t>
      </w:r>
      <w:r w:rsidR="00FD6EC5" w:rsidRPr="36E13AF2">
        <w:rPr>
          <w:rFonts w:cs="Arial"/>
          <w:sz w:val="22"/>
          <w:szCs w:val="22"/>
        </w:rPr>
        <w:t>eview prior to funding</w:t>
      </w:r>
      <w:r w:rsidR="4F983D41" w:rsidRPr="36E13AF2">
        <w:rPr>
          <w:rFonts w:cs="Arial"/>
          <w:sz w:val="22"/>
          <w:szCs w:val="22"/>
        </w:rPr>
        <w:t xml:space="preserve"> and agreed by Defra</w:t>
      </w:r>
      <w:r w:rsidR="009B62F0">
        <w:rPr>
          <w:rFonts w:cs="Arial"/>
          <w:sz w:val="22"/>
          <w:szCs w:val="22"/>
        </w:rPr>
        <w:t>’s</w:t>
      </w:r>
      <w:r w:rsidR="4F983D41" w:rsidRPr="36E13AF2">
        <w:rPr>
          <w:rFonts w:cs="Arial"/>
          <w:sz w:val="22"/>
          <w:szCs w:val="22"/>
        </w:rPr>
        <w:t xml:space="preserve"> Investment Committee</w:t>
      </w:r>
      <w:r w:rsidR="00FD6EC5" w:rsidRPr="36E13AF2">
        <w:rPr>
          <w:rFonts w:cs="Arial"/>
          <w:sz w:val="22"/>
          <w:szCs w:val="22"/>
        </w:rPr>
        <w:t>.</w:t>
      </w:r>
    </w:p>
    <w:p w14:paraId="1B65E883" w14:textId="77777777" w:rsidR="00D5735B" w:rsidRPr="00D5735B" w:rsidRDefault="00D5735B" w:rsidP="00D5735B">
      <w:pPr>
        <w:rPr>
          <w:rFonts w:cs="Arial"/>
          <w:sz w:val="22"/>
        </w:rPr>
      </w:pPr>
    </w:p>
    <w:p w14:paraId="2620CD24" w14:textId="187A3BFB" w:rsidR="00D5735B" w:rsidRPr="00D5735B" w:rsidRDefault="00D5735B" w:rsidP="506D9527">
      <w:pPr>
        <w:rPr>
          <w:rFonts w:cs="Arial"/>
          <w:sz w:val="22"/>
          <w:szCs w:val="22"/>
        </w:rPr>
      </w:pPr>
      <w:r w:rsidRPr="506D9527">
        <w:rPr>
          <w:rFonts w:cs="Arial"/>
          <w:sz w:val="22"/>
          <w:szCs w:val="22"/>
        </w:rPr>
        <w:t xml:space="preserve">Defra pledged up to £20 million Official Development Assistance (ODA) to LLF at CBD COP16 in November 2024, </w:t>
      </w:r>
      <w:proofErr w:type="gramStart"/>
      <w:r w:rsidR="003471C3" w:rsidRPr="506D9527">
        <w:rPr>
          <w:rFonts w:cs="Arial"/>
          <w:sz w:val="22"/>
          <w:szCs w:val="22"/>
        </w:rPr>
        <w:t>in</w:t>
      </w:r>
      <w:r w:rsidR="004343C6">
        <w:rPr>
          <w:rFonts w:cs="Arial"/>
          <w:sz w:val="22"/>
          <w:szCs w:val="22"/>
        </w:rPr>
        <w:t xml:space="preserve"> </w:t>
      </w:r>
      <w:r w:rsidR="003471C3" w:rsidRPr="506D9527">
        <w:rPr>
          <w:rFonts w:cs="Arial"/>
          <w:sz w:val="22"/>
          <w:szCs w:val="22"/>
        </w:rPr>
        <w:t xml:space="preserve">particular </w:t>
      </w:r>
      <w:r w:rsidR="0083480D" w:rsidRPr="506D9527">
        <w:rPr>
          <w:rFonts w:cs="Arial"/>
          <w:sz w:val="22"/>
          <w:szCs w:val="22"/>
        </w:rPr>
        <w:t>to</w:t>
      </w:r>
      <w:proofErr w:type="gramEnd"/>
      <w:r w:rsidR="003471C3" w:rsidRPr="506D9527">
        <w:rPr>
          <w:rFonts w:cs="Arial"/>
          <w:sz w:val="22"/>
          <w:szCs w:val="22"/>
        </w:rPr>
        <w:t xml:space="preserve"> support </w:t>
      </w:r>
      <w:r w:rsidRPr="506D9527">
        <w:rPr>
          <w:rFonts w:cs="Arial"/>
          <w:sz w:val="22"/>
          <w:szCs w:val="22"/>
        </w:rPr>
        <w:t xml:space="preserve">the global 30x30 </w:t>
      </w:r>
      <w:r w:rsidR="003471C3" w:rsidRPr="506D9527">
        <w:rPr>
          <w:rFonts w:cs="Arial"/>
          <w:sz w:val="22"/>
          <w:szCs w:val="22"/>
        </w:rPr>
        <w:t xml:space="preserve">Global Biodiversity Framework </w:t>
      </w:r>
      <w:r w:rsidRPr="506D9527">
        <w:rPr>
          <w:rFonts w:cs="Arial"/>
          <w:sz w:val="22"/>
          <w:szCs w:val="22"/>
        </w:rPr>
        <w:t xml:space="preserve">target (protecting 30% of land </w:t>
      </w:r>
      <w:r w:rsidR="003471C3" w:rsidRPr="506D9527">
        <w:rPr>
          <w:rFonts w:cs="Arial"/>
          <w:sz w:val="22"/>
          <w:szCs w:val="22"/>
        </w:rPr>
        <w:t xml:space="preserve">and sea </w:t>
      </w:r>
      <w:r w:rsidRPr="506D9527">
        <w:rPr>
          <w:rFonts w:cs="Arial"/>
          <w:sz w:val="22"/>
          <w:szCs w:val="22"/>
        </w:rPr>
        <w:t>by 2030)</w:t>
      </w:r>
      <w:r w:rsidR="003471C3" w:rsidRPr="506D9527">
        <w:rPr>
          <w:rFonts w:cs="Arial"/>
          <w:sz w:val="22"/>
          <w:szCs w:val="22"/>
        </w:rPr>
        <w:t xml:space="preserve"> </w:t>
      </w:r>
      <w:r w:rsidRPr="506D9527">
        <w:rPr>
          <w:rFonts w:cs="Arial"/>
          <w:sz w:val="22"/>
          <w:szCs w:val="22"/>
        </w:rPr>
        <w:t>and has so far disbursed £10.4 million</w:t>
      </w:r>
      <w:r w:rsidR="0041768E" w:rsidRPr="506D9527">
        <w:rPr>
          <w:rFonts w:cs="Arial"/>
          <w:sz w:val="22"/>
          <w:szCs w:val="22"/>
        </w:rPr>
        <w:t xml:space="preserve"> to LLF</w:t>
      </w:r>
      <w:r w:rsidRPr="506D9527">
        <w:rPr>
          <w:rFonts w:cs="Arial"/>
          <w:sz w:val="22"/>
          <w:szCs w:val="22"/>
        </w:rPr>
        <w:t xml:space="preserve">. </w:t>
      </w:r>
      <w:r w:rsidR="00BD7DB6" w:rsidRPr="506D9527">
        <w:rPr>
          <w:rFonts w:cs="Arial"/>
          <w:sz w:val="22"/>
          <w:szCs w:val="22"/>
        </w:rPr>
        <w:t>Defra’s funding for LLF is for landscapes from the 2022 Call</w:t>
      </w:r>
      <w:r w:rsidR="00881E28" w:rsidRPr="506D9527">
        <w:rPr>
          <w:rFonts w:cs="Arial"/>
          <w:sz w:val="22"/>
          <w:szCs w:val="22"/>
        </w:rPr>
        <w:t xml:space="preserve"> for </w:t>
      </w:r>
      <w:proofErr w:type="gramStart"/>
      <w:r w:rsidR="00881E28" w:rsidRPr="506D9527">
        <w:rPr>
          <w:rFonts w:cs="Arial"/>
          <w:sz w:val="22"/>
          <w:szCs w:val="22"/>
        </w:rPr>
        <w:t>Proposals  onwards</w:t>
      </w:r>
      <w:proofErr w:type="gramEnd"/>
      <w:r w:rsidR="00572591" w:rsidRPr="506D9527">
        <w:rPr>
          <w:rFonts w:cs="Arial"/>
          <w:sz w:val="22"/>
          <w:szCs w:val="22"/>
        </w:rPr>
        <w:t xml:space="preserve"> (see Annex A)</w:t>
      </w:r>
      <w:r w:rsidR="00881E28" w:rsidRPr="506D9527">
        <w:rPr>
          <w:rFonts w:cs="Arial"/>
          <w:sz w:val="22"/>
          <w:szCs w:val="22"/>
        </w:rPr>
        <w:t xml:space="preserve">. </w:t>
      </w:r>
      <w:r w:rsidRPr="506D9527">
        <w:rPr>
          <w:rFonts w:cs="Arial"/>
          <w:sz w:val="22"/>
          <w:szCs w:val="22"/>
        </w:rPr>
        <w:t xml:space="preserve">Public funding is matched 2:1 by philanthropic contributions, creating a public-private partnership. The UK is one of four public donors </w:t>
      </w:r>
      <w:r w:rsidR="0041768E" w:rsidRPr="506D9527">
        <w:rPr>
          <w:rFonts w:cs="Arial"/>
          <w:sz w:val="22"/>
          <w:szCs w:val="22"/>
        </w:rPr>
        <w:t xml:space="preserve">to LLF </w:t>
      </w:r>
      <w:r w:rsidRPr="506D9527">
        <w:rPr>
          <w:rFonts w:cs="Arial"/>
          <w:sz w:val="22"/>
          <w:szCs w:val="22"/>
        </w:rPr>
        <w:t xml:space="preserve">(alongside Germany, Norway, and France), </w:t>
      </w:r>
      <w:r w:rsidR="0041768E" w:rsidRPr="506D9527">
        <w:rPr>
          <w:rFonts w:cs="Arial"/>
          <w:sz w:val="22"/>
          <w:szCs w:val="22"/>
        </w:rPr>
        <w:t xml:space="preserve">alongside </w:t>
      </w:r>
      <w:r w:rsidRPr="506D9527">
        <w:rPr>
          <w:rFonts w:cs="Arial"/>
          <w:sz w:val="22"/>
          <w:szCs w:val="22"/>
        </w:rPr>
        <w:t>an additional ten philanthropic funders. Defra</w:t>
      </w:r>
      <w:r w:rsidR="0041768E" w:rsidRPr="506D9527">
        <w:rPr>
          <w:rFonts w:cs="Arial"/>
          <w:sz w:val="22"/>
          <w:szCs w:val="22"/>
        </w:rPr>
        <w:t xml:space="preserve"> currently</w:t>
      </w:r>
      <w:r w:rsidRPr="506D9527">
        <w:rPr>
          <w:rFonts w:cs="Arial"/>
          <w:sz w:val="22"/>
          <w:szCs w:val="22"/>
        </w:rPr>
        <w:t xml:space="preserve"> holds a voting seat on LLF’s Supervisory Board</w:t>
      </w:r>
      <w:r w:rsidR="0036627D" w:rsidRPr="506D9527">
        <w:rPr>
          <w:rFonts w:cs="Arial"/>
          <w:sz w:val="22"/>
          <w:szCs w:val="22"/>
        </w:rPr>
        <w:t xml:space="preserve"> (SB)</w:t>
      </w:r>
      <w:r w:rsidRPr="506D9527">
        <w:rPr>
          <w:rFonts w:cs="Arial"/>
          <w:sz w:val="22"/>
          <w:szCs w:val="22"/>
        </w:rPr>
        <w:t>.</w:t>
      </w:r>
    </w:p>
    <w:p w14:paraId="67E152C4" w14:textId="77777777" w:rsidR="00DC4B5E" w:rsidRPr="007C3680" w:rsidRDefault="00DC4B5E" w:rsidP="00DC4B5E">
      <w:pPr>
        <w:rPr>
          <w:rFonts w:cs="Arial"/>
          <w:color w:val="4472C4" w:themeColor="accent1"/>
          <w:sz w:val="20"/>
          <w:szCs w:val="22"/>
        </w:rPr>
      </w:pPr>
    </w:p>
    <w:p w14:paraId="69294281" w14:textId="65974F12" w:rsidR="006F3AE7" w:rsidRPr="007C3680" w:rsidRDefault="21651D23" w:rsidP="4735041B">
      <w:pPr>
        <w:rPr>
          <w:rFonts w:cs="Arial"/>
          <w:b/>
          <w:bCs/>
          <w:sz w:val="22"/>
          <w:szCs w:val="22"/>
        </w:rPr>
      </w:pPr>
      <w:r w:rsidRPr="007C3680">
        <w:rPr>
          <w:rFonts w:cs="Arial"/>
          <w:b/>
          <w:bCs/>
          <w:sz w:val="22"/>
          <w:szCs w:val="22"/>
        </w:rPr>
        <w:t xml:space="preserve">A2. </w:t>
      </w:r>
      <w:r w:rsidR="6F26DE3D" w:rsidRPr="007C3680">
        <w:rPr>
          <w:rFonts w:cs="Arial"/>
          <w:b/>
          <w:bCs/>
          <w:sz w:val="22"/>
          <w:szCs w:val="22"/>
        </w:rPr>
        <w:t>S</w:t>
      </w:r>
      <w:r w:rsidR="006F3AE7" w:rsidRPr="007C3680">
        <w:rPr>
          <w:rFonts w:cs="Arial"/>
          <w:b/>
          <w:bCs/>
          <w:sz w:val="22"/>
          <w:szCs w:val="22"/>
        </w:rPr>
        <w:t>ummary supporting narrative for the overall score in this review</w:t>
      </w:r>
    </w:p>
    <w:p w14:paraId="703DD1DA" w14:textId="77777777" w:rsidR="0058751A" w:rsidRDefault="0058751A" w:rsidP="082A9BF4">
      <w:pPr>
        <w:rPr>
          <w:rFonts w:cs="Arial"/>
          <w:sz w:val="22"/>
          <w:szCs w:val="22"/>
        </w:rPr>
      </w:pPr>
    </w:p>
    <w:p w14:paraId="710A5B5E" w14:textId="79EC56B2" w:rsidR="0013530F" w:rsidRDefault="0013530F" w:rsidP="0013530F">
      <w:pPr>
        <w:rPr>
          <w:rFonts w:cs="Arial"/>
          <w:sz w:val="22"/>
          <w:szCs w:val="22"/>
        </w:rPr>
      </w:pPr>
      <w:r w:rsidRPr="4AA02997">
        <w:rPr>
          <w:rFonts w:cs="Arial"/>
          <w:sz w:val="22"/>
          <w:szCs w:val="22"/>
        </w:rPr>
        <w:t xml:space="preserve"> This Annual Review (AR) covers the 2025 calendar year and re</w:t>
      </w:r>
      <w:r w:rsidR="00FC5C8E" w:rsidRPr="4AA02997">
        <w:rPr>
          <w:rFonts w:cs="Arial"/>
          <w:sz w:val="22"/>
          <w:szCs w:val="22"/>
        </w:rPr>
        <w:t>views</w:t>
      </w:r>
      <w:r w:rsidRPr="4AA02997">
        <w:rPr>
          <w:rFonts w:cs="Arial"/>
          <w:sz w:val="22"/>
          <w:szCs w:val="22"/>
        </w:rPr>
        <w:t xml:space="preserve"> LLF’s performance and the Defra</w:t>
      </w:r>
      <w:r w:rsidR="00D17E5C" w:rsidRPr="4AA02997">
        <w:rPr>
          <w:rFonts w:cs="Arial"/>
          <w:sz w:val="22"/>
          <w:szCs w:val="22"/>
        </w:rPr>
        <w:t>-</w:t>
      </w:r>
      <w:r w:rsidRPr="4AA02997">
        <w:rPr>
          <w:rFonts w:cs="Arial"/>
          <w:sz w:val="22"/>
          <w:szCs w:val="22"/>
        </w:rPr>
        <w:t xml:space="preserve">LLF partnership. It draws on LLF’s reporting to Defra and Defra’s engagement </w:t>
      </w:r>
      <w:r w:rsidR="0036627D" w:rsidRPr="4AA02997">
        <w:rPr>
          <w:rFonts w:cs="Arial"/>
          <w:sz w:val="22"/>
          <w:szCs w:val="22"/>
        </w:rPr>
        <w:t>via</w:t>
      </w:r>
      <w:r w:rsidRPr="4AA02997">
        <w:rPr>
          <w:rFonts w:cs="Arial"/>
          <w:sz w:val="22"/>
          <w:szCs w:val="22"/>
        </w:rPr>
        <w:t xml:space="preserve"> SB meetings throughout the year.</w:t>
      </w:r>
    </w:p>
    <w:p w14:paraId="761F919A" w14:textId="77777777" w:rsidR="00D17E5C" w:rsidRDefault="00D17E5C" w:rsidP="0013530F">
      <w:pPr>
        <w:rPr>
          <w:rFonts w:cs="Arial"/>
          <w:sz w:val="22"/>
          <w:szCs w:val="22"/>
        </w:rPr>
      </w:pPr>
    </w:p>
    <w:p w14:paraId="5D3A6273" w14:textId="0DA489A1" w:rsidR="00021968" w:rsidRPr="00D17E5C" w:rsidRDefault="00021968" w:rsidP="00021968">
      <w:pPr>
        <w:rPr>
          <w:rFonts w:cs="Arial"/>
          <w:sz w:val="22"/>
          <w:szCs w:val="22"/>
        </w:rPr>
      </w:pPr>
      <w:r w:rsidRPr="7BD09F34">
        <w:rPr>
          <w:rFonts w:cs="Arial"/>
          <w:sz w:val="22"/>
          <w:szCs w:val="22"/>
        </w:rPr>
        <w:t xml:space="preserve">LLF’s annual donor reporting deadline is 15 April, with the report looking back at the previous calendar year. The latest public report (covering 2024) is available online </w:t>
      </w:r>
      <w:hyperlink r:id="rId9">
        <w:r w:rsidRPr="7BD09F34">
          <w:rPr>
            <w:rStyle w:val="Hyperlink"/>
            <w:rFonts w:cs="Arial"/>
            <w:sz w:val="22"/>
            <w:szCs w:val="22"/>
          </w:rPr>
          <w:t>here</w:t>
        </w:r>
      </w:hyperlink>
      <w:r>
        <w:t xml:space="preserve">. </w:t>
      </w:r>
      <w:r w:rsidRPr="7BD09F34">
        <w:rPr>
          <w:rFonts w:cs="Arial"/>
          <w:sz w:val="22"/>
          <w:szCs w:val="22"/>
        </w:rPr>
        <w:t xml:space="preserve">In line with the </w:t>
      </w:r>
      <w:proofErr w:type="gramStart"/>
      <w:r w:rsidRPr="7BD09F34">
        <w:rPr>
          <w:rFonts w:cs="Arial"/>
          <w:sz w:val="22"/>
          <w:szCs w:val="22"/>
        </w:rPr>
        <w:t>aforementioned deadline</w:t>
      </w:r>
      <w:proofErr w:type="gramEnd"/>
      <w:r w:rsidRPr="7BD09F34">
        <w:rPr>
          <w:rFonts w:cs="Arial"/>
          <w:sz w:val="22"/>
          <w:szCs w:val="22"/>
        </w:rPr>
        <w:t>,</w:t>
      </w:r>
      <w:r>
        <w:t xml:space="preserve"> </w:t>
      </w:r>
      <w:r w:rsidRPr="7BD09F34">
        <w:rPr>
          <w:rFonts w:cs="Arial"/>
          <w:sz w:val="22"/>
          <w:szCs w:val="22"/>
        </w:rPr>
        <w:t xml:space="preserve">2025 landscape reporting is not yet available. This AR therefore provides a light-touch, process-based review of Defra’s first year of funding. It </w:t>
      </w:r>
      <w:r w:rsidRPr="7BD09F34">
        <w:rPr>
          <w:rFonts w:cs="Arial"/>
          <w:sz w:val="22"/>
          <w:szCs w:val="22"/>
        </w:rPr>
        <w:lastRenderedPageBreak/>
        <w:t xml:space="preserve">assesses LLF’s performance against process-focused indicators and sets out what will be possible to report on going forward. </w:t>
      </w:r>
      <w:r w:rsidR="00F20013" w:rsidRPr="7BD09F34">
        <w:rPr>
          <w:rFonts w:cs="Arial"/>
          <w:sz w:val="22"/>
          <w:szCs w:val="22"/>
        </w:rPr>
        <w:t>The maximum score for a process-based review is a B</w:t>
      </w:r>
      <w:r w:rsidR="006B13D6" w:rsidRPr="7BD09F34">
        <w:rPr>
          <w:rFonts w:cs="Arial"/>
          <w:sz w:val="22"/>
          <w:szCs w:val="22"/>
        </w:rPr>
        <w:t xml:space="preserve">. </w:t>
      </w:r>
    </w:p>
    <w:p w14:paraId="1EE2E641" w14:textId="77777777" w:rsidR="00CE32FF" w:rsidRDefault="00CE32FF" w:rsidP="0063540C">
      <w:pPr>
        <w:rPr>
          <w:rFonts w:cs="Arial"/>
          <w:sz w:val="22"/>
          <w:szCs w:val="22"/>
        </w:rPr>
      </w:pPr>
    </w:p>
    <w:p w14:paraId="480E6D9C" w14:textId="0E3F2E60" w:rsidR="0063540C" w:rsidRPr="0063540C" w:rsidRDefault="0063540C" w:rsidP="0063540C">
      <w:pPr>
        <w:rPr>
          <w:rFonts w:cs="Arial"/>
          <w:sz w:val="22"/>
          <w:szCs w:val="22"/>
        </w:rPr>
      </w:pPr>
      <w:r w:rsidRPr="4AE8BD7A">
        <w:rPr>
          <w:rFonts w:cs="Arial"/>
          <w:sz w:val="22"/>
          <w:szCs w:val="22"/>
        </w:rPr>
        <w:t xml:space="preserve">LLF has met requirements </w:t>
      </w:r>
      <w:r w:rsidR="009E4A47" w:rsidRPr="4AE8BD7A">
        <w:rPr>
          <w:rFonts w:cs="Arial"/>
          <w:sz w:val="22"/>
          <w:szCs w:val="22"/>
        </w:rPr>
        <w:t>set out under</w:t>
      </w:r>
      <w:r w:rsidRPr="4AE8BD7A">
        <w:rPr>
          <w:rFonts w:cs="Arial"/>
          <w:sz w:val="22"/>
          <w:szCs w:val="22"/>
        </w:rPr>
        <w:t xml:space="preserve"> </w:t>
      </w:r>
      <w:r w:rsidR="001551F7" w:rsidRPr="4AE8BD7A">
        <w:rPr>
          <w:rFonts w:cs="Arial"/>
          <w:sz w:val="22"/>
          <w:szCs w:val="22"/>
        </w:rPr>
        <w:t>Defra</w:t>
      </w:r>
      <w:r w:rsidR="009E4A47" w:rsidRPr="4AE8BD7A">
        <w:rPr>
          <w:rFonts w:cs="Arial"/>
          <w:sz w:val="22"/>
          <w:szCs w:val="22"/>
        </w:rPr>
        <w:t>’s</w:t>
      </w:r>
      <w:r w:rsidR="001551F7" w:rsidRPr="4AE8BD7A">
        <w:rPr>
          <w:rFonts w:cs="Arial"/>
          <w:sz w:val="22"/>
          <w:szCs w:val="22"/>
        </w:rPr>
        <w:t xml:space="preserve"> </w:t>
      </w:r>
      <w:r w:rsidR="00A424DB" w:rsidRPr="4AE8BD7A">
        <w:rPr>
          <w:rFonts w:cs="Arial"/>
          <w:sz w:val="22"/>
          <w:szCs w:val="22"/>
        </w:rPr>
        <w:t>C</w:t>
      </w:r>
      <w:r w:rsidRPr="4AE8BD7A">
        <w:rPr>
          <w:rFonts w:cs="Arial"/>
          <w:sz w:val="22"/>
          <w:szCs w:val="22"/>
        </w:rPr>
        <w:t xml:space="preserve">ontribution </w:t>
      </w:r>
      <w:r w:rsidR="00A424DB" w:rsidRPr="4AE8BD7A">
        <w:rPr>
          <w:rFonts w:cs="Arial"/>
          <w:sz w:val="22"/>
          <w:szCs w:val="22"/>
        </w:rPr>
        <w:t>A</w:t>
      </w:r>
      <w:r w:rsidRPr="4AE8BD7A">
        <w:rPr>
          <w:rFonts w:cs="Arial"/>
          <w:sz w:val="22"/>
          <w:szCs w:val="22"/>
        </w:rPr>
        <w:t xml:space="preserve">greement, </w:t>
      </w:r>
      <w:r w:rsidR="00E02048" w:rsidRPr="4AE8BD7A">
        <w:rPr>
          <w:rFonts w:cs="Arial"/>
          <w:sz w:val="22"/>
          <w:szCs w:val="22"/>
        </w:rPr>
        <w:t xml:space="preserve">including </w:t>
      </w:r>
      <w:r w:rsidRPr="4AE8BD7A">
        <w:rPr>
          <w:rFonts w:cs="Arial"/>
          <w:sz w:val="22"/>
          <w:szCs w:val="22"/>
        </w:rPr>
        <w:t>reporting regularly on progress and risks</w:t>
      </w:r>
      <w:r w:rsidR="00392DC5" w:rsidRPr="4AE8BD7A">
        <w:rPr>
          <w:rFonts w:cs="Arial"/>
          <w:sz w:val="22"/>
          <w:szCs w:val="22"/>
        </w:rPr>
        <w:t xml:space="preserve"> and </w:t>
      </w:r>
      <w:r w:rsidR="00E02048" w:rsidRPr="4AE8BD7A">
        <w:rPr>
          <w:rFonts w:cs="Arial"/>
          <w:sz w:val="22"/>
          <w:szCs w:val="22"/>
        </w:rPr>
        <w:t xml:space="preserve">establishing the additional processes recommended by our Delivery Partner Review prior to funding (such as gender, equity and social inclusion (GESI) assessments, and updating their policy on sexual </w:t>
      </w:r>
      <w:r w:rsidR="009E4A47" w:rsidRPr="4AE8BD7A">
        <w:rPr>
          <w:rFonts w:cs="Arial"/>
          <w:sz w:val="22"/>
          <w:szCs w:val="22"/>
        </w:rPr>
        <w:t xml:space="preserve">exploitation, </w:t>
      </w:r>
      <w:r w:rsidR="00E02048" w:rsidRPr="4AE8BD7A">
        <w:rPr>
          <w:rFonts w:cs="Arial"/>
          <w:sz w:val="22"/>
          <w:szCs w:val="22"/>
        </w:rPr>
        <w:t xml:space="preserve">abuse </w:t>
      </w:r>
      <w:r w:rsidR="009E4A47" w:rsidRPr="4AE8BD7A">
        <w:rPr>
          <w:rFonts w:cs="Arial"/>
          <w:sz w:val="22"/>
          <w:szCs w:val="22"/>
        </w:rPr>
        <w:t>and harassment (SEAH)</w:t>
      </w:r>
      <w:r w:rsidR="00E02048" w:rsidRPr="4AE8BD7A">
        <w:rPr>
          <w:rFonts w:cs="Arial"/>
          <w:sz w:val="22"/>
          <w:szCs w:val="22"/>
        </w:rPr>
        <w:t>)</w:t>
      </w:r>
      <w:r w:rsidRPr="4AE8BD7A">
        <w:rPr>
          <w:rFonts w:cs="Arial"/>
          <w:sz w:val="22"/>
          <w:szCs w:val="22"/>
        </w:rPr>
        <w:t>. Alongside managing 15 landscapes</w:t>
      </w:r>
      <w:r w:rsidR="008D3109" w:rsidRPr="4AE8BD7A">
        <w:rPr>
          <w:rFonts w:cs="Arial"/>
          <w:sz w:val="22"/>
          <w:szCs w:val="22"/>
        </w:rPr>
        <w:t xml:space="preserve"> (plus one pending signature)</w:t>
      </w:r>
      <w:r w:rsidRPr="4AE8BD7A">
        <w:rPr>
          <w:rFonts w:cs="Arial"/>
          <w:sz w:val="22"/>
          <w:szCs w:val="22"/>
        </w:rPr>
        <w:t xml:space="preserve">, LLF </w:t>
      </w:r>
      <w:r w:rsidR="00392DC5" w:rsidRPr="4AE8BD7A">
        <w:rPr>
          <w:rFonts w:cs="Arial"/>
          <w:sz w:val="22"/>
          <w:szCs w:val="22"/>
        </w:rPr>
        <w:t xml:space="preserve">has </w:t>
      </w:r>
      <w:r w:rsidRPr="4AE8BD7A">
        <w:rPr>
          <w:rFonts w:cs="Arial"/>
          <w:sz w:val="22"/>
          <w:szCs w:val="22"/>
        </w:rPr>
        <w:t>achieved key milestones this year, including launching two new Calls for Proposals: one for a dedicated funding window for conservation efforts led by Indigenous Peoples and local communities (IP&amp;LCs), and another introducing a 1:1:1 funding ratio with corporate match funding alongside public and philanthropic contributions.</w:t>
      </w:r>
      <w:r w:rsidR="005B5E18" w:rsidRPr="4AE8BD7A">
        <w:rPr>
          <w:rFonts w:cs="Arial"/>
          <w:sz w:val="22"/>
          <w:szCs w:val="22"/>
        </w:rPr>
        <w:t xml:space="preserve"> LLF also hosted a first</w:t>
      </w:r>
      <w:r w:rsidR="003B5E31" w:rsidRPr="4AE8BD7A">
        <w:rPr>
          <w:rFonts w:cs="Arial"/>
          <w:sz w:val="22"/>
          <w:szCs w:val="22"/>
        </w:rPr>
        <w:t xml:space="preserve"> </w:t>
      </w:r>
      <w:r w:rsidR="005B5E18" w:rsidRPr="4AE8BD7A">
        <w:rPr>
          <w:rFonts w:cs="Arial"/>
          <w:sz w:val="22"/>
          <w:szCs w:val="22"/>
        </w:rPr>
        <w:t xml:space="preserve">‘Learning &amp; Sharing’ week, bringing together </w:t>
      </w:r>
      <w:r w:rsidR="0054103E" w:rsidRPr="4AE8BD7A">
        <w:rPr>
          <w:rFonts w:cs="Arial"/>
          <w:sz w:val="22"/>
          <w:szCs w:val="22"/>
        </w:rPr>
        <w:t xml:space="preserve">42 participants </w:t>
      </w:r>
      <w:r w:rsidR="003B5E31" w:rsidRPr="4AE8BD7A">
        <w:rPr>
          <w:rFonts w:cs="Arial"/>
          <w:sz w:val="22"/>
          <w:szCs w:val="22"/>
        </w:rPr>
        <w:t xml:space="preserve">from </w:t>
      </w:r>
      <w:r w:rsidR="00813D2E" w:rsidRPr="4AE8BD7A">
        <w:rPr>
          <w:rFonts w:cs="Arial"/>
          <w:sz w:val="22"/>
          <w:szCs w:val="22"/>
        </w:rPr>
        <w:t xml:space="preserve">delivery partners </w:t>
      </w:r>
      <w:r w:rsidR="00137A46" w:rsidRPr="4AE8BD7A">
        <w:rPr>
          <w:rFonts w:cs="Arial"/>
          <w:sz w:val="22"/>
          <w:szCs w:val="22"/>
        </w:rPr>
        <w:t>across the 16 landscapes</w:t>
      </w:r>
      <w:r w:rsidR="009640D0" w:rsidRPr="4AE8BD7A">
        <w:rPr>
          <w:rFonts w:cs="Arial"/>
          <w:sz w:val="22"/>
          <w:szCs w:val="22"/>
        </w:rPr>
        <w:t xml:space="preserve"> for a series of events and workshops</w:t>
      </w:r>
      <w:r w:rsidR="00037765" w:rsidRPr="4AE8BD7A">
        <w:rPr>
          <w:rFonts w:cs="Arial"/>
          <w:sz w:val="22"/>
          <w:szCs w:val="22"/>
        </w:rPr>
        <w:t>.</w:t>
      </w:r>
    </w:p>
    <w:p w14:paraId="6C3379F7" w14:textId="77777777" w:rsidR="00FC1AFA" w:rsidRDefault="00FC1AFA" w:rsidP="082A9BF4">
      <w:pPr>
        <w:rPr>
          <w:rFonts w:cs="Arial"/>
          <w:sz w:val="22"/>
          <w:szCs w:val="22"/>
        </w:rPr>
      </w:pPr>
    </w:p>
    <w:p w14:paraId="248CBA93" w14:textId="7AFCC998" w:rsidR="00FC1AFA" w:rsidRPr="00FC1AFA" w:rsidRDefault="00FC1AFA" w:rsidP="082A9BF4">
      <w:pPr>
        <w:rPr>
          <w:rFonts w:cs="Arial"/>
          <w:sz w:val="22"/>
          <w:szCs w:val="22"/>
        </w:rPr>
      </w:pPr>
      <w:r>
        <w:rPr>
          <w:rFonts w:cs="Arial"/>
          <w:sz w:val="22"/>
          <w:szCs w:val="22"/>
        </w:rPr>
        <w:t xml:space="preserve">The overall score for this AR is </w:t>
      </w:r>
      <w:r w:rsidR="007103CE">
        <w:rPr>
          <w:rFonts w:cs="Arial"/>
          <w:sz w:val="22"/>
          <w:szCs w:val="22"/>
        </w:rPr>
        <w:t xml:space="preserve">the maximum score for a process-based review at </w:t>
      </w:r>
      <w:r w:rsidR="007103CE">
        <w:rPr>
          <w:rFonts w:cs="Arial"/>
          <w:b/>
          <w:bCs/>
          <w:sz w:val="22"/>
          <w:szCs w:val="22"/>
        </w:rPr>
        <w:t>B</w:t>
      </w:r>
      <w:r>
        <w:rPr>
          <w:rFonts w:cs="Arial"/>
          <w:sz w:val="22"/>
          <w:szCs w:val="22"/>
        </w:rPr>
        <w:t>, reflect</w:t>
      </w:r>
      <w:r w:rsidR="001551F7">
        <w:rPr>
          <w:rFonts w:cs="Arial"/>
          <w:sz w:val="22"/>
          <w:szCs w:val="22"/>
        </w:rPr>
        <w:t>ing</w:t>
      </w:r>
      <w:r>
        <w:rPr>
          <w:rFonts w:cs="Arial"/>
          <w:sz w:val="22"/>
          <w:szCs w:val="22"/>
        </w:rPr>
        <w:t xml:space="preserve"> </w:t>
      </w:r>
      <w:r w:rsidR="00392DC5">
        <w:rPr>
          <w:rFonts w:cs="Arial"/>
          <w:sz w:val="22"/>
          <w:szCs w:val="22"/>
        </w:rPr>
        <w:t xml:space="preserve">the strong </w:t>
      </w:r>
      <w:r>
        <w:rPr>
          <w:rFonts w:cs="Arial"/>
          <w:sz w:val="22"/>
          <w:szCs w:val="22"/>
        </w:rPr>
        <w:t xml:space="preserve">progress </w:t>
      </w:r>
      <w:r w:rsidR="001551F7">
        <w:rPr>
          <w:rFonts w:cs="Arial"/>
          <w:sz w:val="22"/>
          <w:szCs w:val="22"/>
        </w:rPr>
        <w:t>during the first year of</w:t>
      </w:r>
      <w:r w:rsidR="00392DC5">
        <w:rPr>
          <w:rFonts w:cs="Arial"/>
          <w:sz w:val="22"/>
          <w:szCs w:val="22"/>
        </w:rPr>
        <w:t xml:space="preserve"> Defra funding</w:t>
      </w:r>
      <w:r w:rsidR="006F6A50">
        <w:rPr>
          <w:rFonts w:cs="Arial"/>
          <w:sz w:val="22"/>
          <w:szCs w:val="22"/>
        </w:rPr>
        <w:t>.</w:t>
      </w:r>
      <w:r w:rsidR="00117568">
        <w:rPr>
          <w:rFonts w:cs="Arial"/>
          <w:sz w:val="22"/>
          <w:szCs w:val="22"/>
        </w:rPr>
        <w:t xml:space="preserve"> </w:t>
      </w:r>
      <w:r w:rsidR="00117568" w:rsidRPr="00D17E5C">
        <w:rPr>
          <w:rFonts w:cs="Arial"/>
          <w:sz w:val="22"/>
          <w:szCs w:val="22"/>
        </w:rPr>
        <w:t xml:space="preserve">The </w:t>
      </w:r>
      <w:r w:rsidR="00117568">
        <w:rPr>
          <w:rFonts w:cs="Arial"/>
          <w:sz w:val="22"/>
          <w:szCs w:val="22"/>
        </w:rPr>
        <w:t>next</w:t>
      </w:r>
      <w:r w:rsidR="00117568" w:rsidRPr="00D17E5C">
        <w:rPr>
          <w:rFonts w:cs="Arial"/>
          <w:sz w:val="22"/>
          <w:szCs w:val="22"/>
        </w:rPr>
        <w:t xml:space="preserve"> AR will be produce</w:t>
      </w:r>
      <w:r w:rsidR="00117568">
        <w:rPr>
          <w:rFonts w:cs="Arial"/>
          <w:sz w:val="22"/>
          <w:szCs w:val="22"/>
        </w:rPr>
        <w:t xml:space="preserve">d in </w:t>
      </w:r>
      <w:r w:rsidR="00117568" w:rsidRPr="00D17E5C">
        <w:rPr>
          <w:rFonts w:cs="Arial"/>
          <w:sz w:val="22"/>
          <w:szCs w:val="22"/>
        </w:rPr>
        <w:t>2026</w:t>
      </w:r>
      <w:r w:rsidR="00117568">
        <w:rPr>
          <w:rFonts w:cs="Arial"/>
          <w:sz w:val="22"/>
          <w:szCs w:val="22"/>
        </w:rPr>
        <w:t xml:space="preserve"> </w:t>
      </w:r>
      <w:r w:rsidR="00DB3FF8">
        <w:rPr>
          <w:rFonts w:cs="Arial"/>
          <w:sz w:val="22"/>
          <w:szCs w:val="22"/>
        </w:rPr>
        <w:t xml:space="preserve">looking at the first year of substantive landscape results </w:t>
      </w:r>
      <w:r w:rsidR="00117568">
        <w:rPr>
          <w:rFonts w:cs="Arial"/>
          <w:sz w:val="22"/>
          <w:szCs w:val="22"/>
        </w:rPr>
        <w:t>and is intended to be brought forward</w:t>
      </w:r>
      <w:r w:rsidR="00117568" w:rsidRPr="00D17E5C">
        <w:rPr>
          <w:rFonts w:cs="Arial"/>
          <w:sz w:val="22"/>
          <w:szCs w:val="22"/>
        </w:rPr>
        <w:t xml:space="preserve"> to </w:t>
      </w:r>
      <w:r w:rsidR="00117568">
        <w:rPr>
          <w:rFonts w:cs="Arial"/>
          <w:sz w:val="22"/>
          <w:szCs w:val="22"/>
        </w:rPr>
        <w:t xml:space="preserve">better </w:t>
      </w:r>
      <w:r w:rsidR="00117568" w:rsidRPr="00D17E5C">
        <w:rPr>
          <w:rFonts w:cs="Arial"/>
          <w:sz w:val="22"/>
          <w:szCs w:val="22"/>
        </w:rPr>
        <w:t>align with LLF’s reporting cycle.</w:t>
      </w:r>
    </w:p>
    <w:p w14:paraId="59A12266" w14:textId="77777777" w:rsidR="00212131" w:rsidRPr="007C3680" w:rsidRDefault="00212131" w:rsidP="082A9BF4">
      <w:pPr>
        <w:rPr>
          <w:rFonts w:cs="Arial"/>
          <w:b/>
          <w:bCs/>
          <w:sz w:val="22"/>
          <w:szCs w:val="22"/>
        </w:rPr>
      </w:pPr>
    </w:p>
    <w:p w14:paraId="587B078C" w14:textId="77777777" w:rsidR="00212131" w:rsidRPr="007C3680" w:rsidRDefault="00212131" w:rsidP="082A9BF4">
      <w:pPr>
        <w:rPr>
          <w:rFonts w:cs="Arial"/>
          <w:b/>
          <w:bCs/>
          <w:sz w:val="22"/>
          <w:szCs w:val="22"/>
        </w:rPr>
      </w:pPr>
    </w:p>
    <w:p w14:paraId="04BFBDAA" w14:textId="5CBA0DB1" w:rsidR="006F3AE7" w:rsidRPr="007C3680" w:rsidRDefault="0DF55EDA" w:rsidP="082A9BF4">
      <w:pPr>
        <w:tabs>
          <w:tab w:val="left" w:pos="6915"/>
          <w:tab w:val="left" w:pos="9495"/>
        </w:tabs>
        <w:rPr>
          <w:rFonts w:cs="Arial"/>
          <w:b/>
          <w:bCs/>
          <w:sz w:val="22"/>
          <w:szCs w:val="22"/>
        </w:rPr>
      </w:pPr>
      <w:r w:rsidRPr="053CBD74">
        <w:rPr>
          <w:rFonts w:cs="Arial"/>
          <w:b/>
          <w:bCs/>
          <w:sz w:val="22"/>
          <w:szCs w:val="22"/>
        </w:rPr>
        <w:t xml:space="preserve">A3. </w:t>
      </w:r>
      <w:r w:rsidR="006F3AE7" w:rsidRPr="053CBD74">
        <w:rPr>
          <w:rFonts w:cs="Arial"/>
          <w:b/>
          <w:bCs/>
          <w:sz w:val="22"/>
          <w:szCs w:val="22"/>
        </w:rPr>
        <w:t>Major lessons and recommendations for the year ahead</w:t>
      </w:r>
    </w:p>
    <w:p w14:paraId="4ADBC453" w14:textId="77777777" w:rsidR="006F3AE7" w:rsidRPr="007C3680" w:rsidRDefault="006F3AE7" w:rsidP="006F3AE7">
      <w:pPr>
        <w:tabs>
          <w:tab w:val="left" w:pos="6915"/>
          <w:tab w:val="left" w:pos="9495"/>
        </w:tabs>
        <w:jc w:val="both"/>
        <w:rPr>
          <w:rFonts w:cs="Arial"/>
          <w:sz w:val="22"/>
          <w:szCs w:val="22"/>
        </w:rPr>
      </w:pPr>
    </w:p>
    <w:p w14:paraId="729079A5" w14:textId="65B7C5E4" w:rsidR="00ED557D" w:rsidRDefault="1F48CB10" w:rsidP="0044051D">
      <w:pPr>
        <w:pStyle w:val="ListParagraph"/>
        <w:numPr>
          <w:ilvl w:val="0"/>
          <w:numId w:val="9"/>
        </w:numPr>
        <w:rPr>
          <w:rFonts w:cs="Arial"/>
          <w:sz w:val="22"/>
          <w:szCs w:val="22"/>
        </w:rPr>
      </w:pPr>
      <w:r w:rsidRPr="72F3BFF7">
        <w:rPr>
          <w:rFonts w:cs="Arial"/>
          <w:b/>
          <w:bCs/>
          <w:sz w:val="22"/>
          <w:szCs w:val="22"/>
        </w:rPr>
        <w:t>Increase</w:t>
      </w:r>
      <w:r w:rsidR="26DBC7FE" w:rsidRPr="72F3BFF7">
        <w:rPr>
          <w:rFonts w:cs="Arial"/>
          <w:b/>
          <w:bCs/>
          <w:sz w:val="22"/>
          <w:szCs w:val="22"/>
        </w:rPr>
        <w:t>d</w:t>
      </w:r>
      <w:r w:rsidRPr="72F3BFF7">
        <w:rPr>
          <w:rFonts w:cs="Arial"/>
          <w:b/>
          <w:bCs/>
          <w:sz w:val="22"/>
          <w:szCs w:val="22"/>
        </w:rPr>
        <w:t xml:space="preserve"> l</w:t>
      </w:r>
      <w:r w:rsidR="15D1EDA0" w:rsidRPr="72F3BFF7">
        <w:rPr>
          <w:rFonts w:cs="Arial"/>
          <w:b/>
          <w:bCs/>
          <w:sz w:val="22"/>
          <w:szCs w:val="22"/>
        </w:rPr>
        <w:t>inks with</w:t>
      </w:r>
      <w:r w:rsidR="4FEB6D33" w:rsidRPr="72F3BFF7">
        <w:rPr>
          <w:rFonts w:cs="Arial"/>
          <w:b/>
          <w:bCs/>
          <w:sz w:val="22"/>
          <w:szCs w:val="22"/>
        </w:rPr>
        <w:t xml:space="preserve"> </w:t>
      </w:r>
      <w:r w:rsidR="68EB3194" w:rsidRPr="72F3BFF7">
        <w:rPr>
          <w:rFonts w:cs="Arial"/>
          <w:b/>
          <w:bCs/>
          <w:sz w:val="22"/>
          <w:szCs w:val="22"/>
        </w:rPr>
        <w:t>British Embassies and High Commissions</w:t>
      </w:r>
      <w:r w:rsidR="4DB4F84C" w:rsidRPr="72F3BFF7">
        <w:rPr>
          <w:rFonts w:cs="Arial"/>
          <w:b/>
          <w:bCs/>
          <w:sz w:val="22"/>
          <w:szCs w:val="22"/>
        </w:rPr>
        <w:t xml:space="preserve"> </w:t>
      </w:r>
      <w:r w:rsidR="15A4AAC8" w:rsidRPr="72F3BFF7">
        <w:rPr>
          <w:rFonts w:cs="Arial"/>
          <w:b/>
          <w:bCs/>
          <w:sz w:val="22"/>
          <w:szCs w:val="22"/>
        </w:rPr>
        <w:t>to maximise the impact of this funding.</w:t>
      </w:r>
      <w:r w:rsidR="4FEB6D33" w:rsidRPr="72F3BFF7">
        <w:rPr>
          <w:rFonts w:cs="Arial"/>
          <w:sz w:val="22"/>
          <w:szCs w:val="22"/>
        </w:rPr>
        <w:t xml:space="preserve"> </w:t>
      </w:r>
      <w:r w:rsidR="74024245" w:rsidRPr="72F3BFF7">
        <w:rPr>
          <w:rFonts w:cs="Arial"/>
          <w:sz w:val="22"/>
          <w:szCs w:val="22"/>
        </w:rPr>
        <w:t xml:space="preserve">As a multi-donor, centrally managed programme, </w:t>
      </w:r>
      <w:r w:rsidR="609AAAE4" w:rsidRPr="72F3BFF7">
        <w:rPr>
          <w:rFonts w:cs="Arial"/>
          <w:sz w:val="22"/>
          <w:szCs w:val="22"/>
        </w:rPr>
        <w:t>the</w:t>
      </w:r>
      <w:r w:rsidR="74024245" w:rsidRPr="72F3BFF7">
        <w:rPr>
          <w:rFonts w:cs="Arial"/>
          <w:sz w:val="22"/>
          <w:szCs w:val="22"/>
        </w:rPr>
        <w:t xml:space="preserve"> UK</w:t>
      </w:r>
      <w:r w:rsidR="609AAAE4" w:rsidRPr="72F3BFF7">
        <w:rPr>
          <w:rFonts w:cs="Arial"/>
          <w:sz w:val="22"/>
          <w:szCs w:val="22"/>
        </w:rPr>
        <w:t>’s</w:t>
      </w:r>
      <w:r w:rsidR="74024245" w:rsidRPr="72F3BFF7">
        <w:rPr>
          <w:rFonts w:cs="Arial"/>
          <w:sz w:val="22"/>
          <w:szCs w:val="22"/>
        </w:rPr>
        <w:t xml:space="preserve"> involvement </w:t>
      </w:r>
      <w:r w:rsidR="609AAAE4" w:rsidRPr="72F3BFF7">
        <w:rPr>
          <w:rFonts w:cs="Arial"/>
          <w:sz w:val="22"/>
          <w:szCs w:val="22"/>
        </w:rPr>
        <w:t xml:space="preserve">in LLF </w:t>
      </w:r>
      <w:r w:rsidR="74024245" w:rsidRPr="72F3BFF7">
        <w:rPr>
          <w:rFonts w:cs="Arial"/>
          <w:sz w:val="22"/>
          <w:szCs w:val="22"/>
        </w:rPr>
        <w:t>is often less visible than bilateral initiatives. Defra should work to strengthen engagement with British Embassies and High Commissions</w:t>
      </w:r>
      <w:r w:rsidR="3350341F" w:rsidRPr="72F3BFF7">
        <w:rPr>
          <w:rFonts w:cs="Arial"/>
          <w:sz w:val="22"/>
          <w:szCs w:val="22"/>
        </w:rPr>
        <w:t xml:space="preserve"> in the countries where LLF operates</w:t>
      </w:r>
      <w:r w:rsidR="74024245" w:rsidRPr="72F3BFF7">
        <w:rPr>
          <w:rFonts w:cs="Arial"/>
          <w:sz w:val="22"/>
          <w:szCs w:val="22"/>
        </w:rPr>
        <w:t>. This will help connect LLF with other UK-funded programmes, improve coherence across regional initiatives, and identify opportunities for collaboration</w:t>
      </w:r>
      <w:r w:rsidR="2BC68D59" w:rsidRPr="72F3BFF7">
        <w:rPr>
          <w:rFonts w:cs="Arial"/>
          <w:sz w:val="22"/>
          <w:szCs w:val="22"/>
        </w:rPr>
        <w:t>, links with wider policy engagement on nature</w:t>
      </w:r>
      <w:r w:rsidR="74024245" w:rsidRPr="72F3BFF7">
        <w:rPr>
          <w:rFonts w:cs="Arial"/>
          <w:sz w:val="22"/>
          <w:szCs w:val="22"/>
        </w:rPr>
        <w:t xml:space="preserve"> and visibility</w:t>
      </w:r>
      <w:r w:rsidR="7CF4ECBC" w:rsidRPr="72F3BFF7">
        <w:rPr>
          <w:rFonts w:cs="Arial"/>
          <w:sz w:val="22"/>
          <w:szCs w:val="22"/>
        </w:rPr>
        <w:t>.</w:t>
      </w:r>
      <w:r w:rsidR="7CF4ECBC" w:rsidRPr="72F3BFF7">
        <w:rPr>
          <w:lang w:eastAsia="en-US"/>
        </w:rPr>
        <w:t xml:space="preserve"> </w:t>
      </w:r>
      <w:r w:rsidR="7CF4ECBC" w:rsidRPr="72F3BFF7">
        <w:rPr>
          <w:rFonts w:cs="Arial"/>
          <w:sz w:val="22"/>
          <w:szCs w:val="22"/>
        </w:rPr>
        <w:t xml:space="preserve">In addition, Defra should build stronger links for learning </w:t>
      </w:r>
      <w:r w:rsidR="7C71280B" w:rsidRPr="72F3BFF7">
        <w:rPr>
          <w:rFonts w:cs="Arial"/>
          <w:sz w:val="22"/>
          <w:szCs w:val="22"/>
        </w:rPr>
        <w:t>with LLF and other</w:t>
      </w:r>
      <w:r w:rsidR="7CF4ECBC" w:rsidRPr="72F3BFF7">
        <w:rPr>
          <w:rFonts w:cs="Arial"/>
          <w:sz w:val="22"/>
          <w:szCs w:val="22"/>
        </w:rPr>
        <w:t xml:space="preserve"> Defra-funded programmes (such as the Biodiverse Landscapes Fund and Darwin Initiative) which operate in the </w:t>
      </w:r>
      <w:r w:rsidR="03A35A6D" w:rsidRPr="72F3BFF7">
        <w:rPr>
          <w:rFonts w:cs="Arial"/>
          <w:sz w:val="22"/>
          <w:szCs w:val="22"/>
        </w:rPr>
        <w:t xml:space="preserve">some of the </w:t>
      </w:r>
      <w:r w:rsidR="7CF4ECBC" w:rsidRPr="72F3BFF7">
        <w:rPr>
          <w:rFonts w:cs="Arial"/>
          <w:sz w:val="22"/>
          <w:szCs w:val="22"/>
        </w:rPr>
        <w:t>same countries</w:t>
      </w:r>
      <w:r w:rsidR="7AF77123" w:rsidRPr="72F3BFF7">
        <w:rPr>
          <w:rFonts w:cs="Arial"/>
          <w:sz w:val="22"/>
          <w:szCs w:val="22"/>
        </w:rPr>
        <w:t xml:space="preserve">, often with the </w:t>
      </w:r>
      <w:r w:rsidR="03964EDB" w:rsidRPr="72F3BFF7">
        <w:rPr>
          <w:rFonts w:cs="Arial"/>
          <w:sz w:val="22"/>
          <w:szCs w:val="22"/>
        </w:rPr>
        <w:t>similar</w:t>
      </w:r>
      <w:r w:rsidR="7AF77123" w:rsidRPr="72F3BFF7">
        <w:rPr>
          <w:rFonts w:cs="Arial"/>
          <w:sz w:val="22"/>
          <w:szCs w:val="22"/>
        </w:rPr>
        <w:t xml:space="preserve"> NGO delivery partners,</w:t>
      </w:r>
      <w:r w:rsidR="609AAAE4" w:rsidRPr="72F3BFF7">
        <w:rPr>
          <w:rFonts w:cs="Arial"/>
          <w:sz w:val="22"/>
          <w:szCs w:val="22"/>
        </w:rPr>
        <w:t xml:space="preserve"> and pursue</w:t>
      </w:r>
      <w:r w:rsidR="00506546">
        <w:rPr>
          <w:rFonts w:cs="Arial"/>
          <w:sz w:val="22"/>
          <w:szCs w:val="22"/>
        </w:rPr>
        <w:t xml:space="preserve"> </w:t>
      </w:r>
      <w:r w:rsidR="32484496" w:rsidRPr="72F3BFF7">
        <w:rPr>
          <w:rFonts w:cs="Arial"/>
          <w:sz w:val="22"/>
          <w:szCs w:val="22"/>
        </w:rPr>
        <w:t xml:space="preserve">shared </w:t>
      </w:r>
      <w:r w:rsidR="609AAAE4" w:rsidRPr="72F3BFF7">
        <w:rPr>
          <w:rFonts w:cs="Arial"/>
          <w:sz w:val="22"/>
          <w:szCs w:val="22"/>
        </w:rPr>
        <w:t>nature/people/climate objectives</w:t>
      </w:r>
      <w:r w:rsidR="7CF4ECBC" w:rsidRPr="72F3BFF7">
        <w:rPr>
          <w:rFonts w:cs="Arial"/>
          <w:sz w:val="22"/>
          <w:szCs w:val="22"/>
        </w:rPr>
        <w:t>.</w:t>
      </w:r>
      <w:r w:rsidR="62B6C256" w:rsidRPr="72F3BFF7">
        <w:rPr>
          <w:rFonts w:cs="Arial"/>
          <w:sz w:val="22"/>
          <w:szCs w:val="22"/>
        </w:rPr>
        <w:t xml:space="preserve"> </w:t>
      </w:r>
      <w:r w:rsidR="01C3CC01" w:rsidRPr="72F3BFF7">
        <w:rPr>
          <w:rFonts w:cs="Arial"/>
          <w:sz w:val="22"/>
          <w:szCs w:val="22"/>
        </w:rPr>
        <w:t xml:space="preserve">Through our </w:t>
      </w:r>
      <w:r w:rsidR="00506546">
        <w:rPr>
          <w:rFonts w:cs="Arial"/>
          <w:sz w:val="22"/>
          <w:szCs w:val="22"/>
        </w:rPr>
        <w:t>en</w:t>
      </w:r>
      <w:r w:rsidR="00001B20" w:rsidRPr="72F3BFF7">
        <w:rPr>
          <w:rFonts w:cs="Arial"/>
          <w:sz w:val="22"/>
          <w:szCs w:val="22"/>
        </w:rPr>
        <w:t xml:space="preserve">gagement with Posts in the </w:t>
      </w:r>
      <w:r w:rsidR="45C0491F" w:rsidRPr="72F3BFF7">
        <w:rPr>
          <w:rFonts w:cs="Arial"/>
          <w:sz w:val="22"/>
          <w:szCs w:val="22"/>
        </w:rPr>
        <w:t>coming months</w:t>
      </w:r>
      <w:r w:rsidR="00001B20" w:rsidRPr="72F3BFF7">
        <w:rPr>
          <w:rFonts w:cs="Arial"/>
          <w:sz w:val="22"/>
          <w:szCs w:val="22"/>
        </w:rPr>
        <w:t xml:space="preserve"> </w:t>
      </w:r>
      <w:r w:rsidR="61145FDA" w:rsidRPr="72F3BFF7">
        <w:rPr>
          <w:rFonts w:cs="Arial"/>
          <w:sz w:val="22"/>
          <w:szCs w:val="22"/>
        </w:rPr>
        <w:t xml:space="preserve">will consider how to </w:t>
      </w:r>
      <w:r w:rsidR="503E121C" w:rsidRPr="72F3BFF7">
        <w:rPr>
          <w:rFonts w:cs="Arial"/>
          <w:sz w:val="22"/>
          <w:szCs w:val="22"/>
        </w:rPr>
        <w:t xml:space="preserve">take this </w:t>
      </w:r>
      <w:proofErr w:type="gramStart"/>
      <w:r w:rsidR="503E121C" w:rsidRPr="72F3BFF7">
        <w:rPr>
          <w:rFonts w:cs="Arial"/>
          <w:sz w:val="22"/>
          <w:szCs w:val="22"/>
        </w:rPr>
        <w:t>forward .</w:t>
      </w:r>
      <w:proofErr w:type="gramEnd"/>
    </w:p>
    <w:p w14:paraId="07FD7041" w14:textId="77777777" w:rsidR="00A01701" w:rsidRPr="00A01701" w:rsidRDefault="00A01701" w:rsidP="00A01701">
      <w:pPr>
        <w:pStyle w:val="ListParagraph"/>
        <w:rPr>
          <w:rFonts w:cs="Arial"/>
          <w:sz w:val="22"/>
          <w:szCs w:val="22"/>
        </w:rPr>
      </w:pPr>
    </w:p>
    <w:p w14:paraId="722D16E4" w14:textId="64A928CE" w:rsidR="00EB4B1F" w:rsidRPr="00EB4B1F" w:rsidRDefault="00ED557D" w:rsidP="0044051D">
      <w:pPr>
        <w:pStyle w:val="ListParagraph"/>
        <w:numPr>
          <w:ilvl w:val="0"/>
          <w:numId w:val="9"/>
        </w:numPr>
        <w:rPr>
          <w:rFonts w:cs="Arial"/>
          <w:b/>
          <w:bCs/>
          <w:sz w:val="22"/>
          <w:szCs w:val="22"/>
        </w:rPr>
      </w:pPr>
      <w:r w:rsidRPr="00ED557D">
        <w:rPr>
          <w:rFonts w:cs="Arial"/>
          <w:b/>
          <w:bCs/>
          <w:sz w:val="22"/>
          <w:szCs w:val="22"/>
        </w:rPr>
        <w:t xml:space="preserve">Closer </w:t>
      </w:r>
      <w:r w:rsidR="007B41CA">
        <w:rPr>
          <w:rFonts w:cs="Arial"/>
          <w:b/>
          <w:bCs/>
          <w:sz w:val="22"/>
          <w:szCs w:val="22"/>
        </w:rPr>
        <w:t xml:space="preserve">engagement </w:t>
      </w:r>
      <w:r w:rsidRPr="00ED557D">
        <w:rPr>
          <w:rFonts w:cs="Arial"/>
          <w:b/>
          <w:bCs/>
          <w:sz w:val="22"/>
          <w:szCs w:val="22"/>
        </w:rPr>
        <w:t>with landscapes</w:t>
      </w:r>
      <w:r>
        <w:rPr>
          <w:rFonts w:cs="Arial"/>
          <w:b/>
          <w:bCs/>
          <w:sz w:val="22"/>
          <w:szCs w:val="22"/>
        </w:rPr>
        <w:t>.</w:t>
      </w:r>
      <w:r>
        <w:rPr>
          <w:rFonts w:cs="Arial"/>
          <w:sz w:val="22"/>
          <w:szCs w:val="22"/>
        </w:rPr>
        <w:t xml:space="preserve"> </w:t>
      </w:r>
      <w:r w:rsidR="00AB250B">
        <w:rPr>
          <w:rFonts w:cs="Arial"/>
          <w:sz w:val="22"/>
          <w:szCs w:val="22"/>
        </w:rPr>
        <w:t xml:space="preserve">Over the first year of funding, </w:t>
      </w:r>
      <w:r w:rsidR="00EB4B1F" w:rsidRPr="00EB4B1F">
        <w:rPr>
          <w:rFonts w:cs="Arial"/>
          <w:sz w:val="22"/>
          <w:szCs w:val="22"/>
        </w:rPr>
        <w:t>Defra’s engagement has primarily been with the LLF central team rather than delivery partners and beneficiarie</w:t>
      </w:r>
      <w:r w:rsidR="00AB250B">
        <w:rPr>
          <w:rFonts w:cs="Arial"/>
          <w:sz w:val="22"/>
          <w:szCs w:val="22"/>
        </w:rPr>
        <w:t>s, although</w:t>
      </w:r>
      <w:r w:rsidR="008215DB">
        <w:rPr>
          <w:rFonts w:cs="Arial"/>
          <w:sz w:val="22"/>
          <w:szCs w:val="22"/>
        </w:rPr>
        <w:t xml:space="preserve"> </w:t>
      </w:r>
      <w:r w:rsidR="00CB143C">
        <w:rPr>
          <w:rFonts w:cs="Arial"/>
          <w:sz w:val="22"/>
          <w:szCs w:val="22"/>
        </w:rPr>
        <w:t xml:space="preserve">the </w:t>
      </w:r>
      <w:r w:rsidR="008215DB">
        <w:rPr>
          <w:rFonts w:cs="Arial"/>
          <w:sz w:val="22"/>
          <w:szCs w:val="22"/>
        </w:rPr>
        <w:t>p</w:t>
      </w:r>
      <w:r w:rsidR="00EB4B1F" w:rsidRPr="00EB4B1F">
        <w:rPr>
          <w:rFonts w:cs="Arial"/>
          <w:sz w:val="22"/>
          <w:szCs w:val="22"/>
        </w:rPr>
        <w:t xml:space="preserve">articipation </w:t>
      </w:r>
      <w:r w:rsidR="008215DB">
        <w:rPr>
          <w:rFonts w:cs="Arial"/>
          <w:sz w:val="22"/>
          <w:szCs w:val="22"/>
        </w:rPr>
        <w:t xml:space="preserve">of </w:t>
      </w:r>
      <w:r w:rsidR="00CB143C">
        <w:rPr>
          <w:rFonts w:cs="Arial"/>
          <w:sz w:val="22"/>
          <w:szCs w:val="22"/>
        </w:rPr>
        <w:t>I</w:t>
      </w:r>
      <w:r w:rsidR="006C091B">
        <w:rPr>
          <w:rFonts w:cs="Arial"/>
          <w:sz w:val="22"/>
          <w:szCs w:val="22"/>
        </w:rPr>
        <w:t xml:space="preserve">mplementing </w:t>
      </w:r>
      <w:r w:rsidR="00CB143C">
        <w:rPr>
          <w:rFonts w:cs="Arial"/>
          <w:sz w:val="22"/>
          <w:szCs w:val="22"/>
        </w:rPr>
        <w:t>P</w:t>
      </w:r>
      <w:r w:rsidR="006C091B">
        <w:rPr>
          <w:rFonts w:cs="Arial"/>
          <w:sz w:val="22"/>
          <w:szCs w:val="22"/>
        </w:rPr>
        <w:t>artner representatives</w:t>
      </w:r>
      <w:r w:rsidR="008215DB">
        <w:rPr>
          <w:rFonts w:cs="Arial"/>
          <w:sz w:val="22"/>
          <w:szCs w:val="22"/>
        </w:rPr>
        <w:t xml:space="preserve"> at SB </w:t>
      </w:r>
      <w:r w:rsidR="00EB4B1F" w:rsidRPr="00EB4B1F">
        <w:rPr>
          <w:rFonts w:cs="Arial"/>
          <w:sz w:val="22"/>
          <w:szCs w:val="22"/>
        </w:rPr>
        <w:t xml:space="preserve">meetings and </w:t>
      </w:r>
      <w:r w:rsidR="009867B3">
        <w:rPr>
          <w:rFonts w:cs="Arial"/>
          <w:sz w:val="22"/>
          <w:szCs w:val="22"/>
        </w:rPr>
        <w:t xml:space="preserve">Defra attendance at </w:t>
      </w:r>
      <w:r w:rsidR="00EB4B1F" w:rsidRPr="00EB4B1F">
        <w:rPr>
          <w:rFonts w:cs="Arial"/>
          <w:sz w:val="22"/>
          <w:szCs w:val="22"/>
        </w:rPr>
        <w:t>the October ‘Learning &amp; Sharing’ event ha</w:t>
      </w:r>
      <w:r w:rsidR="00AB250B">
        <w:rPr>
          <w:rFonts w:cs="Arial"/>
          <w:sz w:val="22"/>
          <w:szCs w:val="22"/>
        </w:rPr>
        <w:t>ve</w:t>
      </w:r>
      <w:r w:rsidR="00EB4B1F" w:rsidRPr="00EB4B1F">
        <w:rPr>
          <w:rFonts w:cs="Arial"/>
          <w:sz w:val="22"/>
          <w:szCs w:val="22"/>
        </w:rPr>
        <w:t xml:space="preserve"> </w:t>
      </w:r>
      <w:r w:rsidR="00947980">
        <w:rPr>
          <w:rFonts w:cs="Arial"/>
          <w:sz w:val="22"/>
          <w:szCs w:val="22"/>
        </w:rPr>
        <w:t xml:space="preserve">both </w:t>
      </w:r>
      <w:r w:rsidR="00EB4B1F" w:rsidRPr="00EB4B1F">
        <w:rPr>
          <w:rFonts w:cs="Arial"/>
          <w:sz w:val="22"/>
          <w:szCs w:val="22"/>
        </w:rPr>
        <w:t>improved</w:t>
      </w:r>
      <w:r w:rsidR="00947980">
        <w:rPr>
          <w:rFonts w:cs="Arial"/>
          <w:sz w:val="22"/>
          <w:szCs w:val="22"/>
        </w:rPr>
        <w:t xml:space="preserve"> this</w:t>
      </w:r>
      <w:r w:rsidR="009867B3">
        <w:rPr>
          <w:rFonts w:cs="Arial"/>
          <w:sz w:val="22"/>
          <w:szCs w:val="22"/>
        </w:rPr>
        <w:t>.</w:t>
      </w:r>
      <w:r w:rsidR="00EB4B1F" w:rsidRPr="00EB4B1F">
        <w:rPr>
          <w:rFonts w:cs="Arial"/>
          <w:sz w:val="22"/>
          <w:szCs w:val="22"/>
        </w:rPr>
        <w:t xml:space="preserve"> Over the next year, Defra should prioritise opportunities to interact with delivery partners and communities, including attending at least one landscape visit</w:t>
      </w:r>
      <w:r w:rsidR="005F7915">
        <w:rPr>
          <w:rFonts w:cs="Arial"/>
          <w:sz w:val="22"/>
          <w:szCs w:val="22"/>
        </w:rPr>
        <w:t xml:space="preserve"> if possible</w:t>
      </w:r>
      <w:r w:rsidR="00EB4B1F" w:rsidRPr="00EB4B1F">
        <w:rPr>
          <w:rFonts w:cs="Arial"/>
          <w:sz w:val="22"/>
          <w:szCs w:val="22"/>
        </w:rPr>
        <w:t>. This will strengthen understanding of</w:t>
      </w:r>
      <w:r w:rsidR="00F61F05">
        <w:rPr>
          <w:rFonts w:cs="Arial"/>
          <w:sz w:val="22"/>
          <w:szCs w:val="22"/>
        </w:rPr>
        <w:t xml:space="preserve"> </w:t>
      </w:r>
      <w:r w:rsidR="00EB4B1F" w:rsidRPr="00EB4B1F">
        <w:rPr>
          <w:rFonts w:cs="Arial"/>
          <w:sz w:val="22"/>
          <w:szCs w:val="22"/>
        </w:rPr>
        <w:t>on-the-ground implementation</w:t>
      </w:r>
      <w:r w:rsidR="00914B3E">
        <w:rPr>
          <w:rFonts w:cs="Arial"/>
          <w:sz w:val="22"/>
          <w:szCs w:val="22"/>
        </w:rPr>
        <w:t xml:space="preserve"> in the legacy landscapes</w:t>
      </w:r>
      <w:r w:rsidR="00EB4B1F" w:rsidRPr="00EB4B1F">
        <w:rPr>
          <w:rFonts w:cs="Arial"/>
          <w:sz w:val="22"/>
          <w:szCs w:val="22"/>
        </w:rPr>
        <w:t>, build relationships, and enhance Defra’s ability to contribute to programme learning.</w:t>
      </w:r>
    </w:p>
    <w:p w14:paraId="46D40E95" w14:textId="77777777" w:rsidR="00EB4B1F" w:rsidRPr="00EB4B1F" w:rsidRDefault="00EB4B1F" w:rsidP="00EB4B1F">
      <w:pPr>
        <w:pStyle w:val="ListParagraph"/>
        <w:rPr>
          <w:rFonts w:cs="Arial"/>
          <w:sz w:val="22"/>
          <w:szCs w:val="22"/>
        </w:rPr>
      </w:pPr>
    </w:p>
    <w:p w14:paraId="4E7ECB50" w14:textId="49562C3A" w:rsidR="00DD1D9F" w:rsidRPr="00DD1D9F" w:rsidRDefault="00CB0CB4" w:rsidP="0044051D">
      <w:pPr>
        <w:pStyle w:val="ListParagraph"/>
        <w:numPr>
          <w:ilvl w:val="0"/>
          <w:numId w:val="9"/>
        </w:numPr>
        <w:rPr>
          <w:rFonts w:cs="Arial"/>
          <w:sz w:val="22"/>
          <w:szCs w:val="22"/>
        </w:rPr>
      </w:pPr>
      <w:r w:rsidRPr="007C3680">
        <w:rPr>
          <w:rFonts w:cs="Arial"/>
          <w:b/>
          <w:bCs/>
          <w:sz w:val="22"/>
          <w:szCs w:val="22"/>
        </w:rPr>
        <w:t xml:space="preserve">Safeguarding </w:t>
      </w:r>
      <w:r w:rsidR="00083F70">
        <w:rPr>
          <w:rFonts w:cs="Arial"/>
          <w:b/>
          <w:bCs/>
          <w:sz w:val="22"/>
          <w:szCs w:val="22"/>
        </w:rPr>
        <w:t xml:space="preserve">and </w:t>
      </w:r>
      <w:r w:rsidRPr="007C3680">
        <w:rPr>
          <w:rFonts w:cs="Arial"/>
          <w:b/>
          <w:bCs/>
          <w:sz w:val="22"/>
          <w:szCs w:val="22"/>
        </w:rPr>
        <w:t>risk mana</w:t>
      </w:r>
      <w:r w:rsidR="00B82C21" w:rsidRPr="007C3680">
        <w:rPr>
          <w:rFonts w:cs="Arial"/>
          <w:b/>
          <w:bCs/>
          <w:sz w:val="22"/>
          <w:szCs w:val="22"/>
        </w:rPr>
        <w:t xml:space="preserve">gement </w:t>
      </w:r>
      <w:r w:rsidR="00410E14" w:rsidRPr="007C3680">
        <w:rPr>
          <w:rFonts w:cs="Arial"/>
          <w:b/>
          <w:bCs/>
          <w:sz w:val="22"/>
          <w:szCs w:val="22"/>
        </w:rPr>
        <w:t xml:space="preserve">will </w:t>
      </w:r>
      <w:r w:rsidR="00EB70C0">
        <w:rPr>
          <w:rFonts w:cs="Arial"/>
          <w:b/>
          <w:bCs/>
          <w:sz w:val="22"/>
          <w:szCs w:val="22"/>
        </w:rPr>
        <w:t>remain a</w:t>
      </w:r>
      <w:r w:rsidR="00410E14" w:rsidRPr="007C3680">
        <w:rPr>
          <w:rFonts w:cs="Arial"/>
          <w:b/>
          <w:bCs/>
          <w:sz w:val="22"/>
          <w:szCs w:val="22"/>
        </w:rPr>
        <w:t xml:space="preserve"> process</w:t>
      </w:r>
      <w:r w:rsidR="00F8669E" w:rsidRPr="007C3680">
        <w:rPr>
          <w:rFonts w:cs="Arial"/>
          <w:b/>
          <w:bCs/>
          <w:sz w:val="22"/>
          <w:szCs w:val="22"/>
        </w:rPr>
        <w:t xml:space="preserve"> of continuous improvement</w:t>
      </w:r>
      <w:r w:rsidR="00BA09FD" w:rsidRPr="007C3680">
        <w:rPr>
          <w:rFonts w:cs="Arial"/>
          <w:b/>
          <w:bCs/>
          <w:sz w:val="22"/>
          <w:szCs w:val="22"/>
        </w:rPr>
        <w:t xml:space="preserve"> throughout the programme</w:t>
      </w:r>
      <w:r w:rsidR="00BE5E08" w:rsidRPr="007C3680">
        <w:rPr>
          <w:rFonts w:cs="Arial"/>
          <w:sz w:val="22"/>
          <w:szCs w:val="22"/>
        </w:rPr>
        <w:t xml:space="preserve">. </w:t>
      </w:r>
      <w:r w:rsidR="00DD1D9F" w:rsidRPr="00DD1D9F">
        <w:rPr>
          <w:rFonts w:cs="Arial"/>
          <w:sz w:val="22"/>
          <w:szCs w:val="22"/>
        </w:rPr>
        <w:t xml:space="preserve">In the first year of Defra’s partnership with LLF, risks </w:t>
      </w:r>
      <w:r w:rsidR="007E0355">
        <w:rPr>
          <w:rFonts w:cs="Arial"/>
          <w:sz w:val="22"/>
          <w:szCs w:val="22"/>
        </w:rPr>
        <w:t xml:space="preserve">and serious incidents </w:t>
      </w:r>
      <w:r w:rsidR="00DD1D9F" w:rsidRPr="00DD1D9F">
        <w:rPr>
          <w:rFonts w:cs="Arial"/>
          <w:sz w:val="22"/>
          <w:szCs w:val="22"/>
        </w:rPr>
        <w:t xml:space="preserve">were reported in line with LLF’s policies and Defra’s </w:t>
      </w:r>
      <w:r w:rsidR="008D72FC">
        <w:rPr>
          <w:rFonts w:cs="Arial"/>
          <w:sz w:val="22"/>
          <w:szCs w:val="22"/>
        </w:rPr>
        <w:t>C</w:t>
      </w:r>
      <w:r w:rsidR="00DD1D9F" w:rsidRPr="00DD1D9F">
        <w:rPr>
          <w:rFonts w:cs="Arial"/>
          <w:sz w:val="22"/>
          <w:szCs w:val="22"/>
        </w:rPr>
        <w:t xml:space="preserve">ontribution </w:t>
      </w:r>
      <w:r w:rsidR="008D72FC">
        <w:rPr>
          <w:rFonts w:cs="Arial"/>
          <w:sz w:val="22"/>
          <w:szCs w:val="22"/>
        </w:rPr>
        <w:t>A</w:t>
      </w:r>
      <w:r w:rsidR="00DD1D9F" w:rsidRPr="00DD1D9F">
        <w:rPr>
          <w:rFonts w:cs="Arial"/>
          <w:sz w:val="22"/>
          <w:szCs w:val="22"/>
        </w:rPr>
        <w:t xml:space="preserve">greement. LLF has strong reporting and management systems and has shown commitment to </w:t>
      </w:r>
      <w:r w:rsidR="007E0355">
        <w:rPr>
          <w:rFonts w:cs="Arial"/>
          <w:sz w:val="22"/>
          <w:szCs w:val="22"/>
        </w:rPr>
        <w:t xml:space="preserve">continuous </w:t>
      </w:r>
      <w:r w:rsidR="00DD1D9F" w:rsidRPr="00DD1D9F">
        <w:rPr>
          <w:rFonts w:cs="Arial"/>
          <w:sz w:val="22"/>
          <w:szCs w:val="22"/>
        </w:rPr>
        <w:t xml:space="preserve">improvement by incorporating partner feedback into updated </w:t>
      </w:r>
      <w:r w:rsidR="00642668" w:rsidRPr="00DD1D9F">
        <w:rPr>
          <w:rFonts w:cs="Arial"/>
          <w:sz w:val="22"/>
          <w:szCs w:val="22"/>
        </w:rPr>
        <w:t>procedures</w:t>
      </w:r>
      <w:r w:rsidR="00642668">
        <w:rPr>
          <w:rFonts w:cs="Arial"/>
          <w:sz w:val="22"/>
          <w:szCs w:val="22"/>
        </w:rPr>
        <w:t xml:space="preserve"> and is also</w:t>
      </w:r>
      <w:r w:rsidR="007E0355">
        <w:rPr>
          <w:rFonts w:cs="Arial"/>
          <w:sz w:val="22"/>
          <w:szCs w:val="22"/>
        </w:rPr>
        <w:t xml:space="preserve"> planning to</w:t>
      </w:r>
      <w:r w:rsidR="00DD1D9F" w:rsidRPr="00DD1D9F">
        <w:rPr>
          <w:rFonts w:cs="Arial"/>
          <w:sz w:val="22"/>
          <w:szCs w:val="22"/>
        </w:rPr>
        <w:t xml:space="preserve"> conduct an evaluation of all serious incidents</w:t>
      </w:r>
      <w:r w:rsidR="007E0355">
        <w:rPr>
          <w:rFonts w:cs="Arial"/>
          <w:sz w:val="22"/>
          <w:szCs w:val="22"/>
        </w:rPr>
        <w:t xml:space="preserve"> at the end of 2025. This </w:t>
      </w:r>
      <w:r w:rsidR="003A7574">
        <w:rPr>
          <w:rFonts w:cs="Arial"/>
          <w:sz w:val="22"/>
          <w:szCs w:val="22"/>
        </w:rPr>
        <w:t xml:space="preserve">should provide further </w:t>
      </w:r>
      <w:r w:rsidR="00DD1D9F" w:rsidRPr="00DD1D9F">
        <w:rPr>
          <w:rFonts w:cs="Arial"/>
          <w:sz w:val="22"/>
          <w:szCs w:val="22"/>
        </w:rPr>
        <w:t xml:space="preserve">insights into programmatic risks and potential gaps. </w:t>
      </w:r>
      <w:r w:rsidR="003A7574">
        <w:rPr>
          <w:rFonts w:cs="Arial"/>
          <w:sz w:val="22"/>
          <w:szCs w:val="22"/>
        </w:rPr>
        <w:t xml:space="preserve">Defra should work with LLF to ensure </w:t>
      </w:r>
      <w:r w:rsidR="0061031F">
        <w:rPr>
          <w:rFonts w:cs="Arial"/>
          <w:sz w:val="22"/>
          <w:szCs w:val="22"/>
        </w:rPr>
        <w:t>findings</w:t>
      </w:r>
      <w:r w:rsidR="0075749A">
        <w:rPr>
          <w:rFonts w:cs="Arial"/>
          <w:sz w:val="22"/>
          <w:szCs w:val="22"/>
        </w:rPr>
        <w:t xml:space="preserve"> further</w:t>
      </w:r>
      <w:r w:rsidR="00DD1D9F" w:rsidRPr="00DD1D9F">
        <w:rPr>
          <w:rFonts w:cs="Arial"/>
          <w:sz w:val="22"/>
          <w:szCs w:val="22"/>
        </w:rPr>
        <w:t xml:space="preserve"> strengthen preventive and corrective measures, enable learning across landscapes, and</w:t>
      </w:r>
      <w:r w:rsidR="00BE7EA9">
        <w:rPr>
          <w:rFonts w:cs="Arial"/>
          <w:sz w:val="22"/>
          <w:szCs w:val="22"/>
        </w:rPr>
        <w:t xml:space="preserve"> continue to</w:t>
      </w:r>
      <w:r w:rsidR="00DD1D9F" w:rsidRPr="00DD1D9F">
        <w:rPr>
          <w:rFonts w:cs="Arial"/>
          <w:sz w:val="22"/>
          <w:szCs w:val="22"/>
        </w:rPr>
        <w:t xml:space="preserve"> reinforce LLF’s </w:t>
      </w:r>
      <w:r w:rsidR="003A7574">
        <w:rPr>
          <w:rFonts w:cs="Arial"/>
          <w:sz w:val="22"/>
          <w:szCs w:val="22"/>
        </w:rPr>
        <w:t xml:space="preserve">strong </w:t>
      </w:r>
      <w:r w:rsidR="00DD1D9F" w:rsidRPr="00DD1D9F">
        <w:rPr>
          <w:rFonts w:cs="Arial"/>
          <w:sz w:val="22"/>
          <w:szCs w:val="22"/>
        </w:rPr>
        <w:t>safeguarding standards.</w:t>
      </w:r>
    </w:p>
    <w:p w14:paraId="72AEDBFB" w14:textId="77777777" w:rsidR="00E90EDB" w:rsidRPr="007C3680" w:rsidRDefault="00E90EDB" w:rsidP="00E90EDB">
      <w:pPr>
        <w:pStyle w:val="ListParagraph"/>
        <w:rPr>
          <w:rFonts w:cs="Arial"/>
          <w:sz w:val="22"/>
          <w:szCs w:val="22"/>
        </w:rPr>
      </w:pPr>
    </w:p>
    <w:p w14:paraId="3B8E00A4" w14:textId="1ACC13DB" w:rsidR="00D96691" w:rsidRPr="00D96691" w:rsidRDefault="00206F11" w:rsidP="0044051D">
      <w:pPr>
        <w:pStyle w:val="ListParagraph"/>
        <w:numPr>
          <w:ilvl w:val="0"/>
          <w:numId w:val="9"/>
        </w:numPr>
        <w:rPr>
          <w:rFonts w:cs="Arial"/>
          <w:b/>
          <w:bCs/>
          <w:sz w:val="22"/>
          <w:szCs w:val="22"/>
        </w:rPr>
      </w:pPr>
      <w:r w:rsidRPr="331618DC">
        <w:rPr>
          <w:rFonts w:cs="Arial"/>
          <w:b/>
          <w:bCs/>
          <w:sz w:val="22"/>
          <w:szCs w:val="22"/>
        </w:rPr>
        <w:t xml:space="preserve">Gender, equity and social inclusion (GESI). </w:t>
      </w:r>
      <w:r w:rsidR="00D96691" w:rsidRPr="331618DC">
        <w:rPr>
          <w:rFonts w:cs="Arial"/>
          <w:sz w:val="22"/>
          <w:szCs w:val="22"/>
        </w:rPr>
        <w:t xml:space="preserve">Defra </w:t>
      </w:r>
      <w:r w:rsidR="00BF04AF" w:rsidRPr="331618DC">
        <w:rPr>
          <w:rFonts w:cs="Arial"/>
          <w:sz w:val="22"/>
          <w:szCs w:val="22"/>
        </w:rPr>
        <w:t xml:space="preserve">has </w:t>
      </w:r>
      <w:r w:rsidR="00D96691" w:rsidRPr="331618DC">
        <w:rPr>
          <w:rFonts w:cs="Arial"/>
          <w:sz w:val="22"/>
          <w:szCs w:val="22"/>
        </w:rPr>
        <w:t>welcome</w:t>
      </w:r>
      <w:r w:rsidR="00BF04AF" w:rsidRPr="331618DC">
        <w:rPr>
          <w:rFonts w:cs="Arial"/>
          <w:sz w:val="22"/>
          <w:szCs w:val="22"/>
        </w:rPr>
        <w:t>d</w:t>
      </w:r>
      <w:r w:rsidR="00D96691" w:rsidRPr="331618DC">
        <w:rPr>
          <w:rFonts w:cs="Arial"/>
          <w:sz w:val="22"/>
          <w:szCs w:val="22"/>
        </w:rPr>
        <w:t xml:space="preserve"> LLF’s adoption of </w:t>
      </w:r>
      <w:r w:rsidR="00BE7EA9" w:rsidRPr="331618DC">
        <w:rPr>
          <w:rFonts w:cs="Arial"/>
          <w:sz w:val="22"/>
          <w:szCs w:val="22"/>
        </w:rPr>
        <w:t>the Defra</w:t>
      </w:r>
      <w:r w:rsidR="00D96691" w:rsidRPr="331618DC">
        <w:rPr>
          <w:rFonts w:cs="Arial"/>
          <w:sz w:val="22"/>
          <w:szCs w:val="22"/>
        </w:rPr>
        <w:t xml:space="preserve"> GESI framework</w:t>
      </w:r>
      <w:r w:rsidR="00BF04AF" w:rsidRPr="331618DC">
        <w:rPr>
          <w:rFonts w:cs="Arial"/>
          <w:sz w:val="22"/>
          <w:szCs w:val="22"/>
        </w:rPr>
        <w:t xml:space="preserve"> this year</w:t>
      </w:r>
      <w:r w:rsidR="00D96691" w:rsidRPr="331618DC">
        <w:rPr>
          <w:rFonts w:cs="Arial"/>
          <w:sz w:val="22"/>
          <w:szCs w:val="22"/>
        </w:rPr>
        <w:t xml:space="preserve">, </w:t>
      </w:r>
      <w:r w:rsidR="008D72FC" w:rsidRPr="331618DC">
        <w:rPr>
          <w:rFonts w:cs="Arial"/>
          <w:sz w:val="22"/>
          <w:szCs w:val="22"/>
        </w:rPr>
        <w:t xml:space="preserve">through </w:t>
      </w:r>
      <w:r w:rsidR="00D96691" w:rsidRPr="331618DC">
        <w:rPr>
          <w:rFonts w:cs="Arial"/>
          <w:sz w:val="22"/>
          <w:szCs w:val="22"/>
        </w:rPr>
        <w:t xml:space="preserve">incorporating elements into </w:t>
      </w:r>
      <w:r w:rsidR="00BF04AF" w:rsidRPr="331618DC">
        <w:rPr>
          <w:rFonts w:cs="Arial"/>
          <w:sz w:val="22"/>
          <w:szCs w:val="22"/>
        </w:rPr>
        <w:t>the LLF</w:t>
      </w:r>
      <w:r w:rsidR="00D96691" w:rsidRPr="331618DC">
        <w:rPr>
          <w:rFonts w:cs="Arial"/>
          <w:sz w:val="22"/>
          <w:szCs w:val="22"/>
        </w:rPr>
        <w:t xml:space="preserve"> </w:t>
      </w:r>
      <w:r w:rsidR="00D96691" w:rsidRPr="331618DC">
        <w:rPr>
          <w:rFonts w:cs="Arial"/>
          <w:sz w:val="22"/>
          <w:szCs w:val="22"/>
        </w:rPr>
        <w:lastRenderedPageBreak/>
        <w:t xml:space="preserve">gender guidance and completing self-assessments across all 15 landscapes and at the LLF portfolio level. Feedback on this process from LLF and delivery partners has been positive, and several landscapes </w:t>
      </w:r>
      <w:r w:rsidR="0060451B" w:rsidRPr="331618DC">
        <w:rPr>
          <w:rFonts w:cs="Arial"/>
          <w:sz w:val="22"/>
          <w:szCs w:val="22"/>
        </w:rPr>
        <w:t>were</w:t>
      </w:r>
      <w:r w:rsidR="00D96691" w:rsidRPr="331618DC">
        <w:rPr>
          <w:rFonts w:cs="Arial"/>
          <w:sz w:val="22"/>
          <w:szCs w:val="22"/>
        </w:rPr>
        <w:t xml:space="preserve"> keen to showcase GESI work as case studies</w:t>
      </w:r>
      <w:r w:rsidR="0060451B" w:rsidRPr="331618DC">
        <w:rPr>
          <w:rFonts w:cs="Arial"/>
          <w:sz w:val="22"/>
          <w:szCs w:val="22"/>
        </w:rPr>
        <w:t xml:space="preserve"> at the LLF Learning &amp; Sharing event in October</w:t>
      </w:r>
      <w:r w:rsidR="00D96691" w:rsidRPr="331618DC">
        <w:rPr>
          <w:rFonts w:cs="Arial"/>
          <w:sz w:val="22"/>
          <w:szCs w:val="22"/>
        </w:rPr>
        <w:t xml:space="preserve">. </w:t>
      </w:r>
      <w:r w:rsidR="002A34B6" w:rsidRPr="331618DC">
        <w:rPr>
          <w:rFonts w:cs="Arial"/>
          <w:sz w:val="22"/>
          <w:szCs w:val="22"/>
        </w:rPr>
        <w:t>The planned next steps are to further improve GESI levels for each site,</w:t>
      </w:r>
      <w:r w:rsidR="00A537FB" w:rsidRPr="331618DC">
        <w:rPr>
          <w:rFonts w:cs="Arial"/>
          <w:sz w:val="22"/>
          <w:szCs w:val="22"/>
        </w:rPr>
        <w:t xml:space="preserve"> with the aim</w:t>
      </w:r>
      <w:r w:rsidR="002A34B6" w:rsidRPr="331618DC">
        <w:rPr>
          <w:rFonts w:cs="Arial"/>
          <w:sz w:val="22"/>
          <w:szCs w:val="22"/>
        </w:rPr>
        <w:t xml:space="preserve"> to raise all landscapes to the “empowering” level</w:t>
      </w:r>
      <w:r w:rsidR="00256974" w:rsidRPr="331618DC">
        <w:rPr>
          <w:rFonts w:cs="Arial"/>
          <w:sz w:val="22"/>
          <w:szCs w:val="22"/>
        </w:rPr>
        <w:t xml:space="preserve">, and to continue affirming LLF’s </w:t>
      </w:r>
      <w:r w:rsidR="00197446" w:rsidRPr="331618DC">
        <w:rPr>
          <w:rFonts w:cs="Arial"/>
          <w:sz w:val="22"/>
          <w:szCs w:val="22"/>
        </w:rPr>
        <w:t>institutional</w:t>
      </w:r>
      <w:r w:rsidR="00256974" w:rsidRPr="331618DC">
        <w:rPr>
          <w:rFonts w:cs="Arial"/>
          <w:sz w:val="22"/>
          <w:szCs w:val="22"/>
        </w:rPr>
        <w:t xml:space="preserve"> level as “empowering</w:t>
      </w:r>
      <w:r w:rsidR="0EAF97FA" w:rsidRPr="331618DC">
        <w:rPr>
          <w:rFonts w:cs="Arial"/>
          <w:sz w:val="22"/>
          <w:szCs w:val="22"/>
        </w:rPr>
        <w:t>.”</w:t>
      </w:r>
      <w:r w:rsidR="00D868C9" w:rsidRPr="331618DC">
        <w:rPr>
          <w:rFonts w:cs="Arial"/>
          <w:sz w:val="22"/>
          <w:szCs w:val="22"/>
        </w:rPr>
        <w:t xml:space="preserve"> </w:t>
      </w:r>
      <w:r w:rsidR="00D96691" w:rsidRPr="331618DC">
        <w:rPr>
          <w:rFonts w:cs="Arial"/>
          <w:sz w:val="22"/>
          <w:szCs w:val="22"/>
        </w:rPr>
        <w:t xml:space="preserve">Over the next year, Defra </w:t>
      </w:r>
      <w:r w:rsidR="0060451B" w:rsidRPr="331618DC">
        <w:rPr>
          <w:rFonts w:cs="Arial"/>
          <w:sz w:val="22"/>
          <w:szCs w:val="22"/>
        </w:rPr>
        <w:t>should</w:t>
      </w:r>
      <w:r w:rsidR="00D96691" w:rsidRPr="331618DC">
        <w:rPr>
          <w:rFonts w:cs="Arial"/>
          <w:sz w:val="22"/>
          <w:szCs w:val="22"/>
        </w:rPr>
        <w:t xml:space="preserve"> work with LLF to </w:t>
      </w:r>
      <w:r w:rsidR="00256974" w:rsidRPr="331618DC">
        <w:rPr>
          <w:rFonts w:cs="Arial"/>
          <w:sz w:val="22"/>
          <w:szCs w:val="22"/>
        </w:rPr>
        <w:t xml:space="preserve">support this </w:t>
      </w:r>
      <w:r w:rsidR="00D96691" w:rsidRPr="331618DC">
        <w:rPr>
          <w:rFonts w:cs="Arial"/>
          <w:sz w:val="22"/>
          <w:szCs w:val="22"/>
        </w:rPr>
        <w:t xml:space="preserve">and collaborate with </w:t>
      </w:r>
      <w:r w:rsidR="0060451B" w:rsidRPr="331618DC">
        <w:rPr>
          <w:rFonts w:cs="Arial"/>
          <w:sz w:val="22"/>
          <w:szCs w:val="22"/>
        </w:rPr>
        <w:t xml:space="preserve">the Defra </w:t>
      </w:r>
      <w:r w:rsidR="00D868C9" w:rsidRPr="331618DC">
        <w:rPr>
          <w:rFonts w:cs="Arial"/>
          <w:sz w:val="22"/>
          <w:szCs w:val="22"/>
        </w:rPr>
        <w:t xml:space="preserve">ODA </w:t>
      </w:r>
      <w:r w:rsidR="00D96691" w:rsidRPr="331618DC">
        <w:rPr>
          <w:rFonts w:cs="Arial"/>
          <w:sz w:val="22"/>
          <w:szCs w:val="22"/>
        </w:rPr>
        <w:t>Social Development Unit to capture findings in a programme-wide assessment.</w:t>
      </w:r>
      <w:r w:rsidR="00131944" w:rsidRPr="331618DC">
        <w:rPr>
          <w:rFonts w:cs="Arial"/>
          <w:sz w:val="22"/>
          <w:szCs w:val="22"/>
        </w:rPr>
        <w:t xml:space="preserve">  In addition, findings from self-assessments should be fed back into LLF’s monitoring framework, to support the development of indicators that could measure impacts for poverty reduction and tackling inequalities at the landscape and fund level</w:t>
      </w:r>
      <w:r w:rsidR="00D52C86" w:rsidRPr="331618DC">
        <w:rPr>
          <w:rFonts w:ascii="Aptos" w:eastAsia="Aptos" w:hAnsi="Aptos" w:cs="Aptos"/>
          <w:sz w:val="22"/>
          <w:szCs w:val="22"/>
        </w:rPr>
        <w:t xml:space="preserve">.  </w:t>
      </w:r>
    </w:p>
    <w:p w14:paraId="51BE7F08" w14:textId="77777777" w:rsidR="00E90EDB" w:rsidRPr="007C3680" w:rsidRDefault="00E90EDB" w:rsidP="00E90EDB">
      <w:pPr>
        <w:pStyle w:val="ListParagraph"/>
        <w:rPr>
          <w:rFonts w:cs="Arial"/>
          <w:sz w:val="22"/>
          <w:szCs w:val="22"/>
        </w:rPr>
      </w:pPr>
    </w:p>
    <w:p w14:paraId="1FD3FD11" w14:textId="6074AF71" w:rsidR="00B82C21" w:rsidRDefault="00B52F33" w:rsidP="0044051D">
      <w:pPr>
        <w:pStyle w:val="ListParagraph"/>
        <w:numPr>
          <w:ilvl w:val="0"/>
          <w:numId w:val="9"/>
        </w:numPr>
        <w:rPr>
          <w:rFonts w:cs="Arial"/>
          <w:sz w:val="22"/>
          <w:szCs w:val="22"/>
        </w:rPr>
      </w:pPr>
      <w:r>
        <w:rPr>
          <w:rFonts w:cs="Arial"/>
          <w:b/>
          <w:bCs/>
          <w:sz w:val="22"/>
          <w:szCs w:val="22"/>
        </w:rPr>
        <w:t>Results reporting.</w:t>
      </w:r>
      <w:r>
        <w:rPr>
          <w:rFonts w:cs="Arial"/>
          <w:sz w:val="22"/>
          <w:szCs w:val="22"/>
        </w:rPr>
        <w:t xml:space="preserve"> </w:t>
      </w:r>
      <w:r w:rsidR="009A2D54" w:rsidRPr="009A2D54">
        <w:rPr>
          <w:rFonts w:cs="Arial"/>
          <w:sz w:val="22"/>
          <w:szCs w:val="22"/>
        </w:rPr>
        <w:t xml:space="preserve">Defra will </w:t>
      </w:r>
      <w:r w:rsidR="00BF04AF">
        <w:rPr>
          <w:rFonts w:cs="Arial"/>
          <w:sz w:val="22"/>
          <w:szCs w:val="22"/>
        </w:rPr>
        <w:t xml:space="preserve">continue </w:t>
      </w:r>
      <w:r w:rsidR="009A2D54" w:rsidRPr="009A2D54">
        <w:rPr>
          <w:rFonts w:cs="Arial"/>
          <w:sz w:val="22"/>
          <w:szCs w:val="22"/>
        </w:rPr>
        <w:t>work</w:t>
      </w:r>
      <w:r w:rsidR="00BF04AF">
        <w:rPr>
          <w:rFonts w:cs="Arial"/>
          <w:sz w:val="22"/>
          <w:szCs w:val="22"/>
        </w:rPr>
        <w:t>ing</w:t>
      </w:r>
      <w:r w:rsidR="009A2D54" w:rsidRPr="009A2D54">
        <w:rPr>
          <w:rFonts w:cs="Arial"/>
          <w:sz w:val="22"/>
          <w:szCs w:val="22"/>
        </w:rPr>
        <w:t xml:space="preserve"> with LLF to align with LLF’s reporting </w:t>
      </w:r>
      <w:r w:rsidR="003C5D48" w:rsidRPr="009A2D54">
        <w:rPr>
          <w:rFonts w:cs="Arial"/>
          <w:sz w:val="22"/>
          <w:szCs w:val="22"/>
        </w:rPr>
        <w:t>processes</w:t>
      </w:r>
      <w:r w:rsidR="003C5D48">
        <w:rPr>
          <w:rFonts w:cs="Arial"/>
          <w:sz w:val="22"/>
          <w:szCs w:val="22"/>
        </w:rPr>
        <w:t xml:space="preserve"> and help to further strengthen these where possible</w:t>
      </w:r>
      <w:r w:rsidR="009A2D54" w:rsidRPr="009A2D54">
        <w:rPr>
          <w:rFonts w:cs="Arial"/>
          <w:sz w:val="22"/>
          <w:szCs w:val="22"/>
        </w:rPr>
        <w:t xml:space="preserve">. LLF is still refining systems for monitoring carbon, ecosystem services, </w:t>
      </w:r>
      <w:r w:rsidR="00057A5F">
        <w:rPr>
          <w:rFonts w:cs="Arial"/>
          <w:sz w:val="22"/>
          <w:szCs w:val="22"/>
        </w:rPr>
        <w:t>biodiversity</w:t>
      </w:r>
      <w:r w:rsidR="009A2D54" w:rsidRPr="009A2D54">
        <w:rPr>
          <w:rFonts w:cs="Arial"/>
          <w:sz w:val="22"/>
          <w:szCs w:val="22"/>
        </w:rPr>
        <w:t xml:space="preserve"> integrity, and other indicators. As these systems mature, Defra </w:t>
      </w:r>
      <w:r w:rsidR="007D3113">
        <w:rPr>
          <w:rFonts w:cs="Arial"/>
          <w:sz w:val="22"/>
          <w:szCs w:val="22"/>
        </w:rPr>
        <w:t>should</w:t>
      </w:r>
      <w:r w:rsidR="009A2D54" w:rsidRPr="009A2D54">
        <w:rPr>
          <w:rFonts w:cs="Arial"/>
          <w:sz w:val="22"/>
          <w:szCs w:val="22"/>
        </w:rPr>
        <w:t xml:space="preserve"> support LLF </w:t>
      </w:r>
      <w:r w:rsidR="00984A71">
        <w:rPr>
          <w:rFonts w:cs="Arial"/>
          <w:sz w:val="22"/>
          <w:szCs w:val="22"/>
        </w:rPr>
        <w:t xml:space="preserve">throughout 2026 </w:t>
      </w:r>
      <w:r w:rsidR="009A2D54" w:rsidRPr="009A2D54">
        <w:rPr>
          <w:rFonts w:cs="Arial"/>
          <w:sz w:val="22"/>
          <w:szCs w:val="22"/>
        </w:rPr>
        <w:t>in strengthening impact measurement and improving disaggregated data collection (</w:t>
      </w:r>
      <w:r w:rsidR="00CD7B73">
        <w:rPr>
          <w:rFonts w:cs="Arial"/>
          <w:sz w:val="22"/>
          <w:szCs w:val="22"/>
        </w:rPr>
        <w:t xml:space="preserve">for </w:t>
      </w:r>
      <w:r w:rsidR="007D55A0">
        <w:rPr>
          <w:rFonts w:cs="Arial"/>
          <w:sz w:val="22"/>
          <w:szCs w:val="22"/>
        </w:rPr>
        <w:t>instance</w:t>
      </w:r>
      <w:r w:rsidR="00CD7B73">
        <w:rPr>
          <w:rFonts w:cs="Arial"/>
          <w:sz w:val="22"/>
          <w:szCs w:val="22"/>
        </w:rPr>
        <w:t xml:space="preserve"> </w:t>
      </w:r>
      <w:r w:rsidR="009A2D54" w:rsidRPr="009A2D54">
        <w:rPr>
          <w:rFonts w:cs="Arial"/>
          <w:sz w:val="22"/>
          <w:szCs w:val="22"/>
        </w:rPr>
        <w:t>by gender and geography) to better understand who the programme is reaching and identify groups at risk of being left behind.</w:t>
      </w:r>
    </w:p>
    <w:p w14:paraId="16C9EFB8" w14:textId="77777777" w:rsidR="00A14976" w:rsidRPr="00160661" w:rsidRDefault="00A14976" w:rsidP="00160661">
      <w:pPr>
        <w:pStyle w:val="ListParagraph"/>
        <w:rPr>
          <w:rFonts w:cs="Arial"/>
          <w:sz w:val="22"/>
          <w:szCs w:val="22"/>
        </w:rPr>
      </w:pPr>
    </w:p>
    <w:p w14:paraId="5AD30C67" w14:textId="26A7845A" w:rsidR="007C05BE" w:rsidRPr="00734E34" w:rsidRDefault="007C05BE" w:rsidP="007C05BE">
      <w:pPr>
        <w:pStyle w:val="ListParagraph"/>
        <w:numPr>
          <w:ilvl w:val="0"/>
          <w:numId w:val="9"/>
        </w:numPr>
        <w:spacing w:line="300" w:lineRule="atLeast"/>
        <w:rPr>
          <w:rFonts w:cs="Arial"/>
          <w:sz w:val="22"/>
          <w:szCs w:val="22"/>
        </w:rPr>
      </w:pPr>
      <w:r w:rsidRPr="00734E34">
        <w:rPr>
          <w:rFonts w:cs="Arial"/>
          <w:b/>
          <w:bCs/>
          <w:sz w:val="22"/>
          <w:szCs w:val="22"/>
        </w:rPr>
        <w:t>Longterm financing and donor confidence.</w:t>
      </w:r>
      <w:r w:rsidRPr="159EBD56">
        <w:rPr>
          <w:rFonts w:cs="Arial"/>
          <w:sz w:val="22"/>
          <w:szCs w:val="22"/>
        </w:rPr>
        <w:t xml:space="preserve"> </w:t>
      </w:r>
      <w:r w:rsidRPr="00734E34">
        <w:rPr>
          <w:rFonts w:cs="Arial"/>
          <w:sz w:val="22"/>
          <w:szCs w:val="22"/>
        </w:rPr>
        <w:t>Defra’s</w:t>
      </w:r>
      <w:r w:rsidR="00461E00" w:rsidRPr="159EBD56">
        <w:rPr>
          <w:rFonts w:cs="Arial"/>
          <w:sz w:val="22"/>
          <w:szCs w:val="22"/>
        </w:rPr>
        <w:t xml:space="preserve"> financial</w:t>
      </w:r>
      <w:r w:rsidRPr="00734E34">
        <w:rPr>
          <w:rFonts w:cs="Arial"/>
          <w:sz w:val="22"/>
          <w:szCs w:val="22"/>
        </w:rPr>
        <w:t xml:space="preserve"> commitment</w:t>
      </w:r>
      <w:r w:rsidR="00CF43BF" w:rsidRPr="159EBD56">
        <w:rPr>
          <w:rFonts w:cs="Arial"/>
          <w:sz w:val="22"/>
          <w:szCs w:val="22"/>
        </w:rPr>
        <w:t xml:space="preserve"> </w:t>
      </w:r>
      <w:r w:rsidR="008870F4" w:rsidRPr="159EBD56">
        <w:rPr>
          <w:rFonts w:cs="Arial"/>
          <w:sz w:val="22"/>
          <w:szCs w:val="22"/>
        </w:rPr>
        <w:t xml:space="preserve">guarantees long-term funding </w:t>
      </w:r>
      <w:r w:rsidR="00CB1622" w:rsidRPr="159EBD56">
        <w:rPr>
          <w:rFonts w:cs="Arial"/>
          <w:sz w:val="22"/>
          <w:szCs w:val="22"/>
        </w:rPr>
        <w:t xml:space="preserve">for landscapes </w:t>
      </w:r>
      <w:r w:rsidR="008870F4" w:rsidRPr="159EBD56">
        <w:rPr>
          <w:rFonts w:cs="Arial"/>
          <w:sz w:val="22"/>
          <w:szCs w:val="22"/>
        </w:rPr>
        <w:t xml:space="preserve">and </w:t>
      </w:r>
      <w:r w:rsidR="002064FA" w:rsidRPr="159EBD56">
        <w:rPr>
          <w:rFonts w:cs="Arial"/>
          <w:sz w:val="22"/>
          <w:szCs w:val="22"/>
        </w:rPr>
        <w:t>unlocks</w:t>
      </w:r>
      <w:r w:rsidRPr="00734E34">
        <w:rPr>
          <w:rFonts w:cs="Arial"/>
          <w:sz w:val="22"/>
          <w:szCs w:val="22"/>
        </w:rPr>
        <w:t xml:space="preserve"> </w:t>
      </w:r>
      <w:r w:rsidR="00085C21" w:rsidRPr="159EBD56">
        <w:rPr>
          <w:rFonts w:cs="Arial"/>
          <w:sz w:val="22"/>
          <w:szCs w:val="22"/>
        </w:rPr>
        <w:t>philanthropic</w:t>
      </w:r>
      <w:r w:rsidRPr="00734E34">
        <w:rPr>
          <w:rFonts w:cs="Arial"/>
          <w:sz w:val="22"/>
          <w:szCs w:val="22"/>
        </w:rPr>
        <w:t xml:space="preserve"> contributions </w:t>
      </w:r>
      <w:r w:rsidR="00CD45C3" w:rsidRPr="159EBD56">
        <w:rPr>
          <w:rFonts w:cs="Arial"/>
          <w:sz w:val="22"/>
          <w:szCs w:val="22"/>
        </w:rPr>
        <w:t>according to LLF’s 2:1 public to private financing ratio</w:t>
      </w:r>
      <w:r w:rsidRPr="00734E34">
        <w:rPr>
          <w:rFonts w:cs="Arial"/>
          <w:sz w:val="22"/>
          <w:szCs w:val="22"/>
        </w:rPr>
        <w:t>. Over the next year, Defra should continue to use its role as a public donor to reinforce</w:t>
      </w:r>
      <w:r w:rsidR="45FB4614" w:rsidRPr="159EBD56">
        <w:rPr>
          <w:rFonts w:cs="Arial"/>
          <w:sz w:val="22"/>
          <w:szCs w:val="22"/>
        </w:rPr>
        <w:t xml:space="preserve"> the value of multi</w:t>
      </w:r>
      <w:r w:rsidRPr="00734E34">
        <w:rPr>
          <w:rFonts w:cs="Arial"/>
          <w:sz w:val="22"/>
          <w:szCs w:val="22"/>
        </w:rPr>
        <w:t xml:space="preserve"> donor</w:t>
      </w:r>
      <w:r w:rsidR="3A3A32D6" w:rsidRPr="159EBD56">
        <w:rPr>
          <w:rFonts w:cs="Arial"/>
          <w:sz w:val="22"/>
          <w:szCs w:val="22"/>
        </w:rPr>
        <w:t xml:space="preserve"> funds</w:t>
      </w:r>
      <w:r w:rsidRPr="00734E34">
        <w:rPr>
          <w:rFonts w:cs="Arial"/>
          <w:sz w:val="22"/>
          <w:szCs w:val="22"/>
        </w:rPr>
        <w:t xml:space="preserve"> and support LLF in securing additional </w:t>
      </w:r>
      <w:r w:rsidR="00DB40BC" w:rsidRPr="159EBD56">
        <w:rPr>
          <w:rFonts w:cs="Arial"/>
          <w:sz w:val="22"/>
          <w:szCs w:val="22"/>
        </w:rPr>
        <w:t>contributions,</w:t>
      </w:r>
      <w:r w:rsidRPr="00734E34">
        <w:rPr>
          <w:rFonts w:cs="Arial"/>
          <w:sz w:val="22"/>
          <w:szCs w:val="22"/>
        </w:rPr>
        <w:t xml:space="preserve"> particularly as the fund expands </w:t>
      </w:r>
      <w:r w:rsidR="00267DB0" w:rsidRPr="159EBD56">
        <w:rPr>
          <w:rFonts w:cs="Arial"/>
          <w:sz w:val="22"/>
          <w:szCs w:val="22"/>
        </w:rPr>
        <w:t xml:space="preserve">and </w:t>
      </w:r>
      <w:r w:rsidR="002518C5" w:rsidRPr="159EBD56">
        <w:rPr>
          <w:rFonts w:cs="Arial"/>
          <w:sz w:val="22"/>
          <w:szCs w:val="22"/>
        </w:rPr>
        <w:t>experiences</w:t>
      </w:r>
      <w:r w:rsidR="00267DB0" w:rsidRPr="159EBD56">
        <w:rPr>
          <w:rFonts w:cs="Arial"/>
          <w:sz w:val="22"/>
          <w:szCs w:val="22"/>
        </w:rPr>
        <w:t xml:space="preserve"> </w:t>
      </w:r>
      <w:r w:rsidR="002518C5" w:rsidRPr="159EBD56">
        <w:rPr>
          <w:rFonts w:cs="Arial"/>
          <w:sz w:val="22"/>
          <w:szCs w:val="22"/>
        </w:rPr>
        <w:t xml:space="preserve">strong demand </w:t>
      </w:r>
      <w:r w:rsidR="72C181AB" w:rsidRPr="159EBD56">
        <w:rPr>
          <w:rFonts w:cs="Arial"/>
          <w:sz w:val="22"/>
          <w:szCs w:val="22"/>
        </w:rPr>
        <w:t xml:space="preserve">in terms </w:t>
      </w:r>
      <w:proofErr w:type="gramStart"/>
      <w:r w:rsidR="72C181AB" w:rsidRPr="159EBD56">
        <w:rPr>
          <w:rFonts w:cs="Arial"/>
          <w:sz w:val="22"/>
          <w:szCs w:val="22"/>
        </w:rPr>
        <w:t xml:space="preserve">of </w:t>
      </w:r>
      <w:r w:rsidRPr="00734E34">
        <w:rPr>
          <w:rFonts w:cs="Arial"/>
          <w:sz w:val="22"/>
          <w:szCs w:val="22"/>
        </w:rPr>
        <w:t xml:space="preserve"> new</w:t>
      </w:r>
      <w:proofErr w:type="gramEnd"/>
      <w:r w:rsidRPr="00734E34">
        <w:rPr>
          <w:rFonts w:cs="Arial"/>
          <w:sz w:val="22"/>
          <w:szCs w:val="22"/>
        </w:rPr>
        <w:t xml:space="preserve"> </w:t>
      </w:r>
      <w:r w:rsidR="00A562B0" w:rsidRPr="159EBD56">
        <w:rPr>
          <w:rFonts w:cs="Arial"/>
          <w:sz w:val="22"/>
          <w:szCs w:val="22"/>
        </w:rPr>
        <w:t>c</w:t>
      </w:r>
      <w:r w:rsidRPr="00734E34">
        <w:rPr>
          <w:rFonts w:cs="Arial"/>
          <w:sz w:val="22"/>
          <w:szCs w:val="22"/>
        </w:rPr>
        <w:t xml:space="preserve">alls for </w:t>
      </w:r>
      <w:r w:rsidR="00A562B0" w:rsidRPr="159EBD56">
        <w:rPr>
          <w:rFonts w:cs="Arial"/>
          <w:sz w:val="22"/>
          <w:szCs w:val="22"/>
        </w:rPr>
        <w:t>p</w:t>
      </w:r>
      <w:r w:rsidRPr="00734E34">
        <w:rPr>
          <w:rFonts w:cs="Arial"/>
          <w:sz w:val="22"/>
          <w:szCs w:val="22"/>
        </w:rPr>
        <w:t>roposals.</w:t>
      </w:r>
    </w:p>
    <w:p w14:paraId="0B85DBAC" w14:textId="77777777" w:rsidR="0044051D" w:rsidRPr="0044051D" w:rsidRDefault="0044051D" w:rsidP="0044051D">
      <w:pPr>
        <w:pStyle w:val="ListParagraph"/>
        <w:rPr>
          <w:rFonts w:cs="Arial"/>
          <w:sz w:val="22"/>
          <w:szCs w:val="22"/>
        </w:rPr>
      </w:pPr>
    </w:p>
    <w:p w14:paraId="512B7720" w14:textId="77777777" w:rsidR="0044051D" w:rsidRPr="0044051D" w:rsidRDefault="0044051D" w:rsidP="0044051D">
      <w:pPr>
        <w:rPr>
          <w:rFonts w:cs="Arial"/>
          <w:sz w:val="22"/>
          <w:szCs w:val="22"/>
        </w:rPr>
      </w:pPr>
    </w:p>
    <w:p w14:paraId="5B0C6A76" w14:textId="24FFAEC4" w:rsidR="006F3AE7" w:rsidRPr="007C3680" w:rsidRDefault="006F3AE7" w:rsidP="006F3AE7">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rPr>
          <w:rFonts w:cs="Arial"/>
          <w:b w:val="0"/>
          <w:i w:val="0"/>
          <w:sz w:val="20"/>
          <w:szCs w:val="20"/>
        </w:rPr>
      </w:pPr>
      <w:r w:rsidRPr="007C3680">
        <w:rPr>
          <w:rFonts w:cs="Arial"/>
          <w:i w:val="0"/>
        </w:rPr>
        <w:t>B: THEORY OF CHANGE AND PROGRESS TOWARDS OUTCOMES</w:t>
      </w:r>
    </w:p>
    <w:p w14:paraId="065D0850" w14:textId="77777777" w:rsidR="006F3AE7" w:rsidRPr="007C3680" w:rsidRDefault="006F3AE7" w:rsidP="006F3AE7">
      <w:pPr>
        <w:rPr>
          <w:rFonts w:cs="Arial"/>
          <w:b/>
          <w:sz w:val="22"/>
          <w:szCs w:val="22"/>
        </w:rPr>
      </w:pPr>
    </w:p>
    <w:p w14:paraId="0C00D2A6" w14:textId="580571D8" w:rsidR="006F3AE7" w:rsidRPr="007C3680" w:rsidRDefault="1D9D3DDB" w:rsidP="1F9FCF51">
      <w:pPr>
        <w:rPr>
          <w:rFonts w:cs="Arial"/>
          <w:b/>
          <w:bCs/>
          <w:sz w:val="22"/>
          <w:szCs w:val="22"/>
        </w:rPr>
      </w:pPr>
      <w:r w:rsidRPr="007C3680">
        <w:rPr>
          <w:rFonts w:cs="Arial"/>
          <w:b/>
          <w:bCs/>
          <w:sz w:val="22"/>
          <w:szCs w:val="22"/>
        </w:rPr>
        <w:t xml:space="preserve">B1. </w:t>
      </w:r>
      <w:r w:rsidR="006F3AE7" w:rsidRPr="007C3680">
        <w:rPr>
          <w:rFonts w:cs="Arial"/>
          <w:b/>
          <w:bCs/>
          <w:sz w:val="22"/>
          <w:szCs w:val="22"/>
        </w:rPr>
        <w:t xml:space="preserve">Summarise the programme’s </w:t>
      </w:r>
      <w:hyperlink r:id="rId10">
        <w:r w:rsidR="006F3AE7" w:rsidRPr="007C3680">
          <w:rPr>
            <w:rStyle w:val="Hyperlink"/>
            <w:rFonts w:cs="Arial"/>
            <w:b/>
            <w:bCs/>
            <w:sz w:val="22"/>
            <w:szCs w:val="22"/>
          </w:rPr>
          <w:t>theory of change</w:t>
        </w:r>
      </w:hyperlink>
      <w:r w:rsidR="006F3AE7" w:rsidRPr="007C3680">
        <w:rPr>
          <w:rFonts w:cs="Arial"/>
          <w:b/>
          <w:bCs/>
          <w:sz w:val="22"/>
          <w:szCs w:val="22"/>
        </w:rPr>
        <w:t>, including any changes to outcome and impact indicators from the original business case.</w:t>
      </w:r>
    </w:p>
    <w:p w14:paraId="122C0B0C" w14:textId="76C76A99" w:rsidR="007E48B5" w:rsidRPr="00640F12" w:rsidRDefault="007E48B5" w:rsidP="007E48B5">
      <w:pPr>
        <w:rPr>
          <w:rFonts w:cs="Arial"/>
          <w:sz w:val="22"/>
          <w:szCs w:val="22"/>
        </w:rPr>
      </w:pPr>
    </w:p>
    <w:p w14:paraId="7EC67A13" w14:textId="1013B26B" w:rsidR="00623F2D" w:rsidRDefault="00CF21EA" w:rsidP="00A173E2">
      <w:pPr>
        <w:rPr>
          <w:rFonts w:cs="Arial"/>
          <w:sz w:val="22"/>
        </w:rPr>
      </w:pPr>
      <w:r w:rsidRPr="00CF21EA">
        <w:rPr>
          <w:rFonts w:cs="Arial"/>
          <w:sz w:val="22"/>
        </w:rPr>
        <w:t>Protecting intact ecosystems</w:t>
      </w:r>
      <w:r w:rsidRPr="007C3680">
        <w:rPr>
          <w:rFonts w:cs="Arial"/>
          <w:sz w:val="22"/>
        </w:rPr>
        <w:t xml:space="preserve"> is one of the most effective ways to combat climate change and biodiversity loss. </w:t>
      </w:r>
      <w:r w:rsidR="00A173E2" w:rsidRPr="00A173E2">
        <w:rPr>
          <w:rFonts w:cs="Arial"/>
          <w:sz w:val="22"/>
        </w:rPr>
        <w:t>More than half of the world’s GDP is moderately or highly dependent on nature and its services, from clean water and fertile soils to climate regulation and raw materials</w:t>
      </w:r>
      <w:r w:rsidR="00CA703B">
        <w:rPr>
          <w:rStyle w:val="EndnoteReference"/>
          <w:rFonts w:cs="Arial"/>
          <w:sz w:val="22"/>
        </w:rPr>
        <w:endnoteReference w:id="2"/>
      </w:r>
      <w:r w:rsidR="00CA703B">
        <w:rPr>
          <w:rFonts w:cs="Arial"/>
          <w:sz w:val="22"/>
        </w:rPr>
        <w:t>,</w:t>
      </w:r>
      <w:r w:rsidR="00455B79">
        <w:rPr>
          <w:rFonts w:cs="Arial"/>
          <w:sz w:val="22"/>
        </w:rPr>
        <w:t xml:space="preserve"> and </w:t>
      </w:r>
      <w:r w:rsidR="00A173E2" w:rsidRPr="00A173E2">
        <w:rPr>
          <w:rFonts w:cs="Arial"/>
          <w:sz w:val="22"/>
        </w:rPr>
        <w:t>the World Economic Forum now ranks biodiversity loss among the top threats to global prosperity, with food security already at risk.</w:t>
      </w:r>
      <w:r w:rsidR="00623F2D">
        <w:rPr>
          <w:rFonts w:cs="Arial"/>
          <w:sz w:val="22"/>
        </w:rPr>
        <w:t xml:space="preserve"> </w:t>
      </w:r>
      <w:r w:rsidR="002A41BB" w:rsidRPr="002A41BB">
        <w:rPr>
          <w:rFonts w:cs="Arial"/>
          <w:sz w:val="22"/>
        </w:rPr>
        <w:t>Rainforests, for example, absorb nearly 30% of human-made CO</w:t>
      </w:r>
      <w:r w:rsidR="002A41BB" w:rsidRPr="002A41BB">
        <w:rPr>
          <w:rFonts w:ascii="Cambria Math" w:hAnsi="Cambria Math" w:cs="Cambria Math"/>
          <w:sz w:val="22"/>
        </w:rPr>
        <w:t>₂</w:t>
      </w:r>
      <w:r w:rsidR="002A41BB" w:rsidRPr="002A41BB">
        <w:rPr>
          <w:rFonts w:cs="Arial"/>
          <w:sz w:val="22"/>
        </w:rPr>
        <w:t xml:space="preserve"> emissions, regulate global weather patterns, and sustain freshwater supplies</w:t>
      </w:r>
      <w:r w:rsidR="00CA703B">
        <w:rPr>
          <w:rStyle w:val="EndnoteReference"/>
          <w:rFonts w:cs="Arial"/>
          <w:sz w:val="22"/>
        </w:rPr>
        <w:endnoteReference w:id="3"/>
      </w:r>
      <w:r w:rsidR="00CA703B">
        <w:rPr>
          <w:rFonts w:cs="Arial"/>
          <w:sz w:val="22"/>
        </w:rPr>
        <w:t>.</w:t>
      </w:r>
    </w:p>
    <w:p w14:paraId="63D08708" w14:textId="77777777" w:rsidR="00623F2D" w:rsidRDefault="00623F2D" w:rsidP="00A173E2">
      <w:pPr>
        <w:rPr>
          <w:rFonts w:cs="Arial"/>
          <w:sz w:val="22"/>
        </w:rPr>
      </w:pPr>
    </w:p>
    <w:p w14:paraId="77488946" w14:textId="307805F6" w:rsidR="000E0D0D" w:rsidRDefault="00A173E2" w:rsidP="000E0D0D">
      <w:pPr>
        <w:rPr>
          <w:rFonts w:cs="Arial"/>
          <w:sz w:val="22"/>
          <w:szCs w:val="22"/>
        </w:rPr>
      </w:pPr>
      <w:r w:rsidRPr="2DF54148">
        <w:rPr>
          <w:rFonts w:cs="Arial"/>
          <w:sz w:val="22"/>
          <w:szCs w:val="22"/>
        </w:rPr>
        <w:t xml:space="preserve">By securing </w:t>
      </w:r>
      <w:r w:rsidR="00455B79" w:rsidRPr="2DF54148">
        <w:rPr>
          <w:rFonts w:cs="Arial"/>
          <w:sz w:val="22"/>
          <w:szCs w:val="22"/>
        </w:rPr>
        <w:t>long-term</w:t>
      </w:r>
      <w:r w:rsidR="005D64B6" w:rsidRPr="2DF54148">
        <w:rPr>
          <w:rFonts w:cs="Arial"/>
          <w:sz w:val="22"/>
          <w:szCs w:val="22"/>
        </w:rPr>
        <w:t>, sustainable</w:t>
      </w:r>
      <w:r w:rsidR="00455B79" w:rsidRPr="2DF54148">
        <w:rPr>
          <w:rFonts w:cs="Arial"/>
          <w:sz w:val="22"/>
          <w:szCs w:val="22"/>
        </w:rPr>
        <w:t xml:space="preserve"> </w:t>
      </w:r>
      <w:r w:rsidRPr="2DF54148">
        <w:rPr>
          <w:rFonts w:cs="Arial"/>
          <w:sz w:val="22"/>
          <w:szCs w:val="22"/>
        </w:rPr>
        <w:t>funding for the world’s most biodiverse landscapes</w:t>
      </w:r>
      <w:r w:rsidR="00825947" w:rsidRPr="2DF54148">
        <w:rPr>
          <w:rFonts w:cs="Arial"/>
          <w:sz w:val="22"/>
          <w:szCs w:val="22"/>
        </w:rPr>
        <w:t xml:space="preserve"> through the trust fund model</w:t>
      </w:r>
      <w:r w:rsidRPr="2DF54148">
        <w:rPr>
          <w:rFonts w:cs="Arial"/>
          <w:sz w:val="22"/>
          <w:szCs w:val="22"/>
        </w:rPr>
        <w:t xml:space="preserve">, LLF </w:t>
      </w:r>
      <w:r w:rsidR="00963A33" w:rsidRPr="2DF54148">
        <w:rPr>
          <w:rFonts w:cs="Arial"/>
          <w:sz w:val="22"/>
          <w:szCs w:val="22"/>
        </w:rPr>
        <w:t>aims to ensure</w:t>
      </w:r>
      <w:r w:rsidRPr="2DF54148">
        <w:rPr>
          <w:rFonts w:cs="Arial"/>
          <w:sz w:val="22"/>
          <w:szCs w:val="22"/>
        </w:rPr>
        <w:t xml:space="preserve"> that these ecosystems continue to act as climate buffers, biodiversity refuges, and lifelines for the communities that depend on them.</w:t>
      </w:r>
      <w:r w:rsidR="00623F2D" w:rsidRPr="2DF54148">
        <w:rPr>
          <w:rFonts w:cs="Arial"/>
          <w:sz w:val="22"/>
          <w:szCs w:val="22"/>
        </w:rPr>
        <w:t xml:space="preserve"> </w:t>
      </w:r>
      <w:r w:rsidR="000E0D0D" w:rsidRPr="2DF54148">
        <w:rPr>
          <w:rFonts w:cs="Arial"/>
          <w:sz w:val="22"/>
          <w:szCs w:val="22"/>
        </w:rPr>
        <w:t>LLF funding</w:t>
      </w:r>
      <w:r w:rsidR="0017003B" w:rsidRPr="2DF54148">
        <w:rPr>
          <w:rFonts w:cs="Arial"/>
          <w:sz w:val="22"/>
          <w:szCs w:val="22"/>
        </w:rPr>
        <w:t xml:space="preserve"> to landscapes</w:t>
      </w:r>
      <w:r w:rsidR="000E0D0D" w:rsidRPr="2DF54148">
        <w:rPr>
          <w:rFonts w:cs="Arial"/>
          <w:sz w:val="22"/>
          <w:szCs w:val="22"/>
        </w:rPr>
        <w:t xml:space="preserve"> is flexible, often covering the essential recurring costs of protected area management – such as </w:t>
      </w:r>
      <w:r w:rsidR="130808C2" w:rsidRPr="2DF54148">
        <w:rPr>
          <w:rFonts w:cs="Arial"/>
          <w:sz w:val="22"/>
          <w:szCs w:val="22"/>
        </w:rPr>
        <w:t>oper</w:t>
      </w:r>
      <w:r w:rsidR="003428E9">
        <w:rPr>
          <w:rFonts w:cs="Arial"/>
          <w:sz w:val="22"/>
          <w:szCs w:val="22"/>
        </w:rPr>
        <w:t>a</w:t>
      </w:r>
      <w:r w:rsidR="130808C2" w:rsidRPr="2DF54148">
        <w:rPr>
          <w:rFonts w:cs="Arial"/>
          <w:sz w:val="22"/>
          <w:szCs w:val="22"/>
        </w:rPr>
        <w:t>tional costs</w:t>
      </w:r>
      <w:r w:rsidR="000E0D0D" w:rsidRPr="2DF54148">
        <w:rPr>
          <w:rFonts w:cs="Arial"/>
          <w:sz w:val="22"/>
          <w:szCs w:val="22"/>
        </w:rPr>
        <w:t xml:space="preserve">, infrastructure maintenance, wildlife surveys, and management planning. Unlike short-term project-based funding, the long-term, </w:t>
      </w:r>
      <w:r w:rsidR="00044CFB" w:rsidRPr="2DF54148">
        <w:rPr>
          <w:rFonts w:cs="Arial"/>
          <w:sz w:val="22"/>
          <w:szCs w:val="22"/>
        </w:rPr>
        <w:t xml:space="preserve">programmatic </w:t>
      </w:r>
      <w:r w:rsidR="000E0D0D" w:rsidRPr="2DF54148">
        <w:rPr>
          <w:rFonts w:cs="Arial"/>
          <w:sz w:val="22"/>
          <w:szCs w:val="22"/>
        </w:rPr>
        <w:t xml:space="preserve">flexible nature of LLF </w:t>
      </w:r>
      <w:r w:rsidR="00E63281" w:rsidRPr="2DF54148">
        <w:rPr>
          <w:rFonts w:cs="Arial"/>
          <w:sz w:val="22"/>
          <w:szCs w:val="22"/>
        </w:rPr>
        <w:t xml:space="preserve">funding </w:t>
      </w:r>
      <w:r w:rsidR="000E0D0D" w:rsidRPr="2DF54148">
        <w:rPr>
          <w:rFonts w:cs="Arial"/>
          <w:sz w:val="22"/>
          <w:szCs w:val="22"/>
        </w:rPr>
        <w:t>provides stability</w:t>
      </w:r>
      <w:r w:rsidR="003F23C0" w:rsidRPr="2DF54148">
        <w:rPr>
          <w:rFonts w:cs="Arial"/>
          <w:sz w:val="22"/>
          <w:szCs w:val="22"/>
        </w:rPr>
        <w:t xml:space="preserve"> and the space to achieve long-term goals</w:t>
      </w:r>
      <w:r w:rsidR="00E63281" w:rsidRPr="2DF54148">
        <w:rPr>
          <w:rFonts w:cs="Arial"/>
          <w:sz w:val="22"/>
          <w:szCs w:val="22"/>
        </w:rPr>
        <w:t>. This means</w:t>
      </w:r>
      <w:r w:rsidR="007438D1" w:rsidRPr="2DF54148">
        <w:rPr>
          <w:rFonts w:cs="Arial"/>
          <w:sz w:val="22"/>
          <w:szCs w:val="22"/>
        </w:rPr>
        <w:t xml:space="preserve"> LLF can act as</w:t>
      </w:r>
      <w:r w:rsidR="00CA4076" w:rsidRPr="2DF54148">
        <w:rPr>
          <w:rFonts w:cs="Arial"/>
          <w:sz w:val="22"/>
          <w:szCs w:val="22"/>
        </w:rPr>
        <w:t xml:space="preserve"> a long-term partner</w:t>
      </w:r>
      <w:r w:rsidR="00E63281" w:rsidRPr="2DF54148">
        <w:rPr>
          <w:rFonts w:cs="Arial"/>
          <w:sz w:val="22"/>
          <w:szCs w:val="22"/>
        </w:rPr>
        <w:t xml:space="preserve"> in these landscapes</w:t>
      </w:r>
      <w:r w:rsidR="007438D1" w:rsidRPr="2DF54148">
        <w:rPr>
          <w:rFonts w:cs="Arial"/>
          <w:sz w:val="22"/>
          <w:szCs w:val="22"/>
        </w:rPr>
        <w:t>, ensuring</w:t>
      </w:r>
      <w:r w:rsidR="00CA4076" w:rsidRPr="2DF54148">
        <w:rPr>
          <w:rFonts w:cs="Arial"/>
          <w:sz w:val="22"/>
          <w:szCs w:val="22"/>
        </w:rPr>
        <w:t xml:space="preserve"> protected areas receive </w:t>
      </w:r>
      <w:r w:rsidR="7D511C73" w:rsidRPr="2DF54148">
        <w:rPr>
          <w:rFonts w:cs="Arial"/>
          <w:sz w:val="22"/>
          <w:szCs w:val="22"/>
        </w:rPr>
        <w:t>predic</w:t>
      </w:r>
      <w:r w:rsidR="003428E9">
        <w:rPr>
          <w:rFonts w:cs="Arial"/>
          <w:sz w:val="22"/>
          <w:szCs w:val="22"/>
        </w:rPr>
        <w:t>t</w:t>
      </w:r>
      <w:r w:rsidR="7D511C73" w:rsidRPr="2DF54148">
        <w:rPr>
          <w:rFonts w:cs="Arial"/>
          <w:sz w:val="22"/>
          <w:szCs w:val="22"/>
        </w:rPr>
        <w:t>able, long</w:t>
      </w:r>
      <w:r w:rsidR="003428E9">
        <w:rPr>
          <w:rFonts w:cs="Arial"/>
          <w:sz w:val="22"/>
          <w:szCs w:val="22"/>
        </w:rPr>
        <w:t>-t</w:t>
      </w:r>
      <w:r w:rsidR="7D511C73" w:rsidRPr="2DF54148">
        <w:rPr>
          <w:rFonts w:cs="Arial"/>
          <w:sz w:val="22"/>
          <w:szCs w:val="22"/>
        </w:rPr>
        <w:t>erm finance</w:t>
      </w:r>
      <w:r w:rsidR="00DB7A54" w:rsidRPr="2DF54148">
        <w:rPr>
          <w:rFonts w:cs="Arial"/>
          <w:sz w:val="22"/>
          <w:szCs w:val="22"/>
        </w:rPr>
        <w:t>.</w:t>
      </w:r>
    </w:p>
    <w:p w14:paraId="5EFA2BB5" w14:textId="77777777" w:rsidR="00545DD4" w:rsidRDefault="00545DD4" w:rsidP="00A173E2">
      <w:pPr>
        <w:rPr>
          <w:rFonts w:cs="Arial"/>
          <w:sz w:val="22"/>
        </w:rPr>
      </w:pPr>
    </w:p>
    <w:p w14:paraId="748DFFD0" w14:textId="77777777" w:rsidR="00473222" w:rsidRPr="00640F12" w:rsidRDefault="00473222" w:rsidP="00473222">
      <w:pPr>
        <w:rPr>
          <w:rFonts w:cs="Arial"/>
          <w:sz w:val="22"/>
          <w:szCs w:val="22"/>
        </w:rPr>
      </w:pPr>
      <w:r w:rsidRPr="00640F12">
        <w:rPr>
          <w:rFonts w:cs="Arial"/>
          <w:sz w:val="22"/>
          <w:szCs w:val="22"/>
        </w:rPr>
        <w:t xml:space="preserve">LLF has the following </w:t>
      </w:r>
      <w:r w:rsidRPr="003A4DE5">
        <w:rPr>
          <w:rFonts w:cs="Arial"/>
          <w:b/>
          <w:bCs/>
          <w:sz w:val="22"/>
          <w:szCs w:val="22"/>
        </w:rPr>
        <w:t>impact</w:t>
      </w:r>
      <w:r w:rsidRPr="00640F12">
        <w:rPr>
          <w:rFonts w:cs="Arial"/>
          <w:sz w:val="22"/>
          <w:szCs w:val="22"/>
        </w:rPr>
        <w:t xml:space="preserve"> statements:</w:t>
      </w:r>
    </w:p>
    <w:p w14:paraId="069BC2A1" w14:textId="77777777" w:rsidR="00473222" w:rsidRPr="00640F12" w:rsidRDefault="00473222" w:rsidP="0044051D">
      <w:pPr>
        <w:pStyle w:val="ListParagraph"/>
        <w:numPr>
          <w:ilvl w:val="0"/>
          <w:numId w:val="6"/>
        </w:numPr>
        <w:rPr>
          <w:rFonts w:cs="Arial"/>
          <w:sz w:val="22"/>
          <w:szCs w:val="22"/>
        </w:rPr>
      </w:pPr>
      <w:r w:rsidRPr="00640F12">
        <w:rPr>
          <w:rFonts w:cs="Arial"/>
          <w:sz w:val="22"/>
          <w:szCs w:val="22"/>
        </w:rPr>
        <w:t>Vision: S</w:t>
      </w:r>
      <w:r w:rsidRPr="00640F12">
        <w:rPr>
          <w:rFonts w:cs="Arial"/>
          <w:i/>
          <w:iCs/>
          <w:sz w:val="22"/>
          <w:szCs w:val="22"/>
        </w:rPr>
        <w:t>afeguard biodiversity in the world’s most important conserved areas</w:t>
      </w:r>
      <w:r w:rsidRPr="00640F12">
        <w:rPr>
          <w:rFonts w:cs="Arial"/>
          <w:sz w:val="22"/>
          <w:szCs w:val="22"/>
        </w:rPr>
        <w:t>.</w:t>
      </w:r>
    </w:p>
    <w:p w14:paraId="20865BE7" w14:textId="77777777" w:rsidR="00473222" w:rsidRPr="00640F12" w:rsidRDefault="00473222" w:rsidP="0044051D">
      <w:pPr>
        <w:pStyle w:val="ListParagraph"/>
        <w:numPr>
          <w:ilvl w:val="0"/>
          <w:numId w:val="6"/>
        </w:numPr>
        <w:rPr>
          <w:rFonts w:cs="Arial"/>
          <w:sz w:val="22"/>
          <w:szCs w:val="22"/>
        </w:rPr>
      </w:pPr>
      <w:r w:rsidRPr="00640F12">
        <w:rPr>
          <w:rFonts w:cs="Arial"/>
          <w:sz w:val="22"/>
          <w:szCs w:val="22"/>
        </w:rPr>
        <w:t xml:space="preserve">Mission: </w:t>
      </w:r>
      <w:r w:rsidRPr="00640F12">
        <w:rPr>
          <w:rFonts w:cs="Arial"/>
          <w:i/>
          <w:iCs/>
          <w:sz w:val="22"/>
          <w:szCs w:val="22"/>
        </w:rPr>
        <w:t>Guarantee long-term conservation funding that serves nature, climate and people.</w:t>
      </w:r>
    </w:p>
    <w:p w14:paraId="5D807659" w14:textId="77777777" w:rsidR="00473222" w:rsidRPr="00640F12" w:rsidRDefault="00473222" w:rsidP="0044051D">
      <w:pPr>
        <w:pStyle w:val="ListParagraph"/>
        <w:numPr>
          <w:ilvl w:val="0"/>
          <w:numId w:val="6"/>
        </w:numPr>
        <w:rPr>
          <w:rFonts w:cs="Arial"/>
          <w:sz w:val="22"/>
          <w:szCs w:val="22"/>
        </w:rPr>
      </w:pPr>
      <w:r w:rsidRPr="00640F12">
        <w:rPr>
          <w:rFonts w:cs="Arial"/>
          <w:sz w:val="22"/>
          <w:szCs w:val="22"/>
        </w:rPr>
        <w:t xml:space="preserve">Goal: </w:t>
      </w:r>
      <w:r w:rsidRPr="00640F12">
        <w:rPr>
          <w:rFonts w:cs="Arial"/>
          <w:i/>
          <w:iCs/>
          <w:sz w:val="22"/>
          <w:szCs w:val="22"/>
        </w:rPr>
        <w:t>Source significant public and private funding for a diverse portfolio of 30+ outstanding landscapes by 2030.</w:t>
      </w:r>
    </w:p>
    <w:p w14:paraId="43E60D11" w14:textId="097FCB2B" w:rsidR="00545DD4" w:rsidRDefault="00545DD4" w:rsidP="00A173E2">
      <w:pPr>
        <w:rPr>
          <w:rFonts w:cs="Arial"/>
          <w:sz w:val="22"/>
        </w:rPr>
      </w:pPr>
      <w:r>
        <w:rPr>
          <w:rFonts w:cs="Arial"/>
          <w:sz w:val="22"/>
        </w:rPr>
        <w:lastRenderedPageBreak/>
        <w:t xml:space="preserve">The business case for Defra’s </w:t>
      </w:r>
      <w:r w:rsidR="001D7BB8">
        <w:rPr>
          <w:rFonts w:cs="Arial"/>
          <w:sz w:val="22"/>
        </w:rPr>
        <w:t>support to</w:t>
      </w:r>
      <w:r>
        <w:rPr>
          <w:rFonts w:cs="Arial"/>
          <w:sz w:val="22"/>
        </w:rPr>
        <w:t xml:space="preserve"> LLF</w:t>
      </w:r>
      <w:r w:rsidR="001D7BB8">
        <w:rPr>
          <w:rFonts w:cs="Arial"/>
          <w:sz w:val="22"/>
        </w:rPr>
        <w:t xml:space="preserve"> set out that an investment would deliver on the following </w:t>
      </w:r>
      <w:r w:rsidR="001D7BB8" w:rsidRPr="00D0736D">
        <w:rPr>
          <w:rFonts w:cs="Arial"/>
          <w:b/>
          <w:bCs/>
          <w:sz w:val="22"/>
        </w:rPr>
        <w:t>outcomes</w:t>
      </w:r>
      <w:r w:rsidR="001D7BB8">
        <w:rPr>
          <w:rFonts w:cs="Arial"/>
          <w:sz w:val="22"/>
        </w:rPr>
        <w:t>:</w:t>
      </w:r>
    </w:p>
    <w:p w14:paraId="64360358" w14:textId="77777777" w:rsidR="001D7BB8" w:rsidRDefault="001D7BB8" w:rsidP="0044051D">
      <w:pPr>
        <w:pStyle w:val="ListParagraph"/>
        <w:numPr>
          <w:ilvl w:val="0"/>
          <w:numId w:val="12"/>
        </w:numPr>
        <w:rPr>
          <w:rFonts w:cs="Arial"/>
          <w:sz w:val="22"/>
        </w:rPr>
      </w:pPr>
      <w:r w:rsidRPr="001D7BB8">
        <w:rPr>
          <w:rFonts w:cs="Arial"/>
          <w:sz w:val="22"/>
        </w:rPr>
        <w:t>Improved</w:t>
      </w:r>
      <w:r w:rsidRPr="001D7BB8">
        <w:rPr>
          <w:rFonts w:cs="Arial"/>
          <w:b/>
          <w:bCs/>
          <w:sz w:val="22"/>
        </w:rPr>
        <w:t xml:space="preserve"> financial sustainability </w:t>
      </w:r>
      <w:r w:rsidRPr="001D7BB8">
        <w:rPr>
          <w:rFonts w:cs="Arial"/>
          <w:sz w:val="22"/>
        </w:rPr>
        <w:t>of protected areas and their buffer zones by 2030: UK support will help to create and sustain a protected global network of critical ecosystems and areas of high biodiversity in developing countries through long term and flexible funding.</w:t>
      </w:r>
    </w:p>
    <w:p w14:paraId="7E173249" w14:textId="53D52F2B" w:rsidR="001D7BB8" w:rsidRDefault="001D7BB8" w:rsidP="0044051D">
      <w:pPr>
        <w:pStyle w:val="ListParagraph"/>
        <w:numPr>
          <w:ilvl w:val="0"/>
          <w:numId w:val="12"/>
        </w:numPr>
        <w:rPr>
          <w:rFonts w:cs="Arial"/>
          <w:sz w:val="22"/>
        </w:rPr>
      </w:pPr>
      <w:r w:rsidRPr="001D7BB8">
        <w:rPr>
          <w:rFonts w:cs="Arial"/>
          <w:b/>
          <w:bCs/>
          <w:sz w:val="22"/>
        </w:rPr>
        <w:t>Leveraged finance</w:t>
      </w:r>
      <w:r w:rsidRPr="001D7BB8">
        <w:rPr>
          <w:rFonts w:cs="Arial"/>
          <w:sz w:val="22"/>
        </w:rPr>
        <w:t>: UK support will draw in other sources of finance towards the 30</w:t>
      </w:r>
      <w:r w:rsidR="00FF10B6">
        <w:rPr>
          <w:rFonts w:cs="Arial"/>
          <w:sz w:val="22"/>
        </w:rPr>
        <w:t>x</w:t>
      </w:r>
      <w:r w:rsidRPr="001D7BB8">
        <w:rPr>
          <w:rFonts w:cs="Arial"/>
          <w:sz w:val="22"/>
        </w:rPr>
        <w:t>30 target, including from private and philanthropic sources, narrowing the global financing gap for tackling biodiversity loss.</w:t>
      </w:r>
    </w:p>
    <w:p w14:paraId="0AD87A3B" w14:textId="77777777" w:rsidR="001D7BB8" w:rsidRDefault="001D7BB8" w:rsidP="0044051D">
      <w:pPr>
        <w:pStyle w:val="ListParagraph"/>
        <w:numPr>
          <w:ilvl w:val="0"/>
          <w:numId w:val="12"/>
        </w:numPr>
        <w:rPr>
          <w:rFonts w:cs="Arial"/>
          <w:sz w:val="22"/>
        </w:rPr>
      </w:pPr>
      <w:r w:rsidRPr="001D7BB8">
        <w:rPr>
          <w:rFonts w:cs="Arial"/>
          <w:sz w:val="22"/>
        </w:rPr>
        <w:t>Improved</w:t>
      </w:r>
      <w:r w:rsidRPr="001D7BB8">
        <w:rPr>
          <w:rFonts w:cs="Arial"/>
          <w:b/>
          <w:bCs/>
          <w:sz w:val="22"/>
        </w:rPr>
        <w:t xml:space="preserve"> quality of management</w:t>
      </w:r>
      <w:r w:rsidRPr="001D7BB8">
        <w:rPr>
          <w:rFonts w:cs="Arial"/>
          <w:sz w:val="22"/>
        </w:rPr>
        <w:t>: UK support will support the effective and equitable management of protected areas and their buffer zones, while proactively promoting the rights of all stakeholders, including Indigenous Peoples and Local Communities and women.</w:t>
      </w:r>
    </w:p>
    <w:p w14:paraId="4DCCCF64" w14:textId="7A257A79" w:rsidR="001D7BB8" w:rsidRPr="001D7BB8" w:rsidRDefault="001D7BB8" w:rsidP="0044051D">
      <w:pPr>
        <w:pStyle w:val="ListParagraph"/>
        <w:numPr>
          <w:ilvl w:val="0"/>
          <w:numId w:val="12"/>
        </w:numPr>
        <w:rPr>
          <w:rFonts w:cs="Arial"/>
          <w:sz w:val="22"/>
        </w:rPr>
      </w:pPr>
      <w:r w:rsidRPr="001D7BB8">
        <w:rPr>
          <w:rFonts w:cs="Arial"/>
          <w:sz w:val="22"/>
        </w:rPr>
        <w:t xml:space="preserve">Improved </w:t>
      </w:r>
      <w:r w:rsidRPr="001D7BB8">
        <w:rPr>
          <w:rFonts w:cs="Arial"/>
          <w:b/>
          <w:bCs/>
          <w:sz w:val="22"/>
        </w:rPr>
        <w:t>environmental and social outcomes</w:t>
      </w:r>
      <w:r w:rsidRPr="001D7BB8">
        <w:rPr>
          <w:rFonts w:cs="Arial"/>
          <w:sz w:val="22"/>
        </w:rPr>
        <w:t xml:space="preserve"> for poor people reliant on the natural environment, including climate change mitigation and adaptation benefits, ecosystem services, and sustainable development.</w:t>
      </w:r>
    </w:p>
    <w:p w14:paraId="0AA4712C" w14:textId="5AE1861F" w:rsidR="001D7BB8" w:rsidRDefault="007D418B" w:rsidP="00A173E2">
      <w:pPr>
        <w:rPr>
          <w:rFonts w:cs="Arial"/>
          <w:sz w:val="22"/>
        </w:rPr>
      </w:pPr>
      <w:r>
        <w:rPr>
          <w:rFonts w:cs="Arial"/>
          <w:sz w:val="22"/>
        </w:rPr>
        <w:t xml:space="preserve">These outcomes support the implementation of the Global Biodiversity Framework, and in particular </w:t>
      </w:r>
      <w:r w:rsidR="000E0D0D">
        <w:rPr>
          <w:rFonts w:cs="Arial"/>
          <w:sz w:val="22"/>
        </w:rPr>
        <w:t>Defra’s contribution to LLF was</w:t>
      </w:r>
      <w:r w:rsidR="001436D7">
        <w:rPr>
          <w:rFonts w:cs="Arial"/>
          <w:sz w:val="22"/>
        </w:rPr>
        <w:t xml:space="preserve"> </w:t>
      </w:r>
      <w:r w:rsidR="003B47F0">
        <w:rPr>
          <w:rFonts w:cs="Arial"/>
          <w:sz w:val="22"/>
        </w:rPr>
        <w:t xml:space="preserve">part of the UK’s commitment </w:t>
      </w:r>
      <w:r w:rsidR="001436D7">
        <w:rPr>
          <w:rFonts w:cs="Arial"/>
          <w:sz w:val="22"/>
        </w:rPr>
        <w:t xml:space="preserve">to </w:t>
      </w:r>
      <w:r w:rsidR="000E0D0D">
        <w:rPr>
          <w:rFonts w:cs="Arial"/>
          <w:sz w:val="22"/>
        </w:rPr>
        <w:t xml:space="preserve">support </w:t>
      </w:r>
      <w:r w:rsidR="00F712D8">
        <w:rPr>
          <w:rFonts w:cs="Arial"/>
          <w:sz w:val="22"/>
        </w:rPr>
        <w:t>delivery of the global</w:t>
      </w:r>
      <w:r w:rsidR="000E0D0D">
        <w:rPr>
          <w:rFonts w:cs="Arial"/>
          <w:sz w:val="22"/>
        </w:rPr>
        <w:t xml:space="preserve"> 30x30 target</w:t>
      </w:r>
      <w:r w:rsidR="00CF1CB3">
        <w:rPr>
          <w:rFonts w:cs="Arial"/>
          <w:sz w:val="22"/>
        </w:rPr>
        <w:t xml:space="preserve"> on land</w:t>
      </w:r>
      <w:r w:rsidR="000E0D0D">
        <w:rPr>
          <w:rFonts w:cs="Arial"/>
          <w:sz w:val="22"/>
        </w:rPr>
        <w:t>.</w:t>
      </w:r>
    </w:p>
    <w:p w14:paraId="65646B72" w14:textId="77777777" w:rsidR="00D66F48" w:rsidRDefault="00D66F48" w:rsidP="00A173E2">
      <w:pPr>
        <w:rPr>
          <w:rFonts w:cs="Arial"/>
          <w:sz w:val="22"/>
        </w:rPr>
      </w:pPr>
    </w:p>
    <w:p w14:paraId="1CD8156E" w14:textId="5C04C92E" w:rsidR="00D66F48" w:rsidRDefault="007950E9" w:rsidP="00A173E2">
      <w:pPr>
        <w:rPr>
          <w:rFonts w:cs="Arial"/>
          <w:sz w:val="22"/>
        </w:rPr>
      </w:pPr>
      <w:r>
        <w:rPr>
          <w:rFonts w:cs="Arial"/>
          <w:sz w:val="22"/>
        </w:rPr>
        <w:t>In the business case, the e</w:t>
      </w:r>
      <w:r w:rsidR="00D66F48">
        <w:rPr>
          <w:rFonts w:cs="Arial"/>
          <w:sz w:val="22"/>
        </w:rPr>
        <w:t xml:space="preserve">xpected </w:t>
      </w:r>
      <w:r w:rsidR="00D66F48" w:rsidRPr="00D0736D">
        <w:rPr>
          <w:rFonts w:cs="Arial"/>
          <w:b/>
          <w:bCs/>
          <w:sz w:val="22"/>
        </w:rPr>
        <w:t>results</w:t>
      </w:r>
      <w:r w:rsidR="00D66F48">
        <w:rPr>
          <w:rFonts w:cs="Arial"/>
          <w:sz w:val="22"/>
        </w:rPr>
        <w:t xml:space="preserve"> of investment were:</w:t>
      </w:r>
    </w:p>
    <w:p w14:paraId="19D5AD0A" w14:textId="675A8056" w:rsidR="00D66F48" w:rsidRPr="009E7C49" w:rsidRDefault="00D66F48" w:rsidP="0044051D">
      <w:pPr>
        <w:pStyle w:val="ListParagraph"/>
        <w:numPr>
          <w:ilvl w:val="0"/>
          <w:numId w:val="13"/>
        </w:numPr>
        <w:rPr>
          <w:rFonts w:cs="Arial"/>
          <w:i/>
          <w:iCs/>
          <w:sz w:val="22"/>
        </w:rPr>
      </w:pPr>
      <w:r w:rsidRPr="009E7C49">
        <w:rPr>
          <w:rFonts w:cs="Arial"/>
          <w:i/>
          <w:iCs/>
          <w:sz w:val="22"/>
        </w:rPr>
        <w:t>Contributing to at least 73,200km</w:t>
      </w:r>
      <w:r w:rsidRPr="009E7C49">
        <w:rPr>
          <w:rFonts w:cs="Arial"/>
          <w:i/>
          <w:iCs/>
          <w:sz w:val="22"/>
          <w:vertAlign w:val="superscript"/>
        </w:rPr>
        <w:t>2</w:t>
      </w:r>
      <w:r w:rsidRPr="009E7C49">
        <w:rPr>
          <w:rFonts w:cs="Arial"/>
          <w:i/>
          <w:iCs/>
          <w:sz w:val="22"/>
        </w:rPr>
        <w:t xml:space="preserve"> of protected area better supported through long-term sustainable financing. This could rise to over 465,000km</w:t>
      </w:r>
      <w:r w:rsidRPr="009E7C49">
        <w:rPr>
          <w:rFonts w:cs="Arial"/>
          <w:i/>
          <w:iCs/>
          <w:sz w:val="22"/>
          <w:vertAlign w:val="superscript"/>
        </w:rPr>
        <w:t>2</w:t>
      </w:r>
      <w:r w:rsidRPr="009E7C49">
        <w:rPr>
          <w:rFonts w:cs="Arial"/>
          <w:i/>
          <w:iCs/>
          <w:sz w:val="22"/>
        </w:rPr>
        <w:t xml:space="preserve"> if the seven waiting list sites are brought into the LLF portfolio.</w:t>
      </w:r>
    </w:p>
    <w:p w14:paraId="355C0A89" w14:textId="578F6057" w:rsidR="00D66F48" w:rsidRPr="009E7C49" w:rsidRDefault="00D66F48" w:rsidP="0044051D">
      <w:pPr>
        <w:pStyle w:val="ListParagraph"/>
        <w:numPr>
          <w:ilvl w:val="0"/>
          <w:numId w:val="13"/>
        </w:numPr>
        <w:rPr>
          <w:rFonts w:cs="Arial"/>
          <w:i/>
          <w:iCs/>
          <w:sz w:val="22"/>
        </w:rPr>
      </w:pPr>
      <w:r w:rsidRPr="009E7C49">
        <w:rPr>
          <w:rFonts w:cs="Arial"/>
          <w:i/>
          <w:iCs/>
          <w:sz w:val="22"/>
        </w:rPr>
        <w:t>Supporting the development and implementation of long-term management strategies in protected areas and their buffer zones, with 7 landscapes in the LLF portfolio, and a long-term goal to increase to 30 sites by 2030.</w:t>
      </w:r>
    </w:p>
    <w:p w14:paraId="270D0290" w14:textId="4B4AF5CC" w:rsidR="00D66F48" w:rsidRPr="009E7C49" w:rsidRDefault="00D66F48" w:rsidP="0044051D">
      <w:pPr>
        <w:pStyle w:val="ListParagraph"/>
        <w:numPr>
          <w:ilvl w:val="0"/>
          <w:numId w:val="13"/>
        </w:numPr>
        <w:rPr>
          <w:rFonts w:cs="Arial"/>
          <w:i/>
          <w:iCs/>
          <w:sz w:val="22"/>
        </w:rPr>
      </w:pPr>
      <w:r w:rsidRPr="009E7C49">
        <w:rPr>
          <w:rFonts w:cs="Arial"/>
          <w:i/>
          <w:iCs/>
          <w:sz w:val="22"/>
        </w:rPr>
        <w:t>Additional finance leveraged with Defra’s ODA spend at a ratio of 2:1 (expected to be £10m with a £20m contribution) or with the potential for 1:1:1 (1 for Defra funds, 1 for private funds and 1 for philanthropic funds).</w:t>
      </w:r>
    </w:p>
    <w:p w14:paraId="39280B28" w14:textId="1950C5A7" w:rsidR="00D66F48" w:rsidRPr="009E7C49" w:rsidRDefault="00D66F48" w:rsidP="0044051D">
      <w:pPr>
        <w:pStyle w:val="ListParagraph"/>
        <w:numPr>
          <w:ilvl w:val="0"/>
          <w:numId w:val="13"/>
        </w:numPr>
        <w:rPr>
          <w:rFonts w:cs="Arial"/>
          <w:i/>
          <w:iCs/>
          <w:sz w:val="22"/>
        </w:rPr>
      </w:pPr>
      <w:r w:rsidRPr="009E7C49">
        <w:rPr>
          <w:rFonts w:cs="Arial"/>
          <w:i/>
          <w:iCs/>
          <w:sz w:val="22"/>
        </w:rPr>
        <w:t>Supporting sustainable livelihoods and community well-being programmes, benefiting local individuals and families, with the social and economic benefits (e.g., revenue/income, tourism) being recognised, promoted and maintained.</w:t>
      </w:r>
    </w:p>
    <w:p w14:paraId="6BB315B6" w14:textId="77777777" w:rsidR="00D66F48" w:rsidRPr="009E7C49" w:rsidRDefault="00D66F48" w:rsidP="0044051D">
      <w:pPr>
        <w:pStyle w:val="ListParagraph"/>
        <w:numPr>
          <w:ilvl w:val="0"/>
          <w:numId w:val="13"/>
        </w:numPr>
        <w:rPr>
          <w:rFonts w:cs="Arial"/>
          <w:i/>
          <w:iCs/>
          <w:sz w:val="22"/>
        </w:rPr>
      </w:pPr>
      <w:r w:rsidRPr="009E7C49">
        <w:rPr>
          <w:rFonts w:cs="Arial"/>
          <w:i/>
          <w:iCs/>
          <w:sz w:val="22"/>
        </w:rPr>
        <w:t>Demonstrated impact of climate change mitigation through carbon storage and sequestration in the protected areas under funding.</w:t>
      </w:r>
    </w:p>
    <w:p w14:paraId="5FA7CACF" w14:textId="1AF6088F" w:rsidR="00D66F48" w:rsidRPr="009E7C49" w:rsidRDefault="00D66F48" w:rsidP="0044051D">
      <w:pPr>
        <w:pStyle w:val="ListParagraph"/>
        <w:numPr>
          <w:ilvl w:val="0"/>
          <w:numId w:val="13"/>
        </w:numPr>
        <w:rPr>
          <w:rFonts w:cs="Arial"/>
          <w:i/>
          <w:iCs/>
          <w:sz w:val="22"/>
        </w:rPr>
      </w:pPr>
      <w:r w:rsidRPr="009E7C49">
        <w:rPr>
          <w:rFonts w:cs="Arial"/>
          <w:i/>
          <w:iCs/>
          <w:sz w:val="22"/>
        </w:rPr>
        <w:t>Demonstrated impact of ecosystem services and stability in the protected areas under funding.</w:t>
      </w:r>
    </w:p>
    <w:p w14:paraId="431C3DE4" w14:textId="4DC9B3B9" w:rsidR="00D66F48" w:rsidRPr="009E7C49" w:rsidRDefault="00D66F48" w:rsidP="0044051D">
      <w:pPr>
        <w:pStyle w:val="ListParagraph"/>
        <w:numPr>
          <w:ilvl w:val="0"/>
          <w:numId w:val="13"/>
        </w:numPr>
        <w:rPr>
          <w:rFonts w:cs="Arial"/>
          <w:i/>
          <w:iCs/>
          <w:sz w:val="22"/>
        </w:rPr>
      </w:pPr>
      <w:r w:rsidRPr="009E7C49">
        <w:rPr>
          <w:rFonts w:cs="Arial"/>
          <w:i/>
          <w:iCs/>
          <w:sz w:val="22"/>
        </w:rPr>
        <w:t>Demonstrated impact of ecological integrity in the protected areas under funding.</w:t>
      </w:r>
    </w:p>
    <w:p w14:paraId="01B33F61" w14:textId="321036D7" w:rsidR="003140F1" w:rsidRPr="009E7C49" w:rsidRDefault="00D66F48" w:rsidP="0044051D">
      <w:pPr>
        <w:pStyle w:val="ListParagraph"/>
        <w:numPr>
          <w:ilvl w:val="0"/>
          <w:numId w:val="13"/>
        </w:numPr>
        <w:rPr>
          <w:rFonts w:cs="Arial"/>
          <w:i/>
          <w:iCs/>
          <w:sz w:val="22"/>
        </w:rPr>
      </w:pPr>
      <w:r w:rsidRPr="009E7C49">
        <w:rPr>
          <w:rFonts w:cs="Arial"/>
          <w:i/>
          <w:iCs/>
          <w:sz w:val="22"/>
        </w:rPr>
        <w:t>Piloting of innovating approaches to conservation and protected area management.</w:t>
      </w:r>
    </w:p>
    <w:p w14:paraId="35F6C2F3" w14:textId="5DBEC12E" w:rsidR="00BC5E7E" w:rsidRPr="002C3F8D" w:rsidRDefault="00BC5E7E" w:rsidP="00BC5E7E">
      <w:pPr>
        <w:rPr>
          <w:rFonts w:cs="Arial"/>
          <w:sz w:val="22"/>
        </w:rPr>
      </w:pPr>
      <w:r>
        <w:rPr>
          <w:rFonts w:cs="Arial"/>
          <w:sz w:val="22"/>
        </w:rPr>
        <w:t xml:space="preserve">These expected results </w:t>
      </w:r>
      <w:r w:rsidR="00AC6EFD">
        <w:rPr>
          <w:rFonts w:cs="Arial"/>
          <w:sz w:val="22"/>
        </w:rPr>
        <w:t xml:space="preserve">from the business case </w:t>
      </w:r>
      <w:r>
        <w:rPr>
          <w:rFonts w:cs="Arial"/>
          <w:sz w:val="22"/>
        </w:rPr>
        <w:t xml:space="preserve">have been translated into the </w:t>
      </w:r>
      <w:r w:rsidR="000F25BC">
        <w:rPr>
          <w:rFonts w:cs="Arial"/>
          <w:sz w:val="22"/>
        </w:rPr>
        <w:t xml:space="preserve">results framework and </w:t>
      </w:r>
      <w:r>
        <w:rPr>
          <w:rFonts w:cs="Arial"/>
          <w:sz w:val="22"/>
        </w:rPr>
        <w:t>outcome and output indicators below</w:t>
      </w:r>
      <w:r w:rsidR="000F25BC">
        <w:rPr>
          <w:rFonts w:cs="Arial"/>
          <w:sz w:val="22"/>
        </w:rPr>
        <w:t>, based on reporting to donors</w:t>
      </w:r>
      <w:r w:rsidR="00F15DAD">
        <w:rPr>
          <w:rFonts w:cs="Arial"/>
          <w:sz w:val="22"/>
        </w:rPr>
        <w:t xml:space="preserve"> in 2024</w:t>
      </w:r>
      <w:r w:rsidR="008700D4">
        <w:rPr>
          <w:rFonts w:cs="Arial"/>
          <w:sz w:val="22"/>
        </w:rPr>
        <w:t>.</w:t>
      </w:r>
      <w:r w:rsidR="00AC6EFD">
        <w:rPr>
          <w:rFonts w:cs="Arial"/>
          <w:sz w:val="22"/>
        </w:rPr>
        <w:t xml:space="preserve"> Where possible</w:t>
      </w:r>
      <w:r w:rsidR="0006548C">
        <w:rPr>
          <w:rFonts w:cs="Arial"/>
          <w:sz w:val="22"/>
        </w:rPr>
        <w:t xml:space="preserve"> for this first AR</w:t>
      </w:r>
      <w:r w:rsidR="00AC6EFD">
        <w:rPr>
          <w:rFonts w:cs="Arial"/>
          <w:sz w:val="22"/>
        </w:rPr>
        <w:t xml:space="preserve">, updates on the results </w:t>
      </w:r>
      <w:r w:rsidR="00F15DAD">
        <w:rPr>
          <w:rFonts w:cs="Arial"/>
          <w:sz w:val="22"/>
        </w:rPr>
        <w:t xml:space="preserve">in the business case </w:t>
      </w:r>
      <w:r w:rsidR="00AC6EFD">
        <w:rPr>
          <w:rFonts w:cs="Arial"/>
          <w:sz w:val="22"/>
        </w:rPr>
        <w:t>have been provided.</w:t>
      </w:r>
      <w:r w:rsidR="008700D4">
        <w:rPr>
          <w:rFonts w:cs="Arial"/>
          <w:sz w:val="22"/>
        </w:rPr>
        <w:t xml:space="preserve"> For example, </w:t>
      </w:r>
      <w:r w:rsidR="00165AF4">
        <w:rPr>
          <w:rFonts w:cs="Arial"/>
          <w:sz w:val="22"/>
        </w:rPr>
        <w:t xml:space="preserve">all seven waiting list sites have </w:t>
      </w:r>
      <w:r w:rsidR="00C57FC4">
        <w:rPr>
          <w:rFonts w:cs="Arial"/>
          <w:sz w:val="22"/>
        </w:rPr>
        <w:t xml:space="preserve">now </w:t>
      </w:r>
      <w:r w:rsidR="00165AF4">
        <w:rPr>
          <w:rFonts w:cs="Arial"/>
          <w:sz w:val="22"/>
        </w:rPr>
        <w:t xml:space="preserve">been brought into the </w:t>
      </w:r>
      <w:r w:rsidR="00FB337E">
        <w:rPr>
          <w:rFonts w:cs="Arial"/>
          <w:sz w:val="22"/>
        </w:rPr>
        <w:t xml:space="preserve">LLF </w:t>
      </w:r>
      <w:r w:rsidR="00165AF4">
        <w:rPr>
          <w:rFonts w:cs="Arial"/>
          <w:sz w:val="22"/>
        </w:rPr>
        <w:t>portfolio</w:t>
      </w:r>
      <w:r w:rsidR="00C57FC4">
        <w:rPr>
          <w:rFonts w:cs="Arial"/>
          <w:sz w:val="22"/>
        </w:rPr>
        <w:t>, which covers</w:t>
      </w:r>
      <w:r w:rsidR="004F6E0B">
        <w:rPr>
          <w:rFonts w:cs="Arial"/>
          <w:sz w:val="22"/>
        </w:rPr>
        <w:t xml:space="preserve"> </w:t>
      </w:r>
      <w:r w:rsidR="008700D4">
        <w:rPr>
          <w:rFonts w:cs="Arial"/>
          <w:sz w:val="22"/>
        </w:rPr>
        <w:t>15 sites</w:t>
      </w:r>
      <w:r w:rsidR="004E1A68">
        <w:rPr>
          <w:rFonts w:cs="Arial"/>
          <w:sz w:val="22"/>
        </w:rPr>
        <w:t xml:space="preserve"> </w:t>
      </w:r>
      <w:r w:rsidR="00C57FC4">
        <w:rPr>
          <w:rFonts w:cs="Arial"/>
          <w:sz w:val="22"/>
        </w:rPr>
        <w:t>(</w:t>
      </w:r>
      <w:r w:rsidR="00023B1C">
        <w:rPr>
          <w:rFonts w:cs="Arial"/>
          <w:sz w:val="22"/>
        </w:rPr>
        <w:t>o</w:t>
      </w:r>
      <w:r w:rsidR="004E1A68">
        <w:rPr>
          <w:rFonts w:cs="Arial"/>
          <w:sz w:val="22"/>
        </w:rPr>
        <w:t xml:space="preserve">ver </w:t>
      </w:r>
      <w:r w:rsidR="004C66F4">
        <w:rPr>
          <w:rFonts w:cs="Arial"/>
          <w:sz w:val="22"/>
        </w:rPr>
        <w:t>485</w:t>
      </w:r>
      <w:r w:rsidR="00023B1C">
        <w:rPr>
          <w:rFonts w:cs="Arial"/>
          <w:sz w:val="22"/>
        </w:rPr>
        <w:t>,000km</w:t>
      </w:r>
      <w:r w:rsidR="00023B1C">
        <w:rPr>
          <w:rFonts w:cs="Arial"/>
          <w:sz w:val="22"/>
          <w:vertAlign w:val="superscript"/>
        </w:rPr>
        <w:t>2</w:t>
      </w:r>
      <w:r w:rsidR="00C57FC4">
        <w:rPr>
          <w:rFonts w:cs="Arial"/>
          <w:sz w:val="22"/>
        </w:rPr>
        <w:t>).</w:t>
      </w:r>
      <w:r w:rsidR="004F6E0B">
        <w:rPr>
          <w:rFonts w:cs="Arial"/>
          <w:sz w:val="22"/>
        </w:rPr>
        <w:t xml:space="preserve"> </w:t>
      </w:r>
      <w:r w:rsidR="00165AF4">
        <w:rPr>
          <w:rFonts w:cs="Arial"/>
          <w:sz w:val="22"/>
        </w:rPr>
        <w:t>Defra</w:t>
      </w:r>
      <w:r w:rsidR="00046285">
        <w:rPr>
          <w:rFonts w:cs="Arial"/>
          <w:sz w:val="22"/>
        </w:rPr>
        <w:t xml:space="preserve">’s contribution agreement set out that UK funding would be used </w:t>
      </w:r>
      <w:r w:rsidR="00F92997">
        <w:rPr>
          <w:rFonts w:cs="Arial"/>
          <w:sz w:val="22"/>
        </w:rPr>
        <w:t xml:space="preserve">for sites from the 2022 </w:t>
      </w:r>
      <w:r w:rsidR="00EA67AF">
        <w:rPr>
          <w:rFonts w:cs="Arial"/>
          <w:sz w:val="22"/>
        </w:rPr>
        <w:t>C</w:t>
      </w:r>
      <w:r w:rsidR="00F92997">
        <w:rPr>
          <w:rFonts w:cs="Arial"/>
          <w:sz w:val="22"/>
        </w:rPr>
        <w:t xml:space="preserve">all for </w:t>
      </w:r>
      <w:r w:rsidR="00EA67AF">
        <w:rPr>
          <w:rFonts w:cs="Arial"/>
          <w:sz w:val="22"/>
        </w:rPr>
        <w:t>P</w:t>
      </w:r>
      <w:r w:rsidR="00F92997">
        <w:rPr>
          <w:rFonts w:cs="Arial"/>
          <w:sz w:val="22"/>
        </w:rPr>
        <w:t xml:space="preserve">roposals onwards, which </w:t>
      </w:r>
      <w:r w:rsidR="000E2287">
        <w:rPr>
          <w:rFonts w:cs="Arial"/>
          <w:sz w:val="22"/>
        </w:rPr>
        <w:t xml:space="preserve">currently </w:t>
      </w:r>
      <w:r w:rsidR="00046285">
        <w:rPr>
          <w:rFonts w:cs="Arial"/>
          <w:sz w:val="22"/>
        </w:rPr>
        <w:t xml:space="preserve">covers </w:t>
      </w:r>
      <w:r w:rsidR="00475285">
        <w:rPr>
          <w:rFonts w:cs="Arial"/>
          <w:sz w:val="22"/>
        </w:rPr>
        <w:t>8 sites (</w:t>
      </w:r>
      <w:r w:rsidR="002C3F8D">
        <w:rPr>
          <w:rFonts w:cs="Arial"/>
          <w:sz w:val="22"/>
        </w:rPr>
        <w:t>over 358,000km</w:t>
      </w:r>
      <w:r w:rsidR="002C3F8D">
        <w:rPr>
          <w:rFonts w:cs="Arial"/>
          <w:sz w:val="22"/>
          <w:vertAlign w:val="superscript"/>
        </w:rPr>
        <w:t>2</w:t>
      </w:r>
      <w:r w:rsidR="00475285">
        <w:rPr>
          <w:rFonts w:cs="Arial"/>
          <w:sz w:val="22"/>
        </w:rPr>
        <w:t>).</w:t>
      </w:r>
    </w:p>
    <w:p w14:paraId="32065E97" w14:textId="77777777" w:rsidR="00BC5E7E" w:rsidRPr="00BC5E7E" w:rsidRDefault="00BC5E7E" w:rsidP="00BC5E7E">
      <w:pPr>
        <w:rPr>
          <w:rFonts w:cs="Arial"/>
          <w:sz w:val="22"/>
        </w:rPr>
      </w:pPr>
    </w:p>
    <w:p w14:paraId="4B7266B8" w14:textId="77777777" w:rsidR="003140F1" w:rsidRPr="00EC6A36" w:rsidRDefault="003140F1" w:rsidP="003140F1">
      <w:pPr>
        <w:rPr>
          <w:rFonts w:cs="Arial"/>
          <w:b/>
          <w:bCs/>
          <w:sz w:val="22"/>
          <w:szCs w:val="22"/>
        </w:rPr>
      </w:pPr>
      <w:r w:rsidRPr="00EC6A36">
        <w:rPr>
          <w:rFonts w:cs="Arial"/>
          <w:b/>
          <w:bCs/>
          <w:sz w:val="22"/>
          <w:szCs w:val="22"/>
        </w:rPr>
        <w:t>Monitoring &amp; Evaluation Framework</w:t>
      </w:r>
    </w:p>
    <w:p w14:paraId="7EDB6FBD" w14:textId="77777777" w:rsidR="003140F1" w:rsidRPr="00640F12" w:rsidRDefault="003140F1" w:rsidP="0044051D">
      <w:pPr>
        <w:pStyle w:val="ListParagraph"/>
        <w:numPr>
          <w:ilvl w:val="0"/>
          <w:numId w:val="7"/>
        </w:numPr>
        <w:rPr>
          <w:rFonts w:cs="Arial"/>
          <w:sz w:val="22"/>
          <w:szCs w:val="22"/>
        </w:rPr>
      </w:pPr>
      <w:r w:rsidRPr="00640F12">
        <w:rPr>
          <w:rFonts w:cs="Arial"/>
          <w:sz w:val="22"/>
          <w:szCs w:val="22"/>
        </w:rPr>
        <w:t>LLF’s reporting framework provides a structured approach for landscapes to assess and measure progress, outcomes and impacts of activities and interventions.</w:t>
      </w:r>
    </w:p>
    <w:p w14:paraId="435AB021" w14:textId="46195245" w:rsidR="003140F1" w:rsidRPr="00640F12" w:rsidRDefault="003140F1" w:rsidP="0044051D">
      <w:pPr>
        <w:pStyle w:val="ListParagraph"/>
        <w:numPr>
          <w:ilvl w:val="0"/>
          <w:numId w:val="7"/>
        </w:numPr>
        <w:rPr>
          <w:rFonts w:cs="Arial"/>
          <w:sz w:val="22"/>
          <w:szCs w:val="22"/>
        </w:rPr>
      </w:pPr>
      <w:r w:rsidRPr="00640F12">
        <w:rPr>
          <w:rFonts w:cs="Arial"/>
          <w:sz w:val="22"/>
          <w:szCs w:val="22"/>
        </w:rPr>
        <w:t xml:space="preserve">Landscapes report </w:t>
      </w:r>
      <w:r w:rsidR="00F15DAD">
        <w:rPr>
          <w:rFonts w:cs="Arial"/>
          <w:sz w:val="22"/>
          <w:szCs w:val="22"/>
        </w:rPr>
        <w:t xml:space="preserve">directly to LLF </w:t>
      </w:r>
      <w:r w:rsidRPr="00640F12">
        <w:rPr>
          <w:rFonts w:cs="Arial"/>
          <w:sz w:val="22"/>
          <w:szCs w:val="22"/>
        </w:rPr>
        <w:t>against their own logframes, with some common indicators across the portfolio</w:t>
      </w:r>
      <w:r w:rsidR="00F15DAD">
        <w:rPr>
          <w:rFonts w:cs="Arial"/>
          <w:sz w:val="22"/>
          <w:szCs w:val="22"/>
        </w:rPr>
        <w:t>.</w:t>
      </w:r>
    </w:p>
    <w:p w14:paraId="0923AF3E" w14:textId="72D40B5F" w:rsidR="003140F1" w:rsidRDefault="003140F1" w:rsidP="0044051D">
      <w:pPr>
        <w:pStyle w:val="ListParagraph"/>
        <w:numPr>
          <w:ilvl w:val="0"/>
          <w:numId w:val="7"/>
        </w:numPr>
        <w:rPr>
          <w:rFonts w:cs="Arial"/>
          <w:sz w:val="22"/>
          <w:szCs w:val="22"/>
        </w:rPr>
      </w:pPr>
      <w:r w:rsidRPr="00640F12">
        <w:rPr>
          <w:rFonts w:cs="Arial"/>
          <w:sz w:val="22"/>
          <w:szCs w:val="22"/>
        </w:rPr>
        <w:t xml:space="preserve">Landscapes are </w:t>
      </w:r>
      <w:r w:rsidR="00EE4718">
        <w:rPr>
          <w:rFonts w:cs="Arial"/>
          <w:sz w:val="22"/>
          <w:szCs w:val="22"/>
        </w:rPr>
        <w:t xml:space="preserve">externally </w:t>
      </w:r>
      <w:r w:rsidRPr="00640F12">
        <w:rPr>
          <w:rFonts w:cs="Arial"/>
          <w:sz w:val="22"/>
          <w:szCs w:val="22"/>
        </w:rPr>
        <w:t xml:space="preserve">evaluated every five years, with the first pilot landscapes starting their </w:t>
      </w:r>
      <w:r w:rsidR="00D234F7">
        <w:rPr>
          <w:rFonts w:cs="Arial"/>
          <w:sz w:val="22"/>
          <w:szCs w:val="22"/>
        </w:rPr>
        <w:t xml:space="preserve">milestone </w:t>
      </w:r>
      <w:r w:rsidRPr="00640F12">
        <w:rPr>
          <w:rFonts w:cs="Arial"/>
          <w:sz w:val="22"/>
          <w:szCs w:val="22"/>
        </w:rPr>
        <w:t>evaluation in 2025. The first evaluations for Defra funded landscapes will take place in 202</w:t>
      </w:r>
      <w:r w:rsidR="00D234F7">
        <w:rPr>
          <w:rFonts w:cs="Arial"/>
          <w:sz w:val="22"/>
          <w:szCs w:val="22"/>
        </w:rPr>
        <w:t>8</w:t>
      </w:r>
      <w:r w:rsidRPr="00640F12">
        <w:rPr>
          <w:rFonts w:cs="Arial"/>
          <w:sz w:val="22"/>
          <w:szCs w:val="22"/>
        </w:rPr>
        <w:t>.</w:t>
      </w:r>
    </w:p>
    <w:p w14:paraId="62FAF822" w14:textId="509F188D" w:rsidR="009F14DC" w:rsidRPr="00640F12" w:rsidRDefault="009F14DC" w:rsidP="009F14DC">
      <w:pPr>
        <w:pStyle w:val="ListParagraph"/>
        <w:numPr>
          <w:ilvl w:val="0"/>
          <w:numId w:val="7"/>
        </w:numPr>
        <w:rPr>
          <w:rFonts w:cs="Arial"/>
          <w:sz w:val="22"/>
          <w:szCs w:val="22"/>
        </w:rPr>
      </w:pPr>
      <w:r w:rsidRPr="00640F12">
        <w:rPr>
          <w:rFonts w:cs="Arial"/>
          <w:sz w:val="22"/>
          <w:szCs w:val="22"/>
        </w:rPr>
        <w:t>LLF employs a multi-dimensional approach to impact assessment, focused on three key areas</w:t>
      </w:r>
      <w:r w:rsidR="007E6FF2">
        <w:rPr>
          <w:rFonts w:cs="Arial"/>
          <w:sz w:val="22"/>
          <w:szCs w:val="22"/>
        </w:rPr>
        <w:t xml:space="preserve">, and is </w:t>
      </w:r>
      <w:r w:rsidR="00C60EB7">
        <w:rPr>
          <w:rFonts w:cs="Arial"/>
          <w:sz w:val="22"/>
          <w:szCs w:val="22"/>
        </w:rPr>
        <w:t>working to improve impact reporting (captured in output 2)</w:t>
      </w:r>
      <w:r w:rsidRPr="00640F12">
        <w:rPr>
          <w:rFonts w:cs="Arial"/>
          <w:sz w:val="22"/>
          <w:szCs w:val="22"/>
        </w:rPr>
        <w:t>:</w:t>
      </w:r>
    </w:p>
    <w:p w14:paraId="510E0DB6" w14:textId="77777777" w:rsidR="009F14DC" w:rsidRPr="00640F12" w:rsidRDefault="009F14DC" w:rsidP="009F14DC">
      <w:pPr>
        <w:pStyle w:val="ListParagraph"/>
        <w:numPr>
          <w:ilvl w:val="1"/>
          <w:numId w:val="7"/>
        </w:numPr>
        <w:rPr>
          <w:rFonts w:cs="Arial"/>
          <w:i/>
          <w:iCs/>
          <w:sz w:val="22"/>
          <w:szCs w:val="22"/>
        </w:rPr>
      </w:pPr>
      <w:r w:rsidRPr="00640F12">
        <w:rPr>
          <w:rFonts w:cs="Arial"/>
          <w:b/>
          <w:bCs/>
          <w:i/>
          <w:iCs/>
          <w:sz w:val="22"/>
          <w:szCs w:val="22"/>
        </w:rPr>
        <w:lastRenderedPageBreak/>
        <w:t>Nature:</w:t>
      </w:r>
      <w:r w:rsidRPr="00640F12">
        <w:rPr>
          <w:rFonts w:cs="Arial"/>
          <w:i/>
          <w:iCs/>
          <w:sz w:val="22"/>
          <w:szCs w:val="22"/>
        </w:rPr>
        <w:t xml:space="preserve"> We track changes in biodiversity, habitat health, and the effectiveness of conservation measures in protecting threatened species and ecosystems.</w:t>
      </w:r>
    </w:p>
    <w:p w14:paraId="2330E565" w14:textId="77777777" w:rsidR="009F14DC" w:rsidRPr="00640F12" w:rsidRDefault="009F14DC" w:rsidP="009F14DC">
      <w:pPr>
        <w:pStyle w:val="ListParagraph"/>
        <w:numPr>
          <w:ilvl w:val="1"/>
          <w:numId w:val="7"/>
        </w:numPr>
        <w:rPr>
          <w:rFonts w:cs="Arial"/>
          <w:i/>
          <w:iCs/>
          <w:sz w:val="22"/>
          <w:szCs w:val="22"/>
        </w:rPr>
      </w:pPr>
      <w:r w:rsidRPr="00640F12">
        <w:rPr>
          <w:rFonts w:cs="Arial"/>
          <w:b/>
          <w:bCs/>
          <w:i/>
          <w:iCs/>
          <w:sz w:val="22"/>
          <w:szCs w:val="22"/>
        </w:rPr>
        <w:t>Climate:</w:t>
      </w:r>
      <w:r w:rsidRPr="00640F12">
        <w:rPr>
          <w:rFonts w:cs="Arial"/>
          <w:i/>
          <w:iCs/>
          <w:sz w:val="22"/>
          <w:szCs w:val="22"/>
        </w:rPr>
        <w:t xml:space="preserve"> We assess the contribution of our supported landscapes to climate change mitigation, particularly their role in carbon sequestration and storage.</w:t>
      </w:r>
    </w:p>
    <w:p w14:paraId="54B82C6A" w14:textId="1DFF8866" w:rsidR="009F14DC" w:rsidRPr="009F14DC" w:rsidRDefault="009F14DC" w:rsidP="009F14DC">
      <w:pPr>
        <w:pStyle w:val="ListParagraph"/>
        <w:numPr>
          <w:ilvl w:val="1"/>
          <w:numId w:val="7"/>
        </w:numPr>
        <w:rPr>
          <w:rFonts w:cs="Arial"/>
          <w:i/>
          <w:iCs/>
          <w:sz w:val="22"/>
          <w:szCs w:val="22"/>
        </w:rPr>
      </w:pPr>
      <w:r w:rsidRPr="00640F12">
        <w:rPr>
          <w:rFonts w:cs="Arial"/>
          <w:b/>
          <w:bCs/>
          <w:i/>
          <w:iCs/>
          <w:sz w:val="22"/>
          <w:szCs w:val="22"/>
        </w:rPr>
        <w:t xml:space="preserve">People: </w:t>
      </w:r>
      <w:r w:rsidRPr="00640F12">
        <w:rPr>
          <w:rFonts w:cs="Arial"/>
          <w:i/>
          <w:iCs/>
          <w:sz w:val="22"/>
          <w:szCs w:val="22"/>
        </w:rPr>
        <w:t>We evaluate how our funded programs empower Indigenous Peoples and local communities in protected area governance and management and improve livelihoods</w:t>
      </w:r>
    </w:p>
    <w:p w14:paraId="39069B6A" w14:textId="77777777" w:rsidR="003140F1" w:rsidRPr="006A4569" w:rsidRDefault="003140F1" w:rsidP="003140F1">
      <w:pPr>
        <w:rPr>
          <w:rFonts w:cs="Arial"/>
          <w:sz w:val="22"/>
          <w:szCs w:val="22"/>
        </w:rPr>
      </w:pPr>
      <w:r w:rsidRPr="45AED9AC">
        <w:rPr>
          <w:rFonts w:cs="Arial"/>
          <w:sz w:val="22"/>
          <w:szCs w:val="22"/>
        </w:rPr>
        <w:t>Attribution:</w:t>
      </w:r>
    </w:p>
    <w:p w14:paraId="43BF5600" w14:textId="2DDAC7A3" w:rsidR="005F4093" w:rsidRDefault="00D86541" w:rsidP="00D84914">
      <w:pPr>
        <w:pStyle w:val="ListParagraph"/>
        <w:numPr>
          <w:ilvl w:val="0"/>
          <w:numId w:val="8"/>
        </w:numPr>
        <w:rPr>
          <w:rFonts w:cs="Arial"/>
          <w:sz w:val="22"/>
          <w:szCs w:val="22"/>
        </w:rPr>
      </w:pPr>
      <w:r>
        <w:rPr>
          <w:rFonts w:cs="Arial"/>
          <w:sz w:val="22"/>
          <w:szCs w:val="22"/>
        </w:rPr>
        <w:t xml:space="preserve">As a pooled, multi-donor funding mechanism, </w:t>
      </w:r>
      <w:r w:rsidR="005F4093">
        <w:rPr>
          <w:rFonts w:cs="Arial"/>
          <w:sz w:val="22"/>
          <w:szCs w:val="22"/>
        </w:rPr>
        <w:t xml:space="preserve">LLF reports aggregated </w:t>
      </w:r>
      <w:r>
        <w:rPr>
          <w:rFonts w:cs="Arial"/>
          <w:sz w:val="22"/>
          <w:szCs w:val="22"/>
        </w:rPr>
        <w:t xml:space="preserve">portfolio-level </w:t>
      </w:r>
      <w:r w:rsidR="005F4093">
        <w:rPr>
          <w:rFonts w:cs="Arial"/>
          <w:sz w:val="22"/>
          <w:szCs w:val="22"/>
        </w:rPr>
        <w:t>results from the landscapes to all donors.</w:t>
      </w:r>
    </w:p>
    <w:p w14:paraId="626F3142" w14:textId="2EC69329" w:rsidR="00184F55" w:rsidRPr="00D97A72" w:rsidRDefault="00184F55" w:rsidP="00184F55">
      <w:pPr>
        <w:pStyle w:val="ListParagraph"/>
        <w:numPr>
          <w:ilvl w:val="0"/>
          <w:numId w:val="8"/>
        </w:numPr>
        <w:rPr>
          <w:rFonts w:cs="Arial"/>
          <w:sz w:val="22"/>
          <w:szCs w:val="22"/>
        </w:rPr>
      </w:pPr>
      <w:r>
        <w:rPr>
          <w:rFonts w:cs="Arial"/>
          <w:sz w:val="22"/>
          <w:szCs w:val="22"/>
        </w:rPr>
        <w:t>Within each landscape, it is also important to</w:t>
      </w:r>
      <w:r w:rsidRPr="4A1980B9">
        <w:rPr>
          <w:rFonts w:cs="Arial"/>
          <w:sz w:val="22"/>
          <w:szCs w:val="22"/>
        </w:rPr>
        <w:t xml:space="preserve"> recognise that</w:t>
      </w:r>
      <w:r>
        <w:rPr>
          <w:rFonts w:cs="Arial"/>
          <w:sz w:val="22"/>
          <w:szCs w:val="22"/>
        </w:rPr>
        <w:t xml:space="preserve"> r</w:t>
      </w:r>
      <w:r w:rsidRPr="4A1980B9">
        <w:rPr>
          <w:rFonts w:cs="Arial"/>
          <w:sz w:val="22"/>
          <w:szCs w:val="22"/>
        </w:rPr>
        <w:t>esult</w:t>
      </w:r>
      <w:r>
        <w:rPr>
          <w:rFonts w:cs="Arial"/>
          <w:sz w:val="22"/>
          <w:szCs w:val="22"/>
        </w:rPr>
        <w:t>s and</w:t>
      </w:r>
      <w:r w:rsidRPr="4A1980B9">
        <w:rPr>
          <w:rFonts w:cs="Arial"/>
          <w:sz w:val="22"/>
          <w:szCs w:val="22"/>
        </w:rPr>
        <w:t xml:space="preserve"> impacts often cannot be attributed to LLF alone but rather to the collective contributions of funding, complementary support from other donors, </w:t>
      </w:r>
      <w:r>
        <w:rPr>
          <w:rFonts w:cs="Arial"/>
          <w:sz w:val="22"/>
          <w:szCs w:val="22"/>
        </w:rPr>
        <w:t xml:space="preserve">the </w:t>
      </w:r>
      <w:r w:rsidRPr="4A1980B9">
        <w:rPr>
          <w:rFonts w:cs="Arial"/>
          <w:sz w:val="22"/>
          <w:szCs w:val="22"/>
        </w:rPr>
        <w:t>implementing partner’s long-standing engagement, local economic investments, and the efforts of national authorities.</w:t>
      </w:r>
    </w:p>
    <w:p w14:paraId="2CEE3AAE" w14:textId="46F0CB1F" w:rsidR="00146B9D" w:rsidRPr="00D97A72" w:rsidRDefault="3769EEA7" w:rsidP="00146B9D">
      <w:pPr>
        <w:pStyle w:val="ListParagraph"/>
        <w:numPr>
          <w:ilvl w:val="0"/>
          <w:numId w:val="8"/>
        </w:numPr>
        <w:rPr>
          <w:rFonts w:cs="Arial"/>
          <w:sz w:val="22"/>
          <w:szCs w:val="22"/>
        </w:rPr>
      </w:pPr>
      <w:r w:rsidRPr="7C9FFAAE">
        <w:rPr>
          <w:rFonts w:cs="Arial"/>
          <w:sz w:val="22"/>
          <w:szCs w:val="22"/>
        </w:rPr>
        <w:t>I</w:t>
      </w:r>
      <w:r w:rsidR="00EE27F0" w:rsidRPr="7C9FFAAE">
        <w:rPr>
          <w:rFonts w:cs="Arial"/>
          <w:sz w:val="22"/>
          <w:szCs w:val="22"/>
        </w:rPr>
        <w:t>t will not be feasible to isolate UK-funded results</w:t>
      </w:r>
      <w:r w:rsidR="007C4267" w:rsidRPr="7C9FFAAE">
        <w:rPr>
          <w:rFonts w:cs="Arial"/>
          <w:sz w:val="22"/>
          <w:szCs w:val="22"/>
        </w:rPr>
        <w:t>, and as such we will take a proportionate approach to reporting and attribution</w:t>
      </w:r>
      <w:r w:rsidR="00146B9D" w:rsidRPr="7C9FFAAE">
        <w:rPr>
          <w:rFonts w:cs="Arial"/>
          <w:sz w:val="22"/>
          <w:szCs w:val="22"/>
        </w:rPr>
        <w:t xml:space="preserve">. </w:t>
      </w:r>
      <w:r w:rsidR="007C4267" w:rsidRPr="7C9FFAAE">
        <w:rPr>
          <w:rFonts w:cs="Arial"/>
          <w:sz w:val="22"/>
          <w:szCs w:val="22"/>
        </w:rPr>
        <w:t>W</w:t>
      </w:r>
      <w:r w:rsidR="00146B9D" w:rsidRPr="7C9FFAAE">
        <w:rPr>
          <w:rFonts w:cs="Arial"/>
          <w:sz w:val="22"/>
          <w:szCs w:val="22"/>
        </w:rPr>
        <w:t xml:space="preserve">e </w:t>
      </w:r>
      <w:r w:rsidR="006C6133" w:rsidRPr="7C9FFAAE">
        <w:rPr>
          <w:rFonts w:cs="Arial"/>
          <w:sz w:val="22"/>
          <w:szCs w:val="22"/>
        </w:rPr>
        <w:t xml:space="preserve">therefore consider </w:t>
      </w:r>
      <w:r w:rsidR="00146B9D" w:rsidRPr="7C9FFAAE">
        <w:rPr>
          <w:rFonts w:cs="Arial"/>
          <w:sz w:val="22"/>
          <w:szCs w:val="22"/>
        </w:rPr>
        <w:t>LLF’s portfolio-level results, covering</w:t>
      </w:r>
      <w:r w:rsidR="006C6133" w:rsidRPr="7C9FFAAE">
        <w:rPr>
          <w:rFonts w:cs="Arial"/>
          <w:sz w:val="22"/>
          <w:szCs w:val="22"/>
        </w:rPr>
        <w:t>:</w:t>
      </w:r>
      <w:r w:rsidR="00146B9D" w:rsidRPr="7C9FFAAE">
        <w:rPr>
          <w:rFonts w:cs="Arial"/>
          <w:sz w:val="22"/>
          <w:szCs w:val="22"/>
        </w:rPr>
        <w:t xml:space="preserve"> LLF’s performance as an organisation and its relationship with Defra (output 1)</w:t>
      </w:r>
      <w:r w:rsidR="00091D15" w:rsidRPr="7C9FFAAE">
        <w:rPr>
          <w:rFonts w:cs="Arial"/>
          <w:sz w:val="22"/>
          <w:szCs w:val="22"/>
        </w:rPr>
        <w:t>;</w:t>
      </w:r>
      <w:r w:rsidR="00146B9D" w:rsidRPr="7C9FFAAE">
        <w:rPr>
          <w:rFonts w:cs="Arial"/>
          <w:sz w:val="22"/>
          <w:szCs w:val="22"/>
        </w:rPr>
        <w:t xml:space="preserve"> LLF’s progress on developing impact-level reporting (output 2)</w:t>
      </w:r>
      <w:r w:rsidR="00091D15" w:rsidRPr="7C9FFAAE">
        <w:rPr>
          <w:rFonts w:cs="Arial"/>
          <w:sz w:val="22"/>
          <w:szCs w:val="22"/>
        </w:rPr>
        <w:t>;</w:t>
      </w:r>
      <w:r w:rsidR="00146B9D" w:rsidRPr="7C9FFAAE">
        <w:rPr>
          <w:rFonts w:cs="Arial"/>
          <w:sz w:val="22"/>
          <w:szCs w:val="22"/>
        </w:rPr>
        <w:t xml:space="preserve"> and a summary of quantitative landscape-level results</w:t>
      </w:r>
      <w:r w:rsidR="00F741D2" w:rsidRPr="7C9FFAAE">
        <w:rPr>
          <w:rFonts w:cs="Arial"/>
          <w:sz w:val="22"/>
          <w:szCs w:val="22"/>
        </w:rPr>
        <w:t>,</w:t>
      </w:r>
      <w:r w:rsidR="00146B9D" w:rsidRPr="7C9FFAAE">
        <w:rPr>
          <w:rFonts w:cs="Arial"/>
          <w:sz w:val="22"/>
          <w:szCs w:val="22"/>
        </w:rPr>
        <w:t xml:space="preserve"> supplemented by qualitative examples drawn from </w:t>
      </w:r>
      <w:r w:rsidR="00F741D2" w:rsidRPr="7C9FFAAE">
        <w:rPr>
          <w:rFonts w:cs="Arial"/>
          <w:sz w:val="22"/>
          <w:szCs w:val="22"/>
        </w:rPr>
        <w:t xml:space="preserve">the </w:t>
      </w:r>
      <w:r w:rsidR="00146B9D" w:rsidRPr="7C9FFAAE">
        <w:rPr>
          <w:rFonts w:cs="Arial"/>
          <w:sz w:val="22"/>
          <w:szCs w:val="22"/>
        </w:rPr>
        <w:t xml:space="preserve">Defra-funded landscapes </w:t>
      </w:r>
      <w:r w:rsidR="003E6D64" w:rsidRPr="7C9FFAAE">
        <w:rPr>
          <w:rFonts w:cs="Arial"/>
          <w:sz w:val="22"/>
          <w:szCs w:val="22"/>
        </w:rPr>
        <w:t xml:space="preserve">specifically </w:t>
      </w:r>
      <w:r w:rsidR="00146B9D" w:rsidRPr="7C9FFAAE">
        <w:rPr>
          <w:rFonts w:cs="Arial"/>
          <w:sz w:val="22"/>
          <w:szCs w:val="22"/>
        </w:rPr>
        <w:t>(output 3). This approach allows us to assess overall programme performance and progress in the landscapes without overstating the precision of attribution.</w:t>
      </w:r>
    </w:p>
    <w:p w14:paraId="791A1B54" w14:textId="77777777" w:rsidR="006D1C3D" w:rsidRDefault="006D1C3D" w:rsidP="002912E7">
      <w:pPr>
        <w:rPr>
          <w:rFonts w:cs="Arial"/>
          <w:b/>
          <w:bCs/>
          <w:sz w:val="22"/>
          <w:szCs w:val="22"/>
        </w:rPr>
      </w:pPr>
    </w:p>
    <w:p w14:paraId="19D2F98D" w14:textId="5A045AE3" w:rsidR="002912E7" w:rsidRDefault="002912E7" w:rsidP="002912E7">
      <w:pPr>
        <w:rPr>
          <w:rFonts w:cs="Arial"/>
          <w:sz w:val="22"/>
          <w:szCs w:val="22"/>
        </w:rPr>
      </w:pPr>
      <w:r w:rsidRPr="007C3680">
        <w:rPr>
          <w:rFonts w:cs="Arial"/>
          <w:b/>
          <w:bCs/>
          <w:sz w:val="22"/>
          <w:szCs w:val="22"/>
        </w:rPr>
        <w:t>B2. Describe where the programme is on/off track to contribute to the expected outcomes and impact. What action is planned in the year ahead?</w:t>
      </w:r>
    </w:p>
    <w:p w14:paraId="01FC8723" w14:textId="77777777" w:rsidR="002912E7" w:rsidRDefault="002912E7" w:rsidP="002912E7">
      <w:pPr>
        <w:rPr>
          <w:rFonts w:cs="Arial"/>
          <w:sz w:val="22"/>
          <w:szCs w:val="22"/>
        </w:rPr>
      </w:pPr>
    </w:p>
    <w:p w14:paraId="5D9C1DC3" w14:textId="3B104FBD" w:rsidR="00361F3D" w:rsidRDefault="00361F3D" w:rsidP="00361F3D">
      <w:pPr>
        <w:rPr>
          <w:rFonts w:cs="Arial"/>
          <w:color w:val="000000" w:themeColor="text1"/>
          <w:sz w:val="22"/>
          <w:szCs w:val="22"/>
        </w:rPr>
      </w:pPr>
      <w:r w:rsidRPr="714C4B87">
        <w:rPr>
          <w:rFonts w:cs="Arial"/>
          <w:color w:val="000000" w:themeColor="text1"/>
          <w:sz w:val="22"/>
          <w:szCs w:val="22"/>
        </w:rPr>
        <w:t>Although landscape-level reporting for 2025 is not yet available, based on</w:t>
      </w:r>
      <w:r w:rsidR="00861DCE" w:rsidRPr="714C4B87">
        <w:rPr>
          <w:rFonts w:cs="Arial"/>
          <w:color w:val="000000" w:themeColor="text1"/>
          <w:sz w:val="22"/>
          <w:szCs w:val="22"/>
        </w:rPr>
        <w:t xml:space="preserve"> engagement with </w:t>
      </w:r>
      <w:r w:rsidR="005C7ED2" w:rsidRPr="714C4B87">
        <w:rPr>
          <w:rFonts w:cs="Arial"/>
          <w:color w:val="000000" w:themeColor="text1"/>
          <w:sz w:val="22"/>
          <w:szCs w:val="22"/>
        </w:rPr>
        <w:t xml:space="preserve">LLF and information received through </w:t>
      </w:r>
      <w:r w:rsidR="0056258E" w:rsidRPr="714C4B87">
        <w:rPr>
          <w:rFonts w:cs="Arial"/>
          <w:color w:val="000000" w:themeColor="text1"/>
          <w:sz w:val="22"/>
          <w:szCs w:val="22"/>
        </w:rPr>
        <w:t xml:space="preserve">the </w:t>
      </w:r>
      <w:r w:rsidR="005C7ED2" w:rsidRPr="714C4B87">
        <w:rPr>
          <w:rFonts w:cs="Arial"/>
          <w:color w:val="000000" w:themeColor="text1"/>
          <w:sz w:val="22"/>
          <w:szCs w:val="22"/>
        </w:rPr>
        <w:t>Supervisory Board</w:t>
      </w:r>
      <w:r w:rsidRPr="714C4B87">
        <w:rPr>
          <w:rFonts w:cs="Arial"/>
          <w:color w:val="000000" w:themeColor="text1"/>
          <w:sz w:val="22"/>
          <w:szCs w:val="22"/>
        </w:rPr>
        <w:t xml:space="preserve"> across this first year of funding, we judge that LLF is on track to contribute to the expected outcomes and impact.</w:t>
      </w:r>
      <w:r w:rsidR="00377C5E" w:rsidRPr="714C4B87">
        <w:rPr>
          <w:rFonts w:cs="Arial"/>
          <w:color w:val="000000" w:themeColor="text1"/>
          <w:sz w:val="22"/>
          <w:szCs w:val="22"/>
        </w:rPr>
        <w:t xml:space="preserve"> However, we note the wider risk </w:t>
      </w:r>
      <w:r w:rsidR="00E4597C" w:rsidRPr="714C4B87">
        <w:rPr>
          <w:rFonts w:cs="Arial"/>
          <w:color w:val="000000" w:themeColor="text1"/>
          <w:sz w:val="22"/>
          <w:szCs w:val="22"/>
        </w:rPr>
        <w:t xml:space="preserve">to impacts and </w:t>
      </w:r>
      <w:r w:rsidR="003D0AF0" w:rsidRPr="714C4B87">
        <w:rPr>
          <w:rFonts w:cs="Arial"/>
          <w:color w:val="000000" w:themeColor="text1"/>
          <w:sz w:val="22"/>
          <w:szCs w:val="22"/>
        </w:rPr>
        <w:t xml:space="preserve">targets </w:t>
      </w:r>
      <w:r w:rsidR="00DC6643" w:rsidRPr="714C4B87">
        <w:rPr>
          <w:rFonts w:cs="Arial"/>
          <w:color w:val="000000" w:themeColor="text1"/>
          <w:sz w:val="22"/>
          <w:szCs w:val="22"/>
        </w:rPr>
        <w:t xml:space="preserve">due to the </w:t>
      </w:r>
      <w:r w:rsidR="002C15A4" w:rsidRPr="714C4B87">
        <w:rPr>
          <w:rFonts w:cs="Arial"/>
          <w:color w:val="000000" w:themeColor="text1"/>
          <w:sz w:val="22"/>
          <w:szCs w:val="22"/>
        </w:rPr>
        <w:t xml:space="preserve">current global </w:t>
      </w:r>
      <w:r w:rsidR="0095631C" w:rsidRPr="714C4B87">
        <w:rPr>
          <w:rFonts w:cs="Arial"/>
          <w:color w:val="000000" w:themeColor="text1"/>
          <w:sz w:val="22"/>
          <w:szCs w:val="22"/>
        </w:rPr>
        <w:t>funding context</w:t>
      </w:r>
      <w:r w:rsidR="00AC5B26" w:rsidRPr="714C4B87">
        <w:rPr>
          <w:rFonts w:cs="Arial"/>
          <w:color w:val="000000" w:themeColor="text1"/>
          <w:sz w:val="22"/>
          <w:szCs w:val="22"/>
        </w:rPr>
        <w:t xml:space="preserve"> and </w:t>
      </w:r>
      <w:r w:rsidR="004F0262" w:rsidRPr="714C4B87">
        <w:rPr>
          <w:rFonts w:cs="Arial"/>
          <w:color w:val="000000" w:themeColor="text1"/>
          <w:sz w:val="22"/>
          <w:szCs w:val="22"/>
        </w:rPr>
        <w:t xml:space="preserve">reductions in ODA </w:t>
      </w:r>
      <w:r w:rsidR="002C15A4" w:rsidRPr="714C4B87">
        <w:rPr>
          <w:rFonts w:cs="Arial"/>
          <w:color w:val="000000" w:themeColor="text1"/>
          <w:sz w:val="22"/>
          <w:szCs w:val="22"/>
        </w:rPr>
        <w:t>across donor countries</w:t>
      </w:r>
      <w:r w:rsidR="004F0262" w:rsidRPr="714C4B87">
        <w:rPr>
          <w:rFonts w:cs="Arial"/>
          <w:color w:val="000000" w:themeColor="text1"/>
          <w:sz w:val="22"/>
          <w:szCs w:val="22"/>
        </w:rPr>
        <w:t xml:space="preserve">.  LLF monitors </w:t>
      </w:r>
      <w:r w:rsidR="00C47A8F" w:rsidRPr="714C4B87">
        <w:rPr>
          <w:rFonts w:cs="Arial"/>
          <w:color w:val="000000" w:themeColor="text1"/>
          <w:sz w:val="22"/>
          <w:szCs w:val="22"/>
        </w:rPr>
        <w:t>th</w:t>
      </w:r>
      <w:r w:rsidR="00AE4758" w:rsidRPr="714C4B87">
        <w:rPr>
          <w:rFonts w:cs="Arial"/>
          <w:color w:val="000000" w:themeColor="text1"/>
          <w:sz w:val="22"/>
          <w:szCs w:val="22"/>
        </w:rPr>
        <w:t>is risk and</w:t>
      </w:r>
      <w:r w:rsidR="4912C0AF" w:rsidRPr="714C4B87">
        <w:rPr>
          <w:rFonts w:cs="Arial"/>
          <w:color w:val="000000" w:themeColor="text1"/>
          <w:sz w:val="22"/>
          <w:szCs w:val="22"/>
        </w:rPr>
        <w:t xml:space="preserve"> the</w:t>
      </w:r>
      <w:r w:rsidR="00AE4758" w:rsidRPr="714C4B87">
        <w:rPr>
          <w:rFonts w:cs="Arial"/>
          <w:color w:val="000000" w:themeColor="text1"/>
          <w:sz w:val="22"/>
          <w:szCs w:val="22"/>
        </w:rPr>
        <w:t xml:space="preserve"> </w:t>
      </w:r>
      <w:r w:rsidR="00256070" w:rsidRPr="714C4B87">
        <w:rPr>
          <w:rFonts w:cs="Arial"/>
          <w:color w:val="000000" w:themeColor="text1"/>
          <w:sz w:val="22"/>
          <w:szCs w:val="22"/>
        </w:rPr>
        <w:t xml:space="preserve">Management Board </w:t>
      </w:r>
      <w:r w:rsidR="009652DF" w:rsidRPr="714C4B87">
        <w:rPr>
          <w:rFonts w:cs="Arial"/>
          <w:color w:val="000000" w:themeColor="text1"/>
          <w:sz w:val="22"/>
          <w:szCs w:val="22"/>
        </w:rPr>
        <w:t xml:space="preserve">consistently </w:t>
      </w:r>
      <w:r w:rsidR="005B2B7E" w:rsidRPr="714C4B87">
        <w:rPr>
          <w:rFonts w:cs="Arial"/>
          <w:color w:val="000000" w:themeColor="text1"/>
          <w:sz w:val="22"/>
          <w:szCs w:val="22"/>
        </w:rPr>
        <w:t xml:space="preserve">re-assesses </w:t>
      </w:r>
      <w:r w:rsidR="00C92329" w:rsidRPr="714C4B87">
        <w:rPr>
          <w:rFonts w:cs="Arial"/>
          <w:color w:val="000000" w:themeColor="text1"/>
          <w:sz w:val="22"/>
          <w:szCs w:val="22"/>
        </w:rPr>
        <w:t xml:space="preserve">how realistic </w:t>
      </w:r>
      <w:r w:rsidR="005B2B7E" w:rsidRPr="714C4B87">
        <w:rPr>
          <w:rFonts w:cs="Arial"/>
          <w:color w:val="000000" w:themeColor="text1"/>
          <w:sz w:val="22"/>
          <w:szCs w:val="22"/>
        </w:rPr>
        <w:t xml:space="preserve">the fund’s </w:t>
      </w:r>
      <w:r w:rsidR="00C92329" w:rsidRPr="714C4B87">
        <w:rPr>
          <w:rFonts w:cs="Arial"/>
          <w:color w:val="000000" w:themeColor="text1"/>
          <w:sz w:val="22"/>
          <w:szCs w:val="22"/>
        </w:rPr>
        <w:t>longer</w:t>
      </w:r>
      <w:r w:rsidR="00BE26D7" w:rsidRPr="714C4B87">
        <w:rPr>
          <w:rFonts w:cs="Arial"/>
          <w:color w:val="000000" w:themeColor="text1"/>
          <w:sz w:val="22"/>
          <w:szCs w:val="22"/>
        </w:rPr>
        <w:t>-</w:t>
      </w:r>
      <w:r w:rsidR="00C92329" w:rsidRPr="714C4B87">
        <w:rPr>
          <w:rFonts w:cs="Arial"/>
          <w:color w:val="000000" w:themeColor="text1"/>
          <w:sz w:val="22"/>
          <w:szCs w:val="22"/>
        </w:rPr>
        <w:t xml:space="preserve">term </w:t>
      </w:r>
      <w:r w:rsidR="005B2B7E" w:rsidRPr="714C4B87">
        <w:rPr>
          <w:rFonts w:cs="Arial"/>
          <w:color w:val="000000" w:themeColor="text1"/>
          <w:sz w:val="22"/>
          <w:szCs w:val="22"/>
        </w:rPr>
        <w:t xml:space="preserve">ambitions are relative to </w:t>
      </w:r>
      <w:r w:rsidR="001922C9" w:rsidRPr="714C4B87">
        <w:rPr>
          <w:rFonts w:cs="Arial"/>
          <w:color w:val="000000" w:themeColor="text1"/>
          <w:sz w:val="22"/>
          <w:szCs w:val="22"/>
        </w:rPr>
        <w:t>these contextual factors</w:t>
      </w:r>
      <w:r w:rsidR="00D468A1" w:rsidRPr="714C4B87">
        <w:rPr>
          <w:rFonts w:cs="Arial"/>
          <w:color w:val="000000" w:themeColor="text1"/>
          <w:sz w:val="22"/>
          <w:szCs w:val="22"/>
        </w:rPr>
        <w:t>. We will continue to work with LLF to ensure that any changes to</w:t>
      </w:r>
      <w:r w:rsidR="008A12BE" w:rsidRPr="714C4B87">
        <w:rPr>
          <w:rFonts w:cs="Arial"/>
          <w:color w:val="000000" w:themeColor="text1"/>
          <w:sz w:val="22"/>
          <w:szCs w:val="22"/>
        </w:rPr>
        <w:t xml:space="preserve"> expected outcomes are reflected in our</w:t>
      </w:r>
      <w:r w:rsidR="00771057" w:rsidRPr="714C4B87">
        <w:rPr>
          <w:rFonts w:cs="Arial"/>
          <w:color w:val="000000" w:themeColor="text1"/>
          <w:sz w:val="22"/>
          <w:szCs w:val="22"/>
        </w:rPr>
        <w:t xml:space="preserve"> results</w:t>
      </w:r>
      <w:r w:rsidR="008A12BE" w:rsidRPr="714C4B87">
        <w:rPr>
          <w:rFonts w:cs="Arial"/>
          <w:color w:val="000000" w:themeColor="text1"/>
          <w:sz w:val="22"/>
          <w:szCs w:val="22"/>
        </w:rPr>
        <w:t xml:space="preserve"> reporting as well.</w:t>
      </w:r>
    </w:p>
    <w:p w14:paraId="2568C1F6" w14:textId="77777777" w:rsidR="00945DEC" w:rsidRPr="007C3680" w:rsidRDefault="00945DEC" w:rsidP="00945DEC">
      <w:pPr>
        <w:rPr>
          <w:rFonts w:cs="Arial"/>
          <w:color w:val="000000" w:themeColor="text1"/>
          <w:sz w:val="20"/>
          <w:szCs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913"/>
        <w:gridCol w:w="2191"/>
        <w:gridCol w:w="2332"/>
      </w:tblGrid>
      <w:tr w:rsidR="00B501F5" w:rsidRPr="00B501F5" w14:paraId="501D2507" w14:textId="77777777" w:rsidTr="02FFA588">
        <w:trPr>
          <w:trHeight w:val="439"/>
        </w:trPr>
        <w:tc>
          <w:tcPr>
            <w:tcW w:w="2531" w:type="dxa"/>
          </w:tcPr>
          <w:p w14:paraId="3EE5C0BA" w14:textId="77777777" w:rsidR="00945DEC" w:rsidRPr="00B501F5" w:rsidRDefault="00945DEC">
            <w:pPr>
              <w:rPr>
                <w:rFonts w:cs="Arial"/>
                <w:b/>
                <w:bCs/>
                <w:sz w:val="20"/>
                <w:szCs w:val="20"/>
              </w:rPr>
            </w:pPr>
            <w:r w:rsidRPr="00B501F5">
              <w:rPr>
                <w:rFonts w:cs="Arial"/>
                <w:b/>
                <w:bCs/>
                <w:sz w:val="20"/>
                <w:szCs w:val="20"/>
              </w:rPr>
              <w:t>Outcome</w:t>
            </w:r>
          </w:p>
        </w:tc>
        <w:tc>
          <w:tcPr>
            <w:tcW w:w="1913" w:type="dxa"/>
          </w:tcPr>
          <w:p w14:paraId="0F1F688E" w14:textId="77777777" w:rsidR="00945DEC" w:rsidRPr="00B501F5" w:rsidRDefault="00945DEC">
            <w:pPr>
              <w:rPr>
                <w:rFonts w:cs="Arial"/>
                <w:b/>
                <w:bCs/>
                <w:sz w:val="20"/>
                <w:szCs w:val="20"/>
              </w:rPr>
            </w:pPr>
            <w:r w:rsidRPr="00B501F5">
              <w:rPr>
                <w:rFonts w:cs="Arial"/>
                <w:b/>
                <w:bCs/>
                <w:sz w:val="20"/>
                <w:szCs w:val="20"/>
              </w:rPr>
              <w:t>Outcome indicators</w:t>
            </w:r>
          </w:p>
        </w:tc>
        <w:tc>
          <w:tcPr>
            <w:tcW w:w="2191" w:type="dxa"/>
          </w:tcPr>
          <w:p w14:paraId="42FABFEA" w14:textId="77777777" w:rsidR="00945DEC" w:rsidRPr="00B501F5" w:rsidRDefault="00945DEC">
            <w:pPr>
              <w:rPr>
                <w:rFonts w:cs="Arial"/>
                <w:b/>
                <w:bCs/>
                <w:sz w:val="20"/>
                <w:szCs w:val="20"/>
              </w:rPr>
            </w:pPr>
            <w:r w:rsidRPr="00B501F5">
              <w:rPr>
                <w:rFonts w:cs="Arial"/>
                <w:b/>
                <w:bCs/>
                <w:sz w:val="20"/>
                <w:szCs w:val="20"/>
              </w:rPr>
              <w:t>Target</w:t>
            </w:r>
          </w:p>
        </w:tc>
        <w:tc>
          <w:tcPr>
            <w:tcW w:w="2332" w:type="dxa"/>
          </w:tcPr>
          <w:p w14:paraId="28A153EB" w14:textId="77777777" w:rsidR="00945DEC" w:rsidRPr="00B501F5" w:rsidRDefault="00945DEC">
            <w:pPr>
              <w:rPr>
                <w:rFonts w:cs="Arial"/>
                <w:b/>
                <w:bCs/>
                <w:sz w:val="20"/>
                <w:szCs w:val="20"/>
              </w:rPr>
            </w:pPr>
            <w:r w:rsidRPr="00B501F5">
              <w:rPr>
                <w:rFonts w:cs="Arial"/>
                <w:b/>
                <w:bCs/>
                <w:sz w:val="20"/>
                <w:szCs w:val="20"/>
              </w:rPr>
              <w:t>Milestone (this review)</w:t>
            </w:r>
          </w:p>
        </w:tc>
      </w:tr>
      <w:tr w:rsidR="00825964" w:rsidRPr="00B501F5" w14:paraId="1FF96640" w14:textId="77777777" w:rsidTr="02FFA588">
        <w:trPr>
          <w:trHeight w:val="439"/>
        </w:trPr>
        <w:tc>
          <w:tcPr>
            <w:tcW w:w="2531" w:type="dxa"/>
          </w:tcPr>
          <w:p w14:paraId="185D01B7" w14:textId="503D483E" w:rsidR="00825964" w:rsidRPr="00357BFA" w:rsidRDefault="00825964" w:rsidP="00825964">
            <w:pPr>
              <w:rPr>
                <w:rFonts w:cs="Arial"/>
                <w:sz w:val="20"/>
                <w:szCs w:val="22"/>
              </w:rPr>
            </w:pPr>
            <w:r w:rsidRPr="00D9236F">
              <w:rPr>
                <w:rFonts w:cs="Arial"/>
                <w:sz w:val="20"/>
                <w:szCs w:val="22"/>
              </w:rPr>
              <w:t>Improved</w:t>
            </w:r>
            <w:r w:rsidRPr="00D9236F">
              <w:rPr>
                <w:rFonts w:cs="Arial"/>
                <w:b/>
                <w:bCs/>
                <w:sz w:val="20"/>
                <w:szCs w:val="22"/>
              </w:rPr>
              <w:t xml:space="preserve"> financial sustainability </w:t>
            </w:r>
            <w:r w:rsidRPr="00D9236F">
              <w:rPr>
                <w:rFonts w:cs="Arial"/>
                <w:sz w:val="20"/>
                <w:szCs w:val="22"/>
              </w:rPr>
              <w:t>of protected areas and their buffer zones by 2030: UK support will help to create and sustain a protected global network of critical ecosystems and areas of high biodiversity in developing countries through long term and flexible funding.</w:t>
            </w:r>
          </w:p>
        </w:tc>
        <w:tc>
          <w:tcPr>
            <w:tcW w:w="1913" w:type="dxa"/>
          </w:tcPr>
          <w:p w14:paraId="43178978" w14:textId="31374908" w:rsidR="00825964" w:rsidRPr="00B501F5" w:rsidRDefault="00825964" w:rsidP="00825964">
            <w:pPr>
              <w:rPr>
                <w:rFonts w:cs="Arial"/>
                <w:b/>
                <w:sz w:val="20"/>
                <w:szCs w:val="20"/>
              </w:rPr>
            </w:pPr>
            <w:r w:rsidRPr="00B501F5">
              <w:rPr>
                <w:rFonts w:cs="Arial"/>
                <w:sz w:val="20"/>
                <w:szCs w:val="20"/>
              </w:rPr>
              <w:t># of LLs with $1m/year secured</w:t>
            </w:r>
          </w:p>
        </w:tc>
        <w:tc>
          <w:tcPr>
            <w:tcW w:w="2191" w:type="dxa"/>
          </w:tcPr>
          <w:p w14:paraId="79019F13" w14:textId="298221CC" w:rsidR="00825964" w:rsidRPr="00B501F5" w:rsidRDefault="00825964" w:rsidP="00825964">
            <w:pPr>
              <w:rPr>
                <w:rFonts w:cs="Arial"/>
                <w:b/>
                <w:bCs/>
                <w:sz w:val="20"/>
                <w:szCs w:val="20"/>
              </w:rPr>
            </w:pPr>
            <w:r w:rsidRPr="00B501F5">
              <w:rPr>
                <w:rFonts w:cs="Arial"/>
                <w:sz w:val="20"/>
                <w:szCs w:val="20"/>
              </w:rPr>
              <w:t>30 LLs with a minimum size of up to 2000km</w:t>
            </w:r>
            <w:r w:rsidRPr="00B501F5">
              <w:rPr>
                <w:rFonts w:cs="Arial"/>
                <w:sz w:val="20"/>
                <w:szCs w:val="20"/>
                <w:vertAlign w:val="superscript"/>
              </w:rPr>
              <w:t>2</w:t>
            </w:r>
            <w:r w:rsidRPr="00B501F5">
              <w:rPr>
                <w:rFonts w:cs="Arial"/>
                <w:sz w:val="20"/>
                <w:szCs w:val="20"/>
              </w:rPr>
              <w:t>, up to $1m each (2030)</w:t>
            </w:r>
          </w:p>
        </w:tc>
        <w:tc>
          <w:tcPr>
            <w:tcW w:w="2332" w:type="dxa"/>
          </w:tcPr>
          <w:p w14:paraId="1C738B59" w14:textId="205A0968" w:rsidR="00825964" w:rsidRDefault="00825964" w:rsidP="00825964">
            <w:pPr>
              <w:rPr>
                <w:rFonts w:cs="Arial"/>
                <w:sz w:val="20"/>
              </w:rPr>
            </w:pPr>
            <w:r w:rsidRPr="007A24EB">
              <w:rPr>
                <w:rFonts w:cs="Arial"/>
                <w:sz w:val="20"/>
              </w:rPr>
              <w:t xml:space="preserve">15 LLs approved by the Supervisory Board, covering </w:t>
            </w:r>
            <w:r w:rsidR="00F1225B">
              <w:rPr>
                <w:rFonts w:cs="Arial"/>
                <w:sz w:val="20"/>
              </w:rPr>
              <w:t>around</w:t>
            </w:r>
            <w:r w:rsidRPr="007A24EB">
              <w:rPr>
                <w:rFonts w:cs="Arial"/>
                <w:sz w:val="20"/>
              </w:rPr>
              <w:t xml:space="preserve"> 4</w:t>
            </w:r>
            <w:r w:rsidR="00F1225B">
              <w:rPr>
                <w:rFonts w:cs="Arial"/>
                <w:sz w:val="20"/>
              </w:rPr>
              <w:t>85</w:t>
            </w:r>
            <w:r w:rsidRPr="007A24EB">
              <w:rPr>
                <w:rFonts w:cs="Arial"/>
                <w:sz w:val="20"/>
              </w:rPr>
              <w:t>,000km</w:t>
            </w:r>
            <w:r w:rsidRPr="007A24EB">
              <w:rPr>
                <w:rFonts w:cs="Arial"/>
                <w:sz w:val="20"/>
                <w:vertAlign w:val="superscript"/>
              </w:rPr>
              <w:t>2</w:t>
            </w:r>
            <w:r w:rsidRPr="007A24EB">
              <w:rPr>
                <w:rFonts w:cs="Arial"/>
                <w:sz w:val="20"/>
              </w:rPr>
              <w:t>.</w:t>
            </w:r>
            <w:r w:rsidR="003E2022">
              <w:rPr>
                <w:rFonts w:cs="Arial"/>
                <w:sz w:val="20"/>
              </w:rPr>
              <w:t xml:space="preserve"> Defra</w:t>
            </w:r>
            <w:r w:rsidR="0086685A">
              <w:rPr>
                <w:rFonts w:cs="Arial"/>
                <w:sz w:val="20"/>
              </w:rPr>
              <w:t xml:space="preserve"> supports landscapes from the 2022 </w:t>
            </w:r>
            <w:proofErr w:type="spellStart"/>
            <w:r w:rsidR="0086685A">
              <w:rPr>
                <w:rFonts w:cs="Arial"/>
                <w:sz w:val="20"/>
              </w:rPr>
              <w:t>CfP</w:t>
            </w:r>
            <w:proofErr w:type="spellEnd"/>
            <w:r w:rsidR="0086685A">
              <w:rPr>
                <w:rFonts w:cs="Arial"/>
                <w:sz w:val="20"/>
              </w:rPr>
              <w:t xml:space="preserve"> onwards (8 LLs covering </w:t>
            </w:r>
            <w:r w:rsidR="009A2CC8">
              <w:rPr>
                <w:rFonts w:cs="Arial"/>
                <w:sz w:val="20"/>
              </w:rPr>
              <w:t>around 358,000km</w:t>
            </w:r>
            <w:r w:rsidR="009A2CC8">
              <w:rPr>
                <w:rFonts w:cs="Arial"/>
                <w:sz w:val="20"/>
                <w:vertAlign w:val="superscript"/>
              </w:rPr>
              <w:t>2</w:t>
            </w:r>
            <w:r w:rsidR="009A2CC8">
              <w:rPr>
                <w:rFonts w:cs="Arial"/>
                <w:sz w:val="20"/>
              </w:rPr>
              <w:t>).</w:t>
            </w:r>
          </w:p>
          <w:p w14:paraId="2B790299" w14:textId="77777777" w:rsidR="009A2CC8" w:rsidRPr="009A2CC8" w:rsidRDefault="009A2CC8" w:rsidP="00825964">
            <w:pPr>
              <w:rPr>
                <w:rFonts w:cs="Arial"/>
                <w:sz w:val="20"/>
              </w:rPr>
            </w:pPr>
          </w:p>
          <w:p w14:paraId="4E409DFA" w14:textId="6A6882FA" w:rsidR="00825964" w:rsidRPr="00B501F5" w:rsidRDefault="00825964" w:rsidP="00825964">
            <w:pPr>
              <w:rPr>
                <w:rFonts w:cs="Arial"/>
                <w:b/>
                <w:bCs/>
                <w:sz w:val="20"/>
                <w:szCs w:val="20"/>
              </w:rPr>
            </w:pPr>
            <w:r w:rsidRPr="095B1904">
              <w:rPr>
                <w:rFonts w:cs="Arial"/>
                <w:sz w:val="20"/>
                <w:szCs w:val="20"/>
              </w:rPr>
              <w:t>2 new Calls for Proposals launched in 2025</w:t>
            </w:r>
            <w:r w:rsidR="69921B57" w:rsidRPr="095B1904">
              <w:rPr>
                <w:rFonts w:cs="Arial"/>
                <w:sz w:val="20"/>
                <w:szCs w:val="20"/>
              </w:rPr>
              <w:t>.</w:t>
            </w:r>
          </w:p>
        </w:tc>
      </w:tr>
      <w:tr w:rsidR="00825964" w:rsidRPr="00B501F5" w14:paraId="313F9176" w14:textId="77777777" w:rsidTr="02FFA588">
        <w:trPr>
          <w:trHeight w:val="439"/>
        </w:trPr>
        <w:tc>
          <w:tcPr>
            <w:tcW w:w="2531" w:type="dxa"/>
          </w:tcPr>
          <w:p w14:paraId="32C76E67" w14:textId="07E2E0C0" w:rsidR="00825964" w:rsidRPr="00B873F8" w:rsidRDefault="00825964" w:rsidP="00825964">
            <w:pPr>
              <w:rPr>
                <w:rFonts w:cs="Arial"/>
                <w:sz w:val="20"/>
                <w:szCs w:val="18"/>
              </w:rPr>
            </w:pPr>
            <w:r w:rsidRPr="00D9236F">
              <w:rPr>
                <w:rFonts w:cs="Arial"/>
                <w:b/>
                <w:bCs/>
                <w:sz w:val="20"/>
                <w:szCs w:val="18"/>
              </w:rPr>
              <w:t>Leveraged finance</w:t>
            </w:r>
            <w:r w:rsidRPr="00D9236F">
              <w:rPr>
                <w:rFonts w:cs="Arial"/>
                <w:sz w:val="20"/>
                <w:szCs w:val="18"/>
              </w:rPr>
              <w:t>: UK support will draw in other sources of finance towards the 30</w:t>
            </w:r>
            <w:r w:rsidR="00FF10B6">
              <w:rPr>
                <w:rFonts w:cs="Arial"/>
                <w:sz w:val="20"/>
                <w:szCs w:val="18"/>
              </w:rPr>
              <w:t>x</w:t>
            </w:r>
            <w:r w:rsidRPr="00D9236F">
              <w:rPr>
                <w:rFonts w:cs="Arial"/>
                <w:sz w:val="20"/>
                <w:szCs w:val="18"/>
              </w:rPr>
              <w:t xml:space="preserve">30 target, including from private and philanthropic sources, narrowing the global </w:t>
            </w:r>
            <w:r w:rsidRPr="00D9236F">
              <w:rPr>
                <w:rFonts w:cs="Arial"/>
                <w:sz w:val="20"/>
                <w:szCs w:val="18"/>
              </w:rPr>
              <w:lastRenderedPageBreak/>
              <w:t>financing gap for tackling biodiversity loss.</w:t>
            </w:r>
          </w:p>
        </w:tc>
        <w:tc>
          <w:tcPr>
            <w:tcW w:w="1913" w:type="dxa"/>
          </w:tcPr>
          <w:p w14:paraId="27E3379E" w14:textId="5E95DC63" w:rsidR="00825964" w:rsidRPr="00825964" w:rsidRDefault="00825964" w:rsidP="00825964">
            <w:pPr>
              <w:rPr>
                <w:rFonts w:cs="Arial"/>
                <w:bCs/>
                <w:sz w:val="20"/>
                <w:szCs w:val="20"/>
              </w:rPr>
            </w:pPr>
            <w:r>
              <w:rPr>
                <w:rFonts w:cs="Arial"/>
                <w:bCs/>
                <w:sz w:val="20"/>
                <w:szCs w:val="20"/>
              </w:rPr>
              <w:lastRenderedPageBreak/>
              <w:t xml:space="preserve">£ </w:t>
            </w:r>
            <w:r w:rsidR="00676D0E">
              <w:rPr>
                <w:rFonts w:cs="Arial"/>
                <w:bCs/>
                <w:sz w:val="20"/>
                <w:szCs w:val="20"/>
              </w:rPr>
              <w:t>leveraged with UK public funding</w:t>
            </w:r>
          </w:p>
        </w:tc>
        <w:tc>
          <w:tcPr>
            <w:tcW w:w="2191" w:type="dxa"/>
          </w:tcPr>
          <w:p w14:paraId="52D97157" w14:textId="778BA403" w:rsidR="00825964" w:rsidRPr="00676D0E" w:rsidRDefault="00676D0E" w:rsidP="00825964">
            <w:pPr>
              <w:rPr>
                <w:rFonts w:cs="Arial"/>
                <w:sz w:val="20"/>
                <w:szCs w:val="20"/>
              </w:rPr>
            </w:pPr>
            <w:r>
              <w:rPr>
                <w:rFonts w:cs="Arial"/>
                <w:sz w:val="20"/>
                <w:szCs w:val="20"/>
              </w:rPr>
              <w:t>£10m with £20m contribution</w:t>
            </w:r>
          </w:p>
        </w:tc>
        <w:tc>
          <w:tcPr>
            <w:tcW w:w="2332" w:type="dxa"/>
          </w:tcPr>
          <w:p w14:paraId="7ADDFCFE" w14:textId="3FECA11C" w:rsidR="00825964" w:rsidRPr="00676D0E" w:rsidRDefault="00676D0E" w:rsidP="00825964">
            <w:pPr>
              <w:rPr>
                <w:rFonts w:cs="Arial"/>
                <w:sz w:val="20"/>
                <w:szCs w:val="20"/>
              </w:rPr>
            </w:pPr>
            <w:r>
              <w:rPr>
                <w:rFonts w:cs="Arial"/>
                <w:sz w:val="20"/>
                <w:szCs w:val="20"/>
              </w:rPr>
              <w:t>£5.2m with £10.4m UK funding disbursed</w:t>
            </w:r>
          </w:p>
        </w:tc>
      </w:tr>
      <w:tr w:rsidR="00825964" w:rsidRPr="00B501F5" w14:paraId="3554E374" w14:textId="77777777" w:rsidTr="02FFA588">
        <w:trPr>
          <w:trHeight w:val="439"/>
        </w:trPr>
        <w:tc>
          <w:tcPr>
            <w:tcW w:w="2531" w:type="dxa"/>
          </w:tcPr>
          <w:p w14:paraId="78829648" w14:textId="262568EC" w:rsidR="00825964" w:rsidRPr="00B873F8" w:rsidRDefault="00825964" w:rsidP="00825964">
            <w:pPr>
              <w:rPr>
                <w:rFonts w:cs="Arial"/>
                <w:sz w:val="20"/>
                <w:szCs w:val="22"/>
              </w:rPr>
            </w:pPr>
            <w:r w:rsidRPr="00D9236F">
              <w:rPr>
                <w:rFonts w:cs="Arial"/>
                <w:sz w:val="20"/>
                <w:szCs w:val="22"/>
              </w:rPr>
              <w:t>Improved</w:t>
            </w:r>
            <w:r w:rsidRPr="00D9236F">
              <w:rPr>
                <w:rFonts w:cs="Arial"/>
                <w:b/>
                <w:bCs/>
                <w:sz w:val="20"/>
                <w:szCs w:val="22"/>
              </w:rPr>
              <w:t xml:space="preserve"> quality of management</w:t>
            </w:r>
            <w:r w:rsidRPr="00D9236F">
              <w:rPr>
                <w:rFonts w:cs="Arial"/>
                <w:sz w:val="20"/>
                <w:szCs w:val="22"/>
              </w:rPr>
              <w:t xml:space="preserve">: UK </w:t>
            </w:r>
            <w:r w:rsidR="00A651B7">
              <w:rPr>
                <w:rFonts w:cs="Arial"/>
                <w:sz w:val="20"/>
                <w:szCs w:val="22"/>
              </w:rPr>
              <w:t>funding</w:t>
            </w:r>
            <w:r w:rsidRPr="00D9236F">
              <w:rPr>
                <w:rFonts w:cs="Arial"/>
                <w:sz w:val="20"/>
                <w:szCs w:val="22"/>
              </w:rPr>
              <w:t xml:space="preserve"> will support the effective and equitable management of protected areas and their buffer zones, while proactively promoting the rights of all stakeholders, including Indigenous Peoples and Local Communities and women.</w:t>
            </w:r>
          </w:p>
        </w:tc>
        <w:tc>
          <w:tcPr>
            <w:tcW w:w="1913" w:type="dxa"/>
          </w:tcPr>
          <w:p w14:paraId="44CC3AA6" w14:textId="678A2EF2" w:rsidR="00825964" w:rsidRPr="009A39D7" w:rsidRDefault="009A39D7" w:rsidP="00825964">
            <w:pPr>
              <w:rPr>
                <w:rFonts w:cs="Arial"/>
                <w:bCs/>
                <w:sz w:val="20"/>
                <w:szCs w:val="20"/>
              </w:rPr>
            </w:pPr>
            <w:r>
              <w:rPr>
                <w:rFonts w:cs="Arial"/>
                <w:bCs/>
                <w:sz w:val="20"/>
                <w:szCs w:val="20"/>
              </w:rPr>
              <w:t xml:space="preserve">Progress </w:t>
            </w:r>
            <w:r w:rsidR="00E15DB8">
              <w:rPr>
                <w:rFonts w:cs="Arial"/>
                <w:bCs/>
                <w:sz w:val="20"/>
                <w:szCs w:val="20"/>
              </w:rPr>
              <w:t>of</w:t>
            </w:r>
            <w:r w:rsidR="00CF1175">
              <w:rPr>
                <w:rFonts w:cs="Arial"/>
                <w:bCs/>
                <w:sz w:val="20"/>
                <w:szCs w:val="20"/>
              </w:rPr>
              <w:t xml:space="preserve"> Defra-funded sites in </w:t>
            </w:r>
            <w:r>
              <w:rPr>
                <w:rFonts w:cs="Arial"/>
                <w:bCs/>
                <w:sz w:val="20"/>
                <w:szCs w:val="20"/>
              </w:rPr>
              <w:t>implementing LLF’s Environmental</w:t>
            </w:r>
            <w:r w:rsidR="00586933">
              <w:rPr>
                <w:rFonts w:cs="Arial"/>
                <w:bCs/>
                <w:sz w:val="20"/>
                <w:szCs w:val="20"/>
              </w:rPr>
              <w:t xml:space="preserve"> &amp;</w:t>
            </w:r>
            <w:r>
              <w:rPr>
                <w:rFonts w:cs="Arial"/>
                <w:bCs/>
                <w:sz w:val="20"/>
                <w:szCs w:val="20"/>
              </w:rPr>
              <w:t xml:space="preserve"> Social Management System (ESMS)</w:t>
            </w:r>
          </w:p>
        </w:tc>
        <w:tc>
          <w:tcPr>
            <w:tcW w:w="2191" w:type="dxa"/>
          </w:tcPr>
          <w:p w14:paraId="69F2C64C" w14:textId="2E0586DF" w:rsidR="00825964" w:rsidRPr="00CF1175" w:rsidRDefault="00CF1175" w:rsidP="00825964">
            <w:pPr>
              <w:rPr>
                <w:rFonts w:cs="Arial"/>
                <w:sz w:val="20"/>
                <w:szCs w:val="20"/>
              </w:rPr>
            </w:pPr>
            <w:r>
              <w:rPr>
                <w:rFonts w:cs="Arial"/>
                <w:sz w:val="20"/>
                <w:szCs w:val="20"/>
              </w:rPr>
              <w:t>All sites</w:t>
            </w:r>
            <w:r w:rsidR="00D92DDC">
              <w:rPr>
                <w:rFonts w:cs="Arial"/>
                <w:sz w:val="20"/>
                <w:szCs w:val="20"/>
              </w:rPr>
              <w:t xml:space="preserve"> </w:t>
            </w:r>
            <w:r w:rsidR="00191A2E">
              <w:rPr>
                <w:rFonts w:cs="Arial"/>
                <w:sz w:val="20"/>
                <w:szCs w:val="20"/>
              </w:rPr>
              <w:t>implemented Environmental &amp; Social Action Plans (ESAPs)</w:t>
            </w:r>
          </w:p>
        </w:tc>
        <w:tc>
          <w:tcPr>
            <w:tcW w:w="2332" w:type="dxa"/>
          </w:tcPr>
          <w:p w14:paraId="4F4F20D4" w14:textId="71089438" w:rsidR="00CE5AF8" w:rsidRDefault="00AD22A6" w:rsidP="00825964">
            <w:pPr>
              <w:rPr>
                <w:rFonts w:cs="Arial"/>
                <w:sz w:val="20"/>
                <w:szCs w:val="20"/>
              </w:rPr>
            </w:pPr>
            <w:r>
              <w:rPr>
                <w:rFonts w:cs="Arial"/>
                <w:sz w:val="20"/>
                <w:szCs w:val="20"/>
              </w:rPr>
              <w:t>Results for 2025 not yet available, but</w:t>
            </w:r>
            <w:r w:rsidR="00CE5AF8">
              <w:rPr>
                <w:rFonts w:cs="Arial"/>
                <w:sz w:val="20"/>
                <w:szCs w:val="20"/>
              </w:rPr>
              <w:t xml:space="preserve"> </w:t>
            </w:r>
            <w:r>
              <w:rPr>
                <w:rFonts w:cs="Arial"/>
                <w:sz w:val="20"/>
                <w:szCs w:val="20"/>
              </w:rPr>
              <w:t>2024</w:t>
            </w:r>
            <w:r w:rsidR="00CE5AF8">
              <w:rPr>
                <w:rFonts w:cs="Arial"/>
                <w:sz w:val="20"/>
                <w:szCs w:val="20"/>
              </w:rPr>
              <w:t xml:space="preserve"> results </w:t>
            </w:r>
            <w:r w:rsidR="00ED3A1E">
              <w:rPr>
                <w:rFonts w:cs="Arial"/>
                <w:sz w:val="20"/>
                <w:szCs w:val="20"/>
              </w:rPr>
              <w:t xml:space="preserve">are </w:t>
            </w:r>
            <w:r w:rsidR="00CE5AF8">
              <w:rPr>
                <w:rFonts w:cs="Arial"/>
                <w:sz w:val="20"/>
                <w:szCs w:val="20"/>
              </w:rPr>
              <w:t>considered as a baseline:</w:t>
            </w:r>
          </w:p>
          <w:p w14:paraId="21AE4334" w14:textId="0F8FC0A7" w:rsidR="00825964" w:rsidRPr="00530892" w:rsidRDefault="00304DE7" w:rsidP="00825964">
            <w:pPr>
              <w:rPr>
                <w:rFonts w:cs="Arial"/>
                <w:sz w:val="20"/>
                <w:szCs w:val="20"/>
              </w:rPr>
            </w:pPr>
            <w:r w:rsidRPr="02FFA588">
              <w:rPr>
                <w:rFonts w:cs="Arial"/>
                <w:sz w:val="20"/>
                <w:szCs w:val="20"/>
              </w:rPr>
              <w:t xml:space="preserve">3% </w:t>
            </w:r>
            <w:r w:rsidR="00191A2E" w:rsidRPr="02FFA588">
              <w:rPr>
                <w:rFonts w:cs="Arial"/>
                <w:sz w:val="20"/>
                <w:szCs w:val="20"/>
              </w:rPr>
              <w:t xml:space="preserve">ESAP </w:t>
            </w:r>
            <w:r w:rsidRPr="02FFA588">
              <w:rPr>
                <w:rFonts w:cs="Arial"/>
                <w:sz w:val="20"/>
                <w:szCs w:val="20"/>
              </w:rPr>
              <w:t xml:space="preserve">implemented; 25% good progress; </w:t>
            </w:r>
            <w:r w:rsidR="00AD22A6" w:rsidRPr="02FFA588">
              <w:rPr>
                <w:rFonts w:cs="Arial"/>
                <w:sz w:val="20"/>
                <w:szCs w:val="20"/>
              </w:rPr>
              <w:t xml:space="preserve">40% </w:t>
            </w:r>
            <w:r w:rsidRPr="02FFA588">
              <w:rPr>
                <w:rFonts w:cs="Arial"/>
                <w:sz w:val="20"/>
                <w:szCs w:val="20"/>
              </w:rPr>
              <w:t>initiated; 30% not started; 2% delayed</w:t>
            </w:r>
            <w:r w:rsidR="007C3EC7">
              <w:rPr>
                <w:rFonts w:cs="Arial"/>
                <w:sz w:val="20"/>
                <w:szCs w:val="20"/>
              </w:rPr>
              <w:t>.  These results are as expected given staggered implementation start dates across the portfolio and the fact that newer landscapes were only in the first year of implementation</w:t>
            </w:r>
            <w:r w:rsidRPr="02FFA588">
              <w:rPr>
                <w:rFonts w:cs="Arial"/>
                <w:sz w:val="20"/>
                <w:szCs w:val="20"/>
              </w:rPr>
              <w:t>.</w:t>
            </w:r>
          </w:p>
        </w:tc>
      </w:tr>
      <w:tr w:rsidR="00825964" w:rsidRPr="00B501F5" w14:paraId="55BBD916" w14:textId="77777777" w:rsidTr="02FFA588">
        <w:trPr>
          <w:trHeight w:val="439"/>
        </w:trPr>
        <w:tc>
          <w:tcPr>
            <w:tcW w:w="2531" w:type="dxa"/>
          </w:tcPr>
          <w:p w14:paraId="38F77920" w14:textId="6D406016" w:rsidR="00825964" w:rsidRPr="00D9236F" w:rsidRDefault="00825964" w:rsidP="00825964">
            <w:pPr>
              <w:rPr>
                <w:rFonts w:cs="Arial"/>
                <w:sz w:val="20"/>
                <w:szCs w:val="22"/>
              </w:rPr>
            </w:pPr>
            <w:r w:rsidRPr="00D9236F">
              <w:rPr>
                <w:rFonts w:cs="Arial"/>
                <w:sz w:val="20"/>
                <w:szCs w:val="22"/>
              </w:rPr>
              <w:t xml:space="preserve">Improved </w:t>
            </w:r>
            <w:r w:rsidRPr="00D9236F">
              <w:rPr>
                <w:rFonts w:cs="Arial"/>
                <w:b/>
                <w:bCs/>
                <w:sz w:val="20"/>
                <w:szCs w:val="22"/>
              </w:rPr>
              <w:t>environmental and social outcomes</w:t>
            </w:r>
            <w:r w:rsidRPr="00D9236F">
              <w:rPr>
                <w:rFonts w:cs="Arial"/>
                <w:sz w:val="20"/>
                <w:szCs w:val="22"/>
              </w:rPr>
              <w:t xml:space="preserve"> for poor people reliant on the natural environment, including climate change mitigation and adaptation benefits, ecosystem services, and sustainable development.</w:t>
            </w:r>
          </w:p>
        </w:tc>
        <w:tc>
          <w:tcPr>
            <w:tcW w:w="1913" w:type="dxa"/>
          </w:tcPr>
          <w:p w14:paraId="08EE8929" w14:textId="46891015" w:rsidR="00825964" w:rsidRPr="007F7B59" w:rsidRDefault="007F7B59" w:rsidP="00825964">
            <w:pPr>
              <w:rPr>
                <w:rFonts w:cs="Arial"/>
                <w:bCs/>
                <w:sz w:val="20"/>
                <w:szCs w:val="20"/>
              </w:rPr>
            </w:pPr>
            <w:r>
              <w:rPr>
                <w:rFonts w:cs="Arial"/>
                <w:bCs/>
                <w:sz w:val="20"/>
                <w:szCs w:val="20"/>
              </w:rPr>
              <w:t xml:space="preserve">LLF </w:t>
            </w:r>
            <w:r w:rsidR="00C2776B">
              <w:rPr>
                <w:rFonts w:cs="Arial"/>
                <w:bCs/>
                <w:sz w:val="20"/>
                <w:szCs w:val="20"/>
              </w:rPr>
              <w:t>demonstrated environmental and social impact</w:t>
            </w:r>
            <w:r w:rsidR="00DD3332">
              <w:rPr>
                <w:rFonts w:cs="Arial"/>
                <w:bCs/>
                <w:sz w:val="20"/>
                <w:szCs w:val="20"/>
              </w:rPr>
              <w:t xml:space="preserve"> </w:t>
            </w:r>
            <w:r w:rsidR="00C2776B">
              <w:rPr>
                <w:rFonts w:cs="Arial"/>
                <w:bCs/>
                <w:sz w:val="20"/>
                <w:szCs w:val="20"/>
              </w:rPr>
              <w:t xml:space="preserve">through landscape indicators on </w:t>
            </w:r>
            <w:r w:rsidR="00266A60">
              <w:rPr>
                <w:rFonts w:cs="Arial"/>
                <w:bCs/>
                <w:sz w:val="20"/>
                <w:szCs w:val="20"/>
              </w:rPr>
              <w:t>carbon, ecosystem services, ecological integrity</w:t>
            </w:r>
          </w:p>
        </w:tc>
        <w:tc>
          <w:tcPr>
            <w:tcW w:w="2191" w:type="dxa"/>
          </w:tcPr>
          <w:p w14:paraId="421096C7" w14:textId="33306065" w:rsidR="00825964" w:rsidRPr="00C2776B" w:rsidRDefault="00C2776B" w:rsidP="00825964">
            <w:pPr>
              <w:rPr>
                <w:rFonts w:cs="Arial"/>
                <w:sz w:val="20"/>
                <w:szCs w:val="20"/>
              </w:rPr>
            </w:pPr>
            <w:r>
              <w:rPr>
                <w:rFonts w:cs="Arial"/>
                <w:sz w:val="20"/>
                <w:szCs w:val="20"/>
              </w:rPr>
              <w:t>TBC</w:t>
            </w:r>
          </w:p>
        </w:tc>
        <w:tc>
          <w:tcPr>
            <w:tcW w:w="2332" w:type="dxa"/>
          </w:tcPr>
          <w:p w14:paraId="11752291" w14:textId="0E591EEB" w:rsidR="00825964" w:rsidRPr="00C2776B" w:rsidRDefault="00C2776B" w:rsidP="00825964">
            <w:pPr>
              <w:rPr>
                <w:rFonts w:cs="Arial"/>
                <w:sz w:val="20"/>
                <w:szCs w:val="20"/>
              </w:rPr>
            </w:pPr>
            <w:r>
              <w:rPr>
                <w:rFonts w:cs="Arial"/>
                <w:sz w:val="20"/>
                <w:szCs w:val="20"/>
              </w:rPr>
              <w:t xml:space="preserve">Results for 2025 not yet available, but 2024 shows good progress in developing this reporting – covered in output </w:t>
            </w:r>
            <w:r w:rsidR="00085506">
              <w:rPr>
                <w:rFonts w:cs="Arial"/>
                <w:sz w:val="20"/>
                <w:szCs w:val="20"/>
              </w:rPr>
              <w:t>3</w:t>
            </w:r>
            <w:r>
              <w:rPr>
                <w:rFonts w:cs="Arial"/>
                <w:sz w:val="20"/>
                <w:szCs w:val="20"/>
              </w:rPr>
              <w:t xml:space="preserve"> below</w:t>
            </w:r>
          </w:p>
        </w:tc>
      </w:tr>
    </w:tbl>
    <w:p w14:paraId="22018787" w14:textId="77777777" w:rsidR="00945DEC" w:rsidRDefault="00945DEC" w:rsidP="00945DEC">
      <w:pPr>
        <w:rPr>
          <w:rFonts w:cs="Arial"/>
          <w:color w:val="000000" w:themeColor="text1"/>
          <w:sz w:val="20"/>
          <w:szCs w:val="20"/>
        </w:rPr>
      </w:pPr>
    </w:p>
    <w:p w14:paraId="5CF2EBE8" w14:textId="077A9416" w:rsidR="00F67BAB" w:rsidRDefault="00656883" w:rsidP="004E7267">
      <w:pPr>
        <w:rPr>
          <w:rFonts w:cs="Arial"/>
          <w:color w:val="000000" w:themeColor="text1"/>
          <w:sz w:val="22"/>
          <w:szCs w:val="22"/>
        </w:rPr>
      </w:pPr>
      <w:r>
        <w:rPr>
          <w:rFonts w:cs="Arial"/>
          <w:color w:val="000000" w:themeColor="text1"/>
          <w:sz w:val="22"/>
          <w:szCs w:val="22"/>
        </w:rPr>
        <w:t>Key achievements in 2025 include:</w:t>
      </w:r>
    </w:p>
    <w:p w14:paraId="2A87BB4C" w14:textId="7B5CF6C5" w:rsidR="004E7267" w:rsidRDefault="00656883" w:rsidP="0044051D">
      <w:pPr>
        <w:pStyle w:val="ListParagraph"/>
        <w:numPr>
          <w:ilvl w:val="0"/>
          <w:numId w:val="14"/>
        </w:numPr>
        <w:rPr>
          <w:rFonts w:cs="Arial"/>
          <w:color w:val="000000" w:themeColor="text1"/>
          <w:sz w:val="22"/>
          <w:szCs w:val="22"/>
        </w:rPr>
      </w:pPr>
      <w:r w:rsidRPr="02FFA588">
        <w:rPr>
          <w:rFonts w:cs="Arial"/>
          <w:color w:val="000000" w:themeColor="text1"/>
          <w:sz w:val="22"/>
          <w:szCs w:val="22"/>
        </w:rPr>
        <w:t>LLF s</w:t>
      </w:r>
      <w:r w:rsidR="004E7267" w:rsidRPr="02FFA588">
        <w:rPr>
          <w:rFonts w:cs="Arial"/>
          <w:color w:val="000000" w:themeColor="text1"/>
          <w:sz w:val="22"/>
          <w:szCs w:val="22"/>
        </w:rPr>
        <w:t xml:space="preserve">uccessfully managed </w:t>
      </w:r>
      <w:r w:rsidR="00361F3D" w:rsidRPr="02FFA588">
        <w:rPr>
          <w:rFonts w:cs="Arial"/>
          <w:color w:val="000000" w:themeColor="text1"/>
          <w:sz w:val="22"/>
          <w:szCs w:val="22"/>
        </w:rPr>
        <w:t>the</w:t>
      </w:r>
      <w:r w:rsidR="004E7267" w:rsidRPr="02FFA588">
        <w:rPr>
          <w:rFonts w:cs="Arial"/>
          <w:color w:val="000000" w:themeColor="text1"/>
          <w:sz w:val="22"/>
          <w:szCs w:val="22"/>
        </w:rPr>
        <w:t xml:space="preserve"> portfolio of 15 landscapes and launched two new Calls for Proposals, which will increase the number of landscapes </w:t>
      </w:r>
      <w:r w:rsidR="0021472E" w:rsidRPr="02FFA588">
        <w:rPr>
          <w:rFonts w:cs="Arial"/>
          <w:color w:val="000000" w:themeColor="text1"/>
          <w:sz w:val="22"/>
          <w:szCs w:val="22"/>
        </w:rPr>
        <w:t>supported</w:t>
      </w:r>
      <w:r w:rsidR="00697DA0" w:rsidRPr="02FFA588">
        <w:rPr>
          <w:rFonts w:cs="Arial"/>
          <w:color w:val="000000" w:themeColor="text1"/>
          <w:sz w:val="22"/>
          <w:szCs w:val="22"/>
        </w:rPr>
        <w:t xml:space="preserve"> with long-term funding.</w:t>
      </w:r>
      <w:r w:rsidR="00D87F80" w:rsidRPr="02FFA588">
        <w:rPr>
          <w:rFonts w:cs="Arial"/>
          <w:color w:val="000000" w:themeColor="text1"/>
          <w:sz w:val="22"/>
          <w:szCs w:val="22"/>
        </w:rPr>
        <w:t xml:space="preserve"> </w:t>
      </w:r>
      <w:r w:rsidR="004C54FD" w:rsidRPr="02FFA588">
        <w:rPr>
          <w:rFonts w:cs="Arial"/>
          <w:color w:val="000000" w:themeColor="text1"/>
          <w:sz w:val="22"/>
          <w:szCs w:val="22"/>
        </w:rPr>
        <w:t>Legacy Landscapes must be 2</w:t>
      </w:r>
      <w:r w:rsidR="008333FC" w:rsidRPr="02FFA588">
        <w:rPr>
          <w:rFonts w:cs="Arial"/>
          <w:color w:val="000000" w:themeColor="text1"/>
          <w:sz w:val="22"/>
          <w:szCs w:val="22"/>
        </w:rPr>
        <w:t>,</w:t>
      </w:r>
      <w:r w:rsidR="004C54FD" w:rsidRPr="02FFA588">
        <w:rPr>
          <w:rFonts w:cs="Arial"/>
          <w:color w:val="000000" w:themeColor="text1"/>
          <w:sz w:val="22"/>
          <w:szCs w:val="22"/>
        </w:rPr>
        <w:t>000km</w:t>
      </w:r>
      <w:r w:rsidR="004C54FD" w:rsidRPr="02FFA588">
        <w:rPr>
          <w:rFonts w:cs="Arial"/>
          <w:color w:val="000000" w:themeColor="text1"/>
          <w:sz w:val="22"/>
          <w:szCs w:val="22"/>
          <w:vertAlign w:val="superscript"/>
        </w:rPr>
        <w:t>2</w:t>
      </w:r>
      <w:r w:rsidR="004C54FD" w:rsidRPr="02FFA588">
        <w:rPr>
          <w:rFonts w:cs="Arial"/>
          <w:color w:val="000000" w:themeColor="text1"/>
          <w:sz w:val="22"/>
          <w:szCs w:val="22"/>
        </w:rPr>
        <w:t xml:space="preserve"> as a minimum, </w:t>
      </w:r>
      <w:proofErr w:type="gramStart"/>
      <w:r w:rsidR="004C54FD" w:rsidRPr="02FFA588">
        <w:rPr>
          <w:rFonts w:cs="Arial"/>
          <w:color w:val="000000" w:themeColor="text1"/>
          <w:sz w:val="22"/>
          <w:szCs w:val="22"/>
        </w:rPr>
        <w:t xml:space="preserve">but in </w:t>
      </w:r>
      <w:r w:rsidR="002C06B9" w:rsidRPr="02FFA588">
        <w:rPr>
          <w:rFonts w:cs="Arial"/>
          <w:color w:val="000000" w:themeColor="text1"/>
          <w:sz w:val="22"/>
          <w:szCs w:val="22"/>
        </w:rPr>
        <w:t>reality,</w:t>
      </w:r>
      <w:proofErr w:type="gramEnd"/>
      <w:r w:rsidR="004C54FD" w:rsidRPr="02FFA588">
        <w:rPr>
          <w:rFonts w:cs="Arial"/>
          <w:color w:val="000000" w:themeColor="text1"/>
          <w:sz w:val="22"/>
          <w:szCs w:val="22"/>
        </w:rPr>
        <w:t xml:space="preserve"> these have proved to be much larger</w:t>
      </w:r>
      <w:r w:rsidR="008333FC" w:rsidRPr="02FFA588">
        <w:rPr>
          <w:rFonts w:cs="Arial"/>
          <w:color w:val="000000" w:themeColor="text1"/>
          <w:sz w:val="22"/>
          <w:szCs w:val="22"/>
        </w:rPr>
        <w:t xml:space="preserve"> so we note that the target has already been surpassed and should consider updating in future results reporting.</w:t>
      </w:r>
    </w:p>
    <w:p w14:paraId="6E5579A4" w14:textId="77777777" w:rsidR="00697DA0" w:rsidRDefault="00697DA0" w:rsidP="00697DA0">
      <w:pPr>
        <w:pStyle w:val="ListParagraph"/>
        <w:rPr>
          <w:rFonts w:cs="Arial"/>
          <w:color w:val="000000" w:themeColor="text1"/>
          <w:sz w:val="22"/>
          <w:szCs w:val="22"/>
        </w:rPr>
      </w:pPr>
    </w:p>
    <w:p w14:paraId="529CD497" w14:textId="6174E733" w:rsidR="002973D5" w:rsidRDefault="0021472E">
      <w:pPr>
        <w:pStyle w:val="ListParagraph"/>
        <w:numPr>
          <w:ilvl w:val="0"/>
          <w:numId w:val="14"/>
        </w:numPr>
        <w:rPr>
          <w:rFonts w:cs="Arial"/>
          <w:color w:val="000000" w:themeColor="text1"/>
          <w:sz w:val="22"/>
          <w:szCs w:val="22"/>
        </w:rPr>
      </w:pPr>
      <w:r w:rsidRPr="003635AF">
        <w:rPr>
          <w:rFonts w:cs="Arial"/>
          <w:color w:val="000000" w:themeColor="text1"/>
          <w:sz w:val="22"/>
          <w:szCs w:val="22"/>
        </w:rPr>
        <w:t>Defra</w:t>
      </w:r>
      <w:r w:rsidR="00C97F6E" w:rsidRPr="003635AF">
        <w:rPr>
          <w:rFonts w:cs="Arial"/>
          <w:color w:val="000000" w:themeColor="text1"/>
          <w:sz w:val="22"/>
          <w:szCs w:val="22"/>
        </w:rPr>
        <w:t>’s</w:t>
      </w:r>
      <w:r w:rsidRPr="003635AF">
        <w:rPr>
          <w:rFonts w:cs="Arial"/>
          <w:color w:val="000000" w:themeColor="text1"/>
          <w:sz w:val="22"/>
          <w:szCs w:val="22"/>
        </w:rPr>
        <w:t xml:space="preserve"> </w:t>
      </w:r>
      <w:r w:rsidR="008C1AA9" w:rsidRPr="003635AF">
        <w:rPr>
          <w:rFonts w:cs="Arial"/>
          <w:color w:val="000000" w:themeColor="text1"/>
          <w:sz w:val="22"/>
          <w:szCs w:val="22"/>
        </w:rPr>
        <w:t xml:space="preserve">disbursement of </w:t>
      </w:r>
      <w:r w:rsidRPr="003635AF">
        <w:rPr>
          <w:rFonts w:cs="Arial"/>
          <w:color w:val="000000" w:themeColor="text1"/>
          <w:sz w:val="22"/>
          <w:szCs w:val="22"/>
        </w:rPr>
        <w:t xml:space="preserve">£10.4m </w:t>
      </w:r>
      <w:r w:rsidR="008C1AA9" w:rsidRPr="003635AF">
        <w:rPr>
          <w:rFonts w:cs="Arial"/>
          <w:color w:val="000000" w:themeColor="text1"/>
          <w:sz w:val="22"/>
          <w:szCs w:val="22"/>
        </w:rPr>
        <w:t xml:space="preserve">has been invested in line with LLF’s </w:t>
      </w:r>
      <w:r w:rsidR="006931F0" w:rsidRPr="003635AF">
        <w:rPr>
          <w:rFonts w:cs="Arial"/>
          <w:color w:val="000000" w:themeColor="text1"/>
          <w:sz w:val="22"/>
          <w:szCs w:val="22"/>
        </w:rPr>
        <w:t>investment policy and guidelines</w:t>
      </w:r>
      <w:r w:rsidR="00ED284C">
        <w:rPr>
          <w:rFonts w:cs="Arial"/>
          <w:color w:val="000000" w:themeColor="text1"/>
          <w:sz w:val="22"/>
          <w:szCs w:val="22"/>
        </w:rPr>
        <w:t xml:space="preserve"> to </w:t>
      </w:r>
      <w:r w:rsidR="006166DD">
        <w:rPr>
          <w:rFonts w:cs="Arial"/>
          <w:color w:val="000000" w:themeColor="text1"/>
          <w:sz w:val="22"/>
          <w:szCs w:val="22"/>
        </w:rPr>
        <w:t>begin</w:t>
      </w:r>
      <w:r w:rsidR="00ED284C">
        <w:rPr>
          <w:rFonts w:cs="Arial"/>
          <w:color w:val="000000" w:themeColor="text1"/>
          <w:sz w:val="22"/>
          <w:szCs w:val="22"/>
        </w:rPr>
        <w:t xml:space="preserve"> generating returns</w:t>
      </w:r>
      <w:r w:rsidR="00F67BAB" w:rsidRPr="003635AF">
        <w:rPr>
          <w:rFonts w:cs="Arial"/>
          <w:color w:val="000000" w:themeColor="text1"/>
          <w:sz w:val="22"/>
          <w:szCs w:val="22"/>
        </w:rPr>
        <w:t xml:space="preserve">. </w:t>
      </w:r>
      <w:r w:rsidR="00974E75">
        <w:rPr>
          <w:rFonts w:cs="Arial"/>
          <w:color w:val="000000" w:themeColor="text1"/>
          <w:sz w:val="22"/>
          <w:szCs w:val="22"/>
        </w:rPr>
        <w:t>Although we do not have results from 2025 yet, in</w:t>
      </w:r>
      <w:r w:rsidR="00D36D0D">
        <w:rPr>
          <w:rFonts w:cs="Arial"/>
          <w:color w:val="000000" w:themeColor="text1"/>
          <w:sz w:val="22"/>
          <w:szCs w:val="22"/>
        </w:rPr>
        <w:t xml:space="preserve"> 2024</w:t>
      </w:r>
      <w:r w:rsidR="00974E75">
        <w:rPr>
          <w:rFonts w:cs="Arial"/>
          <w:color w:val="000000" w:themeColor="text1"/>
          <w:sz w:val="22"/>
          <w:szCs w:val="22"/>
        </w:rPr>
        <w:t xml:space="preserve"> </w:t>
      </w:r>
      <w:r w:rsidR="00EB2781">
        <w:rPr>
          <w:rFonts w:cs="Arial"/>
          <w:color w:val="000000" w:themeColor="text1"/>
          <w:sz w:val="22"/>
          <w:szCs w:val="22"/>
        </w:rPr>
        <w:t xml:space="preserve">the value of LLF’s </w:t>
      </w:r>
      <w:r w:rsidR="006166DD">
        <w:rPr>
          <w:rFonts w:cs="Arial"/>
          <w:color w:val="000000" w:themeColor="text1"/>
          <w:sz w:val="22"/>
          <w:szCs w:val="22"/>
        </w:rPr>
        <w:t xml:space="preserve">overall </w:t>
      </w:r>
      <w:r w:rsidR="00EB2781">
        <w:rPr>
          <w:rFonts w:cs="Arial"/>
          <w:color w:val="000000" w:themeColor="text1"/>
          <w:sz w:val="22"/>
          <w:szCs w:val="22"/>
        </w:rPr>
        <w:t>financial assets increased by 8%</w:t>
      </w:r>
      <w:r w:rsidR="00C64BBD">
        <w:rPr>
          <w:rFonts w:cs="Arial"/>
          <w:color w:val="000000" w:themeColor="text1"/>
          <w:sz w:val="22"/>
          <w:szCs w:val="22"/>
        </w:rPr>
        <w:t xml:space="preserve">, and </w:t>
      </w:r>
      <w:r w:rsidR="00A26EE3">
        <w:rPr>
          <w:rFonts w:cs="Arial"/>
          <w:color w:val="000000" w:themeColor="text1"/>
          <w:sz w:val="22"/>
          <w:szCs w:val="22"/>
        </w:rPr>
        <w:t>LLF’s cumulated performance since the inception of its investment programme in 2021 increased to 9.9%</w:t>
      </w:r>
      <w:r w:rsidR="008D18A9">
        <w:rPr>
          <w:rFonts w:cs="Arial"/>
          <w:color w:val="000000" w:themeColor="text1"/>
          <w:sz w:val="22"/>
          <w:szCs w:val="22"/>
        </w:rPr>
        <w:t xml:space="preserve"> by the end of the year.</w:t>
      </w:r>
    </w:p>
    <w:p w14:paraId="65947E05" w14:textId="77777777" w:rsidR="002973D5" w:rsidRPr="00734E34" w:rsidRDefault="002973D5" w:rsidP="00734E34">
      <w:pPr>
        <w:pStyle w:val="ListParagraph"/>
        <w:rPr>
          <w:rFonts w:cs="Arial"/>
          <w:color w:val="000000" w:themeColor="text1"/>
          <w:sz w:val="22"/>
          <w:szCs w:val="22"/>
        </w:rPr>
      </w:pPr>
    </w:p>
    <w:p w14:paraId="0A319F27" w14:textId="15804B78" w:rsidR="00697DA0" w:rsidRPr="003635AF" w:rsidRDefault="00F67BAB" w:rsidP="00734E34">
      <w:pPr>
        <w:pStyle w:val="ListParagraph"/>
        <w:numPr>
          <w:ilvl w:val="0"/>
          <w:numId w:val="14"/>
        </w:numPr>
        <w:rPr>
          <w:rFonts w:cs="Arial"/>
          <w:color w:val="000000" w:themeColor="text1"/>
          <w:sz w:val="22"/>
          <w:szCs w:val="22"/>
        </w:rPr>
      </w:pPr>
      <w:r w:rsidRPr="003635AF">
        <w:rPr>
          <w:rFonts w:cs="Arial"/>
          <w:color w:val="000000" w:themeColor="text1"/>
          <w:sz w:val="22"/>
          <w:szCs w:val="22"/>
        </w:rPr>
        <w:t>Th</w:t>
      </w:r>
      <w:r w:rsidR="008B492E">
        <w:rPr>
          <w:rFonts w:cs="Arial"/>
          <w:color w:val="000000" w:themeColor="text1"/>
          <w:sz w:val="22"/>
          <w:szCs w:val="22"/>
        </w:rPr>
        <w:t>e</w:t>
      </w:r>
      <w:r w:rsidRPr="003635AF">
        <w:rPr>
          <w:rFonts w:cs="Arial"/>
          <w:color w:val="000000" w:themeColor="text1"/>
          <w:sz w:val="22"/>
          <w:szCs w:val="22"/>
        </w:rPr>
        <w:t xml:space="preserve"> UK</w:t>
      </w:r>
      <w:r w:rsidR="00F83DE1">
        <w:rPr>
          <w:rFonts w:cs="Arial"/>
          <w:color w:val="000000" w:themeColor="text1"/>
          <w:sz w:val="22"/>
          <w:szCs w:val="22"/>
        </w:rPr>
        <w:t>’s</w:t>
      </w:r>
      <w:r w:rsidRPr="003635AF">
        <w:rPr>
          <w:rFonts w:cs="Arial"/>
          <w:color w:val="000000" w:themeColor="text1"/>
          <w:sz w:val="22"/>
          <w:szCs w:val="22"/>
        </w:rPr>
        <w:t xml:space="preserve"> funding </w:t>
      </w:r>
      <w:r w:rsidR="006931F0" w:rsidRPr="003635AF">
        <w:rPr>
          <w:rFonts w:cs="Arial"/>
          <w:color w:val="000000" w:themeColor="text1"/>
          <w:sz w:val="22"/>
          <w:szCs w:val="22"/>
        </w:rPr>
        <w:t xml:space="preserve">leveraged </w:t>
      </w:r>
      <w:r w:rsidR="008C1AA9" w:rsidRPr="003635AF">
        <w:rPr>
          <w:rFonts w:cs="Arial"/>
          <w:color w:val="000000" w:themeColor="text1"/>
          <w:sz w:val="22"/>
          <w:szCs w:val="22"/>
        </w:rPr>
        <w:t xml:space="preserve">an additional </w:t>
      </w:r>
      <w:r w:rsidR="006931F0" w:rsidRPr="003635AF">
        <w:rPr>
          <w:rFonts w:cs="Arial"/>
          <w:color w:val="000000" w:themeColor="text1"/>
          <w:sz w:val="22"/>
          <w:szCs w:val="22"/>
        </w:rPr>
        <w:t xml:space="preserve">£5.2m philanthropic funding </w:t>
      </w:r>
      <w:r w:rsidR="008C1AA9" w:rsidRPr="003635AF">
        <w:rPr>
          <w:rFonts w:cs="Arial"/>
          <w:color w:val="000000" w:themeColor="text1"/>
          <w:sz w:val="22"/>
          <w:szCs w:val="22"/>
        </w:rPr>
        <w:t>under</w:t>
      </w:r>
      <w:r w:rsidR="006931F0" w:rsidRPr="003635AF">
        <w:rPr>
          <w:rFonts w:cs="Arial"/>
          <w:color w:val="000000" w:themeColor="text1"/>
          <w:sz w:val="22"/>
          <w:szCs w:val="22"/>
        </w:rPr>
        <w:t xml:space="preserve"> LLF’s 2:1</w:t>
      </w:r>
      <w:r w:rsidR="001C785A" w:rsidRPr="003635AF">
        <w:rPr>
          <w:rFonts w:cs="Arial"/>
          <w:color w:val="000000" w:themeColor="text1"/>
          <w:sz w:val="22"/>
          <w:szCs w:val="22"/>
        </w:rPr>
        <w:t xml:space="preserve"> matching mode</w:t>
      </w:r>
      <w:r w:rsidR="00C05480">
        <w:rPr>
          <w:rFonts w:cs="Arial"/>
          <w:color w:val="000000" w:themeColor="text1"/>
          <w:sz w:val="22"/>
          <w:szCs w:val="22"/>
        </w:rPr>
        <w:t>l</w:t>
      </w:r>
      <w:r w:rsidR="000915EA">
        <w:rPr>
          <w:rFonts w:cs="Arial"/>
          <w:color w:val="000000" w:themeColor="text1"/>
          <w:sz w:val="22"/>
          <w:szCs w:val="22"/>
        </w:rPr>
        <w:t xml:space="preserve"> to guarantee long-term grant financing for landscapes</w:t>
      </w:r>
      <w:r w:rsidR="001C785A" w:rsidRPr="003635AF">
        <w:rPr>
          <w:rFonts w:cs="Arial"/>
          <w:color w:val="000000" w:themeColor="text1"/>
          <w:sz w:val="22"/>
          <w:szCs w:val="22"/>
        </w:rPr>
        <w:t xml:space="preserve">. </w:t>
      </w:r>
      <w:r w:rsidR="00C05480">
        <w:rPr>
          <w:rFonts w:cs="Arial"/>
          <w:color w:val="000000" w:themeColor="text1"/>
          <w:sz w:val="22"/>
          <w:szCs w:val="22"/>
        </w:rPr>
        <w:t>In</w:t>
      </w:r>
      <w:r w:rsidR="000D281C" w:rsidRPr="003635AF">
        <w:rPr>
          <w:rFonts w:cs="Arial"/>
          <w:color w:val="000000" w:themeColor="text1"/>
          <w:sz w:val="22"/>
          <w:szCs w:val="22"/>
        </w:rPr>
        <w:t xml:space="preserve"> </w:t>
      </w:r>
      <w:r w:rsidR="00407273" w:rsidRPr="003635AF">
        <w:rPr>
          <w:rFonts w:cs="Arial"/>
          <w:color w:val="000000" w:themeColor="text1"/>
          <w:sz w:val="22"/>
          <w:szCs w:val="22"/>
        </w:rPr>
        <w:t>2024</w:t>
      </w:r>
      <w:r w:rsidR="00820C96" w:rsidRPr="003635AF">
        <w:rPr>
          <w:rFonts w:cs="Arial"/>
          <w:color w:val="000000" w:themeColor="text1"/>
          <w:sz w:val="22"/>
          <w:szCs w:val="22"/>
        </w:rPr>
        <w:t xml:space="preserve">, LLF </w:t>
      </w:r>
      <w:r w:rsidR="007B45F8" w:rsidRPr="00734E34">
        <w:rPr>
          <w:sz w:val="22"/>
          <w:szCs w:val="22"/>
        </w:rPr>
        <w:t>contractually secured new funding of approximately USD 40.3M</w:t>
      </w:r>
      <w:r w:rsidR="00D55D33" w:rsidRPr="003635AF">
        <w:rPr>
          <w:sz w:val="22"/>
          <w:szCs w:val="22"/>
        </w:rPr>
        <w:t>, including the UK’s contribution</w:t>
      </w:r>
      <w:r w:rsidR="00407273" w:rsidRPr="003635AF">
        <w:rPr>
          <w:rFonts w:cs="Arial"/>
          <w:color w:val="000000" w:themeColor="text1"/>
          <w:sz w:val="22"/>
          <w:szCs w:val="22"/>
        </w:rPr>
        <w:t>.</w:t>
      </w:r>
      <w:r w:rsidR="00EC28FB">
        <w:rPr>
          <w:rFonts w:cs="Arial"/>
          <w:color w:val="000000" w:themeColor="text1"/>
          <w:sz w:val="22"/>
          <w:szCs w:val="22"/>
        </w:rPr>
        <w:t xml:space="preserve"> </w:t>
      </w:r>
      <w:r w:rsidR="008F2BCB" w:rsidRPr="003635AF">
        <w:rPr>
          <w:rFonts w:cs="Arial"/>
          <w:color w:val="000000" w:themeColor="text1"/>
          <w:sz w:val="22"/>
          <w:szCs w:val="22"/>
        </w:rPr>
        <w:t>Defra and other public and philanthropic donors have also worked effectively through the Supervisory Board, which provides a strong platform for collaboration.</w:t>
      </w:r>
    </w:p>
    <w:p w14:paraId="264F65DA" w14:textId="77777777" w:rsidR="008F2BCB" w:rsidRDefault="008F2BCB" w:rsidP="008F2BCB">
      <w:pPr>
        <w:pStyle w:val="ListParagraph"/>
        <w:rPr>
          <w:rFonts w:cs="Arial"/>
          <w:color w:val="000000" w:themeColor="text1"/>
          <w:sz w:val="22"/>
          <w:szCs w:val="22"/>
        </w:rPr>
      </w:pPr>
    </w:p>
    <w:p w14:paraId="00AF9539" w14:textId="2A2DD96E" w:rsidR="00586933" w:rsidRDefault="001C785A" w:rsidP="0044051D">
      <w:pPr>
        <w:pStyle w:val="ListParagraph"/>
        <w:numPr>
          <w:ilvl w:val="0"/>
          <w:numId w:val="14"/>
        </w:numPr>
        <w:rPr>
          <w:rFonts w:cs="Arial"/>
          <w:color w:val="000000" w:themeColor="text1"/>
          <w:sz w:val="22"/>
          <w:szCs w:val="22"/>
        </w:rPr>
      </w:pPr>
      <w:r>
        <w:rPr>
          <w:rFonts w:cs="Arial"/>
          <w:color w:val="000000" w:themeColor="text1"/>
          <w:sz w:val="22"/>
          <w:szCs w:val="22"/>
        </w:rPr>
        <w:t>LLF has made</w:t>
      </w:r>
      <w:r w:rsidR="00586933">
        <w:rPr>
          <w:rFonts w:cs="Arial"/>
          <w:color w:val="000000" w:themeColor="text1"/>
          <w:sz w:val="22"/>
          <w:szCs w:val="22"/>
        </w:rPr>
        <w:t xml:space="preserve"> good progress with its Environmental &amp; Social Management System (ESMS), including:</w:t>
      </w:r>
    </w:p>
    <w:p w14:paraId="659CB0A8" w14:textId="40C10D01" w:rsidR="0009545C" w:rsidRDefault="00586933" w:rsidP="0044051D">
      <w:pPr>
        <w:pStyle w:val="ListParagraph"/>
        <w:numPr>
          <w:ilvl w:val="1"/>
          <w:numId w:val="14"/>
        </w:numPr>
        <w:rPr>
          <w:rFonts w:cs="Arial"/>
          <w:color w:val="000000" w:themeColor="text1"/>
          <w:sz w:val="22"/>
          <w:szCs w:val="22"/>
        </w:rPr>
      </w:pPr>
      <w:r w:rsidRPr="0009545C">
        <w:rPr>
          <w:rFonts w:cs="Arial"/>
          <w:color w:val="000000" w:themeColor="text1"/>
          <w:sz w:val="22"/>
          <w:szCs w:val="22"/>
        </w:rPr>
        <w:t>Updating the</w:t>
      </w:r>
      <w:r w:rsidR="004E7267" w:rsidRPr="0009545C">
        <w:rPr>
          <w:rFonts w:cs="Arial"/>
          <w:color w:val="000000" w:themeColor="text1"/>
          <w:sz w:val="22"/>
          <w:szCs w:val="22"/>
        </w:rPr>
        <w:t xml:space="preserve"> LLF </w:t>
      </w:r>
      <w:hyperlink r:id="rId11" w:history="1">
        <w:r w:rsidR="004E7267" w:rsidRPr="001C6F94">
          <w:rPr>
            <w:rStyle w:val="Hyperlink"/>
            <w:rFonts w:cs="Arial"/>
            <w:sz w:val="22"/>
            <w:szCs w:val="22"/>
          </w:rPr>
          <w:t>ESMS</w:t>
        </w:r>
      </w:hyperlink>
      <w:r w:rsidR="004E7267" w:rsidRPr="0009545C">
        <w:rPr>
          <w:rFonts w:cs="Arial"/>
          <w:color w:val="000000" w:themeColor="text1"/>
          <w:sz w:val="22"/>
          <w:szCs w:val="22"/>
        </w:rPr>
        <w:t xml:space="preserve"> </w:t>
      </w:r>
      <w:r w:rsidRPr="0009545C">
        <w:rPr>
          <w:rFonts w:cs="Arial"/>
          <w:color w:val="000000" w:themeColor="text1"/>
          <w:sz w:val="22"/>
          <w:szCs w:val="22"/>
        </w:rPr>
        <w:t xml:space="preserve">to </w:t>
      </w:r>
      <w:r w:rsidR="004E7267" w:rsidRPr="0009545C">
        <w:rPr>
          <w:rFonts w:cs="Arial"/>
          <w:color w:val="000000" w:themeColor="text1"/>
          <w:sz w:val="22"/>
          <w:szCs w:val="22"/>
        </w:rPr>
        <w:t xml:space="preserve">incorporate recommendations from Defra’s </w:t>
      </w:r>
      <w:r w:rsidR="008B69AA">
        <w:rPr>
          <w:rFonts w:cs="Arial"/>
          <w:color w:val="000000" w:themeColor="text1"/>
          <w:sz w:val="22"/>
          <w:szCs w:val="22"/>
        </w:rPr>
        <w:t>D</w:t>
      </w:r>
      <w:r w:rsidR="0084259C">
        <w:rPr>
          <w:rFonts w:cs="Arial"/>
          <w:color w:val="000000" w:themeColor="text1"/>
          <w:sz w:val="22"/>
          <w:szCs w:val="22"/>
        </w:rPr>
        <w:t xml:space="preserve">elivery </w:t>
      </w:r>
      <w:r w:rsidR="008B69AA">
        <w:rPr>
          <w:rFonts w:cs="Arial"/>
          <w:color w:val="000000" w:themeColor="text1"/>
          <w:sz w:val="22"/>
          <w:szCs w:val="22"/>
        </w:rPr>
        <w:t>P</w:t>
      </w:r>
      <w:r w:rsidR="0084259C">
        <w:rPr>
          <w:rFonts w:cs="Arial"/>
          <w:color w:val="000000" w:themeColor="text1"/>
          <w:sz w:val="22"/>
          <w:szCs w:val="22"/>
        </w:rPr>
        <w:t xml:space="preserve">artner </w:t>
      </w:r>
      <w:r w:rsidR="008B69AA">
        <w:rPr>
          <w:rFonts w:cs="Arial"/>
          <w:color w:val="000000" w:themeColor="text1"/>
          <w:sz w:val="22"/>
          <w:szCs w:val="22"/>
        </w:rPr>
        <w:t>R</w:t>
      </w:r>
      <w:r w:rsidR="0084259C">
        <w:rPr>
          <w:rFonts w:cs="Arial"/>
          <w:color w:val="000000" w:themeColor="text1"/>
          <w:sz w:val="22"/>
          <w:szCs w:val="22"/>
        </w:rPr>
        <w:t xml:space="preserve">eview </w:t>
      </w:r>
      <w:r w:rsidR="004E7267" w:rsidRPr="0009545C">
        <w:rPr>
          <w:rFonts w:cs="Arial"/>
          <w:color w:val="000000" w:themeColor="text1"/>
          <w:sz w:val="22"/>
          <w:szCs w:val="22"/>
        </w:rPr>
        <w:t>on safeguards related to gender and sexual exploitation, abuse and harassment (SEAH)</w:t>
      </w:r>
      <w:r w:rsidRPr="0009545C">
        <w:rPr>
          <w:rFonts w:cs="Arial"/>
          <w:color w:val="000000" w:themeColor="text1"/>
          <w:sz w:val="22"/>
          <w:szCs w:val="22"/>
        </w:rPr>
        <w:t>, as well as</w:t>
      </w:r>
      <w:r w:rsidR="004E7267" w:rsidRPr="0009545C">
        <w:rPr>
          <w:rFonts w:cs="Arial"/>
          <w:color w:val="000000" w:themeColor="text1"/>
          <w:sz w:val="22"/>
          <w:szCs w:val="22"/>
        </w:rPr>
        <w:t xml:space="preserve"> new environmental guidance, specific guidance on gender, and optional templates for some of the more complex tools</w:t>
      </w:r>
      <w:r w:rsidR="0009545C" w:rsidRPr="0009545C">
        <w:rPr>
          <w:rFonts w:cs="Arial"/>
          <w:color w:val="000000" w:themeColor="text1"/>
          <w:sz w:val="22"/>
          <w:szCs w:val="22"/>
        </w:rPr>
        <w:t xml:space="preserve"> (e.g.</w:t>
      </w:r>
      <w:r w:rsidR="004E7267" w:rsidRPr="0009545C">
        <w:rPr>
          <w:rFonts w:cs="Arial"/>
          <w:color w:val="000000" w:themeColor="text1"/>
          <w:sz w:val="22"/>
          <w:szCs w:val="22"/>
        </w:rPr>
        <w:t xml:space="preserve"> Indigenous Peoples plans </w:t>
      </w:r>
      <w:r w:rsidR="0009545C" w:rsidRPr="0009545C">
        <w:rPr>
          <w:rFonts w:cs="Arial"/>
          <w:color w:val="000000" w:themeColor="text1"/>
          <w:sz w:val="22"/>
          <w:szCs w:val="22"/>
        </w:rPr>
        <w:t xml:space="preserve">and </w:t>
      </w:r>
      <w:r w:rsidR="004E7267" w:rsidRPr="0009545C">
        <w:rPr>
          <w:rFonts w:cs="Arial"/>
          <w:color w:val="000000" w:themeColor="text1"/>
          <w:sz w:val="22"/>
          <w:szCs w:val="22"/>
        </w:rPr>
        <w:t>F</w:t>
      </w:r>
      <w:r w:rsidR="006E696A">
        <w:rPr>
          <w:rFonts w:cs="Arial"/>
          <w:color w:val="000000" w:themeColor="text1"/>
          <w:sz w:val="22"/>
          <w:szCs w:val="22"/>
        </w:rPr>
        <w:t xml:space="preserve">ree, </w:t>
      </w:r>
      <w:r w:rsidR="004E7267" w:rsidRPr="0009545C">
        <w:rPr>
          <w:rFonts w:cs="Arial"/>
          <w:color w:val="000000" w:themeColor="text1"/>
          <w:sz w:val="22"/>
          <w:szCs w:val="22"/>
        </w:rPr>
        <w:t>P</w:t>
      </w:r>
      <w:r w:rsidR="006E696A">
        <w:rPr>
          <w:rFonts w:cs="Arial"/>
          <w:color w:val="000000" w:themeColor="text1"/>
          <w:sz w:val="22"/>
          <w:szCs w:val="22"/>
        </w:rPr>
        <w:t xml:space="preserve">rior and </w:t>
      </w:r>
      <w:r w:rsidR="004E7267" w:rsidRPr="0009545C">
        <w:rPr>
          <w:rFonts w:cs="Arial"/>
          <w:color w:val="000000" w:themeColor="text1"/>
          <w:sz w:val="22"/>
          <w:szCs w:val="22"/>
        </w:rPr>
        <w:t>I</w:t>
      </w:r>
      <w:r w:rsidR="006E696A">
        <w:rPr>
          <w:rFonts w:cs="Arial"/>
          <w:color w:val="000000" w:themeColor="text1"/>
          <w:sz w:val="22"/>
          <w:szCs w:val="22"/>
        </w:rPr>
        <w:t xml:space="preserve">nformed </w:t>
      </w:r>
      <w:r w:rsidR="004E7267" w:rsidRPr="0009545C">
        <w:rPr>
          <w:rFonts w:cs="Arial"/>
          <w:color w:val="000000" w:themeColor="text1"/>
          <w:sz w:val="22"/>
          <w:szCs w:val="22"/>
        </w:rPr>
        <w:t>C</w:t>
      </w:r>
      <w:r w:rsidR="006E696A">
        <w:rPr>
          <w:rFonts w:cs="Arial"/>
          <w:color w:val="000000" w:themeColor="text1"/>
          <w:sz w:val="22"/>
          <w:szCs w:val="22"/>
        </w:rPr>
        <w:t>onsent</w:t>
      </w:r>
      <w:r w:rsidR="004E7267" w:rsidRPr="0009545C">
        <w:rPr>
          <w:rFonts w:cs="Arial"/>
          <w:color w:val="000000" w:themeColor="text1"/>
          <w:sz w:val="22"/>
          <w:szCs w:val="22"/>
        </w:rPr>
        <w:t xml:space="preserve"> protocols</w:t>
      </w:r>
      <w:r w:rsidR="0009545C" w:rsidRPr="0009545C">
        <w:rPr>
          <w:rFonts w:cs="Arial"/>
          <w:color w:val="000000" w:themeColor="text1"/>
          <w:sz w:val="22"/>
          <w:szCs w:val="22"/>
        </w:rPr>
        <w:t>)</w:t>
      </w:r>
      <w:r w:rsidR="004E7267" w:rsidRPr="0009545C">
        <w:rPr>
          <w:rFonts w:cs="Arial"/>
          <w:color w:val="000000" w:themeColor="text1"/>
          <w:sz w:val="22"/>
          <w:szCs w:val="22"/>
        </w:rPr>
        <w:t>.</w:t>
      </w:r>
    </w:p>
    <w:p w14:paraId="4EB39CDB" w14:textId="75E6E905" w:rsidR="004E7267" w:rsidRDefault="0084259C" w:rsidP="0044051D">
      <w:pPr>
        <w:pStyle w:val="ListParagraph"/>
        <w:numPr>
          <w:ilvl w:val="1"/>
          <w:numId w:val="14"/>
        </w:numPr>
        <w:rPr>
          <w:rFonts w:cs="Arial"/>
          <w:color w:val="000000" w:themeColor="text1"/>
          <w:sz w:val="22"/>
          <w:szCs w:val="22"/>
        </w:rPr>
      </w:pPr>
      <w:r>
        <w:rPr>
          <w:rFonts w:cs="Arial"/>
          <w:color w:val="000000" w:themeColor="text1"/>
          <w:sz w:val="22"/>
          <w:szCs w:val="22"/>
        </w:rPr>
        <w:t>Publishing</w:t>
      </w:r>
      <w:r w:rsidR="004E7267" w:rsidRPr="0009545C">
        <w:rPr>
          <w:rFonts w:cs="Arial"/>
          <w:color w:val="000000" w:themeColor="text1"/>
          <w:sz w:val="22"/>
          <w:szCs w:val="22"/>
        </w:rPr>
        <w:t xml:space="preserve"> </w:t>
      </w:r>
      <w:hyperlink r:id="rId12" w:history="1">
        <w:r w:rsidR="004E7267" w:rsidRPr="0009545C">
          <w:rPr>
            <w:rStyle w:val="Hyperlink"/>
            <w:rFonts w:cs="Arial"/>
            <w:sz w:val="22"/>
            <w:szCs w:val="22"/>
          </w:rPr>
          <w:t>non-technical summaries</w:t>
        </w:r>
      </w:hyperlink>
      <w:r w:rsidR="004E7267" w:rsidRPr="0009545C">
        <w:rPr>
          <w:rFonts w:cs="Arial"/>
          <w:color w:val="000000" w:themeColor="text1"/>
          <w:sz w:val="22"/>
          <w:szCs w:val="22"/>
        </w:rPr>
        <w:t xml:space="preserve"> </w:t>
      </w:r>
      <w:r w:rsidR="001C6F94">
        <w:rPr>
          <w:rFonts w:cs="Arial"/>
          <w:color w:val="000000" w:themeColor="text1"/>
          <w:sz w:val="22"/>
          <w:szCs w:val="22"/>
        </w:rPr>
        <w:t xml:space="preserve">on the LLF website </w:t>
      </w:r>
      <w:r w:rsidR="004E7267" w:rsidRPr="0009545C">
        <w:rPr>
          <w:rFonts w:cs="Arial"/>
          <w:color w:val="000000" w:themeColor="text1"/>
          <w:sz w:val="22"/>
          <w:szCs w:val="22"/>
        </w:rPr>
        <w:t>of all environmental and social due diligence (ESDD) studies undertaken in legacy landscapes.</w:t>
      </w:r>
    </w:p>
    <w:p w14:paraId="5B25EF4D" w14:textId="28BDDDED" w:rsidR="00697DA0" w:rsidRDefault="0084259C" w:rsidP="0044051D">
      <w:pPr>
        <w:pStyle w:val="ListParagraph"/>
        <w:numPr>
          <w:ilvl w:val="1"/>
          <w:numId w:val="14"/>
        </w:numPr>
        <w:rPr>
          <w:rFonts w:cs="Arial"/>
          <w:color w:val="000000" w:themeColor="text1"/>
          <w:sz w:val="22"/>
          <w:szCs w:val="22"/>
        </w:rPr>
      </w:pPr>
      <w:r>
        <w:rPr>
          <w:rFonts w:cs="Arial"/>
          <w:color w:val="000000" w:themeColor="text1"/>
          <w:sz w:val="22"/>
          <w:szCs w:val="22"/>
        </w:rPr>
        <w:t>Advancing</w:t>
      </w:r>
      <w:r w:rsidR="00697DA0">
        <w:rPr>
          <w:rFonts w:cs="Arial"/>
          <w:color w:val="000000" w:themeColor="text1"/>
          <w:sz w:val="22"/>
          <w:szCs w:val="22"/>
        </w:rPr>
        <w:t xml:space="preserve"> safeguards across the 15 landscapes, including:</w:t>
      </w:r>
    </w:p>
    <w:p w14:paraId="7640F1E8" w14:textId="77777777" w:rsidR="00697DA0" w:rsidRDefault="004E7267" w:rsidP="0044051D">
      <w:pPr>
        <w:pStyle w:val="ListParagraph"/>
        <w:numPr>
          <w:ilvl w:val="2"/>
          <w:numId w:val="14"/>
        </w:numPr>
        <w:rPr>
          <w:rFonts w:cs="Arial"/>
          <w:color w:val="000000" w:themeColor="text1"/>
          <w:sz w:val="22"/>
          <w:szCs w:val="22"/>
        </w:rPr>
      </w:pPr>
      <w:r w:rsidRPr="00697DA0">
        <w:rPr>
          <w:rFonts w:cs="Arial"/>
          <w:color w:val="000000" w:themeColor="text1"/>
          <w:sz w:val="22"/>
          <w:szCs w:val="22"/>
        </w:rPr>
        <w:lastRenderedPageBreak/>
        <w:t>Ensuring programmes have (or are actively developing) grievance collection channels and resolution procedures that address the specific needs of all stakeholders and align with LLF ESMS standards</w:t>
      </w:r>
    </w:p>
    <w:p w14:paraId="74C4CF0E" w14:textId="77777777" w:rsidR="00697DA0" w:rsidRDefault="004E7267" w:rsidP="0044051D">
      <w:pPr>
        <w:pStyle w:val="ListParagraph"/>
        <w:numPr>
          <w:ilvl w:val="2"/>
          <w:numId w:val="14"/>
        </w:numPr>
        <w:rPr>
          <w:rFonts w:cs="Arial"/>
          <w:color w:val="000000" w:themeColor="text1"/>
          <w:sz w:val="22"/>
          <w:szCs w:val="22"/>
        </w:rPr>
      </w:pPr>
      <w:r w:rsidRPr="00697DA0">
        <w:rPr>
          <w:rFonts w:cs="Arial"/>
          <w:color w:val="000000" w:themeColor="text1"/>
          <w:sz w:val="22"/>
          <w:szCs w:val="22"/>
        </w:rPr>
        <w:t>Increasing the direct involvement of IP&amp;LC in protected area management and programme decision-making bodies</w:t>
      </w:r>
    </w:p>
    <w:p w14:paraId="538D6C6F" w14:textId="5C1E6721" w:rsidR="00697DA0" w:rsidRDefault="004E7267" w:rsidP="0044051D">
      <w:pPr>
        <w:pStyle w:val="ListParagraph"/>
        <w:numPr>
          <w:ilvl w:val="2"/>
          <w:numId w:val="14"/>
        </w:numPr>
        <w:rPr>
          <w:rFonts w:cs="Arial"/>
          <w:color w:val="000000" w:themeColor="text1"/>
          <w:sz w:val="22"/>
          <w:szCs w:val="22"/>
        </w:rPr>
      </w:pPr>
      <w:r w:rsidRPr="00697DA0">
        <w:rPr>
          <w:rFonts w:cs="Arial"/>
          <w:color w:val="000000" w:themeColor="text1"/>
          <w:sz w:val="22"/>
          <w:szCs w:val="22"/>
        </w:rPr>
        <w:t>Ensuing Free, Prior and Informed Consent (FPIC) protocols are implemented or being developed in all landscapes where relevant</w:t>
      </w:r>
    </w:p>
    <w:p w14:paraId="7B3F7496" w14:textId="3BE02282" w:rsidR="004E7267" w:rsidRDefault="006763CC" w:rsidP="0044051D">
      <w:pPr>
        <w:pStyle w:val="ListParagraph"/>
        <w:numPr>
          <w:ilvl w:val="2"/>
          <w:numId w:val="14"/>
        </w:numPr>
        <w:rPr>
          <w:rFonts w:cs="Arial"/>
          <w:color w:val="000000" w:themeColor="text1"/>
          <w:sz w:val="22"/>
          <w:szCs w:val="22"/>
        </w:rPr>
      </w:pPr>
      <w:r>
        <w:rPr>
          <w:rFonts w:cs="Arial"/>
          <w:color w:val="000000" w:themeColor="text1"/>
          <w:sz w:val="22"/>
          <w:szCs w:val="22"/>
        </w:rPr>
        <w:t>Support</w:t>
      </w:r>
      <w:r w:rsidR="0044004A">
        <w:rPr>
          <w:rFonts w:cs="Arial"/>
          <w:color w:val="000000" w:themeColor="text1"/>
          <w:sz w:val="22"/>
          <w:szCs w:val="22"/>
        </w:rPr>
        <w:t>ing</w:t>
      </w:r>
      <w:r>
        <w:rPr>
          <w:rFonts w:cs="Arial"/>
          <w:color w:val="000000" w:themeColor="text1"/>
          <w:sz w:val="22"/>
          <w:szCs w:val="22"/>
        </w:rPr>
        <w:t xml:space="preserve"> the undertaking of gender, equity and social inclusion (GESI) self-assessments across all landscapes, </w:t>
      </w:r>
      <w:proofErr w:type="gramStart"/>
      <w:r>
        <w:rPr>
          <w:rFonts w:cs="Arial"/>
          <w:color w:val="000000" w:themeColor="text1"/>
          <w:sz w:val="22"/>
          <w:szCs w:val="22"/>
        </w:rPr>
        <w:t>and also</w:t>
      </w:r>
      <w:proofErr w:type="gramEnd"/>
      <w:r>
        <w:rPr>
          <w:rFonts w:cs="Arial"/>
          <w:color w:val="000000" w:themeColor="text1"/>
          <w:sz w:val="22"/>
          <w:szCs w:val="22"/>
        </w:rPr>
        <w:t xml:space="preserve"> undertaking a self-assessment at the LLF portfolio level</w:t>
      </w:r>
    </w:p>
    <w:p w14:paraId="08D32D5C" w14:textId="77777777" w:rsidR="00F67BAB" w:rsidRDefault="00F67BAB" w:rsidP="00F67BAB">
      <w:pPr>
        <w:pStyle w:val="ListParagraph"/>
        <w:rPr>
          <w:rFonts w:cs="Arial"/>
          <w:color w:val="000000" w:themeColor="text1"/>
          <w:sz w:val="22"/>
          <w:szCs w:val="22"/>
        </w:rPr>
      </w:pPr>
    </w:p>
    <w:p w14:paraId="6F73F050" w14:textId="4AB7A4B9" w:rsidR="006763CC" w:rsidRDefault="00F82F5A" w:rsidP="0044051D">
      <w:pPr>
        <w:pStyle w:val="ListParagraph"/>
        <w:numPr>
          <w:ilvl w:val="0"/>
          <w:numId w:val="15"/>
        </w:numPr>
        <w:rPr>
          <w:rFonts w:cs="Arial"/>
          <w:color w:val="000000" w:themeColor="text1"/>
          <w:sz w:val="22"/>
          <w:szCs w:val="22"/>
        </w:rPr>
      </w:pPr>
      <w:r>
        <w:rPr>
          <w:rFonts w:cs="Arial"/>
          <w:color w:val="000000" w:themeColor="text1"/>
          <w:sz w:val="22"/>
          <w:szCs w:val="22"/>
        </w:rPr>
        <w:t xml:space="preserve">LLF has </w:t>
      </w:r>
      <w:r w:rsidR="00F67BAB">
        <w:rPr>
          <w:rFonts w:cs="Arial"/>
          <w:color w:val="000000" w:themeColor="text1"/>
          <w:sz w:val="22"/>
          <w:szCs w:val="22"/>
        </w:rPr>
        <w:t>progress</w:t>
      </w:r>
      <w:r>
        <w:rPr>
          <w:rFonts w:cs="Arial"/>
          <w:color w:val="000000" w:themeColor="text1"/>
          <w:sz w:val="22"/>
          <w:szCs w:val="22"/>
        </w:rPr>
        <w:t>ed work on</w:t>
      </w:r>
      <w:r w:rsidR="00F67BAB">
        <w:rPr>
          <w:rFonts w:cs="Arial"/>
          <w:color w:val="000000" w:themeColor="text1"/>
          <w:sz w:val="22"/>
          <w:szCs w:val="22"/>
        </w:rPr>
        <w:t xml:space="preserve"> </w:t>
      </w:r>
      <w:r w:rsidR="006763CC">
        <w:rPr>
          <w:rFonts w:cs="Arial"/>
          <w:color w:val="000000" w:themeColor="text1"/>
          <w:sz w:val="22"/>
          <w:szCs w:val="22"/>
        </w:rPr>
        <w:t>landscape-level indicator</w:t>
      </w:r>
      <w:r>
        <w:rPr>
          <w:rFonts w:cs="Arial"/>
          <w:color w:val="000000" w:themeColor="text1"/>
          <w:sz w:val="22"/>
          <w:szCs w:val="22"/>
        </w:rPr>
        <w:t>s for</w:t>
      </w:r>
      <w:r w:rsidR="006763CC">
        <w:rPr>
          <w:rFonts w:cs="Arial"/>
          <w:color w:val="000000" w:themeColor="text1"/>
          <w:sz w:val="22"/>
          <w:szCs w:val="22"/>
        </w:rPr>
        <w:t xml:space="preserve"> environmental and social outcomes</w:t>
      </w:r>
      <w:r>
        <w:rPr>
          <w:rFonts w:cs="Arial"/>
          <w:color w:val="000000" w:themeColor="text1"/>
          <w:sz w:val="22"/>
          <w:szCs w:val="22"/>
        </w:rPr>
        <w:t xml:space="preserve"> and </w:t>
      </w:r>
      <w:r w:rsidR="00554BCA">
        <w:rPr>
          <w:rFonts w:cs="Arial"/>
          <w:color w:val="000000" w:themeColor="text1"/>
          <w:sz w:val="22"/>
          <w:szCs w:val="22"/>
        </w:rPr>
        <w:t xml:space="preserve">has </w:t>
      </w:r>
      <w:r>
        <w:rPr>
          <w:rFonts w:cs="Arial"/>
          <w:color w:val="000000" w:themeColor="text1"/>
          <w:sz w:val="22"/>
          <w:szCs w:val="22"/>
        </w:rPr>
        <w:t>provided</w:t>
      </w:r>
      <w:r w:rsidR="00F67BAB">
        <w:rPr>
          <w:rFonts w:cs="Arial"/>
          <w:color w:val="000000" w:themeColor="text1"/>
          <w:sz w:val="22"/>
          <w:szCs w:val="22"/>
        </w:rPr>
        <w:t xml:space="preserve"> reporting</w:t>
      </w:r>
      <w:r w:rsidR="00D87C53">
        <w:rPr>
          <w:rFonts w:cs="Arial"/>
          <w:color w:val="000000" w:themeColor="text1"/>
          <w:sz w:val="22"/>
          <w:szCs w:val="22"/>
        </w:rPr>
        <w:t xml:space="preserve"> to donors throughout the year, including </w:t>
      </w:r>
      <w:r w:rsidR="00554BCA">
        <w:rPr>
          <w:rFonts w:cs="Arial"/>
          <w:color w:val="000000" w:themeColor="text1"/>
          <w:sz w:val="22"/>
          <w:szCs w:val="22"/>
        </w:rPr>
        <w:t xml:space="preserve">regular </w:t>
      </w:r>
      <w:r w:rsidR="00D87C53">
        <w:rPr>
          <w:rFonts w:cs="Arial"/>
          <w:color w:val="000000" w:themeColor="text1"/>
          <w:sz w:val="22"/>
          <w:szCs w:val="22"/>
        </w:rPr>
        <w:t>updates on serious incident reporting, progress, and risks.</w:t>
      </w:r>
    </w:p>
    <w:p w14:paraId="20CB9FB4" w14:textId="77777777" w:rsidR="00E01409" w:rsidRDefault="00E01409" w:rsidP="00734E34">
      <w:pPr>
        <w:pStyle w:val="ListParagraph"/>
        <w:rPr>
          <w:rFonts w:cs="Arial"/>
          <w:color w:val="000000" w:themeColor="text1"/>
          <w:sz w:val="22"/>
          <w:szCs w:val="22"/>
        </w:rPr>
      </w:pPr>
    </w:p>
    <w:p w14:paraId="084BB3C5" w14:textId="509A1855" w:rsidR="00E01409" w:rsidRPr="00734E34" w:rsidRDefault="001F5B30" w:rsidP="003E756D">
      <w:pPr>
        <w:pStyle w:val="ListParagraph"/>
        <w:numPr>
          <w:ilvl w:val="0"/>
          <w:numId w:val="15"/>
        </w:numPr>
        <w:rPr>
          <w:rFonts w:cs="Arial"/>
          <w:color w:val="000000" w:themeColor="text1"/>
          <w:sz w:val="22"/>
          <w:szCs w:val="22"/>
        </w:rPr>
      </w:pPr>
      <w:r>
        <w:rPr>
          <w:rFonts w:cs="Arial"/>
          <w:color w:val="000000" w:themeColor="text1"/>
          <w:sz w:val="22"/>
          <w:szCs w:val="22"/>
        </w:rPr>
        <w:t>I</w:t>
      </w:r>
      <w:r w:rsidR="00E01409">
        <w:rPr>
          <w:rFonts w:cs="Arial"/>
          <w:color w:val="000000" w:themeColor="text1"/>
          <w:sz w:val="22"/>
          <w:szCs w:val="22"/>
        </w:rPr>
        <w:t xml:space="preserve">mplementation </w:t>
      </w:r>
      <w:r w:rsidR="00521038">
        <w:rPr>
          <w:rFonts w:cs="Arial"/>
          <w:color w:val="000000" w:themeColor="text1"/>
          <w:sz w:val="22"/>
          <w:szCs w:val="22"/>
        </w:rPr>
        <w:t>and progress towards</w:t>
      </w:r>
      <w:r w:rsidR="003D72D7">
        <w:rPr>
          <w:rFonts w:cs="Arial"/>
          <w:color w:val="000000" w:themeColor="text1"/>
          <w:sz w:val="22"/>
          <w:szCs w:val="22"/>
        </w:rPr>
        <w:t xml:space="preserve"> landscape</w:t>
      </w:r>
      <w:r w:rsidR="00521038">
        <w:rPr>
          <w:rFonts w:cs="Arial"/>
          <w:color w:val="000000" w:themeColor="text1"/>
          <w:sz w:val="22"/>
          <w:szCs w:val="22"/>
        </w:rPr>
        <w:t xml:space="preserve"> KPIs </w:t>
      </w:r>
      <w:r w:rsidR="00A02D5B">
        <w:rPr>
          <w:rFonts w:cs="Arial"/>
          <w:color w:val="000000" w:themeColor="text1"/>
          <w:sz w:val="22"/>
          <w:szCs w:val="22"/>
        </w:rPr>
        <w:t xml:space="preserve">is strong across the portfolio, with over </w:t>
      </w:r>
      <w:r w:rsidR="00F46AC5">
        <w:rPr>
          <w:rFonts w:cs="Arial"/>
          <w:color w:val="000000" w:themeColor="text1"/>
          <w:sz w:val="22"/>
          <w:szCs w:val="22"/>
        </w:rPr>
        <w:t>60% of KPIs on target or on track</w:t>
      </w:r>
      <w:r w:rsidR="00DC6B06">
        <w:rPr>
          <w:rFonts w:cs="Arial"/>
          <w:color w:val="000000" w:themeColor="text1"/>
          <w:sz w:val="22"/>
          <w:szCs w:val="22"/>
        </w:rPr>
        <w:t xml:space="preserve">. This is a </w:t>
      </w:r>
      <w:r w:rsidR="005C3EE7">
        <w:rPr>
          <w:rFonts w:cs="Arial"/>
          <w:color w:val="000000" w:themeColor="text1"/>
          <w:sz w:val="22"/>
          <w:szCs w:val="22"/>
        </w:rPr>
        <w:t>positive</w:t>
      </w:r>
      <w:r w:rsidR="00F55AC8">
        <w:rPr>
          <w:rFonts w:cs="Arial"/>
          <w:color w:val="000000" w:themeColor="text1"/>
          <w:sz w:val="22"/>
          <w:szCs w:val="22"/>
        </w:rPr>
        <w:t xml:space="preserve"> </w:t>
      </w:r>
      <w:r w:rsidR="00DC6B06">
        <w:rPr>
          <w:rFonts w:cs="Arial"/>
          <w:color w:val="000000" w:themeColor="text1"/>
          <w:sz w:val="22"/>
          <w:szCs w:val="22"/>
        </w:rPr>
        <w:t>achievement</w:t>
      </w:r>
      <w:r w:rsidR="00D47CB6">
        <w:rPr>
          <w:rFonts w:cs="Arial"/>
          <w:color w:val="000000" w:themeColor="text1"/>
          <w:sz w:val="22"/>
          <w:szCs w:val="22"/>
        </w:rPr>
        <w:t xml:space="preserve"> as the fund is relatively young</w:t>
      </w:r>
      <w:r w:rsidR="00781528">
        <w:rPr>
          <w:rFonts w:cs="Arial"/>
          <w:color w:val="000000" w:themeColor="text1"/>
          <w:sz w:val="22"/>
          <w:szCs w:val="22"/>
        </w:rPr>
        <w:t xml:space="preserve">, </w:t>
      </w:r>
      <w:r w:rsidR="008663C3">
        <w:rPr>
          <w:rFonts w:cs="Arial"/>
          <w:color w:val="000000" w:themeColor="text1"/>
          <w:sz w:val="22"/>
          <w:szCs w:val="22"/>
        </w:rPr>
        <w:t>and some landscapes are only in the first year or two of operation</w:t>
      </w:r>
      <w:r w:rsidR="00FB1BA5">
        <w:rPr>
          <w:rFonts w:cs="Arial"/>
          <w:color w:val="000000" w:themeColor="text1"/>
          <w:sz w:val="22"/>
          <w:szCs w:val="22"/>
        </w:rPr>
        <w:t xml:space="preserve">. </w:t>
      </w:r>
      <w:r w:rsidR="00F55AC8">
        <w:rPr>
          <w:rFonts w:cs="Arial"/>
          <w:color w:val="000000" w:themeColor="text1"/>
          <w:sz w:val="22"/>
          <w:szCs w:val="22"/>
        </w:rPr>
        <w:t xml:space="preserve">Landscape-level progress is set </w:t>
      </w:r>
      <w:r w:rsidR="009942B9">
        <w:rPr>
          <w:rFonts w:cs="Arial"/>
          <w:color w:val="000000" w:themeColor="text1"/>
          <w:sz w:val="22"/>
          <w:szCs w:val="22"/>
        </w:rPr>
        <w:t>out in more detail under Output 3.</w:t>
      </w:r>
      <w:r w:rsidR="00FB1BA5">
        <w:rPr>
          <w:rFonts w:cs="Arial"/>
          <w:color w:val="000000" w:themeColor="text1"/>
          <w:sz w:val="22"/>
          <w:szCs w:val="22"/>
        </w:rPr>
        <w:t xml:space="preserve"> </w:t>
      </w:r>
    </w:p>
    <w:p w14:paraId="217B8895" w14:textId="77777777" w:rsidR="002743A3" w:rsidRDefault="002743A3" w:rsidP="002743A3">
      <w:pPr>
        <w:pStyle w:val="ListParagraph"/>
        <w:rPr>
          <w:rFonts w:cs="Arial"/>
          <w:sz w:val="22"/>
          <w:szCs w:val="28"/>
        </w:rPr>
      </w:pPr>
    </w:p>
    <w:p w14:paraId="24B44993" w14:textId="0E68839D" w:rsidR="002743A3" w:rsidRDefault="002743A3" w:rsidP="006F3AE7">
      <w:pPr>
        <w:rPr>
          <w:rFonts w:cs="Arial"/>
          <w:sz w:val="22"/>
          <w:szCs w:val="22"/>
        </w:rPr>
      </w:pPr>
      <w:r w:rsidRPr="6921AA0A">
        <w:rPr>
          <w:rFonts w:cs="Arial"/>
          <w:sz w:val="22"/>
          <w:szCs w:val="22"/>
        </w:rPr>
        <w:t>The October 2025 Global Learning &amp; Sharing event in Berlin showcas</w:t>
      </w:r>
      <w:r w:rsidR="35F69445" w:rsidRPr="6921AA0A">
        <w:rPr>
          <w:rFonts w:cs="Arial"/>
          <w:sz w:val="22"/>
          <w:szCs w:val="22"/>
        </w:rPr>
        <w:t>ed</w:t>
      </w:r>
      <w:r w:rsidRPr="6921AA0A">
        <w:rPr>
          <w:rFonts w:cs="Arial"/>
          <w:sz w:val="22"/>
          <w:szCs w:val="22"/>
        </w:rPr>
        <w:t xml:space="preserve"> LLF’s convening power and commitment to knowledge exchange</w:t>
      </w:r>
      <w:r w:rsidR="513B83EF" w:rsidRPr="6921AA0A">
        <w:rPr>
          <w:rFonts w:cs="Arial"/>
          <w:sz w:val="22"/>
          <w:szCs w:val="22"/>
        </w:rPr>
        <w:t xml:space="preserve"> across the conservation sector</w:t>
      </w:r>
      <w:r w:rsidRPr="6921AA0A">
        <w:rPr>
          <w:rFonts w:cs="Arial"/>
          <w:sz w:val="22"/>
          <w:szCs w:val="22"/>
        </w:rPr>
        <w:t xml:space="preserve">. The event featured workshops on </w:t>
      </w:r>
      <w:r w:rsidR="008333FC" w:rsidRPr="6921AA0A">
        <w:rPr>
          <w:rFonts w:cs="Arial"/>
          <w:sz w:val="22"/>
          <w:szCs w:val="22"/>
        </w:rPr>
        <w:t xml:space="preserve">human-wildlife conflicts, economic benefit sharing, </w:t>
      </w:r>
      <w:r w:rsidRPr="6921AA0A">
        <w:rPr>
          <w:rFonts w:cs="Arial"/>
          <w:sz w:val="22"/>
          <w:szCs w:val="22"/>
        </w:rPr>
        <w:t xml:space="preserve">safeguarding, gender equity, and innovative conservation approaches, as well as exhibitions of landscape achievements. Delivery partners shared best practices on inclusive governance, IPLC engagement, and locally led conservation models. </w:t>
      </w:r>
    </w:p>
    <w:p w14:paraId="0BD6D558" w14:textId="77777777" w:rsidR="0040488E" w:rsidRPr="007C3680" w:rsidRDefault="0040488E" w:rsidP="006F3AE7">
      <w:pPr>
        <w:rPr>
          <w:rFonts w:cs="Arial"/>
          <w:b/>
          <w:szCs w:val="22"/>
        </w:rPr>
      </w:pPr>
    </w:p>
    <w:p w14:paraId="158DB094" w14:textId="356B113D" w:rsidR="006F3AE7" w:rsidRPr="007C3680" w:rsidRDefault="198756C5" w:rsidP="006F3AE7">
      <w:pPr>
        <w:rPr>
          <w:rFonts w:cs="Arial"/>
          <w:sz w:val="22"/>
          <w:szCs w:val="22"/>
        </w:rPr>
      </w:pPr>
      <w:r w:rsidRPr="007C3680">
        <w:rPr>
          <w:rFonts w:cs="Arial"/>
          <w:b/>
          <w:bCs/>
          <w:sz w:val="22"/>
          <w:szCs w:val="22"/>
          <w:lang w:eastAsia="en-GB"/>
        </w:rPr>
        <w:t xml:space="preserve">B3. </w:t>
      </w:r>
      <w:r w:rsidR="006F3AE7" w:rsidRPr="007C3680">
        <w:rPr>
          <w:rFonts w:cs="Arial"/>
          <w:b/>
          <w:bCs/>
          <w:sz w:val="22"/>
          <w:szCs w:val="22"/>
          <w:lang w:eastAsia="en-GB"/>
        </w:rPr>
        <w:t>Justify whether the programme should continue, based on its own merits and in the context of the wider portfolio</w:t>
      </w:r>
    </w:p>
    <w:p w14:paraId="77BBDA88" w14:textId="77777777" w:rsidR="006F3AE7" w:rsidRPr="007C3680" w:rsidRDefault="006F3AE7" w:rsidP="006F3AE7">
      <w:pPr>
        <w:rPr>
          <w:rFonts w:cs="Arial"/>
          <w:sz w:val="22"/>
          <w:szCs w:val="22"/>
        </w:rPr>
      </w:pPr>
    </w:p>
    <w:p w14:paraId="632FA155" w14:textId="77777777" w:rsidR="00B81333" w:rsidRDefault="00221AEE" w:rsidP="0E4A5585">
      <w:pPr>
        <w:rPr>
          <w:rFonts w:cs="Arial"/>
          <w:sz w:val="22"/>
          <w:szCs w:val="22"/>
          <w:lang w:eastAsia="en-GB"/>
        </w:rPr>
      </w:pPr>
      <w:r w:rsidRPr="4A16A299">
        <w:rPr>
          <w:rFonts w:cs="Arial"/>
          <w:sz w:val="22"/>
          <w:szCs w:val="22"/>
          <w:lang w:eastAsia="en-GB"/>
        </w:rPr>
        <w:t>Based on the</w:t>
      </w:r>
      <w:r w:rsidR="00F67BAB" w:rsidRPr="4A16A299">
        <w:rPr>
          <w:rFonts w:cs="Arial"/>
          <w:sz w:val="22"/>
          <w:szCs w:val="22"/>
          <w:lang w:eastAsia="en-GB"/>
        </w:rPr>
        <w:t xml:space="preserve"> analysis in this AR</w:t>
      </w:r>
      <w:r w:rsidRPr="4A16A299">
        <w:rPr>
          <w:rFonts w:cs="Arial"/>
          <w:sz w:val="22"/>
          <w:szCs w:val="22"/>
          <w:lang w:eastAsia="en-GB"/>
        </w:rPr>
        <w:t>, we assess that the programme continues to represent good value for money for Defra</w:t>
      </w:r>
      <w:r w:rsidR="00F67BAB" w:rsidRPr="4A16A299">
        <w:rPr>
          <w:rFonts w:cs="Arial"/>
          <w:sz w:val="22"/>
          <w:szCs w:val="22"/>
          <w:lang w:eastAsia="en-GB"/>
        </w:rPr>
        <w:t xml:space="preserve"> </w:t>
      </w:r>
      <w:r w:rsidRPr="4A16A299">
        <w:rPr>
          <w:rFonts w:cs="Arial"/>
          <w:sz w:val="22"/>
          <w:szCs w:val="22"/>
          <w:lang w:eastAsia="en-GB"/>
        </w:rPr>
        <w:t xml:space="preserve">and that Defra should proceed with the remaining £9.6m disbursement planned </w:t>
      </w:r>
      <w:r w:rsidR="006815C1" w:rsidRPr="4A16A299">
        <w:rPr>
          <w:rFonts w:cs="Arial"/>
          <w:sz w:val="22"/>
          <w:szCs w:val="22"/>
          <w:lang w:eastAsia="en-GB"/>
        </w:rPr>
        <w:t xml:space="preserve">in December 2025 </w:t>
      </w:r>
      <w:r w:rsidRPr="4A16A299">
        <w:rPr>
          <w:rFonts w:cs="Arial"/>
          <w:sz w:val="22"/>
          <w:szCs w:val="22"/>
          <w:lang w:eastAsia="en-GB"/>
        </w:rPr>
        <w:t xml:space="preserve">to bring </w:t>
      </w:r>
      <w:r w:rsidR="00F67BAB" w:rsidRPr="4A16A299">
        <w:rPr>
          <w:rFonts w:cs="Arial"/>
          <w:sz w:val="22"/>
          <w:szCs w:val="22"/>
          <w:lang w:eastAsia="en-GB"/>
        </w:rPr>
        <w:t>UK funding up to</w:t>
      </w:r>
      <w:r w:rsidR="00EB7A8E" w:rsidRPr="4A16A299">
        <w:rPr>
          <w:rFonts w:cs="Arial"/>
          <w:sz w:val="22"/>
          <w:szCs w:val="22"/>
          <w:lang w:eastAsia="en-GB"/>
        </w:rPr>
        <w:t xml:space="preserve"> the £20m level.</w:t>
      </w:r>
    </w:p>
    <w:p w14:paraId="26E81835" w14:textId="77777777" w:rsidR="00B81333" w:rsidRDefault="00B81333" w:rsidP="0E4A5585">
      <w:pPr>
        <w:rPr>
          <w:rFonts w:cs="Arial"/>
          <w:sz w:val="22"/>
          <w:szCs w:val="22"/>
          <w:lang w:eastAsia="en-GB"/>
        </w:rPr>
      </w:pPr>
    </w:p>
    <w:p w14:paraId="7817145F" w14:textId="6452AB40" w:rsidR="00617B1F" w:rsidRDefault="000579CB" w:rsidP="0E4A5585">
      <w:pPr>
        <w:rPr>
          <w:rFonts w:cs="Arial"/>
          <w:sz w:val="22"/>
          <w:szCs w:val="22"/>
          <w:lang w:eastAsia="en-GB"/>
        </w:rPr>
      </w:pPr>
      <w:r w:rsidRPr="000579CB">
        <w:rPr>
          <w:rFonts w:cs="Arial"/>
          <w:sz w:val="22"/>
          <w:szCs w:val="22"/>
          <w:lang w:eastAsia="en-GB"/>
        </w:rPr>
        <w:t>LLF has demonstrated strong delivery capability, robust governance and a clear trajectory towards long</w:t>
      </w:r>
      <w:r w:rsidRPr="000579CB">
        <w:rPr>
          <w:rFonts w:ascii="Cambria Math" w:hAnsi="Cambria Math" w:cs="Cambria Math"/>
          <w:sz w:val="22"/>
          <w:szCs w:val="22"/>
          <w:lang w:eastAsia="en-GB"/>
        </w:rPr>
        <w:t>‑</w:t>
      </w:r>
      <w:r w:rsidRPr="000579CB">
        <w:rPr>
          <w:rFonts w:cs="Arial"/>
          <w:sz w:val="22"/>
          <w:szCs w:val="22"/>
          <w:lang w:eastAsia="en-GB"/>
        </w:rPr>
        <w:t xml:space="preserve">term impact. The fund is operating effectively across </w:t>
      </w:r>
      <w:r w:rsidR="008C0349">
        <w:rPr>
          <w:rFonts w:cs="Arial"/>
          <w:sz w:val="22"/>
          <w:szCs w:val="22"/>
          <w:lang w:eastAsia="en-GB"/>
        </w:rPr>
        <w:t>an increasingly diverse</w:t>
      </w:r>
      <w:r w:rsidRPr="000579CB">
        <w:rPr>
          <w:rFonts w:cs="Arial"/>
          <w:sz w:val="22"/>
          <w:szCs w:val="22"/>
          <w:lang w:eastAsia="en-GB"/>
        </w:rPr>
        <w:t xml:space="preserve"> portfolio of landscapes, with over 60% of KPIs already on track or on target</w:t>
      </w:r>
      <w:r w:rsidR="00553A5E">
        <w:rPr>
          <w:rFonts w:cs="Arial"/>
          <w:sz w:val="22"/>
          <w:szCs w:val="22"/>
          <w:lang w:eastAsia="en-GB"/>
        </w:rPr>
        <w:t xml:space="preserve"> </w:t>
      </w:r>
      <w:r w:rsidRPr="000579CB">
        <w:rPr>
          <w:rFonts w:cs="Arial"/>
          <w:sz w:val="22"/>
          <w:szCs w:val="22"/>
          <w:lang w:eastAsia="en-GB"/>
        </w:rPr>
        <w:t xml:space="preserve">and </w:t>
      </w:r>
      <w:r w:rsidR="00553A5E">
        <w:rPr>
          <w:rFonts w:cs="Arial"/>
          <w:sz w:val="22"/>
          <w:szCs w:val="22"/>
          <w:lang w:eastAsia="en-GB"/>
        </w:rPr>
        <w:t xml:space="preserve">the </w:t>
      </w:r>
      <w:r w:rsidRPr="000579CB">
        <w:rPr>
          <w:rFonts w:cs="Arial"/>
          <w:sz w:val="22"/>
          <w:szCs w:val="22"/>
          <w:lang w:eastAsia="en-GB"/>
        </w:rPr>
        <w:t>successful launch of two new Calls for Proposals</w:t>
      </w:r>
      <w:r w:rsidR="00617B1F">
        <w:rPr>
          <w:rFonts w:cs="Arial"/>
          <w:sz w:val="22"/>
          <w:szCs w:val="22"/>
          <w:lang w:eastAsia="en-GB"/>
        </w:rPr>
        <w:t>. This</w:t>
      </w:r>
      <w:r w:rsidR="00AC6A4D">
        <w:rPr>
          <w:rFonts w:cs="Arial"/>
          <w:sz w:val="22"/>
          <w:szCs w:val="22"/>
          <w:lang w:eastAsia="en-GB"/>
        </w:rPr>
        <w:t xml:space="preserve"> </w:t>
      </w:r>
      <w:r w:rsidRPr="000579CB">
        <w:rPr>
          <w:rFonts w:cs="Arial"/>
          <w:sz w:val="22"/>
          <w:szCs w:val="22"/>
          <w:lang w:eastAsia="en-GB"/>
        </w:rPr>
        <w:t>indicat</w:t>
      </w:r>
      <w:r w:rsidR="004C0651">
        <w:rPr>
          <w:rFonts w:cs="Arial"/>
          <w:sz w:val="22"/>
          <w:szCs w:val="22"/>
          <w:lang w:eastAsia="en-GB"/>
        </w:rPr>
        <w:t>e</w:t>
      </w:r>
      <w:r w:rsidR="0066296A">
        <w:rPr>
          <w:rFonts w:cs="Arial"/>
          <w:sz w:val="22"/>
          <w:szCs w:val="22"/>
          <w:lang w:eastAsia="en-GB"/>
        </w:rPr>
        <w:t>s</w:t>
      </w:r>
      <w:r w:rsidRPr="000579CB">
        <w:rPr>
          <w:rFonts w:cs="Arial"/>
          <w:sz w:val="22"/>
          <w:szCs w:val="22"/>
          <w:lang w:eastAsia="en-GB"/>
        </w:rPr>
        <w:t xml:space="preserve"> a healthy and expanding pipeline of high</w:t>
      </w:r>
      <w:r w:rsidRPr="000579CB">
        <w:rPr>
          <w:rFonts w:ascii="Cambria Math" w:hAnsi="Cambria Math" w:cs="Cambria Math"/>
          <w:sz w:val="22"/>
          <w:szCs w:val="22"/>
          <w:lang w:eastAsia="en-GB"/>
        </w:rPr>
        <w:t>‑</w:t>
      </w:r>
      <w:r w:rsidRPr="000579CB">
        <w:rPr>
          <w:rFonts w:cs="Arial"/>
          <w:sz w:val="22"/>
          <w:szCs w:val="22"/>
          <w:lang w:eastAsia="en-GB"/>
        </w:rPr>
        <w:t xml:space="preserve">quality landscapes </w:t>
      </w:r>
      <w:r w:rsidR="00617B1F">
        <w:rPr>
          <w:rFonts w:cs="Arial"/>
          <w:sz w:val="22"/>
          <w:szCs w:val="22"/>
          <w:lang w:eastAsia="en-GB"/>
        </w:rPr>
        <w:t>suitable</w:t>
      </w:r>
      <w:r w:rsidRPr="000579CB">
        <w:rPr>
          <w:rFonts w:cs="Arial"/>
          <w:sz w:val="22"/>
          <w:szCs w:val="22"/>
          <w:lang w:eastAsia="en-GB"/>
        </w:rPr>
        <w:t xml:space="preserve"> for long</w:t>
      </w:r>
      <w:r w:rsidRPr="000579CB">
        <w:rPr>
          <w:rFonts w:ascii="Cambria Math" w:hAnsi="Cambria Math" w:cs="Cambria Math"/>
          <w:sz w:val="22"/>
          <w:szCs w:val="22"/>
          <w:lang w:eastAsia="en-GB"/>
        </w:rPr>
        <w:t>‑</w:t>
      </w:r>
      <w:r w:rsidRPr="000579CB">
        <w:rPr>
          <w:rFonts w:cs="Arial"/>
          <w:sz w:val="22"/>
          <w:szCs w:val="22"/>
          <w:lang w:eastAsia="en-GB"/>
        </w:rPr>
        <w:t>term support.</w:t>
      </w:r>
    </w:p>
    <w:p w14:paraId="00694BDA" w14:textId="77777777" w:rsidR="00A17535" w:rsidRDefault="00A17535" w:rsidP="0E4A5585">
      <w:pPr>
        <w:rPr>
          <w:rFonts w:cs="Arial"/>
          <w:sz w:val="22"/>
          <w:szCs w:val="22"/>
          <w:lang w:eastAsia="en-GB"/>
        </w:rPr>
      </w:pPr>
    </w:p>
    <w:p w14:paraId="49760179" w14:textId="316C9E87" w:rsidR="00617B1F" w:rsidRDefault="00A17535" w:rsidP="0E4A5585">
      <w:pPr>
        <w:rPr>
          <w:rFonts w:cs="Arial"/>
          <w:sz w:val="22"/>
          <w:szCs w:val="22"/>
          <w:lang w:eastAsia="en-GB"/>
        </w:rPr>
      </w:pPr>
      <w:r>
        <w:rPr>
          <w:rFonts w:cs="Arial"/>
          <w:sz w:val="22"/>
          <w:szCs w:val="22"/>
          <w:lang w:eastAsia="en-GB"/>
        </w:rPr>
        <w:t xml:space="preserve">LLF </w:t>
      </w:r>
      <w:r w:rsidR="00387882">
        <w:rPr>
          <w:rFonts w:cs="Arial"/>
          <w:sz w:val="22"/>
          <w:szCs w:val="22"/>
          <w:lang w:eastAsia="en-GB"/>
        </w:rPr>
        <w:t xml:space="preserve">has </w:t>
      </w:r>
      <w:r>
        <w:rPr>
          <w:rFonts w:cs="Arial"/>
          <w:sz w:val="22"/>
          <w:szCs w:val="22"/>
          <w:lang w:eastAsia="en-GB"/>
        </w:rPr>
        <w:t>also consistently demonstrate</w:t>
      </w:r>
      <w:r w:rsidR="00387882">
        <w:rPr>
          <w:rFonts w:cs="Arial"/>
          <w:sz w:val="22"/>
          <w:szCs w:val="22"/>
          <w:lang w:eastAsia="en-GB"/>
        </w:rPr>
        <w:t>d</w:t>
      </w:r>
      <w:r>
        <w:rPr>
          <w:rFonts w:cs="Arial"/>
          <w:sz w:val="22"/>
          <w:szCs w:val="22"/>
          <w:lang w:eastAsia="en-GB"/>
        </w:rPr>
        <w:t xml:space="preserve"> its commitment to inclusive, locally led conservation, showing good alignment with the UK-championed the Principles of Inclusive Nature Action, and adoption of Defra’s Gender Equity framework. LLF has demonstrated leadership</w:t>
      </w:r>
      <w:r>
        <w:rPr>
          <w:sz w:val="22"/>
          <w:szCs w:val="22"/>
        </w:rPr>
        <w:t xml:space="preserve"> on direct grants to Indigenous and local groups through the recent IPLC call for proposals.  </w:t>
      </w:r>
      <w:r>
        <w:rPr>
          <w:rFonts w:cs="Arial"/>
          <w:sz w:val="22"/>
          <w:szCs w:val="22"/>
          <w:lang w:eastAsia="en-GB"/>
        </w:rPr>
        <w:t xml:space="preserve">  </w:t>
      </w:r>
    </w:p>
    <w:p w14:paraId="6E9B7700" w14:textId="2733B9DC" w:rsidR="0AE72B3A" w:rsidRDefault="0AE72B3A" w:rsidP="5D8A8B30">
      <w:pPr>
        <w:rPr>
          <w:rFonts w:cs="Arial"/>
          <w:sz w:val="22"/>
          <w:szCs w:val="22"/>
          <w:lang w:eastAsia="en-GB"/>
        </w:rPr>
      </w:pPr>
      <w:r w:rsidRPr="0B9F0CC1">
        <w:rPr>
          <w:rFonts w:cs="Arial"/>
          <w:sz w:val="22"/>
          <w:szCs w:val="22"/>
          <w:lang w:eastAsia="en-GB"/>
        </w:rPr>
        <w:t xml:space="preserve">This is the only investment in Defra’s ODA portfolio providing long term financing to protected areas, </w:t>
      </w:r>
      <w:r w:rsidR="5EBF0F0F" w:rsidRPr="0B9F0CC1">
        <w:rPr>
          <w:rFonts w:cs="Arial"/>
          <w:sz w:val="22"/>
          <w:szCs w:val="22"/>
          <w:lang w:eastAsia="en-GB"/>
        </w:rPr>
        <w:t>other programmes provide short term, project financing typically only for three years.</w:t>
      </w:r>
    </w:p>
    <w:p w14:paraId="308B3602" w14:textId="4CC78B8F" w:rsidR="0B9F0CC1" w:rsidRDefault="0B9F0CC1" w:rsidP="0B9F0CC1">
      <w:pPr>
        <w:rPr>
          <w:rFonts w:cs="Arial"/>
          <w:sz w:val="22"/>
          <w:szCs w:val="22"/>
          <w:lang w:eastAsia="en-GB"/>
        </w:rPr>
      </w:pPr>
    </w:p>
    <w:p w14:paraId="7D461B20" w14:textId="2F0A6EAC" w:rsidR="009A7E19" w:rsidRDefault="000579CB" w:rsidP="0E4A5585">
      <w:pPr>
        <w:rPr>
          <w:rFonts w:cs="Arial"/>
          <w:sz w:val="22"/>
          <w:szCs w:val="22"/>
          <w:lang w:eastAsia="en-GB"/>
        </w:rPr>
      </w:pPr>
      <w:r w:rsidRPr="000579CB">
        <w:rPr>
          <w:rFonts w:cs="Arial"/>
          <w:sz w:val="22"/>
          <w:szCs w:val="22"/>
          <w:lang w:eastAsia="en-GB"/>
        </w:rPr>
        <w:t xml:space="preserve">At the global level, the </w:t>
      </w:r>
      <w:r w:rsidR="00617B1F">
        <w:rPr>
          <w:rFonts w:cs="Arial"/>
          <w:sz w:val="22"/>
          <w:szCs w:val="22"/>
          <w:lang w:eastAsia="en-GB"/>
        </w:rPr>
        <w:t>case for</w:t>
      </w:r>
      <w:r w:rsidRPr="000579CB">
        <w:rPr>
          <w:rFonts w:cs="Arial"/>
          <w:sz w:val="22"/>
          <w:szCs w:val="22"/>
          <w:lang w:eastAsia="en-GB"/>
        </w:rPr>
        <w:t xml:space="preserve"> continued investment is </w:t>
      </w:r>
      <w:r w:rsidR="00617B1F">
        <w:rPr>
          <w:rFonts w:cs="Arial"/>
          <w:sz w:val="22"/>
          <w:szCs w:val="22"/>
          <w:lang w:eastAsia="en-GB"/>
        </w:rPr>
        <w:t>reinforced</w:t>
      </w:r>
      <w:r w:rsidRPr="000579CB">
        <w:rPr>
          <w:rFonts w:cs="Arial"/>
          <w:sz w:val="22"/>
          <w:szCs w:val="22"/>
          <w:lang w:eastAsia="en-GB"/>
        </w:rPr>
        <w:t xml:space="preserve"> by the widening biodiversity finance gap, estimated at </w:t>
      </w:r>
      <w:r w:rsidR="00617B1F">
        <w:rPr>
          <w:rFonts w:cs="Arial"/>
          <w:sz w:val="22"/>
          <w:szCs w:val="22"/>
          <w:lang w:eastAsia="en-GB"/>
        </w:rPr>
        <w:t xml:space="preserve">around </w:t>
      </w:r>
      <w:r w:rsidRPr="000579CB">
        <w:rPr>
          <w:rFonts w:cs="Arial"/>
          <w:sz w:val="22"/>
          <w:szCs w:val="22"/>
          <w:lang w:eastAsia="en-GB"/>
        </w:rPr>
        <w:t>USD 700 billion per yea</w:t>
      </w:r>
      <w:r w:rsidR="008D645A">
        <w:rPr>
          <w:rFonts w:cs="Arial"/>
          <w:sz w:val="22"/>
          <w:szCs w:val="22"/>
          <w:lang w:eastAsia="en-GB"/>
        </w:rPr>
        <w:t xml:space="preserve">r. </w:t>
      </w:r>
      <w:r w:rsidR="005662F6">
        <w:rPr>
          <w:rFonts w:cs="Arial"/>
          <w:sz w:val="22"/>
          <w:szCs w:val="22"/>
          <w:lang w:eastAsia="en-GB"/>
        </w:rPr>
        <w:t>Meeting the goals of the Kunming-Montreal Global Biodiversity Framework</w:t>
      </w:r>
      <w:r w:rsidR="00800B23">
        <w:rPr>
          <w:rFonts w:cs="Arial"/>
          <w:sz w:val="22"/>
          <w:szCs w:val="22"/>
          <w:lang w:eastAsia="en-GB"/>
        </w:rPr>
        <w:t xml:space="preserve"> will require </w:t>
      </w:r>
      <w:r w:rsidR="00C93BBD">
        <w:rPr>
          <w:rFonts w:cs="Arial"/>
          <w:sz w:val="22"/>
          <w:szCs w:val="22"/>
          <w:lang w:eastAsia="en-GB"/>
        </w:rPr>
        <w:t xml:space="preserve">significant </w:t>
      </w:r>
      <w:r w:rsidRPr="000579CB">
        <w:rPr>
          <w:rFonts w:cs="Arial"/>
          <w:sz w:val="22"/>
          <w:szCs w:val="22"/>
          <w:lang w:eastAsia="en-GB"/>
        </w:rPr>
        <w:t>scaling up of both public and private finance</w:t>
      </w:r>
      <w:r w:rsidR="00771CCC">
        <w:rPr>
          <w:rFonts w:cs="Arial"/>
          <w:sz w:val="22"/>
          <w:szCs w:val="22"/>
          <w:lang w:eastAsia="en-GB"/>
        </w:rPr>
        <w:t xml:space="preserve">. </w:t>
      </w:r>
      <w:r w:rsidRPr="000579CB">
        <w:rPr>
          <w:rFonts w:cs="Arial"/>
          <w:sz w:val="22"/>
          <w:szCs w:val="22"/>
          <w:lang w:eastAsia="en-GB"/>
        </w:rPr>
        <w:t>LLF</w:t>
      </w:r>
      <w:r w:rsidR="008E5D93">
        <w:rPr>
          <w:rFonts w:cs="Arial"/>
          <w:sz w:val="22"/>
          <w:szCs w:val="22"/>
          <w:lang w:eastAsia="en-GB"/>
        </w:rPr>
        <w:t xml:space="preserve">’s performance to date has indicated that </w:t>
      </w:r>
      <w:r w:rsidR="00A17535">
        <w:rPr>
          <w:rFonts w:cs="Arial"/>
          <w:sz w:val="22"/>
          <w:szCs w:val="22"/>
          <w:lang w:eastAsia="en-GB"/>
        </w:rPr>
        <w:t>it is</w:t>
      </w:r>
      <w:r w:rsidR="008E5D93">
        <w:rPr>
          <w:rFonts w:cs="Arial"/>
          <w:sz w:val="22"/>
          <w:szCs w:val="22"/>
          <w:lang w:eastAsia="en-GB"/>
        </w:rPr>
        <w:t xml:space="preserve"> </w:t>
      </w:r>
      <w:r w:rsidR="004D596D">
        <w:rPr>
          <w:rFonts w:cs="Arial"/>
          <w:sz w:val="22"/>
          <w:szCs w:val="22"/>
          <w:lang w:eastAsia="en-GB"/>
        </w:rPr>
        <w:t>an effective</w:t>
      </w:r>
      <w:r w:rsidRPr="000579CB">
        <w:rPr>
          <w:rFonts w:cs="Arial"/>
          <w:sz w:val="22"/>
          <w:szCs w:val="22"/>
          <w:lang w:eastAsia="en-GB"/>
        </w:rPr>
        <w:t xml:space="preserve"> mechanism already delivering predictable, long</w:t>
      </w:r>
      <w:r w:rsidRPr="000579CB">
        <w:rPr>
          <w:rFonts w:ascii="Cambria Math" w:hAnsi="Cambria Math" w:cs="Cambria Math"/>
          <w:sz w:val="22"/>
          <w:szCs w:val="22"/>
          <w:lang w:eastAsia="en-GB"/>
        </w:rPr>
        <w:t>‑</w:t>
      </w:r>
      <w:r w:rsidRPr="000579CB">
        <w:rPr>
          <w:rFonts w:cs="Arial"/>
          <w:sz w:val="22"/>
          <w:szCs w:val="22"/>
          <w:lang w:eastAsia="en-GB"/>
        </w:rPr>
        <w:t>term financing at scale for protected areas</w:t>
      </w:r>
      <w:r w:rsidR="009A7E19">
        <w:rPr>
          <w:rFonts w:cs="Arial"/>
          <w:sz w:val="22"/>
          <w:szCs w:val="22"/>
          <w:lang w:eastAsia="en-GB"/>
        </w:rPr>
        <w:t xml:space="preserve">, which supports the delivery of the global 30x30 </w:t>
      </w:r>
      <w:proofErr w:type="gramStart"/>
      <w:r w:rsidR="009A7E19">
        <w:rPr>
          <w:rFonts w:cs="Arial"/>
          <w:sz w:val="22"/>
          <w:szCs w:val="22"/>
          <w:lang w:eastAsia="en-GB"/>
        </w:rPr>
        <w:t>target in particular</w:t>
      </w:r>
      <w:proofErr w:type="gramEnd"/>
      <w:r w:rsidR="009A7E19">
        <w:rPr>
          <w:rFonts w:cs="Arial"/>
          <w:sz w:val="22"/>
          <w:szCs w:val="22"/>
          <w:lang w:eastAsia="en-GB"/>
        </w:rPr>
        <w:t>.</w:t>
      </w:r>
    </w:p>
    <w:p w14:paraId="7EA1E6E0" w14:textId="77777777" w:rsidR="009A7E19" w:rsidRDefault="009A7E19" w:rsidP="0E4A5585">
      <w:pPr>
        <w:rPr>
          <w:rFonts w:cs="Arial"/>
          <w:sz w:val="22"/>
          <w:szCs w:val="22"/>
          <w:lang w:eastAsia="en-GB"/>
        </w:rPr>
      </w:pPr>
    </w:p>
    <w:p w14:paraId="0970B9C8" w14:textId="6C679C9F" w:rsidR="0079316A" w:rsidRDefault="0079316A">
      <w:pPr>
        <w:spacing w:after="160" w:line="259" w:lineRule="auto"/>
        <w:rPr>
          <w:rFonts w:cs="Arial"/>
          <w:sz w:val="20"/>
          <w:szCs w:val="22"/>
          <w:lang w:eastAsia="en-GB"/>
        </w:rPr>
      </w:pPr>
      <w:r>
        <w:rPr>
          <w:rFonts w:cs="Arial"/>
          <w:sz w:val="20"/>
          <w:szCs w:val="22"/>
          <w:lang w:eastAsia="en-GB"/>
        </w:rPr>
        <w:br w:type="page"/>
      </w:r>
    </w:p>
    <w:p w14:paraId="2071A61A" w14:textId="1FBF9E9D" w:rsidR="006F3AE7" w:rsidRPr="007C3680" w:rsidRDefault="006F3AE7" w:rsidP="006F3AE7">
      <w:pPr>
        <w:pStyle w:val="Heading2"/>
        <w:pBdr>
          <w:top w:val="single" w:sz="4" w:space="1" w:color="auto"/>
          <w:left w:val="single" w:sz="4" w:space="6" w:color="auto"/>
          <w:bottom w:val="single" w:sz="4" w:space="1" w:color="auto"/>
          <w:right w:val="single" w:sz="4" w:space="4" w:color="auto"/>
        </w:pBdr>
        <w:shd w:val="clear" w:color="auto" w:fill="D9E2F3" w:themeFill="accent1" w:themeFillTint="33"/>
        <w:spacing w:before="0"/>
        <w:rPr>
          <w:rFonts w:cs="Arial"/>
          <w:b w:val="0"/>
          <w:i w:val="0"/>
          <w:sz w:val="20"/>
          <w:szCs w:val="20"/>
        </w:rPr>
      </w:pPr>
      <w:r w:rsidRPr="007C3680">
        <w:rPr>
          <w:rFonts w:cs="Arial"/>
          <w:i w:val="0"/>
        </w:rPr>
        <w:lastRenderedPageBreak/>
        <w:t>C. DETAILED OUTPUT SCORING</w:t>
      </w:r>
      <w:r w:rsidRPr="007C3680">
        <w:rPr>
          <w:rFonts w:cs="Arial"/>
          <w:b w:val="0"/>
          <w:i w:val="0"/>
          <w:sz w:val="20"/>
          <w:szCs w:val="20"/>
        </w:rPr>
        <w:t xml:space="preserve"> </w:t>
      </w:r>
    </w:p>
    <w:p w14:paraId="0ED15FEC" w14:textId="77777777" w:rsidR="00AE3BEB" w:rsidRPr="007C3680" w:rsidRDefault="00AE3BEB" w:rsidP="00AE3BEB">
      <w:pPr>
        <w:rPr>
          <w:rFonts w:cs="Arial"/>
          <w:sz w:val="22"/>
          <w:szCs w:val="22"/>
        </w:rPr>
      </w:pPr>
    </w:p>
    <w:tbl>
      <w:tblPr>
        <w:tblStyle w:val="TableGrid"/>
        <w:tblW w:w="9356" w:type="dxa"/>
        <w:tblInd w:w="-147" w:type="dxa"/>
        <w:tblLook w:val="04A0" w:firstRow="1" w:lastRow="0" w:firstColumn="1" w:lastColumn="0" w:noHBand="0" w:noVBand="1"/>
      </w:tblPr>
      <w:tblGrid>
        <w:gridCol w:w="1708"/>
        <w:gridCol w:w="616"/>
        <w:gridCol w:w="937"/>
        <w:gridCol w:w="3283"/>
        <w:gridCol w:w="2812"/>
      </w:tblGrid>
      <w:tr w:rsidR="00F13DBB" w:rsidRPr="007C3680" w14:paraId="396354D8" w14:textId="77777777" w:rsidTr="006046A7">
        <w:trPr>
          <w:trHeight w:val="489"/>
        </w:trPr>
        <w:tc>
          <w:tcPr>
            <w:tcW w:w="170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159A7B2" w14:textId="77777777" w:rsidR="00AE3BEB" w:rsidRPr="007C3680" w:rsidRDefault="00AE3BEB">
            <w:pPr>
              <w:rPr>
                <w:rFonts w:cs="Arial"/>
                <w:b/>
                <w:bCs/>
                <w:sz w:val="20"/>
                <w:szCs w:val="22"/>
              </w:rPr>
            </w:pPr>
            <w:r w:rsidRPr="007C3680">
              <w:rPr>
                <w:rFonts w:cs="Arial"/>
                <w:b/>
                <w:bCs/>
                <w:sz w:val="20"/>
                <w:szCs w:val="22"/>
              </w:rPr>
              <w:t xml:space="preserve">Output Title </w:t>
            </w:r>
          </w:p>
        </w:tc>
        <w:tc>
          <w:tcPr>
            <w:tcW w:w="764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7830BAA" w14:textId="075A78AB" w:rsidR="00AE3BEB" w:rsidRPr="00547930" w:rsidRDefault="00AE3BEB" w:rsidP="0079316A">
            <w:pPr>
              <w:pStyle w:val="ListParagraph"/>
              <w:ind w:left="0"/>
              <w:rPr>
                <w:rFonts w:cs="Arial"/>
                <w:bCs/>
                <w:iCs/>
                <w:sz w:val="20"/>
                <w:szCs w:val="22"/>
              </w:rPr>
            </w:pPr>
            <w:r w:rsidRPr="00547930">
              <w:rPr>
                <w:rFonts w:cs="Arial"/>
                <w:sz w:val="20"/>
                <w:szCs w:val="22"/>
              </w:rPr>
              <w:t>LLF fully functional, and Defra donor relationship established</w:t>
            </w:r>
          </w:p>
        </w:tc>
      </w:tr>
      <w:tr w:rsidR="003B310D" w:rsidRPr="007C3680" w14:paraId="67F19FD7" w14:textId="77777777" w:rsidTr="006046A7">
        <w:trPr>
          <w:trHeight w:val="347"/>
        </w:trPr>
        <w:tc>
          <w:tcPr>
            <w:tcW w:w="23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BAC560" w14:textId="77777777" w:rsidR="00AE3BEB" w:rsidRPr="007C3680" w:rsidRDefault="00AE3BEB">
            <w:pPr>
              <w:rPr>
                <w:rFonts w:cs="Arial"/>
                <w:bCs/>
                <w:sz w:val="20"/>
                <w:szCs w:val="22"/>
              </w:rPr>
            </w:pPr>
            <w:r w:rsidRPr="007C3680">
              <w:rPr>
                <w:rFonts w:cs="Arial"/>
                <w:bCs/>
                <w:sz w:val="20"/>
                <w:szCs w:val="22"/>
              </w:rPr>
              <w:t xml:space="preserve">Output number: </w:t>
            </w:r>
          </w:p>
        </w:tc>
        <w:tc>
          <w:tcPr>
            <w:tcW w:w="937" w:type="dxa"/>
            <w:tcBorders>
              <w:top w:val="single" w:sz="4" w:space="0" w:color="auto"/>
              <w:left w:val="single" w:sz="4" w:space="0" w:color="auto"/>
              <w:bottom w:val="single" w:sz="4" w:space="0" w:color="auto"/>
              <w:right w:val="single" w:sz="4" w:space="0" w:color="auto"/>
            </w:tcBorders>
          </w:tcPr>
          <w:p w14:paraId="4232C4B9" w14:textId="15E9C91C" w:rsidR="00AE3BEB" w:rsidRPr="007C3680" w:rsidRDefault="00FC4FC1">
            <w:pPr>
              <w:rPr>
                <w:rFonts w:cs="Arial"/>
                <w:sz w:val="20"/>
                <w:szCs w:val="20"/>
              </w:rPr>
            </w:pPr>
            <w:r w:rsidRPr="007C3680">
              <w:rPr>
                <w:rFonts w:cs="Arial"/>
                <w:sz w:val="20"/>
                <w:szCs w:val="20"/>
              </w:rPr>
              <w:t>1</w:t>
            </w:r>
          </w:p>
        </w:tc>
        <w:tc>
          <w:tcPr>
            <w:tcW w:w="328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0B1C6AC" w14:textId="77777777" w:rsidR="00AE3BEB" w:rsidRPr="007C3680" w:rsidRDefault="00AE3BEB">
            <w:pPr>
              <w:rPr>
                <w:rFonts w:cs="Arial"/>
                <w:sz w:val="20"/>
                <w:szCs w:val="22"/>
              </w:rPr>
            </w:pPr>
            <w:r w:rsidRPr="007C3680">
              <w:rPr>
                <w:rFonts w:cs="Arial"/>
                <w:bCs/>
                <w:sz w:val="20"/>
                <w:szCs w:val="22"/>
              </w:rPr>
              <w:t xml:space="preserve">Output Score: </w:t>
            </w:r>
          </w:p>
        </w:tc>
        <w:tc>
          <w:tcPr>
            <w:tcW w:w="2812" w:type="dxa"/>
            <w:tcBorders>
              <w:top w:val="single" w:sz="4" w:space="0" w:color="auto"/>
              <w:left w:val="single" w:sz="4" w:space="0" w:color="auto"/>
              <w:bottom w:val="single" w:sz="4" w:space="0" w:color="auto"/>
              <w:right w:val="single" w:sz="4" w:space="0" w:color="auto"/>
            </w:tcBorders>
          </w:tcPr>
          <w:p w14:paraId="2F1F89AE" w14:textId="4965BC4B" w:rsidR="00AE3BEB" w:rsidRPr="00E80125" w:rsidRDefault="00E80125">
            <w:pPr>
              <w:rPr>
                <w:rFonts w:cs="Arial"/>
                <w:b/>
                <w:bCs/>
                <w:color w:val="FF0000"/>
                <w:sz w:val="20"/>
                <w:szCs w:val="20"/>
              </w:rPr>
            </w:pPr>
            <w:r>
              <w:rPr>
                <w:rFonts w:cs="Arial"/>
                <w:b/>
                <w:bCs/>
                <w:color w:val="FF0000"/>
                <w:sz w:val="20"/>
                <w:szCs w:val="20"/>
              </w:rPr>
              <w:t>A</w:t>
            </w:r>
            <w:r w:rsidR="00145927">
              <w:rPr>
                <w:rFonts w:cs="Arial"/>
                <w:b/>
                <w:bCs/>
                <w:color w:val="FF0000"/>
                <w:sz w:val="20"/>
                <w:szCs w:val="20"/>
              </w:rPr>
              <w:t>+</w:t>
            </w:r>
          </w:p>
        </w:tc>
      </w:tr>
      <w:tr w:rsidR="003B310D" w:rsidRPr="007C3680" w14:paraId="2FA3D4C7" w14:textId="77777777" w:rsidTr="006046A7">
        <w:trPr>
          <w:trHeight w:val="345"/>
        </w:trPr>
        <w:tc>
          <w:tcPr>
            <w:tcW w:w="23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8DEDD2" w14:textId="77777777" w:rsidR="00AE3BEB" w:rsidRPr="007C3680" w:rsidRDefault="00AE3BEB">
            <w:pPr>
              <w:rPr>
                <w:rFonts w:cs="Arial"/>
                <w:sz w:val="20"/>
                <w:szCs w:val="22"/>
              </w:rPr>
            </w:pPr>
            <w:r w:rsidRPr="007C3680">
              <w:rPr>
                <w:rFonts w:cs="Arial"/>
                <w:bCs/>
                <w:sz w:val="20"/>
                <w:szCs w:val="22"/>
              </w:rPr>
              <w:t xml:space="preserve">Impact weighting (%):  </w:t>
            </w:r>
          </w:p>
        </w:tc>
        <w:tc>
          <w:tcPr>
            <w:tcW w:w="937" w:type="dxa"/>
            <w:tcBorders>
              <w:top w:val="single" w:sz="4" w:space="0" w:color="auto"/>
              <w:left w:val="single" w:sz="4" w:space="0" w:color="auto"/>
              <w:bottom w:val="single" w:sz="4" w:space="0" w:color="auto"/>
              <w:right w:val="single" w:sz="4" w:space="0" w:color="auto"/>
            </w:tcBorders>
            <w:hideMark/>
          </w:tcPr>
          <w:p w14:paraId="4EE96EA6" w14:textId="50A9032B" w:rsidR="00AE3BEB" w:rsidRPr="007C3680" w:rsidRDefault="0015226F">
            <w:pPr>
              <w:rPr>
                <w:rFonts w:cs="Arial"/>
                <w:sz w:val="20"/>
                <w:szCs w:val="20"/>
              </w:rPr>
            </w:pPr>
            <w:r>
              <w:rPr>
                <w:rFonts w:cs="Arial"/>
                <w:sz w:val="20"/>
                <w:szCs w:val="20"/>
              </w:rPr>
              <w:t>33%</w:t>
            </w:r>
          </w:p>
        </w:tc>
        <w:tc>
          <w:tcPr>
            <w:tcW w:w="328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C46BC94" w14:textId="77777777" w:rsidR="00AE3BEB" w:rsidRPr="007C3680" w:rsidRDefault="00AE3BEB">
            <w:pPr>
              <w:rPr>
                <w:rFonts w:cs="Arial"/>
                <w:bCs/>
                <w:sz w:val="20"/>
                <w:szCs w:val="22"/>
              </w:rPr>
            </w:pPr>
            <w:r w:rsidRPr="007C3680">
              <w:rPr>
                <w:rFonts w:cs="Arial"/>
                <w:bCs/>
                <w:sz w:val="20"/>
                <w:szCs w:val="22"/>
              </w:rPr>
              <w:t xml:space="preserve">Weighting revised since last </w:t>
            </w:r>
            <w:proofErr w:type="gramStart"/>
            <w:r w:rsidRPr="007C3680">
              <w:rPr>
                <w:rFonts w:cs="Arial"/>
                <w:bCs/>
                <w:sz w:val="20"/>
                <w:szCs w:val="22"/>
              </w:rPr>
              <w:t>AR?</w:t>
            </w:r>
            <w:proofErr w:type="gramEnd"/>
            <w:r w:rsidRPr="007C3680">
              <w:rPr>
                <w:rFonts w:cs="Arial"/>
                <w:bCs/>
                <w:sz w:val="20"/>
                <w:szCs w:val="22"/>
              </w:rPr>
              <w:t xml:space="preserve"> </w:t>
            </w:r>
          </w:p>
        </w:tc>
        <w:tc>
          <w:tcPr>
            <w:tcW w:w="2812" w:type="dxa"/>
            <w:tcBorders>
              <w:top w:val="single" w:sz="4" w:space="0" w:color="auto"/>
              <w:left w:val="single" w:sz="4" w:space="0" w:color="auto"/>
              <w:bottom w:val="single" w:sz="4" w:space="0" w:color="auto"/>
              <w:right w:val="single" w:sz="4" w:space="0" w:color="auto"/>
            </w:tcBorders>
          </w:tcPr>
          <w:p w14:paraId="70BD77A4" w14:textId="705B3CD6" w:rsidR="00AE3BEB" w:rsidRPr="007C3680" w:rsidRDefault="00C67AF7">
            <w:pPr>
              <w:rPr>
                <w:rFonts w:cs="Arial"/>
                <w:sz w:val="20"/>
                <w:szCs w:val="20"/>
              </w:rPr>
            </w:pPr>
            <w:r>
              <w:rPr>
                <w:rFonts w:cs="Arial"/>
                <w:sz w:val="20"/>
                <w:szCs w:val="20"/>
              </w:rPr>
              <w:t>N/A</w:t>
            </w:r>
          </w:p>
        </w:tc>
      </w:tr>
    </w:tbl>
    <w:p w14:paraId="3B26960F" w14:textId="77777777" w:rsidR="00AE3BEB" w:rsidRPr="007C3680" w:rsidRDefault="00AE3BEB" w:rsidP="00AE3BEB">
      <w:pPr>
        <w:rPr>
          <w:rFonts w:cs="Arial"/>
          <w:b/>
        </w:rPr>
      </w:pPr>
    </w:p>
    <w:tbl>
      <w:tblPr>
        <w:tblStyle w:val="TableGrid"/>
        <w:tblpPr w:leftFromText="181" w:rightFromText="181" w:vertAnchor="text" w:horzAnchor="page" w:tblpX="1328" w:tblpY="1"/>
        <w:tblOverlap w:val="never"/>
        <w:tblW w:w="9351" w:type="dxa"/>
        <w:tblLook w:val="04A0" w:firstRow="1" w:lastRow="0" w:firstColumn="1" w:lastColumn="0" w:noHBand="0" w:noVBand="1"/>
      </w:tblPr>
      <w:tblGrid>
        <w:gridCol w:w="2405"/>
        <w:gridCol w:w="3260"/>
        <w:gridCol w:w="3686"/>
      </w:tblGrid>
      <w:tr w:rsidR="00AE3BEB" w:rsidRPr="007C3680" w14:paraId="3E63040C" w14:textId="77777777" w:rsidTr="6DD20AC6">
        <w:trPr>
          <w:trHeight w:val="273"/>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578707" w14:textId="77777777" w:rsidR="00AE3BEB" w:rsidRPr="007C3680" w:rsidRDefault="00AE3BEB" w:rsidP="0079316A">
            <w:pPr>
              <w:rPr>
                <w:rFonts w:cs="Arial"/>
                <w:b/>
                <w:bCs/>
                <w:sz w:val="20"/>
                <w:szCs w:val="22"/>
              </w:rPr>
            </w:pPr>
            <w:r w:rsidRPr="007C3680">
              <w:rPr>
                <w:rFonts w:cs="Arial"/>
                <w:b/>
                <w:bCs/>
                <w:sz w:val="20"/>
                <w:szCs w:val="22"/>
              </w:rPr>
              <w:t>Indicator(s)</w:t>
            </w:r>
          </w:p>
        </w:tc>
        <w:tc>
          <w:tcPr>
            <w:tcW w:w="326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2E3FF9F" w14:textId="77777777" w:rsidR="00AE3BEB" w:rsidRPr="007C3680" w:rsidRDefault="00AE3BEB" w:rsidP="0079316A">
            <w:pPr>
              <w:rPr>
                <w:rFonts w:cs="Arial"/>
                <w:b/>
                <w:bCs/>
                <w:sz w:val="20"/>
                <w:szCs w:val="22"/>
              </w:rPr>
            </w:pPr>
            <w:r w:rsidRPr="007C3680">
              <w:rPr>
                <w:rFonts w:cs="Arial"/>
                <w:b/>
                <w:bCs/>
                <w:sz w:val="20"/>
                <w:szCs w:val="22"/>
              </w:rPr>
              <w:t>Milestone(s) for this review</w:t>
            </w:r>
          </w:p>
        </w:tc>
        <w:tc>
          <w:tcPr>
            <w:tcW w:w="368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FD235B3" w14:textId="77777777" w:rsidR="00AE3BEB" w:rsidRPr="007C3680" w:rsidRDefault="00AE3BEB" w:rsidP="0079316A">
            <w:pPr>
              <w:rPr>
                <w:rFonts w:cs="Arial"/>
                <w:b/>
                <w:bCs/>
                <w:sz w:val="20"/>
                <w:szCs w:val="22"/>
              </w:rPr>
            </w:pPr>
            <w:r w:rsidRPr="007C3680">
              <w:rPr>
                <w:rFonts w:cs="Arial"/>
                <w:b/>
                <w:bCs/>
                <w:sz w:val="20"/>
                <w:szCs w:val="22"/>
              </w:rPr>
              <w:t xml:space="preserve">Progress </w:t>
            </w:r>
          </w:p>
        </w:tc>
      </w:tr>
      <w:tr w:rsidR="00AE3BEB" w:rsidRPr="007C3680" w14:paraId="79A4D61D" w14:textId="77777777" w:rsidTr="6DD20AC6">
        <w:trPr>
          <w:trHeight w:val="2399"/>
        </w:trPr>
        <w:tc>
          <w:tcPr>
            <w:tcW w:w="2405" w:type="dxa"/>
            <w:tcBorders>
              <w:top w:val="single" w:sz="4" w:space="0" w:color="auto"/>
              <w:left w:val="single" w:sz="4" w:space="0" w:color="auto"/>
              <w:bottom w:val="single" w:sz="4" w:space="0" w:color="auto"/>
              <w:right w:val="single" w:sz="4" w:space="0" w:color="auto"/>
            </w:tcBorders>
          </w:tcPr>
          <w:p w14:paraId="779F200A" w14:textId="4D9C5746" w:rsidR="00AE3BEB" w:rsidRPr="00547930" w:rsidRDefault="00AE3BEB" w:rsidP="0079316A">
            <w:pPr>
              <w:rPr>
                <w:rFonts w:cs="Arial"/>
                <w:sz w:val="20"/>
                <w:szCs w:val="22"/>
              </w:rPr>
            </w:pPr>
            <w:r w:rsidRPr="00547930">
              <w:rPr>
                <w:rFonts w:cs="Arial"/>
                <w:sz w:val="20"/>
                <w:szCs w:val="22"/>
              </w:rPr>
              <w:t>1.1 LLF organisational by</w:t>
            </w:r>
            <w:r w:rsidR="00547930">
              <w:rPr>
                <w:rFonts w:cs="Arial"/>
                <w:sz w:val="20"/>
                <w:szCs w:val="22"/>
              </w:rPr>
              <w:t>-</w:t>
            </w:r>
            <w:r w:rsidRPr="00547930">
              <w:rPr>
                <w:rFonts w:cs="Arial"/>
                <w:sz w:val="20"/>
                <w:szCs w:val="22"/>
              </w:rPr>
              <w:t>laws, operational manual and procedures established, and positions continually filled</w:t>
            </w:r>
          </w:p>
        </w:tc>
        <w:tc>
          <w:tcPr>
            <w:tcW w:w="3260" w:type="dxa"/>
            <w:tcBorders>
              <w:top w:val="single" w:sz="4" w:space="0" w:color="auto"/>
              <w:left w:val="single" w:sz="4" w:space="0" w:color="auto"/>
              <w:bottom w:val="single" w:sz="4" w:space="0" w:color="auto"/>
              <w:right w:val="single" w:sz="4" w:space="0" w:color="auto"/>
            </w:tcBorders>
          </w:tcPr>
          <w:p w14:paraId="2E9D1E1D" w14:textId="1E6804F1" w:rsidR="00AE3BEB" w:rsidRPr="00547930" w:rsidRDefault="00B72DFA" w:rsidP="0079316A">
            <w:pPr>
              <w:rPr>
                <w:rFonts w:cs="Arial"/>
                <w:sz w:val="20"/>
                <w:szCs w:val="22"/>
              </w:rPr>
            </w:pPr>
            <w:r>
              <w:rPr>
                <w:rFonts w:cs="Arial"/>
                <w:sz w:val="20"/>
                <w:szCs w:val="22"/>
              </w:rPr>
              <w:t>LLF p</w:t>
            </w:r>
            <w:r w:rsidR="00AE3BEB" w:rsidRPr="00547930">
              <w:rPr>
                <w:rFonts w:cs="Arial"/>
                <w:sz w:val="20"/>
                <w:szCs w:val="22"/>
              </w:rPr>
              <w:t xml:space="preserve">ositions </w:t>
            </w:r>
            <w:r>
              <w:rPr>
                <w:rFonts w:cs="Arial"/>
                <w:sz w:val="20"/>
                <w:szCs w:val="22"/>
              </w:rPr>
              <w:t xml:space="preserve">are </w:t>
            </w:r>
            <w:r w:rsidR="00AE3BEB" w:rsidRPr="00547930">
              <w:rPr>
                <w:rFonts w:cs="Arial"/>
                <w:sz w:val="20"/>
                <w:szCs w:val="22"/>
              </w:rPr>
              <w:t>continuously filled</w:t>
            </w:r>
            <w:r>
              <w:rPr>
                <w:rFonts w:cs="Arial"/>
                <w:sz w:val="20"/>
                <w:szCs w:val="22"/>
              </w:rPr>
              <w:t xml:space="preserve">, and </w:t>
            </w:r>
            <w:r w:rsidR="00AE3BEB" w:rsidRPr="00547930">
              <w:rPr>
                <w:rFonts w:cs="Arial"/>
                <w:sz w:val="20"/>
                <w:szCs w:val="22"/>
              </w:rPr>
              <w:t xml:space="preserve">relevant procedures &amp; documents </w:t>
            </w:r>
            <w:r>
              <w:rPr>
                <w:rFonts w:cs="Arial"/>
                <w:sz w:val="20"/>
                <w:szCs w:val="22"/>
              </w:rPr>
              <w:t xml:space="preserve">are </w:t>
            </w:r>
            <w:r w:rsidR="00AE3BEB" w:rsidRPr="00547930">
              <w:rPr>
                <w:rFonts w:cs="Arial"/>
                <w:sz w:val="20"/>
                <w:szCs w:val="22"/>
              </w:rPr>
              <w:t>continuously updated as based on stakeholders’ feedback and lessons learned (donors, NGO partners) and agreed needs.</w:t>
            </w:r>
          </w:p>
        </w:tc>
        <w:tc>
          <w:tcPr>
            <w:tcW w:w="3686" w:type="dxa"/>
            <w:tcBorders>
              <w:top w:val="single" w:sz="4" w:space="0" w:color="auto"/>
              <w:left w:val="single" w:sz="4" w:space="0" w:color="auto"/>
              <w:bottom w:val="single" w:sz="4" w:space="0" w:color="auto"/>
              <w:right w:val="single" w:sz="4" w:space="0" w:color="auto"/>
            </w:tcBorders>
          </w:tcPr>
          <w:p w14:paraId="361ABC74" w14:textId="445E0A70" w:rsidR="004026D5" w:rsidRPr="004026D5" w:rsidRDefault="00AE3BEB" w:rsidP="0044051D">
            <w:pPr>
              <w:pStyle w:val="ListParagraph"/>
              <w:numPr>
                <w:ilvl w:val="0"/>
                <w:numId w:val="10"/>
              </w:numPr>
              <w:rPr>
                <w:rFonts w:cs="Arial"/>
                <w:b/>
                <w:sz w:val="20"/>
                <w:szCs w:val="22"/>
              </w:rPr>
            </w:pPr>
            <w:r w:rsidRPr="004026D5">
              <w:rPr>
                <w:rFonts w:cs="Arial"/>
                <w:sz w:val="20"/>
                <w:szCs w:val="22"/>
              </w:rPr>
              <w:t>All current LLF positions filled</w:t>
            </w:r>
            <w:r w:rsidR="004026D5">
              <w:rPr>
                <w:rFonts w:cs="Arial"/>
                <w:sz w:val="20"/>
                <w:szCs w:val="22"/>
              </w:rPr>
              <w:t xml:space="preserve">; </w:t>
            </w:r>
            <w:r w:rsidRPr="004026D5">
              <w:rPr>
                <w:rFonts w:cs="Arial"/>
                <w:sz w:val="20"/>
                <w:szCs w:val="22"/>
              </w:rPr>
              <w:t>key procedures and templates are available and continuously updated based on partners' feedback and lessons learned.</w:t>
            </w:r>
          </w:p>
          <w:p w14:paraId="44C24E89" w14:textId="75CF3584" w:rsidR="004026D5" w:rsidRPr="004026D5" w:rsidRDefault="00AE3BEB" w:rsidP="0044051D">
            <w:pPr>
              <w:pStyle w:val="ListParagraph"/>
              <w:numPr>
                <w:ilvl w:val="0"/>
                <w:numId w:val="10"/>
              </w:numPr>
              <w:rPr>
                <w:rFonts w:cs="Arial"/>
                <w:b/>
                <w:sz w:val="20"/>
                <w:szCs w:val="22"/>
              </w:rPr>
            </w:pPr>
            <w:r w:rsidRPr="00547930">
              <w:rPr>
                <w:rFonts w:cs="Arial"/>
                <w:sz w:val="20"/>
                <w:szCs w:val="22"/>
              </w:rPr>
              <w:t>ESMS updates</w:t>
            </w:r>
            <w:r w:rsidR="00504A3B">
              <w:rPr>
                <w:rFonts w:cs="Arial"/>
                <w:sz w:val="20"/>
                <w:szCs w:val="22"/>
              </w:rPr>
              <w:t xml:space="preserve"> have been</w:t>
            </w:r>
            <w:r w:rsidRPr="00547930">
              <w:rPr>
                <w:rFonts w:cs="Arial"/>
                <w:sz w:val="20"/>
                <w:szCs w:val="22"/>
              </w:rPr>
              <w:t xml:space="preserve"> finali</w:t>
            </w:r>
            <w:r w:rsidR="00504A3B">
              <w:rPr>
                <w:rFonts w:cs="Arial"/>
                <w:sz w:val="20"/>
                <w:szCs w:val="22"/>
              </w:rPr>
              <w:t>s</w:t>
            </w:r>
            <w:r w:rsidRPr="00547930">
              <w:rPr>
                <w:rFonts w:cs="Arial"/>
                <w:sz w:val="20"/>
                <w:szCs w:val="22"/>
              </w:rPr>
              <w:t>ed and published.</w:t>
            </w:r>
          </w:p>
          <w:p w14:paraId="760A0669" w14:textId="6C1B046C" w:rsidR="00AE3BEB" w:rsidRPr="00547930" w:rsidRDefault="00AE3BEB" w:rsidP="0044051D">
            <w:pPr>
              <w:pStyle w:val="ListParagraph"/>
              <w:numPr>
                <w:ilvl w:val="0"/>
                <w:numId w:val="10"/>
              </w:numPr>
              <w:rPr>
                <w:rFonts w:cs="Arial"/>
                <w:b/>
                <w:sz w:val="20"/>
                <w:szCs w:val="22"/>
              </w:rPr>
            </w:pPr>
            <w:r w:rsidRPr="00547930">
              <w:rPr>
                <w:rFonts w:cs="Arial"/>
                <w:sz w:val="20"/>
                <w:szCs w:val="22"/>
              </w:rPr>
              <w:t>All Defra due diligence (KPMG) identified gaps are closed</w:t>
            </w:r>
            <w:r w:rsidR="00504A3B">
              <w:rPr>
                <w:rFonts w:cs="Arial"/>
                <w:sz w:val="20"/>
                <w:szCs w:val="22"/>
              </w:rPr>
              <w:t xml:space="preserve"> and reported back to Defra.</w:t>
            </w:r>
          </w:p>
        </w:tc>
      </w:tr>
      <w:tr w:rsidR="00AE3BEB" w:rsidRPr="007C3680" w14:paraId="0DD104D3" w14:textId="77777777" w:rsidTr="6DD20AC6">
        <w:trPr>
          <w:trHeight w:val="273"/>
        </w:trPr>
        <w:tc>
          <w:tcPr>
            <w:tcW w:w="2405" w:type="dxa"/>
            <w:tcBorders>
              <w:top w:val="single" w:sz="4" w:space="0" w:color="auto"/>
              <w:left w:val="single" w:sz="4" w:space="0" w:color="auto"/>
              <w:bottom w:val="single" w:sz="4" w:space="0" w:color="auto"/>
              <w:right w:val="single" w:sz="4" w:space="0" w:color="auto"/>
            </w:tcBorders>
          </w:tcPr>
          <w:p w14:paraId="43B70CFF" w14:textId="77777777" w:rsidR="00AE3BEB" w:rsidRPr="00547930" w:rsidRDefault="00AE3BEB" w:rsidP="0079316A">
            <w:pPr>
              <w:rPr>
                <w:rFonts w:cs="Arial"/>
                <w:sz w:val="20"/>
                <w:szCs w:val="22"/>
              </w:rPr>
            </w:pPr>
            <w:r w:rsidRPr="00547930">
              <w:rPr>
                <w:rFonts w:cs="Arial"/>
                <w:sz w:val="20"/>
                <w:szCs w:val="22"/>
              </w:rPr>
              <w:t>1.2 Co-financing framework and mechanism with philanthropic donors operational</w:t>
            </w:r>
          </w:p>
        </w:tc>
        <w:tc>
          <w:tcPr>
            <w:tcW w:w="3260" w:type="dxa"/>
            <w:tcBorders>
              <w:top w:val="single" w:sz="4" w:space="0" w:color="auto"/>
              <w:left w:val="single" w:sz="4" w:space="0" w:color="auto"/>
              <w:bottom w:val="single" w:sz="4" w:space="0" w:color="auto"/>
              <w:right w:val="single" w:sz="4" w:space="0" w:color="auto"/>
            </w:tcBorders>
          </w:tcPr>
          <w:p w14:paraId="607A7338" w14:textId="01F2867E" w:rsidR="00AE3BEB" w:rsidRPr="00547930" w:rsidRDefault="00AE3BEB" w:rsidP="0079316A">
            <w:pPr>
              <w:rPr>
                <w:rFonts w:cs="Arial"/>
                <w:sz w:val="20"/>
                <w:szCs w:val="22"/>
              </w:rPr>
            </w:pPr>
            <w:r w:rsidRPr="00547930">
              <w:rPr>
                <w:rFonts w:cs="Arial"/>
                <w:sz w:val="20"/>
                <w:szCs w:val="22"/>
              </w:rPr>
              <w:t>Matching Agreements with philanthropic donors for additional sites established</w:t>
            </w:r>
          </w:p>
        </w:tc>
        <w:tc>
          <w:tcPr>
            <w:tcW w:w="3686" w:type="dxa"/>
            <w:tcBorders>
              <w:top w:val="single" w:sz="4" w:space="0" w:color="auto"/>
              <w:left w:val="single" w:sz="4" w:space="0" w:color="auto"/>
              <w:bottom w:val="single" w:sz="4" w:space="0" w:color="auto"/>
              <w:right w:val="single" w:sz="4" w:space="0" w:color="auto"/>
            </w:tcBorders>
          </w:tcPr>
          <w:p w14:paraId="0A18A062" w14:textId="501E31F1" w:rsidR="007320C0" w:rsidRDefault="00AE3BEB" w:rsidP="0044051D">
            <w:pPr>
              <w:pStyle w:val="ListParagraph"/>
              <w:numPr>
                <w:ilvl w:val="0"/>
                <w:numId w:val="11"/>
              </w:numPr>
              <w:rPr>
                <w:rFonts w:cs="Arial"/>
                <w:sz w:val="20"/>
                <w:szCs w:val="22"/>
              </w:rPr>
            </w:pPr>
            <w:r w:rsidRPr="000F06DF">
              <w:rPr>
                <w:rFonts w:cs="Arial"/>
                <w:sz w:val="20"/>
                <w:szCs w:val="22"/>
              </w:rPr>
              <w:t>Matching Agreements for 15 sites are in place.</w:t>
            </w:r>
          </w:p>
          <w:p w14:paraId="54A30A5A" w14:textId="6DCD9668" w:rsidR="00AE3BEB" w:rsidRPr="000F06DF" w:rsidRDefault="00AE3BEB" w:rsidP="0044051D">
            <w:pPr>
              <w:pStyle w:val="ListParagraph"/>
              <w:numPr>
                <w:ilvl w:val="0"/>
                <w:numId w:val="11"/>
              </w:numPr>
              <w:rPr>
                <w:rFonts w:cs="Arial"/>
                <w:sz w:val="20"/>
                <w:szCs w:val="22"/>
              </w:rPr>
            </w:pPr>
            <w:r w:rsidRPr="000F06DF">
              <w:rPr>
                <w:rFonts w:cs="Arial"/>
                <w:sz w:val="20"/>
                <w:szCs w:val="22"/>
              </w:rPr>
              <w:t>Discussions ongoing with philanthropic and private sector match donors for 2025 calls.</w:t>
            </w:r>
          </w:p>
        </w:tc>
      </w:tr>
      <w:tr w:rsidR="00AE3BEB" w:rsidRPr="007C3680" w14:paraId="68984E0F" w14:textId="77777777" w:rsidTr="6DD20AC6">
        <w:trPr>
          <w:trHeight w:val="273"/>
        </w:trPr>
        <w:tc>
          <w:tcPr>
            <w:tcW w:w="2405" w:type="dxa"/>
            <w:tcBorders>
              <w:top w:val="single" w:sz="4" w:space="0" w:color="auto"/>
              <w:left w:val="single" w:sz="4" w:space="0" w:color="auto"/>
              <w:bottom w:val="single" w:sz="4" w:space="0" w:color="auto"/>
              <w:right w:val="single" w:sz="4" w:space="0" w:color="auto"/>
            </w:tcBorders>
          </w:tcPr>
          <w:p w14:paraId="26B2DC3C" w14:textId="77777777" w:rsidR="00AE3BEB" w:rsidRPr="00547930" w:rsidRDefault="00AE3BEB" w:rsidP="0079316A">
            <w:pPr>
              <w:rPr>
                <w:rFonts w:cs="Arial"/>
                <w:sz w:val="20"/>
                <w:szCs w:val="22"/>
              </w:rPr>
            </w:pPr>
            <w:r w:rsidRPr="00547930">
              <w:rPr>
                <w:rFonts w:cs="Arial"/>
                <w:sz w:val="20"/>
                <w:szCs w:val="22"/>
              </w:rPr>
              <w:t>1.3 Proposals successfully submitted to LLF by operational partnerships</w:t>
            </w:r>
          </w:p>
        </w:tc>
        <w:tc>
          <w:tcPr>
            <w:tcW w:w="3260" w:type="dxa"/>
            <w:tcBorders>
              <w:top w:val="single" w:sz="4" w:space="0" w:color="auto"/>
              <w:left w:val="single" w:sz="4" w:space="0" w:color="auto"/>
              <w:bottom w:val="single" w:sz="4" w:space="0" w:color="auto"/>
              <w:right w:val="single" w:sz="4" w:space="0" w:color="auto"/>
            </w:tcBorders>
          </w:tcPr>
          <w:p w14:paraId="36B7AB83" w14:textId="5559D0E5" w:rsidR="00AE3BEB" w:rsidRPr="00547930" w:rsidRDefault="00AE3BEB" w:rsidP="0079316A">
            <w:pPr>
              <w:rPr>
                <w:rFonts w:cs="Arial"/>
                <w:sz w:val="20"/>
                <w:szCs w:val="22"/>
              </w:rPr>
            </w:pPr>
            <w:r w:rsidRPr="00547930">
              <w:rPr>
                <w:rFonts w:cs="Arial"/>
                <w:sz w:val="20"/>
                <w:szCs w:val="22"/>
              </w:rPr>
              <w:t>By 2024/5, at least 2 additional proposals for legacy landscapes successfully submitted.</w:t>
            </w:r>
          </w:p>
        </w:tc>
        <w:tc>
          <w:tcPr>
            <w:tcW w:w="3686" w:type="dxa"/>
            <w:tcBorders>
              <w:top w:val="single" w:sz="4" w:space="0" w:color="auto"/>
              <w:left w:val="single" w:sz="4" w:space="0" w:color="auto"/>
              <w:bottom w:val="single" w:sz="4" w:space="0" w:color="auto"/>
              <w:right w:val="single" w:sz="4" w:space="0" w:color="auto"/>
            </w:tcBorders>
          </w:tcPr>
          <w:p w14:paraId="3F3B7F88" w14:textId="0D192A3B" w:rsidR="00AE3BEB" w:rsidRPr="00C67AF7" w:rsidRDefault="00AE3BEB" w:rsidP="0044051D">
            <w:pPr>
              <w:pStyle w:val="ListParagraph"/>
              <w:numPr>
                <w:ilvl w:val="0"/>
                <w:numId w:val="11"/>
              </w:numPr>
              <w:rPr>
                <w:rFonts w:cs="Arial"/>
                <w:sz w:val="20"/>
                <w:szCs w:val="22"/>
              </w:rPr>
            </w:pPr>
            <w:r w:rsidRPr="00C67AF7">
              <w:rPr>
                <w:rFonts w:cs="Arial"/>
                <w:sz w:val="20"/>
                <w:szCs w:val="22"/>
              </w:rPr>
              <w:t>In 2024</w:t>
            </w:r>
            <w:r w:rsidR="000427A9">
              <w:rPr>
                <w:rFonts w:cs="Arial"/>
                <w:sz w:val="20"/>
                <w:szCs w:val="22"/>
              </w:rPr>
              <w:t>/5</w:t>
            </w:r>
            <w:r w:rsidRPr="00C67AF7">
              <w:rPr>
                <w:rFonts w:cs="Arial"/>
                <w:sz w:val="20"/>
                <w:szCs w:val="22"/>
              </w:rPr>
              <w:t xml:space="preserve">, </w:t>
            </w:r>
            <w:r w:rsidR="000427A9">
              <w:rPr>
                <w:rFonts w:cs="Arial"/>
                <w:sz w:val="20"/>
                <w:szCs w:val="22"/>
              </w:rPr>
              <w:t>2</w:t>
            </w:r>
            <w:r w:rsidRPr="00C67AF7">
              <w:rPr>
                <w:rFonts w:cs="Arial"/>
                <w:sz w:val="20"/>
                <w:szCs w:val="22"/>
              </w:rPr>
              <w:t xml:space="preserve"> full proposal</w:t>
            </w:r>
            <w:r w:rsidR="000427A9">
              <w:rPr>
                <w:rFonts w:cs="Arial"/>
                <w:sz w:val="20"/>
                <w:szCs w:val="22"/>
              </w:rPr>
              <w:t>s were</w:t>
            </w:r>
            <w:r w:rsidRPr="00C67AF7">
              <w:rPr>
                <w:rFonts w:cs="Arial"/>
                <w:sz w:val="20"/>
                <w:szCs w:val="22"/>
              </w:rPr>
              <w:t xml:space="preserve"> submitted and approved</w:t>
            </w:r>
            <w:r w:rsidR="00411445">
              <w:rPr>
                <w:rFonts w:cs="Arial"/>
                <w:sz w:val="20"/>
                <w:szCs w:val="22"/>
              </w:rPr>
              <w:t>.</w:t>
            </w:r>
          </w:p>
        </w:tc>
      </w:tr>
      <w:tr w:rsidR="00AE3BEB" w:rsidRPr="007C3680" w14:paraId="0A4EE16F" w14:textId="77777777" w:rsidTr="6DD20AC6">
        <w:trPr>
          <w:trHeight w:val="273"/>
        </w:trPr>
        <w:tc>
          <w:tcPr>
            <w:tcW w:w="2405" w:type="dxa"/>
            <w:tcBorders>
              <w:top w:val="single" w:sz="4" w:space="0" w:color="auto"/>
              <w:left w:val="single" w:sz="4" w:space="0" w:color="auto"/>
              <w:bottom w:val="single" w:sz="4" w:space="0" w:color="auto"/>
              <w:right w:val="single" w:sz="4" w:space="0" w:color="auto"/>
            </w:tcBorders>
          </w:tcPr>
          <w:p w14:paraId="35F7847E" w14:textId="77777777" w:rsidR="00AE3BEB" w:rsidRPr="00547930" w:rsidRDefault="00AE3BEB" w:rsidP="0079316A">
            <w:pPr>
              <w:rPr>
                <w:rFonts w:cs="Arial"/>
                <w:sz w:val="20"/>
                <w:szCs w:val="22"/>
              </w:rPr>
            </w:pPr>
            <w:r w:rsidRPr="00547930">
              <w:rPr>
                <w:rFonts w:cs="Arial"/>
                <w:sz w:val="20"/>
                <w:szCs w:val="22"/>
              </w:rPr>
              <w:t>1.4 Environmental and Social Due Diligence studies completed prior to SB approval of respective legacy landscapes proposals</w:t>
            </w:r>
          </w:p>
        </w:tc>
        <w:tc>
          <w:tcPr>
            <w:tcW w:w="3260" w:type="dxa"/>
            <w:tcBorders>
              <w:top w:val="single" w:sz="4" w:space="0" w:color="auto"/>
              <w:left w:val="single" w:sz="4" w:space="0" w:color="auto"/>
              <w:bottom w:val="single" w:sz="4" w:space="0" w:color="auto"/>
              <w:right w:val="single" w:sz="4" w:space="0" w:color="auto"/>
            </w:tcBorders>
          </w:tcPr>
          <w:p w14:paraId="73A2B6F4" w14:textId="77777777" w:rsidR="00AE3BEB" w:rsidRPr="00547930" w:rsidRDefault="00AE3BEB" w:rsidP="0079316A">
            <w:pPr>
              <w:rPr>
                <w:rFonts w:cs="Arial"/>
                <w:sz w:val="20"/>
                <w:szCs w:val="22"/>
              </w:rPr>
            </w:pPr>
            <w:r w:rsidRPr="00547930">
              <w:rPr>
                <w:rFonts w:cs="Arial"/>
                <w:sz w:val="20"/>
                <w:szCs w:val="22"/>
              </w:rPr>
              <w:t>For each selected LL, ESDD completed prior to SB approval.</w:t>
            </w:r>
          </w:p>
        </w:tc>
        <w:tc>
          <w:tcPr>
            <w:tcW w:w="3686" w:type="dxa"/>
            <w:tcBorders>
              <w:top w:val="single" w:sz="4" w:space="0" w:color="auto"/>
              <w:left w:val="single" w:sz="4" w:space="0" w:color="auto"/>
              <w:bottom w:val="single" w:sz="4" w:space="0" w:color="auto"/>
              <w:right w:val="single" w:sz="4" w:space="0" w:color="auto"/>
            </w:tcBorders>
          </w:tcPr>
          <w:p w14:paraId="44519F08" w14:textId="4E7C9057" w:rsidR="00AE3BEB" w:rsidRPr="00CD15C5" w:rsidRDefault="00AE3BEB" w:rsidP="0044051D">
            <w:pPr>
              <w:pStyle w:val="ListParagraph"/>
              <w:numPr>
                <w:ilvl w:val="0"/>
                <w:numId w:val="11"/>
              </w:numPr>
              <w:rPr>
                <w:rFonts w:cs="Arial"/>
                <w:sz w:val="20"/>
                <w:szCs w:val="22"/>
              </w:rPr>
            </w:pPr>
            <w:r w:rsidRPr="00CD15C5">
              <w:rPr>
                <w:rFonts w:cs="Arial"/>
                <w:sz w:val="20"/>
                <w:szCs w:val="22"/>
              </w:rPr>
              <w:t>ESDD for 1</w:t>
            </w:r>
            <w:r w:rsidR="00E22A13">
              <w:rPr>
                <w:rFonts w:cs="Arial"/>
                <w:sz w:val="20"/>
                <w:szCs w:val="22"/>
              </w:rPr>
              <w:t>6</w:t>
            </w:r>
            <w:r w:rsidRPr="00CD15C5">
              <w:rPr>
                <w:rFonts w:cs="Arial"/>
                <w:sz w:val="20"/>
                <w:szCs w:val="22"/>
              </w:rPr>
              <w:t xml:space="preserve"> sites have been finalised.</w:t>
            </w:r>
          </w:p>
        </w:tc>
      </w:tr>
      <w:tr w:rsidR="00AE3BEB" w:rsidRPr="007C3680" w14:paraId="1BE84DB8" w14:textId="77777777" w:rsidTr="6DD20AC6">
        <w:trPr>
          <w:trHeight w:val="273"/>
        </w:trPr>
        <w:tc>
          <w:tcPr>
            <w:tcW w:w="2405" w:type="dxa"/>
            <w:tcBorders>
              <w:top w:val="single" w:sz="4" w:space="0" w:color="auto"/>
              <w:left w:val="single" w:sz="4" w:space="0" w:color="auto"/>
              <w:bottom w:val="single" w:sz="4" w:space="0" w:color="auto"/>
              <w:right w:val="single" w:sz="4" w:space="0" w:color="auto"/>
            </w:tcBorders>
          </w:tcPr>
          <w:p w14:paraId="0F2B058A" w14:textId="77777777" w:rsidR="00AE3BEB" w:rsidRPr="00547930" w:rsidRDefault="00AE3BEB" w:rsidP="0079316A">
            <w:pPr>
              <w:rPr>
                <w:rFonts w:cs="Arial"/>
                <w:sz w:val="20"/>
                <w:szCs w:val="22"/>
              </w:rPr>
            </w:pPr>
            <w:r w:rsidRPr="00547930">
              <w:rPr>
                <w:rFonts w:cs="Arial"/>
                <w:sz w:val="20"/>
                <w:szCs w:val="22"/>
              </w:rPr>
              <w:t>1.5 1 yr. after inception, appropriate LL Monitoring and Reporting systems are established by all LLs monitoring the respective KPI’s (on governance, conservation, socio-economic status, financial sustainability, operations) as well as major threats for the landscapes (e.g. poaching incidents, carcass abundance, habitat changes).</w:t>
            </w:r>
          </w:p>
        </w:tc>
        <w:tc>
          <w:tcPr>
            <w:tcW w:w="3260" w:type="dxa"/>
            <w:tcBorders>
              <w:top w:val="single" w:sz="4" w:space="0" w:color="auto"/>
              <w:left w:val="single" w:sz="4" w:space="0" w:color="auto"/>
              <w:bottom w:val="single" w:sz="4" w:space="0" w:color="auto"/>
              <w:right w:val="single" w:sz="4" w:space="0" w:color="auto"/>
            </w:tcBorders>
          </w:tcPr>
          <w:p w14:paraId="00804B0A" w14:textId="77777777" w:rsidR="00AE3BEB" w:rsidRPr="00547930" w:rsidRDefault="00AE3BEB" w:rsidP="0079316A">
            <w:pPr>
              <w:rPr>
                <w:rFonts w:cs="Arial"/>
                <w:sz w:val="20"/>
                <w:szCs w:val="22"/>
              </w:rPr>
            </w:pPr>
            <w:r w:rsidRPr="00547930">
              <w:rPr>
                <w:rFonts w:cs="Arial"/>
                <w:sz w:val="20"/>
                <w:szCs w:val="22"/>
              </w:rPr>
              <w:t>100% of KPIs.</w:t>
            </w:r>
          </w:p>
        </w:tc>
        <w:tc>
          <w:tcPr>
            <w:tcW w:w="3686" w:type="dxa"/>
            <w:tcBorders>
              <w:top w:val="single" w:sz="4" w:space="0" w:color="auto"/>
              <w:left w:val="single" w:sz="4" w:space="0" w:color="auto"/>
              <w:bottom w:val="single" w:sz="4" w:space="0" w:color="auto"/>
              <w:right w:val="single" w:sz="4" w:space="0" w:color="auto"/>
            </w:tcBorders>
          </w:tcPr>
          <w:p w14:paraId="54CB722F" w14:textId="5F7A10E8" w:rsidR="00AE3BEB" w:rsidRPr="00547930" w:rsidRDefault="0014475F" w:rsidP="0044051D">
            <w:pPr>
              <w:pStyle w:val="ListParagraph"/>
              <w:numPr>
                <w:ilvl w:val="0"/>
                <w:numId w:val="11"/>
              </w:numPr>
              <w:rPr>
                <w:rFonts w:cs="Arial"/>
                <w:sz w:val="20"/>
                <w:szCs w:val="22"/>
              </w:rPr>
            </w:pPr>
            <w:r w:rsidRPr="00CD15C5">
              <w:rPr>
                <w:rFonts w:cs="Arial"/>
                <w:sz w:val="20"/>
                <w:szCs w:val="22"/>
              </w:rPr>
              <w:t xml:space="preserve">Site specific monitoring and reporting systems based on KPI are established (100%) and integrate a monitoring of major threats for the </w:t>
            </w:r>
            <w:r w:rsidRPr="00547930">
              <w:rPr>
                <w:rFonts w:cs="Arial"/>
                <w:sz w:val="20"/>
                <w:szCs w:val="22"/>
              </w:rPr>
              <w:t>landscape</w:t>
            </w:r>
          </w:p>
        </w:tc>
      </w:tr>
      <w:tr w:rsidR="00AE3BEB" w:rsidRPr="007C3680" w14:paraId="318B5ADB" w14:textId="77777777" w:rsidTr="6DD20AC6">
        <w:trPr>
          <w:trHeight w:val="273"/>
        </w:trPr>
        <w:tc>
          <w:tcPr>
            <w:tcW w:w="2405" w:type="dxa"/>
            <w:tcBorders>
              <w:top w:val="single" w:sz="4" w:space="0" w:color="auto"/>
              <w:left w:val="single" w:sz="4" w:space="0" w:color="auto"/>
              <w:bottom w:val="single" w:sz="4" w:space="0" w:color="auto"/>
              <w:right w:val="single" w:sz="4" w:space="0" w:color="auto"/>
            </w:tcBorders>
          </w:tcPr>
          <w:p w14:paraId="39FA4637" w14:textId="33294307" w:rsidR="00AE3BEB" w:rsidRPr="00547930" w:rsidRDefault="00AE3BEB" w:rsidP="0079316A">
            <w:pPr>
              <w:rPr>
                <w:rFonts w:cs="Arial"/>
                <w:sz w:val="20"/>
                <w:szCs w:val="22"/>
              </w:rPr>
            </w:pPr>
            <w:r w:rsidRPr="00547930">
              <w:rPr>
                <w:rFonts w:cs="Arial"/>
                <w:sz w:val="20"/>
                <w:szCs w:val="22"/>
              </w:rPr>
              <w:t xml:space="preserve">1.6 Defra </w:t>
            </w:r>
            <w:proofErr w:type="gramStart"/>
            <w:r w:rsidR="004C6959">
              <w:rPr>
                <w:rFonts w:cs="Arial"/>
                <w:sz w:val="20"/>
                <w:szCs w:val="22"/>
              </w:rPr>
              <w:t>is able to</w:t>
            </w:r>
            <w:proofErr w:type="gramEnd"/>
            <w:r w:rsidR="004C6959">
              <w:rPr>
                <w:rFonts w:cs="Arial"/>
                <w:sz w:val="20"/>
                <w:szCs w:val="22"/>
              </w:rPr>
              <w:t xml:space="preserve"> participate as an active member of the LLF Supervisory Board</w:t>
            </w:r>
          </w:p>
        </w:tc>
        <w:tc>
          <w:tcPr>
            <w:tcW w:w="3260" w:type="dxa"/>
            <w:tcBorders>
              <w:top w:val="single" w:sz="4" w:space="0" w:color="auto"/>
              <w:left w:val="single" w:sz="4" w:space="0" w:color="auto"/>
              <w:bottom w:val="single" w:sz="4" w:space="0" w:color="auto"/>
              <w:right w:val="single" w:sz="4" w:space="0" w:color="auto"/>
            </w:tcBorders>
          </w:tcPr>
          <w:p w14:paraId="51647290" w14:textId="040D65D0" w:rsidR="00AE3BEB" w:rsidRPr="00547930" w:rsidRDefault="008F0471" w:rsidP="0079316A">
            <w:pPr>
              <w:rPr>
                <w:rFonts w:cs="Arial"/>
                <w:sz w:val="20"/>
                <w:szCs w:val="22"/>
              </w:rPr>
            </w:pPr>
            <w:r w:rsidRPr="00547930">
              <w:rPr>
                <w:rFonts w:cs="Arial"/>
                <w:sz w:val="20"/>
                <w:szCs w:val="22"/>
              </w:rPr>
              <w:t>Defra receives</w:t>
            </w:r>
            <w:r w:rsidR="004C6959">
              <w:rPr>
                <w:rFonts w:cs="Arial"/>
                <w:sz w:val="20"/>
                <w:szCs w:val="22"/>
              </w:rPr>
              <w:t xml:space="preserve"> regular updates and reporting from LLF, including </w:t>
            </w:r>
            <w:r w:rsidRPr="00547930">
              <w:rPr>
                <w:rFonts w:cs="Arial"/>
                <w:sz w:val="20"/>
                <w:szCs w:val="22"/>
              </w:rPr>
              <w:t xml:space="preserve">SB memos </w:t>
            </w:r>
            <w:r w:rsidR="004C6959">
              <w:rPr>
                <w:rFonts w:cs="Arial"/>
                <w:sz w:val="20"/>
                <w:szCs w:val="22"/>
              </w:rPr>
              <w:t xml:space="preserve">in a timely manner </w:t>
            </w:r>
            <w:r w:rsidRPr="00547930">
              <w:rPr>
                <w:rFonts w:cs="Arial"/>
                <w:sz w:val="20"/>
                <w:szCs w:val="22"/>
              </w:rPr>
              <w:t>ahead of meetings</w:t>
            </w:r>
            <w:r w:rsidR="00B464E3">
              <w:rPr>
                <w:rFonts w:cs="Arial"/>
                <w:sz w:val="20"/>
                <w:szCs w:val="22"/>
              </w:rPr>
              <w:t>, SB meetings are well run, and donor participation facilitated.</w:t>
            </w:r>
          </w:p>
        </w:tc>
        <w:tc>
          <w:tcPr>
            <w:tcW w:w="3686" w:type="dxa"/>
            <w:tcBorders>
              <w:top w:val="single" w:sz="4" w:space="0" w:color="auto"/>
              <w:left w:val="single" w:sz="4" w:space="0" w:color="auto"/>
              <w:bottom w:val="single" w:sz="4" w:space="0" w:color="auto"/>
              <w:right w:val="single" w:sz="4" w:space="0" w:color="auto"/>
            </w:tcBorders>
          </w:tcPr>
          <w:p w14:paraId="158BDC33" w14:textId="1CA33FEB" w:rsidR="00AE3BEB" w:rsidRPr="00CD15C5" w:rsidRDefault="00A41FE2" w:rsidP="6DD20AC6">
            <w:pPr>
              <w:pStyle w:val="ListParagraph"/>
              <w:numPr>
                <w:ilvl w:val="0"/>
                <w:numId w:val="11"/>
              </w:numPr>
              <w:rPr>
                <w:rFonts w:cs="Arial"/>
                <w:sz w:val="20"/>
              </w:rPr>
            </w:pPr>
            <w:r w:rsidRPr="6DD20AC6">
              <w:rPr>
                <w:rFonts w:cs="Arial"/>
                <w:sz w:val="20"/>
              </w:rPr>
              <w:t xml:space="preserve">Defra </w:t>
            </w:r>
            <w:r w:rsidR="00715A50" w:rsidRPr="6DD20AC6">
              <w:rPr>
                <w:rFonts w:cs="Arial"/>
                <w:sz w:val="20"/>
              </w:rPr>
              <w:t>has attended all SB meetings since signing</w:t>
            </w:r>
            <w:r w:rsidR="009C468C" w:rsidRPr="6DD20AC6">
              <w:rPr>
                <w:rFonts w:cs="Arial"/>
                <w:sz w:val="20"/>
              </w:rPr>
              <w:t>, with papers received on time, and good discussion facilitated</w:t>
            </w:r>
            <w:r w:rsidR="3C08A3A0" w:rsidRPr="6DD20AC6">
              <w:rPr>
                <w:rFonts w:cs="Arial"/>
                <w:sz w:val="20"/>
              </w:rPr>
              <w:t>.</w:t>
            </w:r>
            <w:r w:rsidR="002A1994" w:rsidRPr="6DD20AC6">
              <w:rPr>
                <w:rFonts w:cs="Arial"/>
                <w:sz w:val="20"/>
              </w:rPr>
              <w:t xml:space="preserve"> </w:t>
            </w:r>
            <w:r w:rsidR="00FE7B50" w:rsidRPr="6DD20AC6">
              <w:rPr>
                <w:rFonts w:cs="Arial"/>
                <w:sz w:val="20"/>
              </w:rPr>
              <w:t xml:space="preserve"> </w:t>
            </w:r>
            <w:r w:rsidR="00F135C7" w:rsidRPr="6DD20AC6">
              <w:rPr>
                <w:rFonts w:cs="Arial"/>
                <w:sz w:val="20"/>
              </w:rPr>
              <w:t xml:space="preserve">Through the SB, </w:t>
            </w:r>
            <w:r w:rsidR="00FE7B50" w:rsidRPr="6DD20AC6">
              <w:rPr>
                <w:rFonts w:cs="Arial"/>
                <w:sz w:val="20"/>
              </w:rPr>
              <w:t xml:space="preserve">Defra has </w:t>
            </w:r>
            <w:r w:rsidR="00027EA6" w:rsidRPr="6DD20AC6">
              <w:rPr>
                <w:rFonts w:cs="Arial"/>
                <w:sz w:val="20"/>
              </w:rPr>
              <w:t xml:space="preserve">sufficient oversight </w:t>
            </w:r>
            <w:r w:rsidR="47A87792" w:rsidRPr="6DD20AC6">
              <w:rPr>
                <w:rFonts w:cs="Arial"/>
                <w:sz w:val="20"/>
              </w:rPr>
              <w:t xml:space="preserve">insight into the </w:t>
            </w:r>
            <w:r w:rsidR="006C2195" w:rsidRPr="6DD20AC6">
              <w:rPr>
                <w:rFonts w:cs="Arial"/>
                <w:sz w:val="20"/>
              </w:rPr>
              <w:t>of delivery across landscapes</w:t>
            </w:r>
            <w:r w:rsidR="005C3241" w:rsidRPr="6DD20AC6">
              <w:rPr>
                <w:rFonts w:cs="Arial"/>
                <w:sz w:val="20"/>
              </w:rPr>
              <w:t>,</w:t>
            </w:r>
            <w:r w:rsidR="00D07EC2" w:rsidRPr="6DD20AC6">
              <w:rPr>
                <w:rFonts w:cs="Arial"/>
                <w:sz w:val="20"/>
              </w:rPr>
              <w:t xml:space="preserve"> including</w:t>
            </w:r>
            <w:r w:rsidR="005C3241" w:rsidRPr="6DD20AC6">
              <w:rPr>
                <w:rFonts w:cs="Arial"/>
                <w:sz w:val="20"/>
              </w:rPr>
              <w:t xml:space="preserve"> risks</w:t>
            </w:r>
            <w:r w:rsidR="008D489B" w:rsidRPr="6DD20AC6">
              <w:rPr>
                <w:rFonts w:cs="Arial"/>
                <w:sz w:val="20"/>
              </w:rPr>
              <w:t xml:space="preserve"> and serious incidents, </w:t>
            </w:r>
            <w:r w:rsidR="0063726D" w:rsidRPr="6DD20AC6">
              <w:rPr>
                <w:rFonts w:cs="Arial"/>
                <w:sz w:val="20"/>
              </w:rPr>
              <w:t xml:space="preserve">key </w:t>
            </w:r>
            <w:r w:rsidR="00544BCD" w:rsidRPr="6DD20AC6">
              <w:rPr>
                <w:rFonts w:cs="Arial"/>
                <w:sz w:val="20"/>
              </w:rPr>
              <w:lastRenderedPageBreak/>
              <w:t>challenges</w:t>
            </w:r>
            <w:r w:rsidR="00DF382B" w:rsidRPr="6DD20AC6">
              <w:rPr>
                <w:rFonts w:cs="Arial"/>
                <w:sz w:val="20"/>
              </w:rPr>
              <w:t xml:space="preserve"> and successes, </w:t>
            </w:r>
            <w:r w:rsidR="00B30CC8" w:rsidRPr="6DD20AC6">
              <w:rPr>
                <w:rFonts w:cs="Arial"/>
                <w:sz w:val="20"/>
              </w:rPr>
              <w:t xml:space="preserve">and </w:t>
            </w:r>
            <w:r w:rsidR="006874F4" w:rsidRPr="6DD20AC6">
              <w:rPr>
                <w:rFonts w:cs="Arial"/>
                <w:sz w:val="20"/>
              </w:rPr>
              <w:t xml:space="preserve">the financial </w:t>
            </w:r>
            <w:r w:rsidR="002034D4" w:rsidRPr="6DD20AC6">
              <w:rPr>
                <w:rFonts w:cs="Arial"/>
                <w:sz w:val="20"/>
              </w:rPr>
              <w:t>performance</w:t>
            </w:r>
            <w:r w:rsidR="006874F4" w:rsidRPr="6DD20AC6">
              <w:rPr>
                <w:rFonts w:cs="Arial"/>
                <w:sz w:val="20"/>
              </w:rPr>
              <w:t xml:space="preserve"> of the fund </w:t>
            </w:r>
            <w:r w:rsidR="002034D4" w:rsidRPr="6DD20AC6">
              <w:rPr>
                <w:rFonts w:cs="Arial"/>
                <w:sz w:val="20"/>
              </w:rPr>
              <w:t>overall</w:t>
            </w:r>
            <w:r w:rsidR="00DF0992" w:rsidRPr="6DD20AC6">
              <w:rPr>
                <w:rFonts w:cs="Arial"/>
                <w:sz w:val="20"/>
              </w:rPr>
              <w:t>.</w:t>
            </w:r>
            <w:r w:rsidR="00BA4C34" w:rsidRPr="6DD20AC6">
              <w:rPr>
                <w:rFonts w:cs="Arial"/>
                <w:sz w:val="20"/>
              </w:rPr>
              <w:t xml:space="preserve"> Defra </w:t>
            </w:r>
            <w:r w:rsidR="00617801" w:rsidRPr="6DD20AC6">
              <w:rPr>
                <w:rFonts w:cs="Arial"/>
                <w:sz w:val="20"/>
              </w:rPr>
              <w:t>has played</w:t>
            </w:r>
            <w:r w:rsidR="00BA4C34" w:rsidRPr="6DD20AC6">
              <w:rPr>
                <w:rFonts w:cs="Arial"/>
                <w:sz w:val="20"/>
              </w:rPr>
              <w:t xml:space="preserve"> an active </w:t>
            </w:r>
            <w:r w:rsidR="00617801" w:rsidRPr="6DD20AC6">
              <w:rPr>
                <w:rFonts w:cs="Arial"/>
                <w:sz w:val="20"/>
              </w:rPr>
              <w:t>role</w:t>
            </w:r>
            <w:r w:rsidR="00BA4C34" w:rsidRPr="6DD20AC6">
              <w:rPr>
                <w:rFonts w:cs="Arial"/>
                <w:sz w:val="20"/>
              </w:rPr>
              <w:t xml:space="preserve"> in </w:t>
            </w:r>
            <w:r w:rsidR="00F710E6" w:rsidRPr="6DD20AC6">
              <w:rPr>
                <w:rFonts w:cs="Arial"/>
                <w:sz w:val="20"/>
              </w:rPr>
              <w:t>key decisions for LLF through our seat on SB.</w:t>
            </w:r>
            <w:r w:rsidR="00544BCD" w:rsidRPr="6DD20AC6">
              <w:rPr>
                <w:rFonts w:cs="Arial"/>
                <w:sz w:val="20"/>
              </w:rPr>
              <w:t xml:space="preserve"> </w:t>
            </w:r>
          </w:p>
        </w:tc>
      </w:tr>
      <w:tr w:rsidR="00AE3BEB" w:rsidRPr="007C3680" w14:paraId="3CBE5C65" w14:textId="77777777" w:rsidTr="6DD20AC6">
        <w:trPr>
          <w:trHeight w:val="273"/>
        </w:trPr>
        <w:tc>
          <w:tcPr>
            <w:tcW w:w="2405" w:type="dxa"/>
            <w:tcBorders>
              <w:top w:val="single" w:sz="4" w:space="0" w:color="auto"/>
              <w:left w:val="single" w:sz="4" w:space="0" w:color="auto"/>
              <w:bottom w:val="single" w:sz="4" w:space="0" w:color="auto"/>
              <w:right w:val="single" w:sz="4" w:space="0" w:color="auto"/>
            </w:tcBorders>
          </w:tcPr>
          <w:p w14:paraId="4A296497" w14:textId="2A6145EB" w:rsidR="00AE3BEB" w:rsidRPr="00547930" w:rsidRDefault="00AE3BEB" w:rsidP="0079316A">
            <w:pPr>
              <w:rPr>
                <w:rFonts w:cs="Arial"/>
                <w:sz w:val="20"/>
                <w:szCs w:val="22"/>
              </w:rPr>
            </w:pPr>
            <w:r w:rsidRPr="00547930">
              <w:rPr>
                <w:rFonts w:cs="Arial"/>
                <w:sz w:val="20"/>
                <w:szCs w:val="22"/>
              </w:rPr>
              <w:t>1.7 Serious incident reporting to Defra is consistent and thorough, including ad-hoc reporting if required</w:t>
            </w:r>
            <w:r w:rsidR="009C468C">
              <w:rPr>
                <w:rFonts w:cs="Arial"/>
                <w:sz w:val="20"/>
                <w:szCs w:val="22"/>
              </w:rPr>
              <w:t xml:space="preserve"> for high-risk incidents</w:t>
            </w:r>
          </w:p>
        </w:tc>
        <w:tc>
          <w:tcPr>
            <w:tcW w:w="3260" w:type="dxa"/>
            <w:tcBorders>
              <w:top w:val="single" w:sz="4" w:space="0" w:color="auto"/>
              <w:left w:val="single" w:sz="4" w:space="0" w:color="auto"/>
              <w:bottom w:val="single" w:sz="4" w:space="0" w:color="auto"/>
              <w:right w:val="single" w:sz="4" w:space="0" w:color="auto"/>
            </w:tcBorders>
          </w:tcPr>
          <w:p w14:paraId="21C4E577" w14:textId="7AA5898A" w:rsidR="00AE3BEB" w:rsidRPr="00547930" w:rsidRDefault="00AE3BEB" w:rsidP="009C468C">
            <w:pPr>
              <w:rPr>
                <w:rFonts w:cs="Arial"/>
                <w:sz w:val="20"/>
                <w:szCs w:val="22"/>
              </w:rPr>
            </w:pPr>
            <w:r w:rsidRPr="00547930">
              <w:rPr>
                <w:rFonts w:cs="Arial"/>
                <w:sz w:val="20"/>
                <w:szCs w:val="22"/>
              </w:rPr>
              <w:t>Defra and other Supervisory Board members receive monthly reporting.</w:t>
            </w:r>
            <w:r w:rsidR="009C468C">
              <w:rPr>
                <w:rFonts w:cs="Arial"/>
                <w:sz w:val="20"/>
                <w:szCs w:val="22"/>
              </w:rPr>
              <w:t xml:space="preserve"> </w:t>
            </w:r>
            <w:r w:rsidRPr="00547930">
              <w:rPr>
                <w:rFonts w:cs="Arial"/>
                <w:sz w:val="20"/>
                <w:szCs w:val="22"/>
              </w:rPr>
              <w:t>Any “</w:t>
            </w:r>
            <w:r w:rsidR="009C468C">
              <w:rPr>
                <w:rFonts w:cs="Arial"/>
                <w:sz w:val="20"/>
                <w:szCs w:val="22"/>
              </w:rPr>
              <w:t>high risk</w:t>
            </w:r>
            <w:r w:rsidRPr="00547930">
              <w:rPr>
                <w:rFonts w:cs="Arial"/>
                <w:sz w:val="20"/>
                <w:szCs w:val="22"/>
              </w:rPr>
              <w:t>” incidents are reported more promptly.</w:t>
            </w:r>
          </w:p>
        </w:tc>
        <w:tc>
          <w:tcPr>
            <w:tcW w:w="3686" w:type="dxa"/>
            <w:tcBorders>
              <w:top w:val="single" w:sz="4" w:space="0" w:color="auto"/>
              <w:left w:val="single" w:sz="4" w:space="0" w:color="auto"/>
              <w:bottom w:val="single" w:sz="4" w:space="0" w:color="auto"/>
              <w:right w:val="single" w:sz="4" w:space="0" w:color="auto"/>
            </w:tcBorders>
          </w:tcPr>
          <w:p w14:paraId="19A3D210" w14:textId="1DC45B0C" w:rsidR="00AE3BEB" w:rsidRPr="00CD15C5" w:rsidRDefault="00261C1F" w:rsidP="0044051D">
            <w:pPr>
              <w:pStyle w:val="ListParagraph"/>
              <w:numPr>
                <w:ilvl w:val="0"/>
                <w:numId w:val="11"/>
              </w:numPr>
              <w:rPr>
                <w:rFonts w:cs="Arial"/>
                <w:sz w:val="20"/>
                <w:szCs w:val="22"/>
              </w:rPr>
            </w:pPr>
            <w:r w:rsidRPr="00CD15C5">
              <w:rPr>
                <w:rFonts w:cs="Arial"/>
                <w:sz w:val="20"/>
                <w:szCs w:val="22"/>
              </w:rPr>
              <w:t xml:space="preserve">Defra has received monthly serious incident reports </w:t>
            </w:r>
            <w:r w:rsidR="001B2D4D" w:rsidRPr="00CD15C5">
              <w:rPr>
                <w:rFonts w:cs="Arial"/>
                <w:sz w:val="20"/>
                <w:szCs w:val="22"/>
              </w:rPr>
              <w:t>without delay.</w:t>
            </w:r>
          </w:p>
        </w:tc>
      </w:tr>
      <w:tr w:rsidR="00AE3BEB" w:rsidRPr="007C3680" w14:paraId="6E2B9E1B" w14:textId="77777777" w:rsidTr="6DD20AC6">
        <w:trPr>
          <w:trHeight w:val="273"/>
        </w:trPr>
        <w:tc>
          <w:tcPr>
            <w:tcW w:w="2405" w:type="dxa"/>
            <w:tcBorders>
              <w:top w:val="single" w:sz="4" w:space="0" w:color="auto"/>
              <w:left w:val="single" w:sz="4" w:space="0" w:color="auto"/>
              <w:bottom w:val="single" w:sz="4" w:space="0" w:color="auto"/>
              <w:right w:val="single" w:sz="4" w:space="0" w:color="auto"/>
            </w:tcBorders>
          </w:tcPr>
          <w:p w14:paraId="6DEB6B73" w14:textId="77777777" w:rsidR="00AE3BEB" w:rsidRPr="00547930" w:rsidRDefault="00AE3BEB" w:rsidP="0079316A">
            <w:pPr>
              <w:rPr>
                <w:rFonts w:cs="Arial"/>
                <w:sz w:val="20"/>
                <w:szCs w:val="22"/>
              </w:rPr>
            </w:pPr>
            <w:r w:rsidRPr="00547930">
              <w:rPr>
                <w:rFonts w:cs="Arial"/>
                <w:sz w:val="20"/>
                <w:szCs w:val="22"/>
              </w:rPr>
              <w:t>1.8 Defra and LLF agree ICF KPI reporting to commence from April 2026</w:t>
            </w:r>
          </w:p>
        </w:tc>
        <w:tc>
          <w:tcPr>
            <w:tcW w:w="3260" w:type="dxa"/>
            <w:tcBorders>
              <w:top w:val="single" w:sz="4" w:space="0" w:color="auto"/>
              <w:left w:val="single" w:sz="4" w:space="0" w:color="auto"/>
              <w:bottom w:val="single" w:sz="4" w:space="0" w:color="auto"/>
              <w:right w:val="single" w:sz="4" w:space="0" w:color="auto"/>
            </w:tcBorders>
          </w:tcPr>
          <w:p w14:paraId="7B861608" w14:textId="2179674B" w:rsidR="00AE3BEB" w:rsidRPr="00547930" w:rsidRDefault="00AE3BEB" w:rsidP="0079316A">
            <w:pPr>
              <w:rPr>
                <w:rFonts w:cs="Arial"/>
                <w:sz w:val="20"/>
                <w:szCs w:val="22"/>
              </w:rPr>
            </w:pPr>
            <w:r w:rsidRPr="00547930">
              <w:rPr>
                <w:rFonts w:cs="Arial"/>
                <w:sz w:val="20"/>
                <w:szCs w:val="22"/>
              </w:rPr>
              <w:t>KPIs that LLF can report on agreed with Defra. Methodology agreed.</w:t>
            </w:r>
          </w:p>
        </w:tc>
        <w:tc>
          <w:tcPr>
            <w:tcW w:w="3686" w:type="dxa"/>
            <w:tcBorders>
              <w:top w:val="single" w:sz="4" w:space="0" w:color="auto"/>
              <w:left w:val="single" w:sz="4" w:space="0" w:color="auto"/>
              <w:bottom w:val="single" w:sz="4" w:space="0" w:color="auto"/>
              <w:right w:val="single" w:sz="4" w:space="0" w:color="auto"/>
            </w:tcBorders>
          </w:tcPr>
          <w:p w14:paraId="62082977" w14:textId="186ADA9E" w:rsidR="00AE3BEB" w:rsidRPr="00CD15C5" w:rsidRDefault="000844FC" w:rsidP="0044051D">
            <w:pPr>
              <w:pStyle w:val="ListParagraph"/>
              <w:numPr>
                <w:ilvl w:val="0"/>
                <w:numId w:val="11"/>
              </w:numPr>
              <w:rPr>
                <w:rFonts w:cs="Arial"/>
                <w:sz w:val="20"/>
                <w:szCs w:val="22"/>
              </w:rPr>
            </w:pPr>
            <w:r>
              <w:rPr>
                <w:rFonts w:cs="Arial"/>
                <w:sz w:val="20"/>
                <w:szCs w:val="22"/>
              </w:rPr>
              <w:t>Discussion between LLF and Defra in Autumn 2025 – agreement to report on at least one indicator in 2026</w:t>
            </w:r>
            <w:r w:rsidR="00EC1586" w:rsidRPr="00CD15C5">
              <w:rPr>
                <w:rFonts w:cs="Arial"/>
                <w:sz w:val="20"/>
                <w:szCs w:val="22"/>
              </w:rPr>
              <w:t>.</w:t>
            </w:r>
          </w:p>
        </w:tc>
      </w:tr>
    </w:tbl>
    <w:p w14:paraId="1A5D76E2" w14:textId="77777777" w:rsidR="00AE3BEB" w:rsidRPr="007C3680" w:rsidRDefault="00AE3BEB" w:rsidP="00AE3BEB">
      <w:pPr>
        <w:rPr>
          <w:rFonts w:cs="Arial"/>
          <w:sz w:val="20"/>
          <w:szCs w:val="20"/>
          <w:lang w:eastAsia="en-GB"/>
        </w:rPr>
      </w:pPr>
    </w:p>
    <w:p w14:paraId="1FAE8DF6" w14:textId="39EBB18F" w:rsidR="00E26288" w:rsidRPr="007C3680" w:rsidRDefault="00E26288" w:rsidP="00E26288">
      <w:pPr>
        <w:jc w:val="both"/>
        <w:rPr>
          <w:rFonts w:cs="Arial"/>
          <w:b/>
          <w:bCs/>
          <w:sz w:val="22"/>
          <w:szCs w:val="22"/>
        </w:rPr>
      </w:pPr>
      <w:r w:rsidRPr="007C3680">
        <w:rPr>
          <w:rFonts w:cs="Arial"/>
          <w:b/>
          <w:bCs/>
          <w:sz w:val="22"/>
          <w:szCs w:val="22"/>
        </w:rPr>
        <w:t>C1. Briefly describe the output’s activities</w:t>
      </w:r>
      <w:r w:rsidR="006823CD">
        <w:rPr>
          <w:rFonts w:cs="Arial"/>
          <w:b/>
          <w:bCs/>
          <w:sz w:val="22"/>
          <w:szCs w:val="22"/>
        </w:rPr>
        <w:t xml:space="preserve"> </w:t>
      </w:r>
      <w:r w:rsidRPr="007C3680">
        <w:rPr>
          <w:rFonts w:cs="Arial"/>
          <w:b/>
          <w:bCs/>
          <w:sz w:val="22"/>
          <w:szCs w:val="22"/>
        </w:rPr>
        <w:t>and provide supporting narrative for the score.</w:t>
      </w:r>
      <w:r w:rsidRPr="007C3680">
        <w:rPr>
          <w:rFonts w:cs="Arial"/>
          <w:sz w:val="22"/>
          <w:szCs w:val="22"/>
        </w:rPr>
        <w:t xml:space="preserve"> </w:t>
      </w:r>
    </w:p>
    <w:p w14:paraId="0688C726" w14:textId="77777777" w:rsidR="00E26288" w:rsidRPr="007C3680" w:rsidRDefault="00E26288" w:rsidP="00E26288">
      <w:pPr>
        <w:jc w:val="both"/>
        <w:rPr>
          <w:rFonts w:cs="Arial"/>
          <w:bCs/>
          <w:sz w:val="22"/>
          <w:szCs w:val="22"/>
        </w:rPr>
      </w:pPr>
    </w:p>
    <w:p w14:paraId="74CBFC1D" w14:textId="452F095A" w:rsidR="00D60C0B" w:rsidRDefault="00D60C0B" w:rsidP="7A8B76A2">
      <w:pPr>
        <w:jc w:val="both"/>
        <w:rPr>
          <w:rFonts w:cs="Arial"/>
          <w:sz w:val="22"/>
          <w:szCs w:val="22"/>
        </w:rPr>
      </w:pPr>
      <w:r w:rsidRPr="7A8B76A2">
        <w:rPr>
          <w:rFonts w:cs="Arial"/>
          <w:sz w:val="22"/>
          <w:szCs w:val="22"/>
        </w:rPr>
        <w:t xml:space="preserve">This output considers the functioning of LLF as an organisation at the portfolio level, and </w:t>
      </w:r>
      <w:r w:rsidR="6526DC8F" w:rsidRPr="7A8B76A2">
        <w:rPr>
          <w:rFonts w:cs="Arial"/>
          <w:sz w:val="22"/>
          <w:szCs w:val="22"/>
        </w:rPr>
        <w:t xml:space="preserve">partnership </w:t>
      </w:r>
      <w:r w:rsidRPr="7A8B76A2">
        <w:rPr>
          <w:rFonts w:cs="Arial"/>
          <w:sz w:val="22"/>
          <w:szCs w:val="22"/>
        </w:rPr>
        <w:t>as a donor.</w:t>
      </w:r>
    </w:p>
    <w:p w14:paraId="261634FC" w14:textId="77777777" w:rsidR="00D60C0B" w:rsidRDefault="00D60C0B" w:rsidP="00E26288">
      <w:pPr>
        <w:jc w:val="both"/>
        <w:rPr>
          <w:rFonts w:cs="Arial"/>
          <w:bCs/>
          <w:sz w:val="22"/>
        </w:rPr>
      </w:pPr>
    </w:p>
    <w:p w14:paraId="54503CC9" w14:textId="20029A1C" w:rsidR="00133C44" w:rsidRDefault="00D60C0B" w:rsidP="2F06AB25">
      <w:pPr>
        <w:jc w:val="both"/>
        <w:rPr>
          <w:rFonts w:cs="Arial"/>
          <w:sz w:val="22"/>
          <w:szCs w:val="22"/>
        </w:rPr>
      </w:pPr>
      <w:r w:rsidRPr="266A76B2">
        <w:rPr>
          <w:rFonts w:cs="Arial"/>
          <w:sz w:val="22"/>
          <w:szCs w:val="22"/>
        </w:rPr>
        <w:t>We consider that t</w:t>
      </w:r>
      <w:r w:rsidR="00133C44" w:rsidRPr="266A76B2">
        <w:rPr>
          <w:rFonts w:cs="Arial"/>
          <w:sz w:val="22"/>
          <w:szCs w:val="22"/>
        </w:rPr>
        <w:t xml:space="preserve">his output is </w:t>
      </w:r>
      <w:r w:rsidRPr="266A76B2">
        <w:rPr>
          <w:rFonts w:cs="Arial"/>
          <w:sz w:val="22"/>
          <w:szCs w:val="22"/>
        </w:rPr>
        <w:t xml:space="preserve">currently </w:t>
      </w:r>
      <w:r w:rsidR="00133C44" w:rsidRPr="266A76B2">
        <w:rPr>
          <w:rFonts w:cs="Arial"/>
          <w:sz w:val="22"/>
          <w:szCs w:val="22"/>
        </w:rPr>
        <w:t xml:space="preserve">on track. </w:t>
      </w:r>
      <w:r w:rsidR="00784676" w:rsidRPr="266A76B2">
        <w:rPr>
          <w:rFonts w:cs="Arial"/>
          <w:sz w:val="22"/>
          <w:szCs w:val="22"/>
        </w:rPr>
        <w:t xml:space="preserve">LLF has operated successfully in 2025, </w:t>
      </w:r>
      <w:r w:rsidR="000A2526" w:rsidRPr="266A76B2">
        <w:rPr>
          <w:rFonts w:cs="Arial"/>
          <w:sz w:val="22"/>
          <w:szCs w:val="22"/>
        </w:rPr>
        <w:t>delivering well against</w:t>
      </w:r>
      <w:r w:rsidR="00784676" w:rsidRPr="266A76B2">
        <w:rPr>
          <w:rFonts w:cs="Arial"/>
          <w:sz w:val="22"/>
          <w:szCs w:val="22"/>
        </w:rPr>
        <w:t xml:space="preserve"> all milestones for organisational governance and donor engagement. </w:t>
      </w:r>
      <w:r w:rsidR="00E36FC5" w:rsidRPr="266A76B2">
        <w:rPr>
          <w:rFonts w:cs="Arial"/>
          <w:sz w:val="22"/>
          <w:szCs w:val="22"/>
        </w:rPr>
        <w:t>LLF has consistently provided high</w:t>
      </w:r>
      <w:r w:rsidR="00E36FC5" w:rsidRPr="266A76B2">
        <w:rPr>
          <w:rFonts w:ascii="Cambria Math" w:hAnsi="Cambria Math" w:cs="Cambria Math"/>
          <w:sz w:val="22"/>
          <w:szCs w:val="22"/>
        </w:rPr>
        <w:t>‑</w:t>
      </w:r>
      <w:r w:rsidR="00E36FC5" w:rsidRPr="266A76B2">
        <w:rPr>
          <w:rFonts w:cs="Arial"/>
          <w:sz w:val="22"/>
          <w:szCs w:val="22"/>
        </w:rPr>
        <w:t>quality reporting that allows donors to have clear oversight of risks, delivery and financial performance of the fund and maintained a lean operating model</w:t>
      </w:r>
      <w:r w:rsidR="00F54069" w:rsidRPr="266A76B2">
        <w:rPr>
          <w:rFonts w:cs="Arial"/>
          <w:sz w:val="22"/>
          <w:szCs w:val="22"/>
        </w:rPr>
        <w:t xml:space="preserve"> and low admin cost</w:t>
      </w:r>
      <w:r w:rsidR="00E36FC5" w:rsidRPr="266A76B2">
        <w:rPr>
          <w:rFonts w:cs="Arial"/>
          <w:sz w:val="22"/>
          <w:szCs w:val="22"/>
        </w:rPr>
        <w:t xml:space="preserve">. </w:t>
      </w:r>
      <w:r w:rsidR="000A2526" w:rsidRPr="266A76B2">
        <w:rPr>
          <w:rFonts w:cs="Arial"/>
          <w:sz w:val="22"/>
          <w:szCs w:val="22"/>
        </w:rPr>
        <w:t>The launching of two new Calls for Proposals, with significant interest and applications</w:t>
      </w:r>
      <w:r w:rsidR="00A819EF" w:rsidRPr="266A76B2">
        <w:rPr>
          <w:rFonts w:cs="Arial"/>
          <w:sz w:val="22"/>
          <w:szCs w:val="22"/>
        </w:rPr>
        <w:t xml:space="preserve"> was </w:t>
      </w:r>
      <w:r w:rsidR="000A2526" w:rsidRPr="266A76B2">
        <w:rPr>
          <w:rFonts w:cs="Arial"/>
          <w:sz w:val="22"/>
          <w:szCs w:val="22"/>
        </w:rPr>
        <w:t xml:space="preserve">a </w:t>
      </w:r>
      <w:r w:rsidR="00A819EF" w:rsidRPr="266A76B2">
        <w:rPr>
          <w:rFonts w:cs="Arial"/>
          <w:sz w:val="22"/>
          <w:szCs w:val="22"/>
        </w:rPr>
        <w:t xml:space="preserve">particular </w:t>
      </w:r>
      <w:r w:rsidR="007A0A23" w:rsidRPr="266A76B2">
        <w:rPr>
          <w:rFonts w:cs="Arial"/>
          <w:sz w:val="22"/>
          <w:szCs w:val="22"/>
        </w:rPr>
        <w:t>achievement</w:t>
      </w:r>
      <w:r w:rsidR="00A819EF" w:rsidRPr="266A76B2">
        <w:rPr>
          <w:rFonts w:cs="Arial"/>
          <w:sz w:val="22"/>
          <w:szCs w:val="22"/>
        </w:rPr>
        <w:t>, as well as the</w:t>
      </w:r>
      <w:r w:rsidR="007A0A23" w:rsidRPr="266A76B2">
        <w:rPr>
          <w:rFonts w:cs="Arial"/>
          <w:sz w:val="22"/>
          <w:szCs w:val="22"/>
        </w:rPr>
        <w:t xml:space="preserve"> Learning &amp; Sharing event</w:t>
      </w:r>
      <w:r w:rsidR="4436B433" w:rsidRPr="266A76B2">
        <w:rPr>
          <w:rFonts w:cs="Arial"/>
          <w:sz w:val="22"/>
          <w:szCs w:val="22"/>
        </w:rPr>
        <w:t>.</w:t>
      </w:r>
      <w:r w:rsidR="003C78CA" w:rsidRPr="266A76B2">
        <w:rPr>
          <w:rFonts w:cs="Arial"/>
          <w:sz w:val="22"/>
          <w:szCs w:val="22"/>
        </w:rPr>
        <w:t xml:space="preserve"> </w:t>
      </w:r>
      <w:r w:rsidR="00784676" w:rsidRPr="266A76B2">
        <w:rPr>
          <w:rFonts w:cs="Arial"/>
          <w:sz w:val="22"/>
          <w:szCs w:val="22"/>
        </w:rPr>
        <w:t xml:space="preserve">Defra </w:t>
      </w:r>
      <w:r w:rsidR="00B2413A" w:rsidRPr="266A76B2">
        <w:rPr>
          <w:rFonts w:cs="Arial"/>
          <w:sz w:val="22"/>
          <w:szCs w:val="22"/>
        </w:rPr>
        <w:t xml:space="preserve">has </w:t>
      </w:r>
      <w:r w:rsidR="00784676" w:rsidRPr="266A76B2">
        <w:rPr>
          <w:rFonts w:cs="Arial"/>
          <w:sz w:val="22"/>
          <w:szCs w:val="22"/>
        </w:rPr>
        <w:t xml:space="preserve">actively participated in four </w:t>
      </w:r>
      <w:r w:rsidR="00B2413A" w:rsidRPr="266A76B2">
        <w:rPr>
          <w:rFonts w:cs="Arial"/>
          <w:sz w:val="22"/>
          <w:szCs w:val="22"/>
        </w:rPr>
        <w:t xml:space="preserve">LLF SB </w:t>
      </w:r>
      <w:r w:rsidR="00784676" w:rsidRPr="266A76B2">
        <w:rPr>
          <w:rFonts w:cs="Arial"/>
          <w:sz w:val="22"/>
          <w:szCs w:val="22"/>
        </w:rPr>
        <w:t xml:space="preserve">meetings and </w:t>
      </w:r>
      <w:r w:rsidR="00A819EF" w:rsidRPr="266A76B2">
        <w:rPr>
          <w:rFonts w:cs="Arial"/>
          <w:sz w:val="22"/>
          <w:szCs w:val="22"/>
        </w:rPr>
        <w:t xml:space="preserve">memos received in advance were timely and informative, with a high quality of engagement across </w:t>
      </w:r>
      <w:r w:rsidR="00447F94" w:rsidRPr="266A76B2">
        <w:rPr>
          <w:rFonts w:cs="Arial"/>
          <w:sz w:val="22"/>
          <w:szCs w:val="22"/>
        </w:rPr>
        <w:t>SB members</w:t>
      </w:r>
      <w:r w:rsidR="00784676" w:rsidRPr="266A76B2">
        <w:rPr>
          <w:rFonts w:cs="Arial"/>
          <w:sz w:val="22"/>
          <w:szCs w:val="22"/>
        </w:rPr>
        <w:t>.</w:t>
      </w:r>
      <w:r w:rsidR="00AD2493" w:rsidRPr="266A76B2">
        <w:rPr>
          <w:rFonts w:cs="Arial"/>
          <w:sz w:val="22"/>
          <w:szCs w:val="22"/>
        </w:rPr>
        <w:t xml:space="preserve"> </w:t>
      </w:r>
      <w:r w:rsidR="00BA4151" w:rsidRPr="266A76B2">
        <w:rPr>
          <w:rFonts w:cs="Arial"/>
          <w:sz w:val="22"/>
          <w:szCs w:val="22"/>
        </w:rPr>
        <w:t xml:space="preserve"> </w:t>
      </w:r>
      <w:r w:rsidR="554D2511" w:rsidRPr="266A76B2">
        <w:rPr>
          <w:rFonts w:cs="Arial"/>
          <w:sz w:val="22"/>
          <w:szCs w:val="22"/>
        </w:rPr>
        <w:t>W</w:t>
      </w:r>
      <w:r w:rsidR="00BA4151" w:rsidRPr="266A76B2">
        <w:rPr>
          <w:rFonts w:cs="Arial"/>
          <w:sz w:val="22"/>
          <w:szCs w:val="22"/>
        </w:rPr>
        <w:t>e look forward to seeing the results of the upcoming evaluation</w:t>
      </w:r>
      <w:r w:rsidR="0048272E" w:rsidRPr="266A76B2">
        <w:rPr>
          <w:rFonts w:cs="Arial"/>
          <w:sz w:val="22"/>
          <w:szCs w:val="22"/>
        </w:rPr>
        <w:t xml:space="preserve"> and analysis</w:t>
      </w:r>
      <w:r w:rsidR="00BA4151" w:rsidRPr="266A76B2">
        <w:rPr>
          <w:rFonts w:cs="Arial"/>
          <w:sz w:val="22"/>
          <w:szCs w:val="22"/>
        </w:rPr>
        <w:t xml:space="preserve"> of serious incidents to help further guide LLF’s approach.</w:t>
      </w:r>
      <w:r w:rsidR="00D9625D" w:rsidRPr="266A76B2">
        <w:rPr>
          <w:rFonts w:cs="Arial"/>
          <w:sz w:val="22"/>
          <w:szCs w:val="22"/>
        </w:rPr>
        <w:t xml:space="preserve"> </w:t>
      </w:r>
      <w:r w:rsidR="00622D79" w:rsidRPr="266A76B2">
        <w:rPr>
          <w:rFonts w:cs="Arial"/>
          <w:sz w:val="22"/>
          <w:szCs w:val="22"/>
        </w:rPr>
        <w:t xml:space="preserve">LLF </w:t>
      </w:r>
      <w:r w:rsidR="0048272E" w:rsidRPr="266A76B2">
        <w:rPr>
          <w:rFonts w:cs="Arial"/>
          <w:sz w:val="22"/>
          <w:szCs w:val="22"/>
        </w:rPr>
        <w:t xml:space="preserve">also strives to continually improve governance and </w:t>
      </w:r>
      <w:r w:rsidR="00A357AB" w:rsidRPr="266A76B2">
        <w:rPr>
          <w:rFonts w:cs="Arial"/>
          <w:sz w:val="22"/>
          <w:szCs w:val="22"/>
        </w:rPr>
        <w:t xml:space="preserve">in 2025 </w:t>
      </w:r>
      <w:r w:rsidR="0039440F" w:rsidRPr="266A76B2">
        <w:rPr>
          <w:rFonts w:cs="Arial"/>
          <w:sz w:val="22"/>
          <w:szCs w:val="22"/>
        </w:rPr>
        <w:t>appointed</w:t>
      </w:r>
      <w:r w:rsidR="00124268" w:rsidRPr="266A76B2">
        <w:rPr>
          <w:rFonts w:cs="Arial"/>
          <w:sz w:val="22"/>
          <w:szCs w:val="22"/>
        </w:rPr>
        <w:t xml:space="preserve"> a Supervisory Board member to represent </w:t>
      </w:r>
      <w:r w:rsidR="00753038" w:rsidRPr="266A76B2">
        <w:rPr>
          <w:rFonts w:cs="Arial"/>
          <w:sz w:val="22"/>
          <w:szCs w:val="22"/>
        </w:rPr>
        <w:t>the rights of Indigenous peoples and local communities</w:t>
      </w:r>
      <w:r w:rsidR="00C91915" w:rsidRPr="266A76B2">
        <w:rPr>
          <w:rFonts w:cs="Arial"/>
          <w:sz w:val="22"/>
          <w:szCs w:val="22"/>
        </w:rPr>
        <w:t>, as well as refreshing their Advisory Board to</w:t>
      </w:r>
      <w:r w:rsidR="002F3B69" w:rsidRPr="266A76B2">
        <w:rPr>
          <w:rFonts w:cs="Arial"/>
          <w:sz w:val="22"/>
          <w:szCs w:val="22"/>
        </w:rPr>
        <w:t xml:space="preserve"> receive direct feedback from implementing partners</w:t>
      </w:r>
      <w:r w:rsidR="00753038" w:rsidRPr="266A76B2">
        <w:rPr>
          <w:rFonts w:cs="Arial"/>
          <w:sz w:val="22"/>
          <w:szCs w:val="22"/>
        </w:rPr>
        <w:t>.</w:t>
      </w:r>
      <w:r w:rsidR="00A831FE" w:rsidRPr="266A76B2">
        <w:rPr>
          <w:rFonts w:cs="Arial"/>
          <w:sz w:val="22"/>
          <w:szCs w:val="22"/>
        </w:rPr>
        <w:t xml:space="preserve"> This strong performance justifies the A+ score for this output.</w:t>
      </w:r>
    </w:p>
    <w:p w14:paraId="0D16C563" w14:textId="77777777" w:rsidR="00784676" w:rsidRPr="007C3680" w:rsidRDefault="00784676" w:rsidP="00E26288">
      <w:pPr>
        <w:jc w:val="both"/>
        <w:rPr>
          <w:rFonts w:cs="Arial"/>
          <w:bCs/>
          <w:sz w:val="22"/>
          <w:szCs w:val="22"/>
        </w:rPr>
      </w:pPr>
    </w:p>
    <w:p w14:paraId="7798B6C1" w14:textId="4A059B31" w:rsidR="00E26288" w:rsidRPr="007C3680" w:rsidRDefault="00E26288" w:rsidP="00E26288">
      <w:pPr>
        <w:rPr>
          <w:rFonts w:cs="Arial"/>
          <w:sz w:val="22"/>
          <w:szCs w:val="22"/>
        </w:rPr>
      </w:pPr>
      <w:r w:rsidRPr="007C3680">
        <w:rPr>
          <w:rFonts w:cs="Arial"/>
          <w:b/>
          <w:bCs/>
          <w:sz w:val="22"/>
          <w:szCs w:val="22"/>
        </w:rPr>
        <w:t xml:space="preserve">C2. Describe any changes to this output during the past year, and any planned changes </w:t>
      </w:r>
      <w:proofErr w:type="gramStart"/>
      <w:r w:rsidRPr="007C3680">
        <w:rPr>
          <w:rFonts w:cs="Arial"/>
          <w:b/>
          <w:bCs/>
          <w:sz w:val="22"/>
          <w:szCs w:val="22"/>
        </w:rPr>
        <w:t>as a result of</w:t>
      </w:r>
      <w:proofErr w:type="gramEnd"/>
      <w:r w:rsidRPr="007C3680">
        <w:rPr>
          <w:rFonts w:cs="Arial"/>
          <w:b/>
          <w:bCs/>
          <w:sz w:val="22"/>
          <w:szCs w:val="22"/>
        </w:rPr>
        <w:t xml:space="preserve"> this review</w:t>
      </w:r>
      <w:r w:rsidR="008367BE">
        <w:rPr>
          <w:rFonts w:cs="Arial"/>
          <w:b/>
          <w:bCs/>
          <w:sz w:val="22"/>
          <w:szCs w:val="22"/>
        </w:rPr>
        <w:t>.</w:t>
      </w:r>
    </w:p>
    <w:p w14:paraId="38A80958" w14:textId="77777777" w:rsidR="00E26288" w:rsidRPr="007C3680" w:rsidRDefault="00E26288" w:rsidP="00E26288">
      <w:pPr>
        <w:rPr>
          <w:rFonts w:cs="Arial"/>
          <w:sz w:val="20"/>
          <w:szCs w:val="20"/>
        </w:rPr>
      </w:pPr>
    </w:p>
    <w:p w14:paraId="39E3ADE9" w14:textId="5711556E" w:rsidR="00782F9F" w:rsidRPr="00782F9F" w:rsidRDefault="00782F9F" w:rsidP="00782F9F">
      <w:pPr>
        <w:rPr>
          <w:rFonts w:cs="Arial"/>
          <w:sz w:val="22"/>
          <w:szCs w:val="22"/>
        </w:rPr>
      </w:pPr>
      <w:r w:rsidRPr="00782F9F">
        <w:rPr>
          <w:rFonts w:cs="Arial"/>
          <w:sz w:val="22"/>
          <w:szCs w:val="22"/>
        </w:rPr>
        <w:t xml:space="preserve">No major changes to indicators. For next year, milestones should reflect LLF’s new Calls for Proposals and </w:t>
      </w:r>
      <w:r w:rsidR="008367BE">
        <w:rPr>
          <w:rFonts w:cs="Arial"/>
          <w:sz w:val="22"/>
          <w:szCs w:val="22"/>
        </w:rPr>
        <w:t xml:space="preserve">the focus of </w:t>
      </w:r>
      <w:r w:rsidRPr="00782F9F">
        <w:rPr>
          <w:rFonts w:cs="Arial"/>
          <w:sz w:val="22"/>
          <w:szCs w:val="22"/>
        </w:rPr>
        <w:t xml:space="preserve">Defra’s next </w:t>
      </w:r>
      <w:r w:rsidR="00BB340F">
        <w:rPr>
          <w:rFonts w:cs="Arial"/>
          <w:sz w:val="22"/>
          <w:szCs w:val="22"/>
        </w:rPr>
        <w:t xml:space="preserve">£9.6m </w:t>
      </w:r>
      <w:r w:rsidRPr="00782F9F">
        <w:rPr>
          <w:rFonts w:cs="Arial"/>
          <w:sz w:val="22"/>
          <w:szCs w:val="22"/>
        </w:rPr>
        <w:t>disbursement.</w:t>
      </w:r>
    </w:p>
    <w:p w14:paraId="38B90270" w14:textId="77777777" w:rsidR="00E26288" w:rsidRPr="007C3680" w:rsidRDefault="00E26288" w:rsidP="00E26288">
      <w:pPr>
        <w:rPr>
          <w:rFonts w:cs="Arial"/>
          <w:sz w:val="20"/>
          <w:szCs w:val="20"/>
        </w:rPr>
      </w:pPr>
    </w:p>
    <w:p w14:paraId="2C9F46F3" w14:textId="53039ED2" w:rsidR="00E26288" w:rsidRPr="007C3680" w:rsidRDefault="00E26288" w:rsidP="00E26288">
      <w:pPr>
        <w:jc w:val="both"/>
        <w:rPr>
          <w:rFonts w:cs="Arial"/>
          <w:sz w:val="22"/>
          <w:szCs w:val="22"/>
        </w:rPr>
      </w:pPr>
      <w:r w:rsidRPr="007C3680">
        <w:rPr>
          <w:rFonts w:cs="Arial"/>
          <w:b/>
          <w:bCs/>
          <w:sz w:val="22"/>
          <w:szCs w:val="22"/>
        </w:rPr>
        <w:t>C3. Progress on recommendations from the previous AR (if completed), lessons learned this year and recommendations for the year ahead</w:t>
      </w:r>
      <w:r w:rsidR="008367BE">
        <w:rPr>
          <w:rFonts w:cs="Arial"/>
          <w:b/>
          <w:bCs/>
          <w:sz w:val="22"/>
          <w:szCs w:val="22"/>
        </w:rPr>
        <w:t>.</w:t>
      </w:r>
    </w:p>
    <w:p w14:paraId="75719DF5" w14:textId="77777777" w:rsidR="00E26288" w:rsidRPr="007C3680" w:rsidRDefault="00E26288" w:rsidP="00E26288">
      <w:pPr>
        <w:tabs>
          <w:tab w:val="left" w:pos="8352"/>
        </w:tabs>
        <w:jc w:val="both"/>
        <w:rPr>
          <w:rFonts w:cs="Arial"/>
          <w:bCs/>
          <w:sz w:val="22"/>
          <w:szCs w:val="22"/>
        </w:rPr>
      </w:pPr>
    </w:p>
    <w:p w14:paraId="4D1C8FFA" w14:textId="4F6B041C" w:rsidR="005D300E" w:rsidRDefault="005D300E" w:rsidP="00AE3BEB">
      <w:pPr>
        <w:rPr>
          <w:rFonts w:cs="Arial"/>
          <w:sz w:val="22"/>
          <w:szCs w:val="28"/>
        </w:rPr>
      </w:pPr>
      <w:r w:rsidRPr="005D300E">
        <w:rPr>
          <w:rFonts w:cs="Arial"/>
          <w:sz w:val="22"/>
          <w:szCs w:val="28"/>
        </w:rPr>
        <w:t>N/a – no prior recommendations.</w:t>
      </w:r>
    </w:p>
    <w:p w14:paraId="11C90099" w14:textId="77777777" w:rsidR="005D300E" w:rsidRDefault="005D300E" w:rsidP="00AE3BEB">
      <w:pPr>
        <w:rPr>
          <w:rFonts w:cs="Arial"/>
          <w:sz w:val="22"/>
          <w:szCs w:val="28"/>
        </w:rPr>
      </w:pPr>
    </w:p>
    <w:p w14:paraId="1692FADC" w14:textId="1EDEEE81" w:rsidR="00E26288" w:rsidRPr="00C144DF" w:rsidRDefault="00C144DF" w:rsidP="00AE3BEB">
      <w:pPr>
        <w:rPr>
          <w:rFonts w:cs="Arial"/>
          <w:sz w:val="22"/>
          <w:szCs w:val="22"/>
        </w:rPr>
      </w:pPr>
      <w:r w:rsidRPr="240D18D5">
        <w:rPr>
          <w:rFonts w:cs="Arial"/>
          <w:sz w:val="22"/>
          <w:szCs w:val="22"/>
        </w:rPr>
        <w:t>Strong governance and donor coordination</w:t>
      </w:r>
      <w:r w:rsidR="008367BE" w:rsidRPr="240D18D5">
        <w:rPr>
          <w:rFonts w:cs="Arial"/>
          <w:sz w:val="22"/>
          <w:szCs w:val="22"/>
        </w:rPr>
        <w:t xml:space="preserve"> have been important for LLF</w:t>
      </w:r>
      <w:r w:rsidR="00D60C0B" w:rsidRPr="240D18D5">
        <w:rPr>
          <w:rFonts w:cs="Arial"/>
          <w:sz w:val="22"/>
          <w:szCs w:val="22"/>
        </w:rPr>
        <w:t xml:space="preserve"> functioning</w:t>
      </w:r>
      <w:r w:rsidRPr="240D18D5">
        <w:rPr>
          <w:rFonts w:cs="Arial"/>
          <w:sz w:val="22"/>
          <w:szCs w:val="22"/>
        </w:rPr>
        <w:t>. Recommendation: maintain proactive engagement and explore opportunities</w:t>
      </w:r>
      <w:r w:rsidR="3E7B5036" w:rsidRPr="240D18D5">
        <w:rPr>
          <w:rFonts w:cs="Arial"/>
          <w:sz w:val="22"/>
          <w:szCs w:val="22"/>
        </w:rPr>
        <w:t xml:space="preserve"> greater impact and visibil</w:t>
      </w:r>
      <w:r w:rsidR="0040488E">
        <w:rPr>
          <w:rFonts w:cs="Arial"/>
          <w:sz w:val="22"/>
          <w:szCs w:val="22"/>
        </w:rPr>
        <w:t>i</w:t>
      </w:r>
      <w:r w:rsidR="3E7B5036" w:rsidRPr="240D18D5">
        <w:rPr>
          <w:rFonts w:cs="Arial"/>
          <w:sz w:val="22"/>
          <w:szCs w:val="22"/>
        </w:rPr>
        <w:t>ty</w:t>
      </w:r>
      <w:r w:rsidRPr="240D18D5">
        <w:rPr>
          <w:rFonts w:cs="Arial"/>
          <w:sz w:val="22"/>
          <w:szCs w:val="22"/>
        </w:rPr>
        <w:t xml:space="preserve"> communications and Embassy linkages.</w:t>
      </w:r>
    </w:p>
    <w:p w14:paraId="257D2B20" w14:textId="7E7397D9" w:rsidR="00A45993" w:rsidRDefault="00A45993">
      <w:pPr>
        <w:spacing w:after="160" w:line="259" w:lineRule="auto"/>
        <w:rPr>
          <w:rFonts w:cs="Arial"/>
          <w:sz w:val="22"/>
          <w:szCs w:val="22"/>
        </w:rPr>
      </w:pPr>
      <w:r>
        <w:rPr>
          <w:rFonts w:cs="Arial"/>
          <w:sz w:val="22"/>
          <w:szCs w:val="22"/>
        </w:rPr>
        <w:br w:type="page"/>
      </w:r>
    </w:p>
    <w:tbl>
      <w:tblPr>
        <w:tblStyle w:val="TableGrid"/>
        <w:tblW w:w="9356" w:type="dxa"/>
        <w:tblInd w:w="-147" w:type="dxa"/>
        <w:tblLook w:val="04A0" w:firstRow="1" w:lastRow="0" w:firstColumn="1" w:lastColumn="0" w:noHBand="0" w:noVBand="1"/>
      </w:tblPr>
      <w:tblGrid>
        <w:gridCol w:w="1708"/>
        <w:gridCol w:w="616"/>
        <w:gridCol w:w="937"/>
        <w:gridCol w:w="3283"/>
        <w:gridCol w:w="2812"/>
      </w:tblGrid>
      <w:tr w:rsidR="00AE3BEB" w:rsidRPr="007C3680" w14:paraId="0899B2B4" w14:textId="77777777">
        <w:trPr>
          <w:trHeight w:val="489"/>
        </w:trPr>
        <w:tc>
          <w:tcPr>
            <w:tcW w:w="170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DEC2AD7" w14:textId="77777777" w:rsidR="00AE3BEB" w:rsidRPr="007C3680" w:rsidRDefault="00AE3BEB">
            <w:pPr>
              <w:rPr>
                <w:rFonts w:cs="Arial"/>
                <w:b/>
                <w:bCs/>
                <w:sz w:val="20"/>
                <w:szCs w:val="22"/>
              </w:rPr>
            </w:pPr>
            <w:r w:rsidRPr="007C3680">
              <w:rPr>
                <w:rFonts w:cs="Arial"/>
                <w:b/>
                <w:bCs/>
                <w:sz w:val="20"/>
                <w:szCs w:val="22"/>
              </w:rPr>
              <w:lastRenderedPageBreak/>
              <w:t xml:space="preserve">Output Title </w:t>
            </w:r>
          </w:p>
        </w:tc>
        <w:tc>
          <w:tcPr>
            <w:tcW w:w="764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8344721" w14:textId="3D28D15F" w:rsidR="00AE3BEB" w:rsidRPr="00A45993" w:rsidRDefault="00AE3BEB" w:rsidP="00A45993">
            <w:pPr>
              <w:pStyle w:val="ListParagraph"/>
              <w:ind w:left="0"/>
              <w:rPr>
                <w:rFonts w:cs="Arial"/>
                <w:bCs/>
                <w:iCs/>
                <w:sz w:val="20"/>
                <w:szCs w:val="22"/>
              </w:rPr>
            </w:pPr>
            <w:r w:rsidRPr="00A45993">
              <w:rPr>
                <w:rFonts w:cs="Arial"/>
                <w:sz w:val="20"/>
                <w:szCs w:val="22"/>
              </w:rPr>
              <w:t xml:space="preserve">Impact reporting: LLF </w:t>
            </w:r>
            <w:r w:rsidR="0075650D" w:rsidRPr="00A45993">
              <w:rPr>
                <w:rFonts w:cs="Arial"/>
                <w:sz w:val="20"/>
                <w:szCs w:val="22"/>
              </w:rPr>
              <w:t>develops reporting</w:t>
            </w:r>
            <w:r w:rsidR="00866E35">
              <w:rPr>
                <w:rFonts w:cs="Arial"/>
                <w:sz w:val="20"/>
                <w:szCs w:val="22"/>
              </w:rPr>
              <w:t xml:space="preserve"> framework</w:t>
            </w:r>
            <w:r w:rsidR="0075650D" w:rsidRPr="00A45993">
              <w:rPr>
                <w:rFonts w:cs="Arial"/>
                <w:sz w:val="20"/>
                <w:szCs w:val="22"/>
              </w:rPr>
              <w:t xml:space="preserve"> to</w:t>
            </w:r>
            <w:r w:rsidR="00432B27" w:rsidRPr="00A45993">
              <w:rPr>
                <w:rFonts w:cs="Arial"/>
                <w:sz w:val="20"/>
                <w:szCs w:val="22"/>
              </w:rPr>
              <w:t xml:space="preserve"> assess the</w:t>
            </w:r>
            <w:r w:rsidRPr="00A45993">
              <w:rPr>
                <w:rFonts w:cs="Arial"/>
                <w:sz w:val="20"/>
                <w:szCs w:val="22"/>
              </w:rPr>
              <w:t xml:space="preserve"> impact of LL</w:t>
            </w:r>
            <w:r w:rsidR="00432B27" w:rsidRPr="00A45993">
              <w:rPr>
                <w:rFonts w:cs="Arial"/>
                <w:sz w:val="20"/>
                <w:szCs w:val="22"/>
              </w:rPr>
              <w:t>F funding</w:t>
            </w:r>
            <w:r w:rsidRPr="00A45993">
              <w:rPr>
                <w:rFonts w:cs="Arial"/>
                <w:sz w:val="20"/>
                <w:szCs w:val="22"/>
              </w:rPr>
              <w:t xml:space="preserve"> on </w:t>
            </w:r>
            <w:r w:rsidR="00432B27" w:rsidRPr="00A45993">
              <w:rPr>
                <w:rFonts w:cs="Arial"/>
                <w:sz w:val="20"/>
                <w:szCs w:val="22"/>
              </w:rPr>
              <w:t>people, nature and climate</w:t>
            </w:r>
          </w:p>
        </w:tc>
      </w:tr>
      <w:tr w:rsidR="003B310D" w:rsidRPr="007C3680" w14:paraId="31A257D6" w14:textId="77777777">
        <w:trPr>
          <w:trHeight w:val="347"/>
        </w:trPr>
        <w:tc>
          <w:tcPr>
            <w:tcW w:w="23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6964A8" w14:textId="77777777" w:rsidR="00AE3BEB" w:rsidRPr="007C3680" w:rsidRDefault="00AE3BEB">
            <w:pPr>
              <w:rPr>
                <w:rFonts w:cs="Arial"/>
                <w:bCs/>
                <w:sz w:val="20"/>
                <w:szCs w:val="22"/>
              </w:rPr>
            </w:pPr>
            <w:r w:rsidRPr="00734E34">
              <w:rPr>
                <w:rFonts w:cs="Arial"/>
                <w:bCs/>
                <w:sz w:val="20"/>
                <w:szCs w:val="22"/>
                <w:highlight w:val="cyan"/>
              </w:rPr>
              <w:t>Output number:</w:t>
            </w:r>
            <w:r w:rsidRPr="007C3680">
              <w:rPr>
                <w:rFonts w:cs="Arial"/>
                <w:bCs/>
                <w:sz w:val="20"/>
                <w:szCs w:val="22"/>
              </w:rPr>
              <w:t xml:space="preserve"> </w:t>
            </w:r>
          </w:p>
        </w:tc>
        <w:tc>
          <w:tcPr>
            <w:tcW w:w="937" w:type="dxa"/>
            <w:tcBorders>
              <w:top w:val="single" w:sz="4" w:space="0" w:color="auto"/>
              <w:left w:val="single" w:sz="4" w:space="0" w:color="auto"/>
              <w:bottom w:val="single" w:sz="4" w:space="0" w:color="auto"/>
              <w:right w:val="single" w:sz="4" w:space="0" w:color="auto"/>
            </w:tcBorders>
          </w:tcPr>
          <w:p w14:paraId="65473C86" w14:textId="3792CDB1" w:rsidR="00AE3BEB" w:rsidRPr="007C3680" w:rsidRDefault="00FC4FC1">
            <w:pPr>
              <w:rPr>
                <w:rFonts w:cs="Arial"/>
                <w:sz w:val="20"/>
                <w:szCs w:val="20"/>
              </w:rPr>
            </w:pPr>
            <w:r w:rsidRPr="00734E34">
              <w:rPr>
                <w:rFonts w:cs="Arial"/>
                <w:sz w:val="20"/>
                <w:szCs w:val="20"/>
                <w:highlight w:val="cyan"/>
              </w:rPr>
              <w:t>2</w:t>
            </w:r>
          </w:p>
        </w:tc>
        <w:tc>
          <w:tcPr>
            <w:tcW w:w="328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8E9C30F" w14:textId="77777777" w:rsidR="00AE3BEB" w:rsidRPr="007C3680" w:rsidRDefault="00AE3BEB">
            <w:pPr>
              <w:rPr>
                <w:rFonts w:cs="Arial"/>
                <w:sz w:val="20"/>
                <w:szCs w:val="22"/>
              </w:rPr>
            </w:pPr>
            <w:r w:rsidRPr="007C3680">
              <w:rPr>
                <w:rFonts w:cs="Arial"/>
                <w:bCs/>
                <w:sz w:val="20"/>
                <w:szCs w:val="22"/>
              </w:rPr>
              <w:t xml:space="preserve">Output Score: </w:t>
            </w:r>
          </w:p>
        </w:tc>
        <w:tc>
          <w:tcPr>
            <w:tcW w:w="2812" w:type="dxa"/>
            <w:tcBorders>
              <w:top w:val="single" w:sz="4" w:space="0" w:color="auto"/>
              <w:left w:val="single" w:sz="4" w:space="0" w:color="auto"/>
              <w:bottom w:val="single" w:sz="4" w:space="0" w:color="auto"/>
              <w:right w:val="single" w:sz="4" w:space="0" w:color="auto"/>
            </w:tcBorders>
          </w:tcPr>
          <w:p w14:paraId="3AED033F" w14:textId="250E3D9E" w:rsidR="00AE3BEB" w:rsidRPr="000B2D20" w:rsidRDefault="005E5BFE">
            <w:pPr>
              <w:rPr>
                <w:rFonts w:cs="Arial"/>
                <w:b/>
                <w:bCs/>
                <w:color w:val="FF0000"/>
                <w:sz w:val="20"/>
                <w:szCs w:val="20"/>
              </w:rPr>
            </w:pPr>
            <w:r>
              <w:rPr>
                <w:rFonts w:cs="Arial"/>
                <w:b/>
                <w:bCs/>
                <w:color w:val="FF0000"/>
                <w:sz w:val="20"/>
                <w:szCs w:val="20"/>
              </w:rPr>
              <w:t>N/A</w:t>
            </w:r>
          </w:p>
        </w:tc>
      </w:tr>
      <w:tr w:rsidR="003B310D" w:rsidRPr="007C3680" w14:paraId="6226868C" w14:textId="77777777">
        <w:trPr>
          <w:trHeight w:val="345"/>
        </w:trPr>
        <w:tc>
          <w:tcPr>
            <w:tcW w:w="23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C107F50" w14:textId="77777777" w:rsidR="00AE3BEB" w:rsidRPr="007C3680" w:rsidRDefault="00AE3BEB">
            <w:pPr>
              <w:rPr>
                <w:rFonts w:cs="Arial"/>
                <w:sz w:val="20"/>
                <w:szCs w:val="22"/>
              </w:rPr>
            </w:pPr>
            <w:r w:rsidRPr="007C3680">
              <w:rPr>
                <w:rFonts w:cs="Arial"/>
                <w:bCs/>
                <w:sz w:val="20"/>
                <w:szCs w:val="22"/>
              </w:rPr>
              <w:t xml:space="preserve">Impact weighting (%):  </w:t>
            </w:r>
          </w:p>
        </w:tc>
        <w:tc>
          <w:tcPr>
            <w:tcW w:w="937" w:type="dxa"/>
            <w:tcBorders>
              <w:top w:val="single" w:sz="4" w:space="0" w:color="auto"/>
              <w:left w:val="single" w:sz="4" w:space="0" w:color="auto"/>
              <w:bottom w:val="single" w:sz="4" w:space="0" w:color="auto"/>
              <w:right w:val="single" w:sz="4" w:space="0" w:color="auto"/>
            </w:tcBorders>
            <w:hideMark/>
          </w:tcPr>
          <w:p w14:paraId="5FF10058" w14:textId="7A48D5CF" w:rsidR="00AE3BEB" w:rsidRPr="007C3680" w:rsidRDefault="000B2D20">
            <w:pPr>
              <w:rPr>
                <w:rFonts w:cs="Arial"/>
                <w:sz w:val="20"/>
                <w:szCs w:val="20"/>
              </w:rPr>
            </w:pPr>
            <w:r>
              <w:rPr>
                <w:rFonts w:cs="Arial"/>
                <w:sz w:val="20"/>
                <w:szCs w:val="20"/>
              </w:rPr>
              <w:t>33%</w:t>
            </w:r>
          </w:p>
        </w:tc>
        <w:tc>
          <w:tcPr>
            <w:tcW w:w="328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A71978" w14:textId="77777777" w:rsidR="00AE3BEB" w:rsidRPr="007C3680" w:rsidRDefault="00AE3BEB">
            <w:pPr>
              <w:rPr>
                <w:rFonts w:cs="Arial"/>
                <w:bCs/>
                <w:sz w:val="20"/>
                <w:szCs w:val="22"/>
              </w:rPr>
            </w:pPr>
            <w:r w:rsidRPr="007C3680">
              <w:rPr>
                <w:rFonts w:cs="Arial"/>
                <w:bCs/>
                <w:sz w:val="20"/>
                <w:szCs w:val="22"/>
              </w:rPr>
              <w:t xml:space="preserve">Weighting revised since last </w:t>
            </w:r>
            <w:proofErr w:type="gramStart"/>
            <w:r w:rsidRPr="007C3680">
              <w:rPr>
                <w:rFonts w:cs="Arial"/>
                <w:bCs/>
                <w:sz w:val="20"/>
                <w:szCs w:val="22"/>
              </w:rPr>
              <w:t>AR?</w:t>
            </w:r>
            <w:proofErr w:type="gramEnd"/>
            <w:r w:rsidRPr="007C3680">
              <w:rPr>
                <w:rFonts w:cs="Arial"/>
                <w:bCs/>
                <w:sz w:val="20"/>
                <w:szCs w:val="22"/>
              </w:rPr>
              <w:t xml:space="preserve"> </w:t>
            </w:r>
          </w:p>
        </w:tc>
        <w:tc>
          <w:tcPr>
            <w:tcW w:w="2812" w:type="dxa"/>
            <w:tcBorders>
              <w:top w:val="single" w:sz="4" w:space="0" w:color="auto"/>
              <w:left w:val="single" w:sz="4" w:space="0" w:color="auto"/>
              <w:bottom w:val="single" w:sz="4" w:space="0" w:color="auto"/>
              <w:right w:val="single" w:sz="4" w:space="0" w:color="auto"/>
            </w:tcBorders>
          </w:tcPr>
          <w:p w14:paraId="1488E0D8" w14:textId="14EC96BF" w:rsidR="00AE3BEB" w:rsidRPr="007C3680" w:rsidRDefault="000B2D20">
            <w:pPr>
              <w:rPr>
                <w:rFonts w:cs="Arial"/>
                <w:sz w:val="20"/>
                <w:szCs w:val="20"/>
              </w:rPr>
            </w:pPr>
            <w:r>
              <w:rPr>
                <w:rFonts w:cs="Arial"/>
                <w:sz w:val="20"/>
                <w:szCs w:val="20"/>
              </w:rPr>
              <w:t>N/A</w:t>
            </w:r>
          </w:p>
        </w:tc>
      </w:tr>
    </w:tbl>
    <w:p w14:paraId="7B049F05" w14:textId="77777777" w:rsidR="00AE3BEB" w:rsidRPr="007C3680" w:rsidRDefault="00AE3BEB" w:rsidP="00AE3BEB">
      <w:pPr>
        <w:rPr>
          <w:rFonts w:cs="Arial"/>
          <w:b/>
        </w:rPr>
      </w:pPr>
    </w:p>
    <w:tbl>
      <w:tblPr>
        <w:tblStyle w:val="TableGrid"/>
        <w:tblpPr w:leftFromText="180" w:rightFromText="180" w:vertAnchor="text" w:horzAnchor="page" w:tblpX="1325" w:tblpY="-10"/>
        <w:tblOverlap w:val="never"/>
        <w:tblW w:w="9351" w:type="dxa"/>
        <w:tblLook w:val="04A0" w:firstRow="1" w:lastRow="0" w:firstColumn="1" w:lastColumn="0" w:noHBand="0" w:noVBand="1"/>
      </w:tblPr>
      <w:tblGrid>
        <w:gridCol w:w="2972"/>
        <w:gridCol w:w="1666"/>
        <w:gridCol w:w="4713"/>
      </w:tblGrid>
      <w:tr w:rsidR="00AE3BEB" w:rsidRPr="007C3680" w14:paraId="20F9E930" w14:textId="77777777">
        <w:trPr>
          <w:trHeight w:val="273"/>
        </w:trPr>
        <w:tc>
          <w:tcPr>
            <w:tcW w:w="297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B556DD0" w14:textId="77777777" w:rsidR="00AE3BEB" w:rsidRPr="007C3680" w:rsidRDefault="00AE3BEB">
            <w:pPr>
              <w:rPr>
                <w:rFonts w:cs="Arial"/>
                <w:b/>
                <w:bCs/>
                <w:sz w:val="20"/>
                <w:szCs w:val="22"/>
              </w:rPr>
            </w:pPr>
            <w:r w:rsidRPr="007C3680">
              <w:rPr>
                <w:rFonts w:cs="Arial"/>
                <w:b/>
                <w:bCs/>
                <w:sz w:val="20"/>
                <w:szCs w:val="22"/>
              </w:rPr>
              <w:t>Indicator(s)</w:t>
            </w:r>
          </w:p>
        </w:tc>
        <w:tc>
          <w:tcPr>
            <w:tcW w:w="166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762AD17" w14:textId="77777777" w:rsidR="00AE3BEB" w:rsidRPr="007C3680" w:rsidRDefault="00AE3BEB">
            <w:pPr>
              <w:rPr>
                <w:rFonts w:cs="Arial"/>
                <w:b/>
                <w:bCs/>
                <w:sz w:val="20"/>
                <w:szCs w:val="22"/>
              </w:rPr>
            </w:pPr>
            <w:r w:rsidRPr="007C3680">
              <w:rPr>
                <w:rFonts w:cs="Arial"/>
                <w:b/>
                <w:bCs/>
                <w:sz w:val="20"/>
                <w:szCs w:val="22"/>
              </w:rPr>
              <w:t>Milestone(s) for this review</w:t>
            </w:r>
          </w:p>
        </w:tc>
        <w:tc>
          <w:tcPr>
            <w:tcW w:w="471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F970DD1" w14:textId="77777777" w:rsidR="00AE3BEB" w:rsidRPr="007C3680" w:rsidRDefault="00AE3BEB">
            <w:pPr>
              <w:rPr>
                <w:rFonts w:cs="Arial"/>
                <w:b/>
                <w:bCs/>
                <w:sz w:val="20"/>
                <w:szCs w:val="22"/>
              </w:rPr>
            </w:pPr>
            <w:r w:rsidRPr="007C3680">
              <w:rPr>
                <w:rFonts w:cs="Arial"/>
                <w:b/>
                <w:bCs/>
                <w:sz w:val="20"/>
                <w:szCs w:val="22"/>
              </w:rPr>
              <w:t xml:space="preserve">Progress </w:t>
            </w:r>
          </w:p>
        </w:tc>
      </w:tr>
      <w:tr w:rsidR="00AE3BEB" w:rsidRPr="007C3680" w14:paraId="78F4917B" w14:textId="77777777">
        <w:tc>
          <w:tcPr>
            <w:tcW w:w="2972" w:type="dxa"/>
            <w:tcBorders>
              <w:top w:val="single" w:sz="4" w:space="0" w:color="auto"/>
              <w:left w:val="single" w:sz="4" w:space="0" w:color="auto"/>
              <w:bottom w:val="single" w:sz="4" w:space="0" w:color="auto"/>
              <w:right w:val="single" w:sz="4" w:space="0" w:color="auto"/>
            </w:tcBorders>
          </w:tcPr>
          <w:p w14:paraId="2E739D3F" w14:textId="41E879EC" w:rsidR="00AE3BEB" w:rsidRPr="00D870C6" w:rsidRDefault="00F205DD">
            <w:pPr>
              <w:rPr>
                <w:rFonts w:cs="Arial"/>
                <w:sz w:val="20"/>
                <w:szCs w:val="20"/>
              </w:rPr>
            </w:pPr>
            <w:r w:rsidRPr="00D870C6">
              <w:rPr>
                <w:rFonts w:cs="Arial"/>
                <w:sz w:val="20"/>
                <w:szCs w:val="20"/>
              </w:rPr>
              <w:t xml:space="preserve">2.1 </w:t>
            </w:r>
            <w:r w:rsidR="00AE3BEB" w:rsidRPr="00D870C6">
              <w:rPr>
                <w:rFonts w:cs="Arial"/>
                <w:sz w:val="20"/>
                <w:szCs w:val="20"/>
              </w:rPr>
              <w:t>LLF demonstrated impact of CO2 absorption, carbon storage and avoided CO2 emissions by all LLs</w:t>
            </w:r>
          </w:p>
        </w:tc>
        <w:tc>
          <w:tcPr>
            <w:tcW w:w="1666" w:type="dxa"/>
            <w:tcBorders>
              <w:top w:val="single" w:sz="4" w:space="0" w:color="auto"/>
              <w:left w:val="single" w:sz="4" w:space="0" w:color="auto"/>
              <w:bottom w:val="single" w:sz="4" w:space="0" w:color="auto"/>
              <w:right w:val="single" w:sz="4" w:space="0" w:color="auto"/>
            </w:tcBorders>
          </w:tcPr>
          <w:p w14:paraId="24644651" w14:textId="099BA182" w:rsidR="00AE3BEB" w:rsidRPr="00D870C6" w:rsidRDefault="00A7370E">
            <w:pPr>
              <w:rPr>
                <w:rFonts w:cs="Arial"/>
                <w:sz w:val="20"/>
                <w:szCs w:val="22"/>
              </w:rPr>
            </w:pPr>
            <w:r>
              <w:rPr>
                <w:rFonts w:cs="Arial"/>
                <w:sz w:val="20"/>
                <w:szCs w:val="22"/>
              </w:rPr>
              <w:t>LLF demonstrated impact of progress across landscapes</w:t>
            </w:r>
            <w:r w:rsidR="004D5AB8" w:rsidRPr="00D870C6">
              <w:rPr>
                <w:rFonts w:cs="Arial"/>
                <w:sz w:val="20"/>
                <w:szCs w:val="22"/>
              </w:rPr>
              <w:t xml:space="preserve"> </w:t>
            </w:r>
          </w:p>
        </w:tc>
        <w:tc>
          <w:tcPr>
            <w:tcW w:w="4713" w:type="dxa"/>
            <w:tcBorders>
              <w:top w:val="single" w:sz="4" w:space="0" w:color="auto"/>
              <w:left w:val="single" w:sz="4" w:space="0" w:color="auto"/>
              <w:bottom w:val="single" w:sz="4" w:space="0" w:color="auto"/>
              <w:right w:val="single" w:sz="4" w:space="0" w:color="auto"/>
            </w:tcBorders>
          </w:tcPr>
          <w:p w14:paraId="3F83A5E6" w14:textId="7E8769A3" w:rsidR="00DF258B" w:rsidRPr="00D870C6" w:rsidRDefault="000B74E4" w:rsidP="00DF258B">
            <w:pPr>
              <w:rPr>
                <w:rFonts w:cs="Arial"/>
                <w:sz w:val="20"/>
                <w:szCs w:val="20"/>
              </w:rPr>
            </w:pPr>
            <w:r>
              <w:rPr>
                <w:rFonts w:cs="Arial"/>
                <w:sz w:val="20"/>
                <w:szCs w:val="20"/>
              </w:rPr>
              <w:t xml:space="preserve">In 2024, </w:t>
            </w:r>
            <w:r w:rsidR="000D7D0F" w:rsidRPr="00D870C6">
              <w:rPr>
                <w:rFonts w:cs="Arial"/>
                <w:sz w:val="20"/>
                <w:szCs w:val="20"/>
              </w:rPr>
              <w:t>L</w:t>
            </w:r>
            <w:r w:rsidR="00DF258B" w:rsidRPr="00D870C6">
              <w:rPr>
                <w:rFonts w:cs="Arial"/>
                <w:sz w:val="20"/>
                <w:szCs w:val="20"/>
              </w:rPr>
              <w:t>LF started monitoring carbon storage via the Crowther Lab's SEED metric (ETH Zurich).</w:t>
            </w:r>
            <w:r>
              <w:rPr>
                <w:rFonts w:cs="Arial"/>
                <w:sz w:val="20"/>
                <w:szCs w:val="20"/>
              </w:rPr>
              <w:t xml:space="preserve"> </w:t>
            </w:r>
            <w:r w:rsidR="00DF258B" w:rsidRPr="00D870C6">
              <w:rPr>
                <w:rFonts w:cs="Arial"/>
                <w:sz w:val="20"/>
                <w:szCs w:val="20"/>
              </w:rPr>
              <w:t xml:space="preserve">Total carbon storage capacity of LLF portfolio: </w:t>
            </w:r>
          </w:p>
          <w:p w14:paraId="35EA4F64" w14:textId="75DA4931" w:rsidR="00AE3BEB" w:rsidRPr="00D870C6" w:rsidRDefault="00DF258B" w:rsidP="00DF258B">
            <w:pPr>
              <w:rPr>
                <w:rFonts w:cs="Arial"/>
                <w:sz w:val="20"/>
                <w:szCs w:val="20"/>
              </w:rPr>
            </w:pPr>
            <w:r w:rsidRPr="00D870C6">
              <w:rPr>
                <w:rFonts w:cs="Arial"/>
                <w:sz w:val="20"/>
                <w:szCs w:val="20"/>
              </w:rPr>
              <w:t>18,36 gigatons (above ground, below ground, and soil).</w:t>
            </w:r>
          </w:p>
        </w:tc>
      </w:tr>
      <w:tr w:rsidR="00A7370E" w:rsidRPr="007C3680" w14:paraId="540C63A7" w14:textId="77777777">
        <w:tc>
          <w:tcPr>
            <w:tcW w:w="2972" w:type="dxa"/>
            <w:tcBorders>
              <w:top w:val="single" w:sz="4" w:space="0" w:color="auto"/>
              <w:left w:val="single" w:sz="4" w:space="0" w:color="auto"/>
              <w:bottom w:val="single" w:sz="4" w:space="0" w:color="auto"/>
              <w:right w:val="single" w:sz="4" w:space="0" w:color="auto"/>
            </w:tcBorders>
          </w:tcPr>
          <w:p w14:paraId="597E19F0" w14:textId="21E2F0E3" w:rsidR="00A7370E" w:rsidRPr="00D870C6" w:rsidRDefault="00A7370E" w:rsidP="00A7370E">
            <w:pPr>
              <w:rPr>
                <w:rFonts w:cs="Arial"/>
                <w:sz w:val="20"/>
                <w:szCs w:val="22"/>
              </w:rPr>
            </w:pPr>
            <w:r w:rsidRPr="00D870C6">
              <w:rPr>
                <w:rFonts w:cs="Arial"/>
                <w:bCs/>
                <w:sz w:val="20"/>
                <w:szCs w:val="22"/>
              </w:rPr>
              <w:t xml:space="preserve">2.2 </w:t>
            </w:r>
            <w:r w:rsidRPr="00D870C6">
              <w:rPr>
                <w:rFonts w:cs="Arial"/>
                <w:sz w:val="20"/>
                <w:szCs w:val="22"/>
              </w:rPr>
              <w:t>LLF demonstrated impact of ecosystem services stability and/or improvements by LLs</w:t>
            </w:r>
          </w:p>
        </w:tc>
        <w:tc>
          <w:tcPr>
            <w:tcW w:w="1666" w:type="dxa"/>
            <w:tcBorders>
              <w:top w:val="single" w:sz="4" w:space="0" w:color="auto"/>
              <w:left w:val="single" w:sz="4" w:space="0" w:color="auto"/>
              <w:bottom w:val="single" w:sz="4" w:space="0" w:color="auto"/>
              <w:right w:val="single" w:sz="4" w:space="0" w:color="auto"/>
            </w:tcBorders>
          </w:tcPr>
          <w:p w14:paraId="55B5E893" w14:textId="7466EDF8" w:rsidR="00A7370E" w:rsidRPr="00D870C6" w:rsidRDefault="00A7370E" w:rsidP="00A7370E">
            <w:pPr>
              <w:rPr>
                <w:rFonts w:cs="Arial"/>
                <w:sz w:val="20"/>
                <w:szCs w:val="22"/>
              </w:rPr>
            </w:pPr>
            <w:r>
              <w:rPr>
                <w:rFonts w:cs="Arial"/>
                <w:sz w:val="20"/>
                <w:szCs w:val="22"/>
              </w:rPr>
              <w:t>LLF demonstrated impact of progress across landscapes</w:t>
            </w:r>
            <w:r w:rsidRPr="00D870C6">
              <w:rPr>
                <w:rFonts w:cs="Arial"/>
                <w:sz w:val="20"/>
                <w:szCs w:val="22"/>
              </w:rPr>
              <w:t xml:space="preserve"> </w:t>
            </w:r>
          </w:p>
        </w:tc>
        <w:tc>
          <w:tcPr>
            <w:tcW w:w="4713" w:type="dxa"/>
            <w:tcBorders>
              <w:top w:val="single" w:sz="4" w:space="0" w:color="auto"/>
              <w:left w:val="single" w:sz="4" w:space="0" w:color="auto"/>
              <w:bottom w:val="single" w:sz="4" w:space="0" w:color="auto"/>
              <w:right w:val="single" w:sz="4" w:space="0" w:color="auto"/>
            </w:tcBorders>
          </w:tcPr>
          <w:p w14:paraId="3EA827D1" w14:textId="73CD0269" w:rsidR="00A7370E" w:rsidRPr="00D870C6" w:rsidRDefault="00A7370E" w:rsidP="00B91279">
            <w:pPr>
              <w:rPr>
                <w:rFonts w:cs="Arial"/>
                <w:sz w:val="20"/>
                <w:szCs w:val="20"/>
              </w:rPr>
            </w:pPr>
            <w:r w:rsidRPr="00D870C6">
              <w:rPr>
                <w:rFonts w:cs="Arial"/>
                <w:sz w:val="20"/>
                <w:szCs w:val="20"/>
              </w:rPr>
              <w:t xml:space="preserve">LLF </w:t>
            </w:r>
            <w:r w:rsidR="000B74E4">
              <w:rPr>
                <w:rFonts w:cs="Arial"/>
                <w:sz w:val="20"/>
                <w:szCs w:val="20"/>
              </w:rPr>
              <w:t>is actively</w:t>
            </w:r>
            <w:r w:rsidRPr="00D870C6">
              <w:rPr>
                <w:rFonts w:cs="Arial"/>
                <w:sz w:val="20"/>
                <w:szCs w:val="20"/>
              </w:rPr>
              <w:t xml:space="preserve"> research</w:t>
            </w:r>
            <w:r w:rsidR="000B74E4">
              <w:rPr>
                <w:rFonts w:cs="Arial"/>
                <w:sz w:val="20"/>
                <w:szCs w:val="20"/>
              </w:rPr>
              <w:t>ing</w:t>
            </w:r>
            <w:r w:rsidRPr="00D870C6">
              <w:rPr>
                <w:rFonts w:cs="Arial"/>
                <w:sz w:val="20"/>
                <w:szCs w:val="20"/>
              </w:rPr>
              <w:t xml:space="preserve"> existing (open data) tools for baselines and </w:t>
            </w:r>
            <w:r w:rsidR="00B91279" w:rsidRPr="00D870C6">
              <w:rPr>
                <w:rFonts w:cs="Arial"/>
                <w:sz w:val="20"/>
                <w:szCs w:val="20"/>
              </w:rPr>
              <w:t>monitoring and</w:t>
            </w:r>
            <w:r w:rsidR="00B91279">
              <w:rPr>
                <w:rFonts w:cs="Arial"/>
                <w:sz w:val="20"/>
                <w:szCs w:val="20"/>
              </w:rPr>
              <w:t xml:space="preserve"> undertaking </w:t>
            </w:r>
            <w:r w:rsidRPr="00D870C6">
              <w:rPr>
                <w:rFonts w:cs="Arial"/>
                <w:sz w:val="20"/>
                <w:szCs w:val="20"/>
              </w:rPr>
              <w:t xml:space="preserve">discussions with external researchers/providers. </w:t>
            </w:r>
            <w:r w:rsidR="00B91279">
              <w:rPr>
                <w:rFonts w:cs="Arial"/>
                <w:sz w:val="20"/>
                <w:szCs w:val="20"/>
              </w:rPr>
              <w:t>‘</w:t>
            </w:r>
            <w:proofErr w:type="spellStart"/>
            <w:r w:rsidRPr="00D870C6">
              <w:rPr>
                <w:rFonts w:cs="Arial"/>
                <w:sz w:val="20"/>
                <w:szCs w:val="20"/>
              </w:rPr>
              <w:t>Restor</w:t>
            </w:r>
            <w:proofErr w:type="spellEnd"/>
            <w:r w:rsidR="00B91279">
              <w:rPr>
                <w:rFonts w:cs="Arial"/>
                <w:sz w:val="20"/>
                <w:szCs w:val="20"/>
              </w:rPr>
              <w:t>’</w:t>
            </w:r>
            <w:r w:rsidRPr="00D870C6">
              <w:rPr>
                <w:rFonts w:cs="Arial"/>
                <w:sz w:val="20"/>
                <w:szCs w:val="20"/>
              </w:rPr>
              <w:t xml:space="preserve"> platform </w:t>
            </w:r>
            <w:r w:rsidR="00B91279">
              <w:rPr>
                <w:rFonts w:cs="Arial"/>
                <w:sz w:val="20"/>
                <w:szCs w:val="20"/>
              </w:rPr>
              <w:t>identified as an option re.</w:t>
            </w:r>
            <w:r w:rsidRPr="00D870C6">
              <w:rPr>
                <w:rFonts w:cs="Arial"/>
                <w:sz w:val="20"/>
                <w:szCs w:val="20"/>
              </w:rPr>
              <w:t xml:space="preserve"> ecosystem health related data.</w:t>
            </w:r>
          </w:p>
        </w:tc>
      </w:tr>
      <w:tr w:rsidR="00A7370E" w:rsidRPr="007C3680" w14:paraId="43E3940D" w14:textId="77777777">
        <w:tc>
          <w:tcPr>
            <w:tcW w:w="2972" w:type="dxa"/>
            <w:tcBorders>
              <w:top w:val="single" w:sz="4" w:space="0" w:color="auto"/>
              <w:left w:val="single" w:sz="4" w:space="0" w:color="auto"/>
              <w:bottom w:val="single" w:sz="4" w:space="0" w:color="auto"/>
              <w:right w:val="single" w:sz="4" w:space="0" w:color="auto"/>
            </w:tcBorders>
          </w:tcPr>
          <w:p w14:paraId="7A57D8A1" w14:textId="700684ED" w:rsidR="00A7370E" w:rsidRPr="00D870C6" w:rsidRDefault="00A7370E" w:rsidP="00A7370E">
            <w:pPr>
              <w:rPr>
                <w:rFonts w:cs="Arial"/>
                <w:sz w:val="20"/>
                <w:szCs w:val="22"/>
              </w:rPr>
            </w:pPr>
            <w:r w:rsidRPr="00D870C6">
              <w:rPr>
                <w:rFonts w:cs="Arial"/>
                <w:bCs/>
                <w:sz w:val="20"/>
                <w:szCs w:val="22"/>
              </w:rPr>
              <w:t xml:space="preserve">2.3 </w:t>
            </w:r>
            <w:r w:rsidRPr="00D870C6">
              <w:rPr>
                <w:rFonts w:cs="Arial"/>
                <w:sz w:val="20"/>
                <w:szCs w:val="22"/>
              </w:rPr>
              <w:t>LLF demonstrated impact of program areas ecological integrity by all LLs (beyond IUCN I/II core PAs)</w:t>
            </w:r>
          </w:p>
        </w:tc>
        <w:tc>
          <w:tcPr>
            <w:tcW w:w="1666" w:type="dxa"/>
            <w:tcBorders>
              <w:top w:val="single" w:sz="4" w:space="0" w:color="auto"/>
              <w:left w:val="single" w:sz="4" w:space="0" w:color="auto"/>
              <w:bottom w:val="single" w:sz="4" w:space="0" w:color="auto"/>
              <w:right w:val="single" w:sz="4" w:space="0" w:color="auto"/>
            </w:tcBorders>
          </w:tcPr>
          <w:p w14:paraId="171E85F6" w14:textId="2761FBED" w:rsidR="00A7370E" w:rsidRPr="00D870C6" w:rsidRDefault="00A7370E" w:rsidP="00A7370E">
            <w:pPr>
              <w:rPr>
                <w:rFonts w:cs="Arial"/>
                <w:sz w:val="20"/>
                <w:szCs w:val="22"/>
              </w:rPr>
            </w:pPr>
            <w:r>
              <w:rPr>
                <w:rFonts w:cs="Arial"/>
                <w:sz w:val="20"/>
                <w:szCs w:val="22"/>
              </w:rPr>
              <w:t>LLF demonstrated impact of progress across landscapes</w:t>
            </w:r>
            <w:r w:rsidRPr="00D870C6">
              <w:rPr>
                <w:rFonts w:cs="Arial"/>
                <w:sz w:val="20"/>
                <w:szCs w:val="22"/>
              </w:rPr>
              <w:t xml:space="preserve"> </w:t>
            </w:r>
          </w:p>
        </w:tc>
        <w:tc>
          <w:tcPr>
            <w:tcW w:w="4713" w:type="dxa"/>
            <w:tcBorders>
              <w:top w:val="single" w:sz="4" w:space="0" w:color="auto"/>
              <w:left w:val="single" w:sz="4" w:space="0" w:color="auto"/>
              <w:bottom w:val="single" w:sz="4" w:space="0" w:color="auto"/>
              <w:right w:val="single" w:sz="4" w:space="0" w:color="auto"/>
            </w:tcBorders>
          </w:tcPr>
          <w:p w14:paraId="1D3690D0" w14:textId="68968E47" w:rsidR="00A7370E" w:rsidRPr="00D870C6" w:rsidRDefault="00A7370E" w:rsidP="00A7370E">
            <w:pPr>
              <w:rPr>
                <w:rFonts w:cs="Arial"/>
                <w:sz w:val="20"/>
                <w:szCs w:val="20"/>
              </w:rPr>
            </w:pPr>
            <w:r w:rsidRPr="00D870C6">
              <w:rPr>
                <w:rFonts w:cs="Arial"/>
                <w:sz w:val="20"/>
                <w:szCs w:val="20"/>
              </w:rPr>
              <w:t xml:space="preserve">LLF started monitoring </w:t>
            </w:r>
            <w:r w:rsidR="00DC4636">
              <w:rPr>
                <w:rFonts w:cs="Arial"/>
                <w:sz w:val="20"/>
                <w:szCs w:val="20"/>
              </w:rPr>
              <w:t>biological</w:t>
            </w:r>
            <w:r w:rsidRPr="00D870C6">
              <w:rPr>
                <w:rFonts w:cs="Arial"/>
                <w:sz w:val="20"/>
                <w:szCs w:val="20"/>
              </w:rPr>
              <w:t xml:space="preserve"> integrity via the </w:t>
            </w:r>
          </w:p>
          <w:p w14:paraId="28C8DB92" w14:textId="29356439" w:rsidR="00A7370E" w:rsidRPr="00D870C6" w:rsidRDefault="00A7370E" w:rsidP="00A7370E">
            <w:pPr>
              <w:rPr>
                <w:rFonts w:cs="Arial"/>
                <w:sz w:val="20"/>
                <w:szCs w:val="20"/>
              </w:rPr>
            </w:pPr>
            <w:r w:rsidRPr="00D870C6">
              <w:rPr>
                <w:rFonts w:cs="Arial"/>
                <w:sz w:val="20"/>
                <w:szCs w:val="20"/>
              </w:rPr>
              <w:t xml:space="preserve">Crowther Lab's SEED metric (ETH Zurich), while </w:t>
            </w:r>
          </w:p>
          <w:p w14:paraId="47E7A135" w14:textId="031F1533" w:rsidR="00984550" w:rsidRDefault="00A7370E" w:rsidP="00A7370E">
            <w:pPr>
              <w:rPr>
                <w:rFonts w:cs="Arial"/>
                <w:sz w:val="20"/>
                <w:szCs w:val="20"/>
              </w:rPr>
            </w:pPr>
            <w:r w:rsidRPr="00D870C6">
              <w:rPr>
                <w:rFonts w:cs="Arial"/>
                <w:sz w:val="20"/>
                <w:szCs w:val="20"/>
              </w:rPr>
              <w:t>continuing to seek alternative suitable metrics.</w:t>
            </w:r>
            <w:r w:rsidR="00AC6EDC">
              <w:rPr>
                <w:rFonts w:cs="Arial"/>
                <w:sz w:val="20"/>
                <w:szCs w:val="20"/>
              </w:rPr>
              <w:t xml:space="preserve"> </w:t>
            </w:r>
            <w:r w:rsidR="00984550">
              <w:rPr>
                <w:rFonts w:cs="Arial"/>
                <w:sz w:val="20"/>
                <w:szCs w:val="20"/>
              </w:rPr>
              <w:t>In this sense, a</w:t>
            </w:r>
            <w:r w:rsidR="00AC6EDC">
              <w:rPr>
                <w:rFonts w:cs="Arial"/>
                <w:sz w:val="20"/>
                <w:szCs w:val="20"/>
              </w:rPr>
              <w:t xml:space="preserve"> collaboration with Yale University’s Map of Life was launched.</w:t>
            </w:r>
          </w:p>
          <w:p w14:paraId="1C07C313" w14:textId="77777777" w:rsidR="00984550" w:rsidRDefault="00984550" w:rsidP="00A7370E">
            <w:pPr>
              <w:rPr>
                <w:rFonts w:cs="Arial"/>
                <w:sz w:val="20"/>
                <w:szCs w:val="20"/>
              </w:rPr>
            </w:pPr>
          </w:p>
          <w:p w14:paraId="2BDB0A68" w14:textId="511781CA" w:rsidR="009D75A3" w:rsidRDefault="00984550" w:rsidP="00A7370E">
            <w:pPr>
              <w:rPr>
                <w:rFonts w:cs="Arial"/>
                <w:sz w:val="20"/>
                <w:szCs w:val="20"/>
              </w:rPr>
            </w:pPr>
            <w:r>
              <w:rPr>
                <w:rFonts w:cs="Arial"/>
                <w:sz w:val="20"/>
                <w:szCs w:val="20"/>
              </w:rPr>
              <w:t>For SEED, b</w:t>
            </w:r>
            <w:r w:rsidR="00A7370E" w:rsidRPr="00D870C6">
              <w:rPr>
                <w:rFonts w:cs="Arial"/>
                <w:sz w:val="20"/>
                <w:szCs w:val="20"/>
              </w:rPr>
              <w:t xml:space="preserve">aselines are established with the current beta 0.1 </w:t>
            </w:r>
            <w:r w:rsidR="009D75A3" w:rsidRPr="00D870C6">
              <w:rPr>
                <w:rFonts w:cs="Arial"/>
                <w:sz w:val="20"/>
                <w:szCs w:val="20"/>
              </w:rPr>
              <w:t>version</w:t>
            </w:r>
            <w:r w:rsidR="009D75A3">
              <w:rPr>
                <w:rFonts w:cs="Arial"/>
                <w:sz w:val="20"/>
                <w:szCs w:val="20"/>
              </w:rPr>
              <w:t xml:space="preserve"> and</w:t>
            </w:r>
            <w:r w:rsidR="00B91279">
              <w:rPr>
                <w:rFonts w:cs="Arial"/>
                <w:sz w:val="20"/>
                <w:szCs w:val="20"/>
              </w:rPr>
              <w:t xml:space="preserve"> will be updated.</w:t>
            </w:r>
          </w:p>
          <w:p w14:paraId="4E2283B4" w14:textId="77777777" w:rsidR="009D75A3" w:rsidRDefault="00A7370E" w:rsidP="0044051D">
            <w:pPr>
              <w:pStyle w:val="ListParagraph"/>
              <w:numPr>
                <w:ilvl w:val="0"/>
                <w:numId w:val="11"/>
              </w:numPr>
              <w:rPr>
                <w:rFonts w:cs="Arial"/>
                <w:sz w:val="20"/>
              </w:rPr>
            </w:pPr>
            <w:r w:rsidRPr="009D75A3">
              <w:rPr>
                <w:rFonts w:cs="Arial"/>
                <w:sz w:val="20"/>
              </w:rPr>
              <w:t xml:space="preserve">The current LLF portfolio has a biocomplexity </w:t>
            </w:r>
            <w:r w:rsidRPr="00D870C6">
              <w:rPr>
                <w:rFonts w:cs="Arial"/>
                <w:sz w:val="20"/>
              </w:rPr>
              <w:t>scoring of 64% (average of all sites' scores).</w:t>
            </w:r>
          </w:p>
          <w:p w14:paraId="0905F062" w14:textId="5F1F4838" w:rsidR="00A7370E" w:rsidRPr="00D870C6" w:rsidRDefault="00A7370E" w:rsidP="0044051D">
            <w:pPr>
              <w:pStyle w:val="ListParagraph"/>
              <w:numPr>
                <w:ilvl w:val="0"/>
                <w:numId w:val="11"/>
              </w:numPr>
              <w:rPr>
                <w:rFonts w:cs="Arial"/>
                <w:sz w:val="20"/>
              </w:rPr>
            </w:pPr>
            <w:r w:rsidRPr="00D870C6">
              <w:rPr>
                <w:rFonts w:cs="Arial"/>
                <w:sz w:val="20"/>
              </w:rPr>
              <w:t>On landscape-level, biocomplexity is compared to reference areas of the same eco-region that are only minimally human-modified (100%). Therefore, success for LLF would mean maintaining or increasing the biocomplexity score over time.</w:t>
            </w:r>
          </w:p>
        </w:tc>
      </w:tr>
      <w:tr w:rsidR="00A7370E" w:rsidRPr="007C3680" w14:paraId="3FF75DD3" w14:textId="77777777">
        <w:tc>
          <w:tcPr>
            <w:tcW w:w="2972" w:type="dxa"/>
            <w:tcBorders>
              <w:top w:val="single" w:sz="4" w:space="0" w:color="auto"/>
              <w:left w:val="single" w:sz="4" w:space="0" w:color="auto"/>
              <w:bottom w:val="single" w:sz="4" w:space="0" w:color="auto"/>
              <w:right w:val="single" w:sz="4" w:space="0" w:color="auto"/>
            </w:tcBorders>
          </w:tcPr>
          <w:p w14:paraId="0CB39642" w14:textId="52988D14" w:rsidR="00A7370E" w:rsidRPr="00D870C6" w:rsidRDefault="00A7370E" w:rsidP="00A7370E">
            <w:pPr>
              <w:rPr>
                <w:rFonts w:cs="Arial"/>
                <w:sz w:val="20"/>
                <w:szCs w:val="22"/>
              </w:rPr>
            </w:pPr>
            <w:r w:rsidRPr="00D870C6">
              <w:rPr>
                <w:rFonts w:cs="Arial"/>
                <w:bCs/>
                <w:sz w:val="20"/>
                <w:szCs w:val="22"/>
              </w:rPr>
              <w:t xml:space="preserve">2.4 </w:t>
            </w:r>
            <w:r w:rsidRPr="00D870C6">
              <w:rPr>
                <w:rFonts w:cs="Arial"/>
                <w:sz w:val="20"/>
                <w:szCs w:val="22"/>
              </w:rPr>
              <w:t>LLF demonstrated impact of innovative approaches piloted in LLs</w:t>
            </w:r>
          </w:p>
        </w:tc>
        <w:tc>
          <w:tcPr>
            <w:tcW w:w="1666" w:type="dxa"/>
            <w:tcBorders>
              <w:top w:val="single" w:sz="4" w:space="0" w:color="auto"/>
              <w:left w:val="single" w:sz="4" w:space="0" w:color="auto"/>
              <w:bottom w:val="single" w:sz="4" w:space="0" w:color="auto"/>
              <w:right w:val="single" w:sz="4" w:space="0" w:color="auto"/>
            </w:tcBorders>
          </w:tcPr>
          <w:p w14:paraId="60982C27" w14:textId="676BCDF0" w:rsidR="00A7370E" w:rsidRPr="00D870C6" w:rsidRDefault="00A7370E" w:rsidP="00A7370E">
            <w:pPr>
              <w:rPr>
                <w:rFonts w:cs="Arial"/>
                <w:sz w:val="20"/>
                <w:szCs w:val="22"/>
              </w:rPr>
            </w:pPr>
            <w:r>
              <w:rPr>
                <w:rFonts w:cs="Arial"/>
                <w:sz w:val="20"/>
                <w:szCs w:val="22"/>
              </w:rPr>
              <w:t>LLF demonstrated impact of progress across landscapes</w:t>
            </w:r>
            <w:r w:rsidRPr="00D870C6">
              <w:rPr>
                <w:rFonts w:cs="Arial"/>
                <w:sz w:val="20"/>
                <w:szCs w:val="22"/>
              </w:rPr>
              <w:t xml:space="preserve"> </w:t>
            </w:r>
          </w:p>
        </w:tc>
        <w:tc>
          <w:tcPr>
            <w:tcW w:w="4713" w:type="dxa"/>
            <w:tcBorders>
              <w:top w:val="single" w:sz="4" w:space="0" w:color="auto"/>
              <w:left w:val="single" w:sz="4" w:space="0" w:color="auto"/>
              <w:bottom w:val="single" w:sz="4" w:space="0" w:color="auto"/>
              <w:right w:val="single" w:sz="4" w:space="0" w:color="auto"/>
            </w:tcBorders>
          </w:tcPr>
          <w:p w14:paraId="48E2CDA0" w14:textId="5DCF5327" w:rsidR="00A7370E" w:rsidRPr="00D870C6" w:rsidRDefault="00A7370E" w:rsidP="00A7370E">
            <w:pPr>
              <w:rPr>
                <w:rFonts w:cs="Arial"/>
                <w:sz w:val="20"/>
                <w:szCs w:val="20"/>
              </w:rPr>
            </w:pPr>
            <w:r w:rsidRPr="00D870C6">
              <w:rPr>
                <w:rFonts w:cs="Arial"/>
                <w:sz w:val="20"/>
                <w:szCs w:val="20"/>
              </w:rPr>
              <w:t>Two out of three approaches</w:t>
            </w:r>
            <w:r w:rsidR="008D001A">
              <w:rPr>
                <w:rFonts w:cs="Arial"/>
                <w:sz w:val="20"/>
                <w:szCs w:val="20"/>
              </w:rPr>
              <w:t xml:space="preserve"> implemented in 2024, including eDNA and radio projects</w:t>
            </w:r>
            <w:r w:rsidR="00205612">
              <w:rPr>
                <w:rFonts w:cs="Arial"/>
                <w:sz w:val="20"/>
                <w:szCs w:val="20"/>
              </w:rPr>
              <w:t>, and results presented to other legacy landscapes</w:t>
            </w:r>
            <w:r w:rsidR="008D001A">
              <w:rPr>
                <w:rFonts w:cs="Arial"/>
                <w:sz w:val="20"/>
                <w:szCs w:val="20"/>
              </w:rPr>
              <w:t>.</w:t>
            </w:r>
          </w:p>
        </w:tc>
      </w:tr>
    </w:tbl>
    <w:p w14:paraId="7E96F7C3" w14:textId="4A52ED98" w:rsidR="00DA7814" w:rsidRPr="007C3680" w:rsidRDefault="00DA7814" w:rsidP="00DA7814">
      <w:pPr>
        <w:jc w:val="both"/>
        <w:rPr>
          <w:rFonts w:cs="Arial"/>
          <w:b/>
          <w:bCs/>
          <w:sz w:val="22"/>
          <w:szCs w:val="22"/>
        </w:rPr>
      </w:pPr>
      <w:r w:rsidRPr="007C3680">
        <w:rPr>
          <w:rFonts w:cs="Arial"/>
          <w:b/>
          <w:bCs/>
          <w:sz w:val="22"/>
          <w:szCs w:val="22"/>
        </w:rPr>
        <w:t>C1. Briefly describe the output’s activities and provide supporting narrative for the score.</w:t>
      </w:r>
    </w:p>
    <w:p w14:paraId="00AC01AF" w14:textId="77777777" w:rsidR="00DA7814" w:rsidRPr="007C3680" w:rsidRDefault="00DA7814" w:rsidP="00DA7814">
      <w:pPr>
        <w:jc w:val="both"/>
        <w:rPr>
          <w:rFonts w:cs="Arial"/>
          <w:bCs/>
          <w:sz w:val="22"/>
          <w:szCs w:val="22"/>
        </w:rPr>
      </w:pPr>
    </w:p>
    <w:p w14:paraId="5D5BBCD7" w14:textId="389D104B" w:rsidR="0066256B" w:rsidRPr="00953441" w:rsidRDefault="0034746D" w:rsidP="0066256B">
      <w:pPr>
        <w:spacing w:line="300" w:lineRule="atLeast"/>
        <w:rPr>
          <w:rFonts w:cs="Arial"/>
          <w:sz w:val="22"/>
          <w:szCs w:val="22"/>
          <w:lang w:eastAsia="en-GB"/>
        </w:rPr>
      </w:pPr>
      <w:r>
        <w:rPr>
          <w:rFonts w:cs="Arial"/>
          <w:sz w:val="22"/>
          <w:szCs w:val="22"/>
          <w:lang w:eastAsia="en-GB"/>
        </w:rPr>
        <w:t xml:space="preserve">This output </w:t>
      </w:r>
      <w:r w:rsidR="003D32A1">
        <w:rPr>
          <w:rFonts w:cs="Arial"/>
          <w:sz w:val="22"/>
          <w:szCs w:val="22"/>
          <w:lang w:eastAsia="en-GB"/>
        </w:rPr>
        <w:t xml:space="preserve">reports on LLF’s progress in developing </w:t>
      </w:r>
      <w:r w:rsidR="001A75BD">
        <w:rPr>
          <w:rFonts w:cs="Arial"/>
          <w:sz w:val="22"/>
          <w:szCs w:val="22"/>
          <w:lang w:eastAsia="en-GB"/>
        </w:rPr>
        <w:t xml:space="preserve">portfolio-level </w:t>
      </w:r>
      <w:r w:rsidR="003D32A1">
        <w:rPr>
          <w:rFonts w:cs="Arial"/>
          <w:sz w:val="22"/>
          <w:szCs w:val="22"/>
          <w:lang w:eastAsia="en-GB"/>
        </w:rPr>
        <w:t>impact reporting across the landscapes.</w:t>
      </w:r>
      <w:r w:rsidR="00F62865" w:rsidRPr="00F62865">
        <w:t xml:space="preserve"> </w:t>
      </w:r>
      <w:r w:rsidR="00F62865">
        <w:t xml:space="preserve">They are </w:t>
      </w:r>
      <w:r w:rsidR="00F62865" w:rsidRPr="00F62865">
        <w:rPr>
          <w:rFonts w:cs="Arial"/>
          <w:sz w:val="22"/>
          <w:szCs w:val="22"/>
          <w:lang w:eastAsia="en-GB"/>
        </w:rPr>
        <w:t>testing, developing and implementing tools and metrics for carbon, ecosystem services and ecological integrity</w:t>
      </w:r>
      <w:r w:rsidR="00F62865">
        <w:rPr>
          <w:rFonts w:cs="Arial"/>
          <w:sz w:val="22"/>
          <w:szCs w:val="22"/>
          <w:lang w:eastAsia="en-GB"/>
        </w:rPr>
        <w:t xml:space="preserve"> with the aim </w:t>
      </w:r>
      <w:r w:rsidR="003D32A1">
        <w:rPr>
          <w:rFonts w:cs="Arial"/>
          <w:sz w:val="22"/>
          <w:szCs w:val="22"/>
          <w:lang w:eastAsia="en-GB"/>
        </w:rPr>
        <w:t>to better assess the impact of funding on people, nature and climate</w:t>
      </w:r>
      <w:r w:rsidR="0066256B" w:rsidRPr="00953441">
        <w:rPr>
          <w:rFonts w:cs="Arial"/>
          <w:sz w:val="22"/>
          <w:szCs w:val="22"/>
          <w:lang w:eastAsia="en-GB"/>
        </w:rPr>
        <w:t xml:space="preserve">. </w:t>
      </w:r>
      <w:r w:rsidR="009137CE" w:rsidRPr="00953441">
        <w:rPr>
          <w:rFonts w:cs="Arial"/>
          <w:sz w:val="22"/>
          <w:szCs w:val="22"/>
          <w:lang w:eastAsia="en-GB"/>
        </w:rPr>
        <w:t xml:space="preserve">LLF is still developing </w:t>
      </w:r>
      <w:r w:rsidR="00AD35B4" w:rsidRPr="00953441">
        <w:rPr>
          <w:rFonts w:cs="Arial"/>
          <w:sz w:val="22"/>
          <w:szCs w:val="22"/>
          <w:lang w:eastAsia="en-GB"/>
        </w:rPr>
        <w:t>its measurement framework for indicators around people, climate and nature</w:t>
      </w:r>
      <w:r w:rsidR="00465875">
        <w:rPr>
          <w:rFonts w:cs="Arial"/>
          <w:sz w:val="22"/>
          <w:szCs w:val="22"/>
          <w:lang w:eastAsia="en-GB"/>
        </w:rPr>
        <w:t xml:space="preserve"> as </w:t>
      </w:r>
      <w:r w:rsidR="0036234A" w:rsidRPr="00953441">
        <w:rPr>
          <w:rFonts w:cs="Arial"/>
          <w:sz w:val="22"/>
          <w:szCs w:val="22"/>
          <w:lang w:eastAsia="en-GB"/>
        </w:rPr>
        <w:t xml:space="preserve">a relatively new fund, but they have made good progress in </w:t>
      </w:r>
      <w:r w:rsidR="00D424A0" w:rsidRPr="00953441">
        <w:rPr>
          <w:rFonts w:cs="Arial"/>
          <w:sz w:val="22"/>
          <w:szCs w:val="22"/>
          <w:lang w:eastAsia="en-GB"/>
        </w:rPr>
        <w:t xml:space="preserve">testing metrics and setting baselines, so </w:t>
      </w:r>
      <w:r w:rsidR="007D7BE4" w:rsidRPr="00953441">
        <w:rPr>
          <w:rFonts w:cs="Arial"/>
          <w:sz w:val="22"/>
          <w:szCs w:val="22"/>
          <w:lang w:eastAsia="en-GB"/>
        </w:rPr>
        <w:t>are on track setting the foundations for futur</w:t>
      </w:r>
      <w:r w:rsidR="0066256B" w:rsidRPr="00953441">
        <w:rPr>
          <w:rFonts w:cs="Arial"/>
          <w:sz w:val="22"/>
          <w:szCs w:val="22"/>
          <w:lang w:eastAsia="en-GB"/>
        </w:rPr>
        <w:t>e impact reporting.</w:t>
      </w:r>
      <w:r w:rsidR="00ED5EEB">
        <w:rPr>
          <w:rFonts w:cs="Arial"/>
          <w:sz w:val="22"/>
          <w:szCs w:val="22"/>
          <w:lang w:eastAsia="en-GB"/>
        </w:rPr>
        <w:t xml:space="preserve"> This captures progress in 2024, so we have not assigned a score for this indicator</w:t>
      </w:r>
      <w:r w:rsidR="00102AC6">
        <w:rPr>
          <w:rFonts w:cs="Arial"/>
          <w:sz w:val="22"/>
          <w:szCs w:val="22"/>
          <w:lang w:eastAsia="en-GB"/>
        </w:rPr>
        <w:t xml:space="preserve"> in this </w:t>
      </w:r>
      <w:r w:rsidR="00834603">
        <w:rPr>
          <w:rFonts w:cs="Arial"/>
          <w:sz w:val="22"/>
          <w:szCs w:val="22"/>
          <w:lang w:eastAsia="en-GB"/>
        </w:rPr>
        <w:t xml:space="preserve">first </w:t>
      </w:r>
      <w:r w:rsidR="00102AC6">
        <w:rPr>
          <w:rFonts w:cs="Arial"/>
          <w:sz w:val="22"/>
          <w:szCs w:val="22"/>
          <w:lang w:eastAsia="en-GB"/>
        </w:rPr>
        <w:t>process-based AR</w:t>
      </w:r>
      <w:r w:rsidR="00ED5EEB">
        <w:rPr>
          <w:rFonts w:cs="Arial"/>
          <w:sz w:val="22"/>
          <w:szCs w:val="22"/>
          <w:lang w:eastAsia="en-GB"/>
        </w:rPr>
        <w:t>.</w:t>
      </w:r>
    </w:p>
    <w:p w14:paraId="50D97A63" w14:textId="77777777" w:rsidR="0066256B" w:rsidRDefault="0066256B" w:rsidP="004B62EA">
      <w:pPr>
        <w:rPr>
          <w:rFonts w:cs="Arial"/>
          <w:sz w:val="22"/>
          <w:szCs w:val="22"/>
        </w:rPr>
      </w:pPr>
    </w:p>
    <w:p w14:paraId="014A707D" w14:textId="591B4F36" w:rsidR="00DA7814" w:rsidRDefault="00102AC6" w:rsidP="00DA7814">
      <w:pPr>
        <w:jc w:val="both"/>
        <w:rPr>
          <w:rFonts w:cs="Arial"/>
          <w:sz w:val="22"/>
        </w:rPr>
      </w:pPr>
      <w:r>
        <w:rPr>
          <w:rFonts w:cs="Arial"/>
          <w:bCs/>
          <w:sz w:val="22"/>
        </w:rPr>
        <w:t xml:space="preserve">In 2024, </w:t>
      </w:r>
      <w:r w:rsidR="00C144DF" w:rsidRPr="00C144DF">
        <w:rPr>
          <w:rFonts w:cs="Arial"/>
          <w:bCs/>
          <w:sz w:val="22"/>
        </w:rPr>
        <w:t xml:space="preserve">LLF advanced its impact measurement framework, piloting metrics for carbon storage, ecosystem health, and ecological integrity via Crowther Lab’s SEED tool. Baselines are established (e.g., 18.36 gigatons carbon storage; biocomplexity score 64%). Innovative approaches such as eDNA monitoring were implemented in two landscapes. While full impact reporting </w:t>
      </w:r>
      <w:r w:rsidR="007C46EA">
        <w:rPr>
          <w:rFonts w:cs="Arial"/>
          <w:bCs/>
          <w:sz w:val="22"/>
        </w:rPr>
        <w:t>still needs to</w:t>
      </w:r>
      <w:r w:rsidR="00C144DF" w:rsidRPr="00C144DF">
        <w:rPr>
          <w:rFonts w:cs="Arial"/>
          <w:bCs/>
          <w:sz w:val="22"/>
        </w:rPr>
        <w:t xml:space="preserve"> mature, progress is </w:t>
      </w:r>
      <w:r w:rsidR="00C144DF" w:rsidRPr="007C46EA">
        <w:rPr>
          <w:rFonts w:cs="Arial"/>
          <w:sz w:val="22"/>
        </w:rPr>
        <w:t>on track.</w:t>
      </w:r>
    </w:p>
    <w:p w14:paraId="12EDB3FB" w14:textId="77777777" w:rsidR="00A601EE" w:rsidRDefault="00A601EE" w:rsidP="00DA7814">
      <w:pPr>
        <w:jc w:val="both"/>
        <w:rPr>
          <w:rFonts w:cs="Arial"/>
          <w:sz w:val="22"/>
        </w:rPr>
      </w:pPr>
    </w:p>
    <w:p w14:paraId="5D82FC0E" w14:textId="49F64DFB" w:rsidR="00943A16" w:rsidRDefault="00081142" w:rsidP="745735C8">
      <w:pPr>
        <w:rPr>
          <w:rFonts w:cs="Arial"/>
          <w:sz w:val="22"/>
          <w:szCs w:val="22"/>
        </w:rPr>
      </w:pPr>
      <w:r>
        <w:rPr>
          <w:rFonts w:cs="Arial"/>
          <w:sz w:val="22"/>
          <w:szCs w:val="22"/>
        </w:rPr>
        <w:lastRenderedPageBreak/>
        <w:t>Demonstrated impact on poverty reduction is not included here, but t</w:t>
      </w:r>
      <w:r w:rsidR="0039F5B9" w:rsidRPr="745735C8">
        <w:rPr>
          <w:rFonts w:cs="Arial"/>
          <w:sz w:val="22"/>
          <w:szCs w:val="22"/>
        </w:rPr>
        <w:t xml:space="preserve">here are </w:t>
      </w:r>
      <w:proofErr w:type="gramStart"/>
      <w:r w:rsidR="0039F5B9" w:rsidRPr="745735C8">
        <w:rPr>
          <w:rFonts w:cs="Arial"/>
          <w:sz w:val="22"/>
          <w:szCs w:val="22"/>
        </w:rPr>
        <w:t>a number of</w:t>
      </w:r>
      <w:proofErr w:type="gramEnd"/>
      <w:r w:rsidR="0039F5B9" w:rsidRPr="745735C8">
        <w:rPr>
          <w:rFonts w:cs="Arial"/>
          <w:sz w:val="22"/>
          <w:szCs w:val="22"/>
        </w:rPr>
        <w:t xml:space="preserve"> activities which LLF is supporting </w:t>
      </w:r>
      <w:r>
        <w:rPr>
          <w:rFonts w:cs="Arial"/>
          <w:sz w:val="22"/>
          <w:szCs w:val="22"/>
        </w:rPr>
        <w:t>that</w:t>
      </w:r>
      <w:r w:rsidRPr="745735C8">
        <w:rPr>
          <w:rFonts w:cs="Arial"/>
          <w:sz w:val="22"/>
          <w:szCs w:val="22"/>
        </w:rPr>
        <w:t xml:space="preserve"> </w:t>
      </w:r>
      <w:r w:rsidR="0039F5B9" w:rsidRPr="745735C8">
        <w:rPr>
          <w:rFonts w:cs="Arial"/>
          <w:sz w:val="22"/>
          <w:szCs w:val="22"/>
        </w:rPr>
        <w:t>address poverty</w:t>
      </w:r>
      <w:r>
        <w:rPr>
          <w:rFonts w:cs="Arial"/>
          <w:sz w:val="22"/>
          <w:szCs w:val="22"/>
        </w:rPr>
        <w:t>, including</w:t>
      </w:r>
      <w:r w:rsidR="0097357C" w:rsidRPr="745735C8">
        <w:rPr>
          <w:rFonts w:cs="Arial"/>
          <w:sz w:val="22"/>
          <w:szCs w:val="22"/>
        </w:rPr>
        <w:t>:</w:t>
      </w:r>
    </w:p>
    <w:p w14:paraId="25799330" w14:textId="7F8CC3F0" w:rsidR="00BC7009" w:rsidRPr="00D74D7D" w:rsidRDefault="0097357C" w:rsidP="00FD6AED">
      <w:pPr>
        <w:pStyle w:val="ListParagraph"/>
        <w:numPr>
          <w:ilvl w:val="0"/>
          <w:numId w:val="19"/>
        </w:numPr>
        <w:rPr>
          <w:rFonts w:cs="Arial"/>
          <w:bCs/>
          <w:sz w:val="22"/>
        </w:rPr>
      </w:pPr>
      <w:r w:rsidRPr="00D74D7D">
        <w:rPr>
          <w:rFonts w:cs="Arial"/>
          <w:bCs/>
          <w:sz w:val="22"/>
        </w:rPr>
        <w:t xml:space="preserve">Alternative </w:t>
      </w:r>
      <w:r w:rsidR="00D74D7D">
        <w:rPr>
          <w:rFonts w:cs="Arial"/>
          <w:bCs/>
          <w:sz w:val="22"/>
        </w:rPr>
        <w:t>i</w:t>
      </w:r>
      <w:r w:rsidRPr="00D74D7D">
        <w:rPr>
          <w:rFonts w:cs="Arial"/>
          <w:bCs/>
          <w:sz w:val="22"/>
        </w:rPr>
        <w:t xml:space="preserve">ncome </w:t>
      </w:r>
      <w:r w:rsidR="00D74D7D">
        <w:rPr>
          <w:rFonts w:cs="Arial"/>
          <w:bCs/>
          <w:sz w:val="22"/>
        </w:rPr>
        <w:t>o</w:t>
      </w:r>
      <w:r w:rsidRPr="00D74D7D">
        <w:rPr>
          <w:rFonts w:cs="Arial"/>
          <w:bCs/>
          <w:sz w:val="22"/>
        </w:rPr>
        <w:t xml:space="preserve">pportunities: LLF supports value chains such as vicuña wool, essential oils, handicrafts, spices, Bangala grass, coffee, and fisheries. Income from these activities is monitored to assess how conservation-driven enterprises improve household resilience and reduce pressure on natural resources. </w:t>
      </w:r>
    </w:p>
    <w:p w14:paraId="0B02955F" w14:textId="2314D33A" w:rsidR="00492C0C" w:rsidRDefault="0097357C" w:rsidP="00FD6AED">
      <w:pPr>
        <w:pStyle w:val="ListParagraph"/>
        <w:numPr>
          <w:ilvl w:val="0"/>
          <w:numId w:val="19"/>
        </w:numPr>
        <w:rPr>
          <w:rFonts w:cs="Arial"/>
          <w:bCs/>
          <w:sz w:val="22"/>
        </w:rPr>
      </w:pPr>
      <w:r w:rsidRPr="00D74D7D">
        <w:rPr>
          <w:rFonts w:cs="Arial"/>
          <w:bCs/>
          <w:sz w:val="22"/>
        </w:rPr>
        <w:t xml:space="preserve">Community </w:t>
      </w:r>
      <w:r w:rsidR="00D74D7D">
        <w:rPr>
          <w:rFonts w:cs="Arial"/>
          <w:bCs/>
          <w:sz w:val="22"/>
        </w:rPr>
        <w:t>e</w:t>
      </w:r>
      <w:r w:rsidRPr="00D74D7D">
        <w:rPr>
          <w:rFonts w:cs="Arial"/>
          <w:bCs/>
          <w:sz w:val="22"/>
        </w:rPr>
        <w:t>mpowerment: Initiatives like Voices of Madidi in Bolivia provide platforms for IPLCs to share perspectives and influence conservation decisions</w:t>
      </w:r>
      <w:r w:rsidR="00DA1B99">
        <w:rPr>
          <w:rFonts w:cs="Arial"/>
          <w:bCs/>
          <w:sz w:val="22"/>
        </w:rPr>
        <w:t xml:space="preserve"> through radio programming</w:t>
      </w:r>
      <w:r w:rsidRPr="00D74D7D">
        <w:rPr>
          <w:rFonts w:cs="Arial"/>
          <w:bCs/>
          <w:sz w:val="22"/>
        </w:rPr>
        <w:t>, strengthening cultural identity and social inclusion</w:t>
      </w:r>
      <w:r w:rsidR="00492C0C">
        <w:rPr>
          <w:rFonts w:cs="Arial"/>
          <w:bCs/>
          <w:sz w:val="22"/>
        </w:rPr>
        <w:t>.</w:t>
      </w:r>
    </w:p>
    <w:p w14:paraId="7AF6AF6D" w14:textId="26571DA2" w:rsidR="00492C0C" w:rsidRDefault="0097357C" w:rsidP="00FD6AED">
      <w:pPr>
        <w:pStyle w:val="ListParagraph"/>
        <w:numPr>
          <w:ilvl w:val="0"/>
          <w:numId w:val="19"/>
        </w:numPr>
        <w:rPr>
          <w:rFonts w:cs="Arial"/>
          <w:bCs/>
          <w:sz w:val="22"/>
        </w:rPr>
      </w:pPr>
      <w:r w:rsidRPr="00D74D7D">
        <w:rPr>
          <w:rFonts w:cs="Arial"/>
          <w:bCs/>
          <w:sz w:val="22"/>
        </w:rPr>
        <w:t xml:space="preserve">Gender </w:t>
      </w:r>
      <w:r w:rsidR="00D74D7D">
        <w:rPr>
          <w:rFonts w:cs="Arial"/>
          <w:bCs/>
          <w:sz w:val="22"/>
        </w:rPr>
        <w:t>e</w:t>
      </w:r>
      <w:r w:rsidRPr="00D74D7D">
        <w:rPr>
          <w:rFonts w:cs="Arial"/>
          <w:bCs/>
          <w:sz w:val="22"/>
        </w:rPr>
        <w:t xml:space="preserve">quity: LLF promotes gender action plans and strategies to empower women, ensuring equitable participation and benefit-sharing in conservation programs. </w:t>
      </w:r>
    </w:p>
    <w:p w14:paraId="06A53865" w14:textId="22B4F70D" w:rsidR="00492C0C" w:rsidRDefault="0097357C" w:rsidP="00FD6AED">
      <w:pPr>
        <w:pStyle w:val="ListParagraph"/>
        <w:numPr>
          <w:ilvl w:val="0"/>
          <w:numId w:val="19"/>
        </w:numPr>
        <w:rPr>
          <w:rFonts w:cs="Arial"/>
          <w:bCs/>
          <w:sz w:val="22"/>
        </w:rPr>
      </w:pPr>
      <w:r w:rsidRPr="00D74D7D">
        <w:rPr>
          <w:rFonts w:cs="Arial"/>
          <w:bCs/>
          <w:sz w:val="22"/>
        </w:rPr>
        <w:t xml:space="preserve">Direct </w:t>
      </w:r>
      <w:r w:rsidR="00D74D7D">
        <w:rPr>
          <w:rFonts w:cs="Arial"/>
          <w:bCs/>
          <w:sz w:val="22"/>
        </w:rPr>
        <w:t>s</w:t>
      </w:r>
      <w:r w:rsidRPr="00D74D7D">
        <w:rPr>
          <w:rFonts w:cs="Arial"/>
          <w:bCs/>
          <w:sz w:val="22"/>
        </w:rPr>
        <w:t xml:space="preserve">upport for Indigenous </w:t>
      </w:r>
      <w:r w:rsidR="00D74D7D">
        <w:rPr>
          <w:rFonts w:cs="Arial"/>
          <w:bCs/>
          <w:sz w:val="22"/>
        </w:rPr>
        <w:t>w</w:t>
      </w:r>
      <w:r w:rsidRPr="00D74D7D">
        <w:rPr>
          <w:rFonts w:cs="Arial"/>
          <w:bCs/>
          <w:sz w:val="22"/>
        </w:rPr>
        <w:t xml:space="preserve">omen </w:t>
      </w:r>
      <w:r w:rsidR="00D74D7D">
        <w:rPr>
          <w:rFonts w:cs="Arial"/>
          <w:bCs/>
          <w:sz w:val="22"/>
        </w:rPr>
        <w:t>e</w:t>
      </w:r>
      <w:r w:rsidRPr="00D74D7D">
        <w:rPr>
          <w:rFonts w:cs="Arial"/>
          <w:bCs/>
          <w:sz w:val="22"/>
        </w:rPr>
        <w:t>ntrepreneurs: In Peru’s Madre de Dios region, Indigenous Yine women lead sustainable management of huicungo palm seeds for the cosmetics industry, blending conservation with economic empowerment.</w:t>
      </w:r>
    </w:p>
    <w:p w14:paraId="2932A3DC" w14:textId="7D2C4BD7" w:rsidR="0097357C" w:rsidRPr="00474ECF" w:rsidRDefault="0097357C" w:rsidP="00FD6AED">
      <w:pPr>
        <w:pStyle w:val="ListParagraph"/>
        <w:numPr>
          <w:ilvl w:val="0"/>
          <w:numId w:val="19"/>
        </w:numPr>
        <w:rPr>
          <w:rFonts w:cs="Arial"/>
          <w:bCs/>
          <w:sz w:val="22"/>
        </w:rPr>
      </w:pPr>
      <w:r w:rsidRPr="00D74D7D">
        <w:rPr>
          <w:rFonts w:cs="Arial"/>
          <w:bCs/>
          <w:sz w:val="22"/>
        </w:rPr>
        <w:t xml:space="preserve">Access and </w:t>
      </w:r>
      <w:r w:rsidR="00D74D7D">
        <w:rPr>
          <w:rFonts w:cs="Arial"/>
          <w:bCs/>
          <w:sz w:val="22"/>
        </w:rPr>
        <w:t>r</w:t>
      </w:r>
      <w:r w:rsidRPr="00D74D7D">
        <w:rPr>
          <w:rFonts w:cs="Arial"/>
          <w:bCs/>
          <w:sz w:val="22"/>
        </w:rPr>
        <w:t>esource-</w:t>
      </w:r>
      <w:r w:rsidR="00D74D7D">
        <w:rPr>
          <w:rFonts w:cs="Arial"/>
          <w:bCs/>
          <w:sz w:val="22"/>
        </w:rPr>
        <w:t>s</w:t>
      </w:r>
      <w:r w:rsidRPr="00D74D7D">
        <w:rPr>
          <w:rFonts w:cs="Arial"/>
          <w:bCs/>
          <w:sz w:val="22"/>
        </w:rPr>
        <w:t xml:space="preserve">haring </w:t>
      </w:r>
      <w:r w:rsidR="00D74D7D">
        <w:rPr>
          <w:rFonts w:cs="Arial"/>
          <w:bCs/>
          <w:sz w:val="22"/>
        </w:rPr>
        <w:t>a</w:t>
      </w:r>
      <w:r w:rsidRPr="00474ECF">
        <w:rPr>
          <w:rFonts w:cs="Arial"/>
          <w:bCs/>
          <w:sz w:val="22"/>
        </w:rPr>
        <w:t>greements: In Zimbabwe’s Gonarezhou National Park, LLF-backed initiatives allow communities to legally harvest Bangala grass, improving food security and fostering trust between conservation authorities and local people.</w:t>
      </w:r>
    </w:p>
    <w:p w14:paraId="26243241" w14:textId="66F5B8AA" w:rsidR="00DA7814" w:rsidRPr="007C3680" w:rsidRDefault="00DA7814" w:rsidP="00DA7814">
      <w:pPr>
        <w:rPr>
          <w:rFonts w:cs="Arial"/>
          <w:sz w:val="22"/>
          <w:szCs w:val="22"/>
        </w:rPr>
      </w:pPr>
      <w:r w:rsidRPr="007C3680">
        <w:rPr>
          <w:rFonts w:cs="Arial"/>
          <w:b/>
          <w:bCs/>
          <w:sz w:val="22"/>
          <w:szCs w:val="22"/>
        </w:rPr>
        <w:t xml:space="preserve">C2. Describe any changes to this output during the past year, and any planned changes </w:t>
      </w:r>
      <w:proofErr w:type="gramStart"/>
      <w:r w:rsidRPr="007C3680">
        <w:rPr>
          <w:rFonts w:cs="Arial"/>
          <w:b/>
          <w:bCs/>
          <w:sz w:val="22"/>
          <w:szCs w:val="22"/>
        </w:rPr>
        <w:t>as a result of</w:t>
      </w:r>
      <w:proofErr w:type="gramEnd"/>
      <w:r w:rsidRPr="007C3680">
        <w:rPr>
          <w:rFonts w:cs="Arial"/>
          <w:b/>
          <w:bCs/>
          <w:sz w:val="22"/>
          <w:szCs w:val="22"/>
        </w:rPr>
        <w:t xml:space="preserve"> this review.</w:t>
      </w:r>
      <w:r w:rsidRPr="007C3680">
        <w:rPr>
          <w:rFonts w:cs="Arial"/>
          <w:sz w:val="22"/>
          <w:szCs w:val="22"/>
        </w:rPr>
        <w:t xml:space="preserve"> </w:t>
      </w:r>
    </w:p>
    <w:p w14:paraId="55A8B44D" w14:textId="77777777" w:rsidR="00DA7814" w:rsidRPr="007C3680" w:rsidRDefault="00DA7814" w:rsidP="00DA7814">
      <w:pPr>
        <w:rPr>
          <w:rFonts w:cs="Arial"/>
          <w:sz w:val="20"/>
          <w:szCs w:val="20"/>
        </w:rPr>
      </w:pPr>
    </w:p>
    <w:p w14:paraId="06DDB0CE" w14:textId="43168DBF" w:rsidR="00FB2C12" w:rsidRPr="00FB2C12" w:rsidRDefault="0022499C" w:rsidP="00FB2C12">
      <w:pPr>
        <w:rPr>
          <w:rFonts w:cs="Arial"/>
          <w:sz w:val="22"/>
          <w:szCs w:val="22"/>
        </w:rPr>
      </w:pPr>
      <w:r w:rsidRPr="13922244">
        <w:rPr>
          <w:rFonts w:cs="Arial"/>
          <w:sz w:val="22"/>
          <w:szCs w:val="22"/>
        </w:rPr>
        <w:t>As above, Defra will discuss with LLF whether there is an appropriate indicator to better capture impacts for poverty reduction in the future across the portfolio</w:t>
      </w:r>
      <w:r w:rsidR="00827C18">
        <w:rPr>
          <w:rFonts w:cs="Arial"/>
          <w:sz w:val="22"/>
          <w:szCs w:val="22"/>
        </w:rPr>
        <w:t>, and how biodiversity impact can be captured most meaningfully</w:t>
      </w:r>
      <w:r w:rsidRPr="13922244">
        <w:rPr>
          <w:rFonts w:cs="Arial"/>
          <w:sz w:val="22"/>
          <w:szCs w:val="22"/>
        </w:rPr>
        <w:t>. M</w:t>
      </w:r>
      <w:r w:rsidR="00FB2C12" w:rsidRPr="13922244">
        <w:rPr>
          <w:rFonts w:cs="Arial"/>
          <w:sz w:val="22"/>
          <w:szCs w:val="22"/>
        </w:rPr>
        <w:t xml:space="preserve">ilestones for 2026 should include reporting against agreed </w:t>
      </w:r>
      <w:r w:rsidR="007C46EA" w:rsidRPr="13922244">
        <w:rPr>
          <w:rFonts w:cs="Arial"/>
          <w:sz w:val="22"/>
          <w:szCs w:val="22"/>
        </w:rPr>
        <w:t>UK International Climate Finance (</w:t>
      </w:r>
      <w:r w:rsidR="00FB2C12" w:rsidRPr="13922244">
        <w:rPr>
          <w:rFonts w:cs="Arial"/>
          <w:sz w:val="22"/>
          <w:szCs w:val="22"/>
        </w:rPr>
        <w:t>ICF</w:t>
      </w:r>
      <w:r w:rsidR="007C46EA" w:rsidRPr="13922244">
        <w:rPr>
          <w:rFonts w:cs="Arial"/>
          <w:sz w:val="22"/>
          <w:szCs w:val="22"/>
        </w:rPr>
        <w:t>)</w:t>
      </w:r>
      <w:r w:rsidR="00FB2C12" w:rsidRPr="13922244">
        <w:rPr>
          <w:rFonts w:cs="Arial"/>
          <w:sz w:val="22"/>
          <w:szCs w:val="22"/>
        </w:rPr>
        <w:t xml:space="preserve"> KPIs</w:t>
      </w:r>
      <w:r w:rsidRPr="13922244">
        <w:rPr>
          <w:rFonts w:cs="Arial"/>
          <w:sz w:val="22"/>
          <w:szCs w:val="22"/>
        </w:rPr>
        <w:t xml:space="preserve"> (e.g. KPI 12: private finance mobilised for climate change purposes).</w:t>
      </w:r>
    </w:p>
    <w:p w14:paraId="694F7A16" w14:textId="77777777" w:rsidR="00DA7814" w:rsidRPr="007C3680" w:rsidRDefault="00DA7814" w:rsidP="00DA7814">
      <w:pPr>
        <w:rPr>
          <w:rFonts w:cs="Arial"/>
          <w:sz w:val="20"/>
          <w:szCs w:val="20"/>
        </w:rPr>
      </w:pPr>
    </w:p>
    <w:p w14:paraId="290B876B" w14:textId="77777777" w:rsidR="00DA7814" w:rsidRPr="007C3680" w:rsidRDefault="00DA7814" w:rsidP="00DA7814">
      <w:pPr>
        <w:jc w:val="both"/>
        <w:rPr>
          <w:rFonts w:cs="Arial"/>
          <w:sz w:val="22"/>
          <w:szCs w:val="22"/>
        </w:rPr>
      </w:pPr>
      <w:r w:rsidRPr="007C3680">
        <w:rPr>
          <w:rFonts w:cs="Arial"/>
          <w:b/>
          <w:bCs/>
          <w:sz w:val="22"/>
          <w:szCs w:val="22"/>
        </w:rPr>
        <w:t xml:space="preserve">C3. Progress on recommendations from the previous AR (if completed), lessons learned this year and recommendations for the year ahead </w:t>
      </w:r>
      <w:r w:rsidRPr="007C3680">
        <w:rPr>
          <w:rFonts w:cs="Arial"/>
          <w:sz w:val="22"/>
          <w:szCs w:val="22"/>
        </w:rPr>
        <w:t>[1-2 paragraphs]</w:t>
      </w:r>
    </w:p>
    <w:p w14:paraId="70D64175" w14:textId="008B6443" w:rsidR="00FB2C12" w:rsidRDefault="00FB2C12" w:rsidP="00FB2C12">
      <w:pPr>
        <w:rPr>
          <w:rFonts w:cs="Arial"/>
          <w:bCs/>
          <w:sz w:val="22"/>
          <w:szCs w:val="22"/>
        </w:rPr>
      </w:pPr>
      <w:r w:rsidRPr="00FB2C12">
        <w:rPr>
          <w:rFonts w:cs="Arial"/>
          <w:bCs/>
          <w:sz w:val="22"/>
          <w:szCs w:val="22"/>
        </w:rPr>
        <w:t>N/a – no prior recommendation</w:t>
      </w:r>
      <w:r>
        <w:rPr>
          <w:rFonts w:cs="Arial"/>
          <w:bCs/>
          <w:sz w:val="22"/>
          <w:szCs w:val="22"/>
        </w:rPr>
        <w:t>s.</w:t>
      </w:r>
    </w:p>
    <w:p w14:paraId="45E78368" w14:textId="77777777" w:rsidR="00FB2C12" w:rsidRPr="00FB2C12" w:rsidRDefault="00FB2C12" w:rsidP="00FB2C12">
      <w:pPr>
        <w:rPr>
          <w:rFonts w:cs="Arial"/>
          <w:bCs/>
          <w:sz w:val="22"/>
          <w:szCs w:val="22"/>
        </w:rPr>
      </w:pPr>
    </w:p>
    <w:p w14:paraId="22A27EBC" w14:textId="5DA9135B" w:rsidR="00FB2C12" w:rsidRDefault="00FB2C12" w:rsidP="00FB2C12">
      <w:pPr>
        <w:rPr>
          <w:rFonts w:cs="Arial"/>
          <w:bCs/>
          <w:sz w:val="22"/>
          <w:szCs w:val="22"/>
        </w:rPr>
      </w:pPr>
      <w:r w:rsidRPr="00FB2C12">
        <w:rPr>
          <w:rFonts w:cs="Arial"/>
          <w:bCs/>
          <w:sz w:val="22"/>
          <w:szCs w:val="22"/>
        </w:rPr>
        <w:t>Recommendation: Defra should support LLF in refining methodologies and ensure alignment with UK ICF indicators.</w:t>
      </w:r>
    </w:p>
    <w:p w14:paraId="4BC65C26" w14:textId="77777777" w:rsidR="00482F17" w:rsidRDefault="00482F17" w:rsidP="00FB2C12">
      <w:pPr>
        <w:rPr>
          <w:rFonts w:cs="Arial"/>
          <w:bCs/>
          <w:sz w:val="22"/>
          <w:szCs w:val="22"/>
        </w:rPr>
      </w:pPr>
    </w:p>
    <w:p w14:paraId="018A9A10" w14:textId="394C7FE2" w:rsidR="004070D6" w:rsidRDefault="004070D6">
      <w:pPr>
        <w:spacing w:after="160" w:line="259" w:lineRule="auto"/>
        <w:rPr>
          <w:rFonts w:cs="Arial"/>
          <w:bCs/>
          <w:sz w:val="22"/>
          <w:szCs w:val="22"/>
        </w:rPr>
      </w:pPr>
      <w:r>
        <w:rPr>
          <w:rFonts w:cs="Arial"/>
          <w:bCs/>
          <w:sz w:val="22"/>
          <w:szCs w:val="22"/>
        </w:rPr>
        <w:br w:type="page"/>
      </w:r>
    </w:p>
    <w:p w14:paraId="46D2D0FA" w14:textId="77777777" w:rsidR="00482F17" w:rsidRPr="00FB2C12" w:rsidRDefault="00482F17" w:rsidP="00FB2C12">
      <w:pPr>
        <w:rPr>
          <w:rFonts w:cs="Arial"/>
          <w:bCs/>
          <w:sz w:val="22"/>
          <w:szCs w:val="22"/>
        </w:rPr>
      </w:pPr>
    </w:p>
    <w:tbl>
      <w:tblPr>
        <w:tblStyle w:val="TableGrid"/>
        <w:tblW w:w="9356" w:type="dxa"/>
        <w:tblInd w:w="-147" w:type="dxa"/>
        <w:tblLook w:val="04A0" w:firstRow="1" w:lastRow="0" w:firstColumn="1" w:lastColumn="0" w:noHBand="0" w:noVBand="1"/>
      </w:tblPr>
      <w:tblGrid>
        <w:gridCol w:w="1708"/>
        <w:gridCol w:w="616"/>
        <w:gridCol w:w="937"/>
        <w:gridCol w:w="3283"/>
        <w:gridCol w:w="2812"/>
      </w:tblGrid>
      <w:tr w:rsidR="00DA0B10" w:rsidRPr="007C3680" w14:paraId="0B6E4580" w14:textId="77777777" w:rsidTr="4DA74DAA">
        <w:trPr>
          <w:trHeight w:val="489"/>
        </w:trPr>
        <w:tc>
          <w:tcPr>
            <w:tcW w:w="170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6725CE0" w14:textId="77777777" w:rsidR="00DA0B10" w:rsidRPr="007C3680" w:rsidRDefault="00DA0B10">
            <w:pPr>
              <w:rPr>
                <w:rFonts w:cs="Arial"/>
                <w:b/>
                <w:bCs/>
                <w:sz w:val="20"/>
                <w:szCs w:val="22"/>
              </w:rPr>
            </w:pPr>
            <w:r w:rsidRPr="007C3680">
              <w:rPr>
                <w:rFonts w:cs="Arial"/>
                <w:b/>
                <w:bCs/>
                <w:sz w:val="20"/>
                <w:szCs w:val="22"/>
              </w:rPr>
              <w:t xml:space="preserve">Output Title </w:t>
            </w:r>
          </w:p>
        </w:tc>
        <w:tc>
          <w:tcPr>
            <w:tcW w:w="764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C61B51F" w14:textId="40573C27" w:rsidR="00DA0B10" w:rsidRPr="00AC56CB" w:rsidRDefault="00712FFC" w:rsidP="00712FFC">
            <w:pPr>
              <w:pStyle w:val="ListParagraph"/>
              <w:ind w:left="0"/>
              <w:rPr>
                <w:rFonts w:cs="Arial"/>
                <w:sz w:val="20"/>
              </w:rPr>
            </w:pPr>
            <w:r w:rsidRPr="4DA74DAA">
              <w:rPr>
                <w:rFonts w:cs="Arial"/>
                <w:sz w:val="20"/>
              </w:rPr>
              <w:t>Landscape reporting</w:t>
            </w:r>
            <w:r w:rsidR="004E7A9B" w:rsidRPr="4DA74DAA">
              <w:rPr>
                <w:rFonts w:cs="Arial"/>
                <w:sz w:val="20"/>
              </w:rPr>
              <w:t xml:space="preserve"> – LLF effectively manages and achieves strong results across legacy landscapes</w:t>
            </w:r>
          </w:p>
        </w:tc>
      </w:tr>
      <w:tr w:rsidR="003B310D" w:rsidRPr="007C3680" w14:paraId="71EF3656" w14:textId="77777777" w:rsidTr="4DA74DAA">
        <w:trPr>
          <w:trHeight w:val="347"/>
        </w:trPr>
        <w:tc>
          <w:tcPr>
            <w:tcW w:w="23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06CEDCF" w14:textId="77777777" w:rsidR="00DA0B10" w:rsidRPr="00280771" w:rsidRDefault="00DA0B10">
            <w:pPr>
              <w:rPr>
                <w:rFonts w:cs="Arial"/>
                <w:bCs/>
                <w:sz w:val="20"/>
                <w:szCs w:val="22"/>
              </w:rPr>
            </w:pPr>
            <w:r w:rsidRPr="00280771">
              <w:rPr>
                <w:rFonts w:cs="Arial"/>
                <w:bCs/>
                <w:sz w:val="20"/>
                <w:szCs w:val="22"/>
              </w:rPr>
              <w:t xml:space="preserve">Output number: </w:t>
            </w:r>
          </w:p>
        </w:tc>
        <w:tc>
          <w:tcPr>
            <w:tcW w:w="937" w:type="dxa"/>
            <w:tcBorders>
              <w:top w:val="single" w:sz="4" w:space="0" w:color="auto"/>
              <w:left w:val="single" w:sz="4" w:space="0" w:color="auto"/>
              <w:bottom w:val="single" w:sz="4" w:space="0" w:color="auto"/>
              <w:right w:val="single" w:sz="4" w:space="0" w:color="auto"/>
            </w:tcBorders>
          </w:tcPr>
          <w:p w14:paraId="0DEBDB6B" w14:textId="1B88E75C" w:rsidR="00DA0B10" w:rsidRPr="00280771" w:rsidRDefault="00251E8F">
            <w:pPr>
              <w:rPr>
                <w:rFonts w:cs="Arial"/>
                <w:color w:val="0070C0"/>
                <w:sz w:val="20"/>
                <w:szCs w:val="20"/>
              </w:rPr>
            </w:pPr>
            <w:r w:rsidRPr="00280771">
              <w:rPr>
                <w:rFonts w:cs="Arial"/>
                <w:sz w:val="20"/>
                <w:szCs w:val="20"/>
              </w:rPr>
              <w:t>3</w:t>
            </w:r>
          </w:p>
        </w:tc>
        <w:tc>
          <w:tcPr>
            <w:tcW w:w="328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4D5AB5" w14:textId="77777777" w:rsidR="00DA0B10" w:rsidRPr="007C3680" w:rsidRDefault="00DA0B10">
            <w:pPr>
              <w:rPr>
                <w:rFonts w:cs="Arial"/>
                <w:sz w:val="20"/>
                <w:szCs w:val="22"/>
              </w:rPr>
            </w:pPr>
            <w:r w:rsidRPr="007C3680">
              <w:rPr>
                <w:rFonts w:cs="Arial"/>
                <w:bCs/>
                <w:sz w:val="20"/>
                <w:szCs w:val="22"/>
              </w:rPr>
              <w:t xml:space="preserve">Output Score: </w:t>
            </w:r>
          </w:p>
        </w:tc>
        <w:tc>
          <w:tcPr>
            <w:tcW w:w="2812" w:type="dxa"/>
            <w:tcBorders>
              <w:top w:val="single" w:sz="4" w:space="0" w:color="auto"/>
              <w:left w:val="single" w:sz="4" w:space="0" w:color="auto"/>
              <w:bottom w:val="single" w:sz="4" w:space="0" w:color="auto"/>
              <w:right w:val="single" w:sz="4" w:space="0" w:color="auto"/>
            </w:tcBorders>
          </w:tcPr>
          <w:p w14:paraId="2E9DAC7E" w14:textId="32275875" w:rsidR="00DA0B10" w:rsidRPr="00F171FE" w:rsidRDefault="00F85A36">
            <w:pPr>
              <w:rPr>
                <w:rFonts w:cs="Arial"/>
                <w:b/>
                <w:bCs/>
                <w:color w:val="FF0000"/>
                <w:sz w:val="20"/>
                <w:szCs w:val="20"/>
              </w:rPr>
            </w:pPr>
            <w:r>
              <w:rPr>
                <w:rFonts w:cs="Arial"/>
                <w:b/>
                <w:bCs/>
                <w:color w:val="FF0000"/>
                <w:sz w:val="20"/>
                <w:szCs w:val="20"/>
              </w:rPr>
              <w:t>N/A</w:t>
            </w:r>
          </w:p>
        </w:tc>
      </w:tr>
      <w:tr w:rsidR="003B310D" w:rsidRPr="007C3680" w14:paraId="649AD868" w14:textId="77777777" w:rsidTr="4DA74DAA">
        <w:trPr>
          <w:trHeight w:val="345"/>
        </w:trPr>
        <w:tc>
          <w:tcPr>
            <w:tcW w:w="23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10475E9" w14:textId="77777777" w:rsidR="00DA0B10" w:rsidRPr="00280771" w:rsidRDefault="00DA0B10">
            <w:pPr>
              <w:rPr>
                <w:rFonts w:cs="Arial"/>
                <w:sz w:val="20"/>
                <w:szCs w:val="22"/>
              </w:rPr>
            </w:pPr>
            <w:r w:rsidRPr="00280771">
              <w:rPr>
                <w:rFonts w:cs="Arial"/>
                <w:bCs/>
                <w:sz w:val="20"/>
                <w:szCs w:val="22"/>
              </w:rPr>
              <w:t xml:space="preserve">Impact weighting (%):  </w:t>
            </w:r>
          </w:p>
        </w:tc>
        <w:tc>
          <w:tcPr>
            <w:tcW w:w="937" w:type="dxa"/>
            <w:tcBorders>
              <w:top w:val="single" w:sz="4" w:space="0" w:color="auto"/>
              <w:left w:val="single" w:sz="4" w:space="0" w:color="auto"/>
              <w:bottom w:val="single" w:sz="4" w:space="0" w:color="auto"/>
              <w:right w:val="single" w:sz="4" w:space="0" w:color="auto"/>
            </w:tcBorders>
            <w:hideMark/>
          </w:tcPr>
          <w:p w14:paraId="232C1814" w14:textId="115AD30F" w:rsidR="00DA0B10" w:rsidRPr="00280771" w:rsidRDefault="005F1F9F">
            <w:pPr>
              <w:rPr>
                <w:rFonts w:cs="Arial"/>
                <w:sz w:val="20"/>
                <w:szCs w:val="20"/>
              </w:rPr>
            </w:pPr>
            <w:r w:rsidRPr="00280771">
              <w:rPr>
                <w:rFonts w:cs="Arial"/>
                <w:sz w:val="20"/>
                <w:szCs w:val="20"/>
              </w:rPr>
              <w:t>33%</w:t>
            </w:r>
          </w:p>
        </w:tc>
        <w:tc>
          <w:tcPr>
            <w:tcW w:w="328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A48617" w14:textId="77777777" w:rsidR="00DA0B10" w:rsidRPr="007C3680" w:rsidRDefault="00DA0B10">
            <w:pPr>
              <w:rPr>
                <w:rFonts w:cs="Arial"/>
                <w:bCs/>
                <w:sz w:val="20"/>
                <w:szCs w:val="22"/>
              </w:rPr>
            </w:pPr>
            <w:r w:rsidRPr="007C3680">
              <w:rPr>
                <w:rFonts w:cs="Arial"/>
                <w:bCs/>
                <w:sz w:val="20"/>
                <w:szCs w:val="22"/>
              </w:rPr>
              <w:t xml:space="preserve">Weighting revised since last </w:t>
            </w:r>
            <w:proofErr w:type="gramStart"/>
            <w:r w:rsidRPr="007C3680">
              <w:rPr>
                <w:rFonts w:cs="Arial"/>
                <w:bCs/>
                <w:sz w:val="20"/>
                <w:szCs w:val="22"/>
              </w:rPr>
              <w:t>AR?</w:t>
            </w:r>
            <w:proofErr w:type="gramEnd"/>
            <w:r w:rsidRPr="007C3680">
              <w:rPr>
                <w:rFonts w:cs="Arial"/>
                <w:bCs/>
                <w:sz w:val="20"/>
                <w:szCs w:val="22"/>
              </w:rPr>
              <w:t xml:space="preserve"> </w:t>
            </w:r>
          </w:p>
        </w:tc>
        <w:tc>
          <w:tcPr>
            <w:tcW w:w="2812" w:type="dxa"/>
            <w:tcBorders>
              <w:top w:val="single" w:sz="4" w:space="0" w:color="auto"/>
              <w:left w:val="single" w:sz="4" w:space="0" w:color="auto"/>
              <w:bottom w:val="single" w:sz="4" w:space="0" w:color="auto"/>
              <w:right w:val="single" w:sz="4" w:space="0" w:color="auto"/>
            </w:tcBorders>
          </w:tcPr>
          <w:p w14:paraId="5BB908FE" w14:textId="24F0F0AC" w:rsidR="00DA0B10" w:rsidRPr="007C3680" w:rsidRDefault="00C75A72">
            <w:pPr>
              <w:rPr>
                <w:rFonts w:cs="Arial"/>
                <w:sz w:val="20"/>
                <w:szCs w:val="20"/>
              </w:rPr>
            </w:pPr>
            <w:r>
              <w:rPr>
                <w:rFonts w:cs="Arial"/>
                <w:sz w:val="20"/>
                <w:szCs w:val="20"/>
              </w:rPr>
              <w:t>N/</w:t>
            </w:r>
            <w:r w:rsidR="005E5BFE">
              <w:rPr>
                <w:rFonts w:cs="Arial"/>
                <w:sz w:val="20"/>
                <w:szCs w:val="20"/>
              </w:rPr>
              <w:t>A</w:t>
            </w:r>
          </w:p>
        </w:tc>
      </w:tr>
    </w:tbl>
    <w:p w14:paraId="236CE958" w14:textId="77777777" w:rsidR="00DA0B10" w:rsidRPr="007C3680" w:rsidRDefault="00DA0B10" w:rsidP="00DA0B10">
      <w:pPr>
        <w:rPr>
          <w:rFonts w:cs="Arial"/>
          <w:b/>
        </w:rPr>
      </w:pPr>
    </w:p>
    <w:tbl>
      <w:tblPr>
        <w:tblStyle w:val="TableGrid"/>
        <w:tblpPr w:leftFromText="180" w:rightFromText="180" w:vertAnchor="text" w:horzAnchor="page" w:tblpX="1325" w:tblpY="-10"/>
        <w:tblOverlap w:val="never"/>
        <w:tblW w:w="9351" w:type="dxa"/>
        <w:tblLook w:val="04A0" w:firstRow="1" w:lastRow="0" w:firstColumn="1" w:lastColumn="0" w:noHBand="0" w:noVBand="1"/>
      </w:tblPr>
      <w:tblGrid>
        <w:gridCol w:w="2830"/>
        <w:gridCol w:w="1711"/>
        <w:gridCol w:w="4810"/>
      </w:tblGrid>
      <w:tr w:rsidR="00DA0B10" w:rsidRPr="007C3680" w14:paraId="2141B9FF" w14:textId="77777777" w:rsidTr="4DA74DAA">
        <w:trPr>
          <w:trHeight w:val="273"/>
        </w:trPr>
        <w:tc>
          <w:tcPr>
            <w:tcW w:w="28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440AD76" w14:textId="5ACBC8D6" w:rsidR="00DA0B10" w:rsidRPr="007C3680" w:rsidRDefault="00DA0B10">
            <w:pPr>
              <w:rPr>
                <w:rFonts w:cs="Arial"/>
                <w:b/>
                <w:bCs/>
                <w:sz w:val="20"/>
                <w:szCs w:val="20"/>
              </w:rPr>
            </w:pPr>
            <w:r w:rsidRPr="4DA74DAA">
              <w:rPr>
                <w:rFonts w:cs="Arial"/>
                <w:b/>
                <w:bCs/>
                <w:sz w:val="20"/>
                <w:szCs w:val="20"/>
              </w:rPr>
              <w:t>Indicator(s)</w:t>
            </w:r>
            <w:r w:rsidR="003432D2" w:rsidRPr="4DA74DAA">
              <w:rPr>
                <w:rFonts w:cs="Arial"/>
                <w:b/>
                <w:bCs/>
                <w:sz w:val="20"/>
                <w:szCs w:val="20"/>
              </w:rPr>
              <w:t xml:space="preserve"> aggregated across </w:t>
            </w:r>
            <w:r w:rsidR="00575194" w:rsidRPr="4DA74DAA">
              <w:rPr>
                <w:rFonts w:cs="Arial"/>
                <w:b/>
                <w:bCs/>
                <w:sz w:val="20"/>
                <w:szCs w:val="20"/>
              </w:rPr>
              <w:t>14 LLF LS’s</w:t>
            </w:r>
          </w:p>
        </w:tc>
        <w:tc>
          <w:tcPr>
            <w:tcW w:w="171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4B4F33" w14:textId="77777777" w:rsidR="00DA0B10" w:rsidRPr="007C3680" w:rsidRDefault="00DA0B10">
            <w:pPr>
              <w:rPr>
                <w:rFonts w:cs="Arial"/>
                <w:b/>
                <w:bCs/>
                <w:sz w:val="20"/>
                <w:szCs w:val="22"/>
              </w:rPr>
            </w:pPr>
            <w:r w:rsidRPr="007C3680">
              <w:rPr>
                <w:rFonts w:cs="Arial"/>
                <w:b/>
                <w:bCs/>
                <w:sz w:val="20"/>
                <w:szCs w:val="22"/>
              </w:rPr>
              <w:t>Milestone(s) for this review</w:t>
            </w:r>
          </w:p>
        </w:tc>
        <w:tc>
          <w:tcPr>
            <w:tcW w:w="48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42A2E5F" w14:textId="359EB465" w:rsidR="00DA0B10" w:rsidRPr="007C3680" w:rsidRDefault="00DA0B10">
            <w:pPr>
              <w:rPr>
                <w:rFonts w:cs="Arial"/>
                <w:b/>
                <w:bCs/>
                <w:sz w:val="20"/>
                <w:szCs w:val="22"/>
              </w:rPr>
            </w:pPr>
            <w:r w:rsidRPr="007C3680">
              <w:rPr>
                <w:rFonts w:cs="Arial"/>
                <w:b/>
                <w:bCs/>
                <w:sz w:val="20"/>
                <w:szCs w:val="22"/>
              </w:rPr>
              <w:t xml:space="preserve">Progress </w:t>
            </w:r>
            <w:r w:rsidR="00154EF1">
              <w:rPr>
                <w:rFonts w:cs="Arial"/>
                <w:b/>
                <w:bCs/>
                <w:sz w:val="20"/>
                <w:szCs w:val="22"/>
              </w:rPr>
              <w:t xml:space="preserve">– </w:t>
            </w:r>
            <w:r w:rsidR="00154EF1" w:rsidRPr="00154EF1">
              <w:rPr>
                <w:rFonts w:cs="Arial"/>
                <w:b/>
                <w:bCs/>
                <w:i/>
                <w:iCs/>
                <w:sz w:val="20"/>
                <w:szCs w:val="22"/>
              </w:rPr>
              <w:t>2024 results provided as example</w:t>
            </w:r>
          </w:p>
        </w:tc>
      </w:tr>
      <w:tr w:rsidR="00712FFC" w:rsidRPr="007C3680" w14:paraId="79CE93E0" w14:textId="77777777" w:rsidTr="4DA74DAA">
        <w:trPr>
          <w:trHeight w:val="273"/>
        </w:trPr>
        <w:tc>
          <w:tcPr>
            <w:tcW w:w="2830" w:type="dxa"/>
            <w:tcBorders>
              <w:top w:val="single" w:sz="4" w:space="0" w:color="auto"/>
              <w:left w:val="single" w:sz="4" w:space="0" w:color="auto"/>
              <w:bottom w:val="single" w:sz="4" w:space="0" w:color="auto"/>
              <w:right w:val="single" w:sz="4" w:space="0" w:color="auto"/>
            </w:tcBorders>
          </w:tcPr>
          <w:p w14:paraId="21A8F029" w14:textId="2388678B" w:rsidR="00712FFC" w:rsidRPr="008153BD" w:rsidRDefault="00AA11A3" w:rsidP="00712FFC">
            <w:pPr>
              <w:pStyle w:val="ListParagraph"/>
              <w:ind w:left="0"/>
              <w:rPr>
                <w:rFonts w:cs="Arial"/>
                <w:sz w:val="20"/>
                <w:szCs w:val="22"/>
                <w:highlight w:val="yellow"/>
              </w:rPr>
            </w:pPr>
            <w:r>
              <w:rPr>
                <w:rFonts w:cs="Arial"/>
                <w:sz w:val="20"/>
                <w:szCs w:val="22"/>
              </w:rPr>
              <w:t xml:space="preserve">3.1 </w:t>
            </w:r>
            <w:r w:rsidR="00712FFC" w:rsidRPr="008153BD">
              <w:rPr>
                <w:rFonts w:cs="Arial"/>
                <w:sz w:val="20"/>
                <w:szCs w:val="22"/>
              </w:rPr>
              <w:t xml:space="preserve">Rights-holders and stakeholders are effectively involved in decision-making and the adaptive management of the </w:t>
            </w:r>
            <w:r w:rsidR="008153BD">
              <w:rPr>
                <w:rFonts w:cs="Arial"/>
                <w:sz w:val="20"/>
                <w:szCs w:val="22"/>
              </w:rPr>
              <w:t>legacy landscapes</w:t>
            </w:r>
          </w:p>
        </w:tc>
        <w:tc>
          <w:tcPr>
            <w:tcW w:w="1711" w:type="dxa"/>
            <w:tcBorders>
              <w:top w:val="single" w:sz="4" w:space="0" w:color="auto"/>
              <w:left w:val="single" w:sz="4" w:space="0" w:color="auto"/>
              <w:bottom w:val="single" w:sz="4" w:space="0" w:color="auto"/>
              <w:right w:val="single" w:sz="4" w:space="0" w:color="auto"/>
            </w:tcBorders>
          </w:tcPr>
          <w:p w14:paraId="6912151B" w14:textId="33ED8308" w:rsidR="00712FFC" w:rsidRPr="007B1B84" w:rsidRDefault="007B1B84">
            <w:pPr>
              <w:rPr>
                <w:rFonts w:cs="Arial"/>
                <w:sz w:val="20"/>
                <w:szCs w:val="22"/>
              </w:rPr>
            </w:pPr>
            <w:r>
              <w:rPr>
                <w:rFonts w:cs="Arial"/>
                <w:sz w:val="20"/>
                <w:szCs w:val="22"/>
              </w:rPr>
              <w:t xml:space="preserve">% across landscape-level reporting </w:t>
            </w:r>
            <w:r w:rsidR="00465914">
              <w:rPr>
                <w:rFonts w:cs="Arial"/>
                <w:sz w:val="20"/>
                <w:szCs w:val="22"/>
              </w:rPr>
              <w:t>for indicators</w:t>
            </w:r>
            <w:r w:rsidR="00DE2E24">
              <w:rPr>
                <w:rFonts w:cs="Arial"/>
                <w:sz w:val="20"/>
                <w:szCs w:val="22"/>
              </w:rPr>
              <w:t xml:space="preserve"> – 2024 results used as future baseline</w:t>
            </w:r>
          </w:p>
        </w:tc>
        <w:tc>
          <w:tcPr>
            <w:tcW w:w="4810" w:type="dxa"/>
            <w:tcBorders>
              <w:top w:val="single" w:sz="4" w:space="0" w:color="auto"/>
              <w:left w:val="single" w:sz="4" w:space="0" w:color="auto"/>
              <w:bottom w:val="single" w:sz="4" w:space="0" w:color="auto"/>
              <w:right w:val="single" w:sz="4" w:space="0" w:color="auto"/>
            </w:tcBorders>
          </w:tcPr>
          <w:p w14:paraId="6F8B3C46" w14:textId="7397272E" w:rsidR="004554B5" w:rsidRPr="004554B5" w:rsidRDefault="004554B5" w:rsidP="004554B5">
            <w:pPr>
              <w:rPr>
                <w:rFonts w:cs="Arial"/>
                <w:sz w:val="20"/>
                <w:szCs w:val="22"/>
              </w:rPr>
            </w:pPr>
            <w:r>
              <w:rPr>
                <w:rFonts w:cs="Arial"/>
                <w:sz w:val="20"/>
                <w:szCs w:val="22"/>
              </w:rPr>
              <w:t xml:space="preserve">2024 </w:t>
            </w:r>
            <w:r w:rsidR="006D5F58">
              <w:rPr>
                <w:rFonts w:cs="Arial"/>
                <w:sz w:val="20"/>
                <w:szCs w:val="22"/>
              </w:rPr>
              <w:t xml:space="preserve">aggregated </w:t>
            </w:r>
            <w:r>
              <w:rPr>
                <w:rFonts w:cs="Arial"/>
                <w:sz w:val="20"/>
                <w:szCs w:val="22"/>
              </w:rPr>
              <w:t>results:</w:t>
            </w:r>
          </w:p>
          <w:p w14:paraId="322B8BB9" w14:textId="5E4816DD" w:rsidR="006D5F58" w:rsidRDefault="004554B5" w:rsidP="0044051D">
            <w:pPr>
              <w:pStyle w:val="ListParagraph"/>
              <w:numPr>
                <w:ilvl w:val="0"/>
                <w:numId w:val="16"/>
              </w:numPr>
              <w:rPr>
                <w:rFonts w:cs="Arial"/>
                <w:sz w:val="20"/>
              </w:rPr>
            </w:pPr>
            <w:r w:rsidRPr="004554B5">
              <w:rPr>
                <w:rFonts w:cs="Arial"/>
                <w:sz w:val="20"/>
                <w:szCs w:val="22"/>
              </w:rPr>
              <w:t>64% on track</w:t>
            </w:r>
            <w:r w:rsidR="003713E1">
              <w:rPr>
                <w:rFonts w:cs="Arial"/>
                <w:sz w:val="20"/>
                <w:szCs w:val="22"/>
              </w:rPr>
              <w:t xml:space="preserve"> (</w:t>
            </w:r>
            <w:r w:rsidR="003713E1" w:rsidRPr="00285FDF">
              <w:rPr>
                <w:rFonts w:cs="Arial"/>
                <w:i/>
                <w:iCs/>
                <w:sz w:val="20"/>
                <w:szCs w:val="22"/>
              </w:rPr>
              <w:t>on a positive trajectory to the target value</w:t>
            </w:r>
            <w:r w:rsidR="003713E1">
              <w:rPr>
                <w:rFonts w:cs="Arial"/>
                <w:sz w:val="20"/>
                <w:szCs w:val="22"/>
              </w:rPr>
              <w:t>)</w:t>
            </w:r>
            <w:r w:rsidR="00436188">
              <w:rPr>
                <w:rFonts w:cs="Arial"/>
                <w:sz w:val="20"/>
                <w:szCs w:val="22"/>
              </w:rPr>
              <w:t>, and 7</w:t>
            </w:r>
            <w:r w:rsidR="00285FDF">
              <w:rPr>
                <w:rFonts w:cs="Arial"/>
                <w:sz w:val="20"/>
                <w:szCs w:val="22"/>
              </w:rPr>
              <w:t>% on target (</w:t>
            </w:r>
            <w:r w:rsidR="00285FDF" w:rsidRPr="00285FDF">
              <w:rPr>
                <w:rFonts w:cs="Arial"/>
                <w:i/>
                <w:iCs/>
                <w:sz w:val="20"/>
                <w:szCs w:val="22"/>
              </w:rPr>
              <w:t>already reaching the target value</w:t>
            </w:r>
            <w:r w:rsidR="00285FDF">
              <w:rPr>
                <w:rFonts w:cs="Arial"/>
                <w:sz w:val="20"/>
                <w:szCs w:val="22"/>
              </w:rPr>
              <w:t>)</w:t>
            </w:r>
            <w:r w:rsidRPr="004554B5">
              <w:rPr>
                <w:rFonts w:cs="Arial"/>
                <w:sz w:val="20"/>
                <w:szCs w:val="22"/>
              </w:rPr>
              <w:t xml:space="preserve"> for ‘Site’s local </w:t>
            </w:r>
            <w:r w:rsidRPr="004554B5">
              <w:rPr>
                <w:rFonts w:cs="Arial"/>
                <w:sz w:val="20"/>
              </w:rPr>
              <w:t>governance structures and mechanisms provide IPLCs with appropriate opportunities to participate</w:t>
            </w:r>
            <w:r>
              <w:rPr>
                <w:rFonts w:cs="Arial"/>
                <w:sz w:val="20"/>
              </w:rPr>
              <w:t xml:space="preserve"> </w:t>
            </w:r>
            <w:r w:rsidRPr="004554B5">
              <w:rPr>
                <w:rFonts w:cs="Arial"/>
                <w:sz w:val="20"/>
              </w:rPr>
              <w:t>in management planning, processes, and actions</w:t>
            </w:r>
            <w:r w:rsidR="006D5F58">
              <w:rPr>
                <w:rFonts w:cs="Arial"/>
                <w:sz w:val="20"/>
              </w:rPr>
              <w:t>’</w:t>
            </w:r>
          </w:p>
          <w:p w14:paraId="75C0A032" w14:textId="480479AC" w:rsidR="004554B5" w:rsidRPr="004554B5" w:rsidRDefault="006D5F58" w:rsidP="0044051D">
            <w:pPr>
              <w:pStyle w:val="ListParagraph"/>
              <w:numPr>
                <w:ilvl w:val="0"/>
                <w:numId w:val="16"/>
              </w:numPr>
              <w:rPr>
                <w:rFonts w:cs="Arial"/>
                <w:sz w:val="20"/>
              </w:rPr>
            </w:pPr>
            <w:r w:rsidRPr="006D5F58">
              <w:rPr>
                <w:rFonts w:cs="Arial"/>
                <w:sz w:val="20"/>
              </w:rPr>
              <w:t>71% on track for ‘</w:t>
            </w:r>
            <w:r w:rsidRPr="006D5F58">
              <w:rPr>
                <w:rFonts w:cs="Arial"/>
                <w:sz w:val="20"/>
                <w:szCs w:val="22"/>
              </w:rPr>
              <w:t xml:space="preserve">A readily accessible process to identify, hear and resolve feedback, complaints, disputes, or grievances related to the governance or management of the site </w:t>
            </w:r>
            <w:r w:rsidRPr="008153BD">
              <w:rPr>
                <w:rFonts w:cs="Arial"/>
                <w:sz w:val="20"/>
                <w:szCs w:val="22"/>
              </w:rPr>
              <w:t>is in place</w:t>
            </w:r>
            <w:r>
              <w:rPr>
                <w:rFonts w:cs="Arial"/>
                <w:sz w:val="20"/>
                <w:szCs w:val="22"/>
              </w:rPr>
              <w:t>’</w:t>
            </w:r>
          </w:p>
        </w:tc>
      </w:tr>
      <w:tr w:rsidR="00DE2E24" w:rsidRPr="007C3680" w14:paraId="10963CC6" w14:textId="77777777" w:rsidTr="4DA74DAA">
        <w:tc>
          <w:tcPr>
            <w:tcW w:w="2830" w:type="dxa"/>
            <w:tcBorders>
              <w:top w:val="single" w:sz="4" w:space="0" w:color="auto"/>
              <w:left w:val="single" w:sz="4" w:space="0" w:color="auto"/>
              <w:bottom w:val="single" w:sz="4" w:space="0" w:color="auto"/>
              <w:right w:val="single" w:sz="4" w:space="0" w:color="auto"/>
            </w:tcBorders>
          </w:tcPr>
          <w:p w14:paraId="71892A0D" w14:textId="174B4BF4" w:rsidR="00DE2E24" w:rsidRPr="00DE2E24" w:rsidRDefault="00AA11A3" w:rsidP="00DE2E24">
            <w:pPr>
              <w:rPr>
                <w:rFonts w:cs="Arial"/>
                <w:sz w:val="20"/>
                <w:szCs w:val="20"/>
              </w:rPr>
            </w:pPr>
            <w:r>
              <w:rPr>
                <w:rFonts w:cs="Arial"/>
                <w:sz w:val="20"/>
                <w:szCs w:val="22"/>
              </w:rPr>
              <w:t xml:space="preserve">3.2 </w:t>
            </w:r>
            <w:r w:rsidR="00DE2E24" w:rsidRPr="00DE2E24">
              <w:rPr>
                <w:rFonts w:cs="Arial"/>
                <w:sz w:val="20"/>
                <w:szCs w:val="22"/>
              </w:rPr>
              <w:t>LLs sustain viable populations of key species and intact habitat over long term</w:t>
            </w:r>
          </w:p>
        </w:tc>
        <w:tc>
          <w:tcPr>
            <w:tcW w:w="1711" w:type="dxa"/>
            <w:tcBorders>
              <w:top w:val="single" w:sz="4" w:space="0" w:color="auto"/>
              <w:left w:val="single" w:sz="4" w:space="0" w:color="auto"/>
              <w:bottom w:val="single" w:sz="4" w:space="0" w:color="auto"/>
              <w:right w:val="single" w:sz="4" w:space="0" w:color="auto"/>
            </w:tcBorders>
          </w:tcPr>
          <w:p w14:paraId="361F1A54" w14:textId="7B72F4FF" w:rsidR="00DE2E24" w:rsidRPr="008153BD" w:rsidRDefault="00DE2E24" w:rsidP="00DE2E24">
            <w:pPr>
              <w:rPr>
                <w:rFonts w:cs="Arial"/>
                <w:sz w:val="20"/>
                <w:szCs w:val="22"/>
              </w:rPr>
            </w:pPr>
            <w:r>
              <w:rPr>
                <w:rFonts w:cs="Arial"/>
                <w:sz w:val="20"/>
                <w:szCs w:val="22"/>
              </w:rPr>
              <w:t>% across landscape-level reporting for indicators – 2024 results used as future baseline</w:t>
            </w:r>
          </w:p>
        </w:tc>
        <w:tc>
          <w:tcPr>
            <w:tcW w:w="4810" w:type="dxa"/>
            <w:tcBorders>
              <w:top w:val="single" w:sz="4" w:space="0" w:color="auto"/>
              <w:left w:val="single" w:sz="4" w:space="0" w:color="auto"/>
              <w:bottom w:val="single" w:sz="4" w:space="0" w:color="auto"/>
              <w:right w:val="single" w:sz="4" w:space="0" w:color="auto"/>
            </w:tcBorders>
          </w:tcPr>
          <w:p w14:paraId="6BE7D848" w14:textId="77777777" w:rsidR="00DE2E24" w:rsidRDefault="00230B08" w:rsidP="0044051D">
            <w:pPr>
              <w:pStyle w:val="ListParagraph"/>
              <w:numPr>
                <w:ilvl w:val="0"/>
                <w:numId w:val="17"/>
              </w:numPr>
              <w:rPr>
                <w:rFonts w:cs="Arial"/>
                <w:sz w:val="20"/>
              </w:rPr>
            </w:pPr>
            <w:r w:rsidRPr="00230B08">
              <w:rPr>
                <w:rFonts w:cs="Arial"/>
                <w:sz w:val="20"/>
              </w:rPr>
              <w:t>43% on track for ‘Trends in determined site specific key species populations are known’</w:t>
            </w:r>
          </w:p>
          <w:p w14:paraId="08B7EE0C" w14:textId="654FB5A3" w:rsidR="00230B08" w:rsidRDefault="004B5EF6" w:rsidP="0044051D">
            <w:pPr>
              <w:pStyle w:val="ListParagraph"/>
              <w:numPr>
                <w:ilvl w:val="0"/>
                <w:numId w:val="17"/>
              </w:numPr>
              <w:rPr>
                <w:rFonts w:cs="Arial"/>
                <w:sz w:val="20"/>
              </w:rPr>
            </w:pPr>
            <w:r>
              <w:rPr>
                <w:rFonts w:cs="Arial"/>
                <w:sz w:val="20"/>
              </w:rPr>
              <w:t xml:space="preserve">29% on track </w:t>
            </w:r>
            <w:r w:rsidR="00030874">
              <w:rPr>
                <w:rFonts w:cs="Arial"/>
                <w:sz w:val="20"/>
              </w:rPr>
              <w:t xml:space="preserve">and 7% on target </w:t>
            </w:r>
            <w:r>
              <w:rPr>
                <w:rFonts w:cs="Arial"/>
                <w:sz w:val="20"/>
              </w:rPr>
              <w:t>for ‘</w:t>
            </w:r>
            <w:r w:rsidRPr="004B5EF6">
              <w:rPr>
                <w:rFonts w:cs="Arial"/>
                <w:sz w:val="20"/>
              </w:rPr>
              <w:t>Major threats are understood to enable effective</w:t>
            </w:r>
            <w:r>
              <w:rPr>
                <w:rFonts w:cs="Arial"/>
                <w:sz w:val="20"/>
              </w:rPr>
              <w:t xml:space="preserve"> </w:t>
            </w:r>
            <w:r w:rsidRPr="004B5EF6">
              <w:rPr>
                <w:rFonts w:cs="Arial"/>
                <w:sz w:val="20"/>
              </w:rPr>
              <w:t>management to address them</w:t>
            </w:r>
            <w:r>
              <w:rPr>
                <w:rFonts w:cs="Arial"/>
                <w:sz w:val="20"/>
              </w:rPr>
              <w:t>’</w:t>
            </w:r>
          </w:p>
          <w:p w14:paraId="6241C7AE" w14:textId="4BC1D09A" w:rsidR="004B5EF6" w:rsidRPr="00230B08" w:rsidRDefault="00334405" w:rsidP="0044051D">
            <w:pPr>
              <w:pStyle w:val="ListParagraph"/>
              <w:numPr>
                <w:ilvl w:val="0"/>
                <w:numId w:val="17"/>
              </w:numPr>
              <w:rPr>
                <w:rFonts w:cs="Arial"/>
                <w:sz w:val="20"/>
              </w:rPr>
            </w:pPr>
            <w:r>
              <w:rPr>
                <w:rFonts w:cs="Arial"/>
                <w:sz w:val="20"/>
              </w:rPr>
              <w:t xml:space="preserve">50% on track </w:t>
            </w:r>
            <w:r w:rsidR="007D791D">
              <w:rPr>
                <w:rFonts w:cs="Arial"/>
                <w:sz w:val="20"/>
              </w:rPr>
              <w:t xml:space="preserve">and 10% on target </w:t>
            </w:r>
            <w:r>
              <w:rPr>
                <w:rFonts w:cs="Arial"/>
                <w:sz w:val="20"/>
              </w:rPr>
              <w:t>for ‘Trends in Human Wildlife Interactions are better understood to enable effective mitigation’</w:t>
            </w:r>
          </w:p>
        </w:tc>
      </w:tr>
      <w:tr w:rsidR="00546C13" w:rsidRPr="007C3680" w14:paraId="0B2BC54A" w14:textId="77777777" w:rsidTr="4DA74DAA">
        <w:tc>
          <w:tcPr>
            <w:tcW w:w="2830" w:type="dxa"/>
            <w:tcBorders>
              <w:top w:val="single" w:sz="4" w:space="0" w:color="auto"/>
              <w:left w:val="single" w:sz="4" w:space="0" w:color="auto"/>
              <w:bottom w:val="single" w:sz="4" w:space="0" w:color="auto"/>
              <w:right w:val="single" w:sz="4" w:space="0" w:color="auto"/>
            </w:tcBorders>
          </w:tcPr>
          <w:p w14:paraId="6EA6343F" w14:textId="269DCB10" w:rsidR="00546C13" w:rsidRPr="006B06B8" w:rsidRDefault="00AA11A3" w:rsidP="00546C13">
            <w:pPr>
              <w:rPr>
                <w:rFonts w:cs="Arial"/>
                <w:sz w:val="20"/>
                <w:szCs w:val="22"/>
              </w:rPr>
            </w:pPr>
            <w:r>
              <w:rPr>
                <w:rFonts w:cs="Arial"/>
                <w:sz w:val="20"/>
                <w:szCs w:val="22"/>
              </w:rPr>
              <w:t xml:space="preserve">3.3 </w:t>
            </w:r>
            <w:r w:rsidR="00546C13" w:rsidRPr="006B06B8">
              <w:rPr>
                <w:rFonts w:cs="Arial"/>
                <w:sz w:val="20"/>
                <w:szCs w:val="22"/>
              </w:rPr>
              <w:t>The social, economic, and environmental characteristics that may be affected by LL management have been assessed and appropriate actions to avoid, mitigate, manage and/or remedy any negative environmental and social risks and impacts have been defined in an ESAP</w:t>
            </w:r>
          </w:p>
        </w:tc>
        <w:tc>
          <w:tcPr>
            <w:tcW w:w="1711" w:type="dxa"/>
            <w:tcBorders>
              <w:top w:val="single" w:sz="4" w:space="0" w:color="auto"/>
              <w:left w:val="single" w:sz="4" w:space="0" w:color="auto"/>
              <w:bottom w:val="single" w:sz="4" w:space="0" w:color="auto"/>
              <w:right w:val="single" w:sz="4" w:space="0" w:color="auto"/>
            </w:tcBorders>
          </w:tcPr>
          <w:p w14:paraId="7D3A4CA1" w14:textId="6E5CEAB8" w:rsidR="00546C13" w:rsidRPr="008153BD" w:rsidRDefault="00546C13" w:rsidP="00546C13">
            <w:pPr>
              <w:rPr>
                <w:rFonts w:cs="Arial"/>
                <w:sz w:val="20"/>
                <w:szCs w:val="22"/>
              </w:rPr>
            </w:pPr>
            <w:r>
              <w:rPr>
                <w:rFonts w:cs="Arial"/>
                <w:sz w:val="20"/>
                <w:szCs w:val="22"/>
              </w:rPr>
              <w:t>% across landscape-level reporting for indicators – 2024 results used as future baseline</w:t>
            </w:r>
          </w:p>
        </w:tc>
        <w:tc>
          <w:tcPr>
            <w:tcW w:w="4810" w:type="dxa"/>
            <w:tcBorders>
              <w:top w:val="single" w:sz="4" w:space="0" w:color="auto"/>
              <w:left w:val="single" w:sz="4" w:space="0" w:color="auto"/>
              <w:bottom w:val="single" w:sz="4" w:space="0" w:color="auto"/>
              <w:right w:val="single" w:sz="4" w:space="0" w:color="auto"/>
            </w:tcBorders>
          </w:tcPr>
          <w:p w14:paraId="409ABC04" w14:textId="51DB6368" w:rsidR="00546C13" w:rsidRPr="00546C13" w:rsidRDefault="00546C13" w:rsidP="0044051D">
            <w:pPr>
              <w:pStyle w:val="ListParagraph"/>
              <w:numPr>
                <w:ilvl w:val="0"/>
                <w:numId w:val="18"/>
              </w:numPr>
              <w:rPr>
                <w:rFonts w:cs="Arial"/>
                <w:sz w:val="20"/>
              </w:rPr>
            </w:pPr>
            <w:r w:rsidRPr="00546C13">
              <w:rPr>
                <w:rFonts w:cs="Arial"/>
                <w:sz w:val="20"/>
              </w:rPr>
              <w:t>64</w:t>
            </w:r>
            <w:r>
              <w:rPr>
                <w:rFonts w:cs="Arial"/>
                <w:sz w:val="20"/>
              </w:rPr>
              <w:t>% on track for ‘</w:t>
            </w:r>
            <w:r w:rsidRPr="00546C13">
              <w:rPr>
                <w:rFonts w:cs="Arial"/>
                <w:sz w:val="20"/>
              </w:rPr>
              <w:t>LLs collaborate with IPLC based on E&amp;S frameworks informed by the ESAPs</w:t>
            </w:r>
            <w:r>
              <w:rPr>
                <w:rFonts w:cs="Arial"/>
                <w:sz w:val="20"/>
              </w:rPr>
              <w:t>’</w:t>
            </w:r>
          </w:p>
        </w:tc>
      </w:tr>
      <w:tr w:rsidR="00546C13" w:rsidRPr="007C3680" w14:paraId="61BD571A" w14:textId="77777777" w:rsidTr="4DA74DAA">
        <w:tc>
          <w:tcPr>
            <w:tcW w:w="2830" w:type="dxa"/>
            <w:tcBorders>
              <w:top w:val="single" w:sz="4" w:space="0" w:color="auto"/>
              <w:left w:val="single" w:sz="4" w:space="0" w:color="auto"/>
              <w:bottom w:val="single" w:sz="4" w:space="0" w:color="auto"/>
              <w:right w:val="single" w:sz="4" w:space="0" w:color="auto"/>
            </w:tcBorders>
          </w:tcPr>
          <w:p w14:paraId="1ED0D5F6" w14:textId="7468FF84" w:rsidR="00546C13" w:rsidRPr="006B06B8" w:rsidRDefault="00AA11A3" w:rsidP="00546C13">
            <w:pPr>
              <w:rPr>
                <w:rFonts w:cs="Arial"/>
                <w:sz w:val="20"/>
                <w:szCs w:val="22"/>
              </w:rPr>
            </w:pPr>
            <w:r>
              <w:rPr>
                <w:rFonts w:cs="Arial"/>
                <w:sz w:val="20"/>
                <w:szCs w:val="22"/>
              </w:rPr>
              <w:t xml:space="preserve">3.4 </w:t>
            </w:r>
            <w:r w:rsidR="00546C13">
              <w:rPr>
                <w:rFonts w:cs="Arial"/>
                <w:sz w:val="20"/>
                <w:szCs w:val="22"/>
              </w:rPr>
              <w:t>LL management capacities are improved</w:t>
            </w:r>
          </w:p>
        </w:tc>
        <w:tc>
          <w:tcPr>
            <w:tcW w:w="1711" w:type="dxa"/>
            <w:tcBorders>
              <w:top w:val="single" w:sz="4" w:space="0" w:color="auto"/>
              <w:left w:val="single" w:sz="4" w:space="0" w:color="auto"/>
              <w:bottom w:val="single" w:sz="4" w:space="0" w:color="auto"/>
              <w:right w:val="single" w:sz="4" w:space="0" w:color="auto"/>
            </w:tcBorders>
          </w:tcPr>
          <w:p w14:paraId="4CAD0805" w14:textId="021239DE" w:rsidR="00546C13" w:rsidRDefault="00546C13" w:rsidP="00546C13">
            <w:pPr>
              <w:rPr>
                <w:rFonts w:cs="Arial"/>
                <w:sz w:val="20"/>
                <w:szCs w:val="22"/>
              </w:rPr>
            </w:pPr>
            <w:r>
              <w:rPr>
                <w:rFonts w:cs="Arial"/>
                <w:sz w:val="20"/>
                <w:szCs w:val="22"/>
              </w:rPr>
              <w:t>% across landscape-level reporting for indicators – 2024 results used as future baseline</w:t>
            </w:r>
          </w:p>
        </w:tc>
        <w:tc>
          <w:tcPr>
            <w:tcW w:w="4810" w:type="dxa"/>
            <w:tcBorders>
              <w:top w:val="single" w:sz="4" w:space="0" w:color="auto"/>
              <w:left w:val="single" w:sz="4" w:space="0" w:color="auto"/>
              <w:bottom w:val="single" w:sz="4" w:space="0" w:color="auto"/>
              <w:right w:val="single" w:sz="4" w:space="0" w:color="auto"/>
            </w:tcBorders>
          </w:tcPr>
          <w:p w14:paraId="5F6AD9DB" w14:textId="0D02742E" w:rsidR="00546C13" w:rsidRDefault="00FF4CAE" w:rsidP="0044051D">
            <w:pPr>
              <w:pStyle w:val="ListParagraph"/>
              <w:numPr>
                <w:ilvl w:val="0"/>
                <w:numId w:val="18"/>
              </w:numPr>
              <w:rPr>
                <w:rFonts w:cs="Arial"/>
                <w:sz w:val="20"/>
              </w:rPr>
            </w:pPr>
            <w:r>
              <w:rPr>
                <w:rFonts w:cs="Arial"/>
                <w:sz w:val="20"/>
              </w:rPr>
              <w:t>14% on track</w:t>
            </w:r>
            <w:r w:rsidR="0078179A">
              <w:rPr>
                <w:rFonts w:cs="Arial"/>
                <w:sz w:val="20"/>
              </w:rPr>
              <w:t xml:space="preserve"> and 7% on target</w:t>
            </w:r>
            <w:r>
              <w:rPr>
                <w:rFonts w:cs="Arial"/>
                <w:sz w:val="20"/>
              </w:rPr>
              <w:t xml:space="preserve"> for ‘</w:t>
            </w:r>
            <w:r w:rsidR="00F90FEC">
              <w:rPr>
                <w:rFonts w:cs="Arial"/>
                <w:sz w:val="20"/>
              </w:rPr>
              <w:t>M</w:t>
            </w:r>
            <w:r w:rsidR="00F90FEC" w:rsidRPr="00F90FEC">
              <w:rPr>
                <w:rFonts w:cs="Arial"/>
                <w:sz w:val="20"/>
              </w:rPr>
              <w:t>aximum 3 years after selection, LLF financed LLs have management and business plans at their disposal</w:t>
            </w:r>
            <w:r w:rsidR="00F90FEC">
              <w:rPr>
                <w:rFonts w:cs="Arial"/>
                <w:sz w:val="20"/>
              </w:rPr>
              <w:t>’</w:t>
            </w:r>
          </w:p>
          <w:p w14:paraId="2137CD9C" w14:textId="6209873B" w:rsidR="00F90FEC" w:rsidRDefault="00F90FEC" w:rsidP="0044051D">
            <w:pPr>
              <w:pStyle w:val="ListParagraph"/>
              <w:numPr>
                <w:ilvl w:val="0"/>
                <w:numId w:val="18"/>
              </w:numPr>
              <w:rPr>
                <w:rFonts w:cs="Arial"/>
                <w:sz w:val="20"/>
              </w:rPr>
            </w:pPr>
            <w:r>
              <w:rPr>
                <w:rFonts w:cs="Arial"/>
                <w:sz w:val="20"/>
              </w:rPr>
              <w:t xml:space="preserve">36% on track </w:t>
            </w:r>
            <w:r w:rsidR="007B6823">
              <w:rPr>
                <w:rFonts w:cs="Arial"/>
                <w:sz w:val="20"/>
              </w:rPr>
              <w:t xml:space="preserve">and 21% on target </w:t>
            </w:r>
            <w:r>
              <w:rPr>
                <w:rFonts w:cs="Arial"/>
                <w:sz w:val="20"/>
              </w:rPr>
              <w:t>for ‘</w:t>
            </w:r>
            <w:r w:rsidRPr="00F90FEC">
              <w:rPr>
                <w:rFonts w:cs="Arial"/>
                <w:sz w:val="20"/>
              </w:rPr>
              <w:t>3 Years after selection, the management effectiveness has improved</w:t>
            </w:r>
            <w:r>
              <w:rPr>
                <w:rFonts w:cs="Arial"/>
                <w:sz w:val="20"/>
              </w:rPr>
              <w:t>’</w:t>
            </w:r>
          </w:p>
          <w:p w14:paraId="729D0ECA" w14:textId="7B713381" w:rsidR="00764459" w:rsidRDefault="00764459" w:rsidP="0044051D">
            <w:pPr>
              <w:pStyle w:val="ListParagraph"/>
              <w:numPr>
                <w:ilvl w:val="0"/>
                <w:numId w:val="18"/>
              </w:numPr>
              <w:rPr>
                <w:rFonts w:cs="Arial"/>
                <w:sz w:val="20"/>
              </w:rPr>
            </w:pPr>
            <w:r>
              <w:rPr>
                <w:rFonts w:cs="Arial"/>
                <w:sz w:val="20"/>
              </w:rPr>
              <w:t xml:space="preserve">29% on track </w:t>
            </w:r>
            <w:r w:rsidR="00C72415">
              <w:rPr>
                <w:rFonts w:cs="Arial"/>
                <w:sz w:val="20"/>
              </w:rPr>
              <w:t xml:space="preserve">and </w:t>
            </w:r>
            <w:r w:rsidR="004F0DF0">
              <w:rPr>
                <w:rFonts w:cs="Arial"/>
                <w:sz w:val="20"/>
              </w:rPr>
              <w:t>7</w:t>
            </w:r>
            <w:r w:rsidR="00C72415">
              <w:rPr>
                <w:rFonts w:cs="Arial"/>
                <w:sz w:val="20"/>
              </w:rPr>
              <w:t xml:space="preserve">% on target </w:t>
            </w:r>
            <w:r>
              <w:rPr>
                <w:rFonts w:cs="Arial"/>
                <w:sz w:val="20"/>
              </w:rPr>
              <w:t>for ‘</w:t>
            </w:r>
            <w:r w:rsidRPr="00764459">
              <w:rPr>
                <w:rFonts w:cs="Arial"/>
                <w:sz w:val="20"/>
              </w:rPr>
              <w:t>The social and economic benefits of the program area (beyond core area) are recognized, promoted and are being maintained.</w:t>
            </w:r>
            <w:r>
              <w:rPr>
                <w:rFonts w:cs="Arial"/>
                <w:sz w:val="20"/>
              </w:rPr>
              <w:t>’</w:t>
            </w:r>
          </w:p>
          <w:p w14:paraId="251996DD" w14:textId="0E84BF0F" w:rsidR="00764459" w:rsidRPr="00546C13" w:rsidRDefault="00764459" w:rsidP="0044051D">
            <w:pPr>
              <w:pStyle w:val="ListParagraph"/>
              <w:numPr>
                <w:ilvl w:val="0"/>
                <w:numId w:val="18"/>
              </w:numPr>
              <w:rPr>
                <w:rFonts w:cs="Arial"/>
                <w:sz w:val="20"/>
              </w:rPr>
            </w:pPr>
            <w:r>
              <w:rPr>
                <w:rFonts w:cs="Arial"/>
                <w:sz w:val="20"/>
              </w:rPr>
              <w:t xml:space="preserve">72% on track </w:t>
            </w:r>
            <w:r w:rsidR="00796EE7">
              <w:rPr>
                <w:rFonts w:cs="Arial"/>
                <w:sz w:val="20"/>
              </w:rPr>
              <w:t xml:space="preserve">and 14% on target </w:t>
            </w:r>
            <w:r>
              <w:rPr>
                <w:rFonts w:cs="Arial"/>
                <w:sz w:val="20"/>
              </w:rPr>
              <w:t>for ‘</w:t>
            </w:r>
            <w:r w:rsidRPr="00764459">
              <w:rPr>
                <w:rFonts w:cs="Arial"/>
                <w:sz w:val="20"/>
              </w:rPr>
              <w:t>Operational and financial management supports the site in achieving its objective</w:t>
            </w:r>
            <w:r>
              <w:rPr>
                <w:rFonts w:cs="Arial"/>
                <w:sz w:val="20"/>
              </w:rPr>
              <w:t>’</w:t>
            </w:r>
          </w:p>
        </w:tc>
      </w:tr>
    </w:tbl>
    <w:p w14:paraId="5AD3EF6B" w14:textId="77777777" w:rsidR="001B5ED4" w:rsidRPr="007C3680" w:rsidRDefault="001B5ED4" w:rsidP="006216AA">
      <w:pPr>
        <w:jc w:val="both"/>
        <w:rPr>
          <w:rFonts w:cs="Arial"/>
          <w:b/>
          <w:bCs/>
          <w:sz w:val="22"/>
          <w:szCs w:val="22"/>
        </w:rPr>
      </w:pPr>
    </w:p>
    <w:p w14:paraId="6257E5F1" w14:textId="6C8A4595" w:rsidR="006216AA" w:rsidRPr="007C3680" w:rsidRDefault="006216AA" w:rsidP="006216AA">
      <w:pPr>
        <w:jc w:val="both"/>
        <w:rPr>
          <w:rFonts w:cs="Arial"/>
          <w:b/>
          <w:bCs/>
          <w:sz w:val="22"/>
          <w:szCs w:val="22"/>
        </w:rPr>
      </w:pPr>
      <w:r w:rsidRPr="007C3680">
        <w:rPr>
          <w:rFonts w:cs="Arial"/>
          <w:b/>
          <w:bCs/>
          <w:sz w:val="22"/>
          <w:szCs w:val="22"/>
        </w:rPr>
        <w:t xml:space="preserve">C1. Briefly describe the output’s </w:t>
      </w:r>
      <w:r w:rsidR="00FF1691" w:rsidRPr="007C3680">
        <w:rPr>
          <w:rFonts w:cs="Arial"/>
          <w:b/>
          <w:bCs/>
          <w:sz w:val="22"/>
          <w:szCs w:val="22"/>
        </w:rPr>
        <w:t>activities and</w:t>
      </w:r>
      <w:r w:rsidRPr="007C3680">
        <w:rPr>
          <w:rFonts w:cs="Arial"/>
          <w:b/>
          <w:bCs/>
          <w:sz w:val="22"/>
          <w:szCs w:val="22"/>
        </w:rPr>
        <w:t xml:space="preserve"> provide supporting narrative for the score.</w:t>
      </w:r>
    </w:p>
    <w:p w14:paraId="611D42EA" w14:textId="77777777" w:rsidR="006216AA" w:rsidRDefault="006216AA" w:rsidP="006216AA">
      <w:pPr>
        <w:jc w:val="both"/>
        <w:rPr>
          <w:rFonts w:cs="Arial"/>
          <w:bCs/>
          <w:sz w:val="22"/>
          <w:szCs w:val="22"/>
        </w:rPr>
      </w:pPr>
    </w:p>
    <w:p w14:paraId="402D3397" w14:textId="59C0C198" w:rsidR="00602FC7" w:rsidRDefault="00827C18" w:rsidP="00602FC7">
      <w:pPr>
        <w:jc w:val="both"/>
        <w:rPr>
          <w:rFonts w:cs="Arial"/>
          <w:bCs/>
          <w:sz w:val="22"/>
          <w:szCs w:val="22"/>
        </w:rPr>
      </w:pPr>
      <w:r>
        <w:rPr>
          <w:rFonts w:cs="Arial"/>
          <w:bCs/>
          <w:sz w:val="22"/>
          <w:szCs w:val="22"/>
        </w:rPr>
        <w:lastRenderedPageBreak/>
        <w:t>This output</w:t>
      </w:r>
      <w:r w:rsidR="00602FC7">
        <w:rPr>
          <w:rFonts w:cs="Arial"/>
          <w:bCs/>
          <w:sz w:val="22"/>
          <w:szCs w:val="22"/>
        </w:rPr>
        <w:t xml:space="preserve"> summarise</w:t>
      </w:r>
      <w:r>
        <w:rPr>
          <w:rFonts w:cs="Arial"/>
          <w:bCs/>
          <w:sz w:val="22"/>
          <w:szCs w:val="22"/>
        </w:rPr>
        <w:t>s</w:t>
      </w:r>
      <w:r w:rsidR="00602FC7">
        <w:rPr>
          <w:rFonts w:cs="Arial"/>
          <w:bCs/>
          <w:sz w:val="22"/>
          <w:szCs w:val="22"/>
        </w:rPr>
        <w:t xml:space="preserve"> progress across the landscapes, aggregated from the annual KPI </w:t>
      </w:r>
      <w:r w:rsidR="00B571FE">
        <w:rPr>
          <w:rFonts w:cs="Arial"/>
          <w:bCs/>
          <w:sz w:val="22"/>
          <w:szCs w:val="22"/>
        </w:rPr>
        <w:t xml:space="preserve">landscape </w:t>
      </w:r>
      <w:r w:rsidR="00602FC7">
        <w:rPr>
          <w:rFonts w:cs="Arial"/>
          <w:bCs/>
          <w:sz w:val="22"/>
          <w:szCs w:val="22"/>
        </w:rPr>
        <w:t>logframe reports. Often, one result is monitored by various indicators. LLF combines indicators across landscapes to provide aggregated reporting to donors.</w:t>
      </w:r>
      <w:r>
        <w:rPr>
          <w:rFonts w:cs="Arial"/>
          <w:bCs/>
          <w:sz w:val="22"/>
          <w:szCs w:val="22"/>
        </w:rPr>
        <w:t xml:space="preserve"> Due to the reasons set out at the start of this AR, it is not possible to disaggregate Defra-specific results. Therefore, portfolio-level results are presented to consider performance across the fund, with </w:t>
      </w:r>
      <w:r w:rsidR="00DF309C">
        <w:rPr>
          <w:rFonts w:cs="Arial"/>
          <w:bCs/>
          <w:sz w:val="22"/>
          <w:szCs w:val="22"/>
        </w:rPr>
        <w:t xml:space="preserve">specific </w:t>
      </w:r>
      <w:r>
        <w:rPr>
          <w:rFonts w:cs="Arial"/>
          <w:bCs/>
          <w:sz w:val="22"/>
          <w:szCs w:val="22"/>
        </w:rPr>
        <w:t>examples drawn out from Defra-funded landscapes.</w:t>
      </w:r>
    </w:p>
    <w:p w14:paraId="7CE1F191" w14:textId="77777777" w:rsidR="00602FC7" w:rsidRDefault="00602FC7" w:rsidP="00E84BF4">
      <w:pPr>
        <w:jc w:val="both"/>
        <w:rPr>
          <w:rFonts w:cs="Arial"/>
          <w:bCs/>
          <w:sz w:val="22"/>
          <w:szCs w:val="22"/>
        </w:rPr>
      </w:pPr>
    </w:p>
    <w:p w14:paraId="0D93DFD1" w14:textId="114B18FE" w:rsidR="00602FC7" w:rsidRDefault="002C64FF" w:rsidP="78A16188">
      <w:pPr>
        <w:jc w:val="both"/>
        <w:rPr>
          <w:rFonts w:cs="Arial"/>
          <w:sz w:val="22"/>
          <w:szCs w:val="22"/>
        </w:rPr>
      </w:pPr>
      <w:proofErr w:type="gramStart"/>
      <w:r w:rsidRPr="78A16188">
        <w:rPr>
          <w:rFonts w:cs="Arial"/>
          <w:sz w:val="22"/>
          <w:szCs w:val="22"/>
        </w:rPr>
        <w:t>Similar to</w:t>
      </w:r>
      <w:proofErr w:type="gramEnd"/>
      <w:r w:rsidRPr="78A16188">
        <w:rPr>
          <w:rFonts w:cs="Arial"/>
          <w:sz w:val="22"/>
          <w:szCs w:val="22"/>
        </w:rPr>
        <w:t xml:space="preserve"> output 2, we have not assigned a score for this output indicator </w:t>
      </w:r>
      <w:r w:rsidR="00DD0C3B" w:rsidRPr="78A16188">
        <w:rPr>
          <w:rFonts w:cs="Arial"/>
          <w:sz w:val="22"/>
          <w:szCs w:val="22"/>
        </w:rPr>
        <w:t>because this is the first year of Defra funding</w:t>
      </w:r>
      <w:r w:rsidR="0084595F" w:rsidRPr="78A16188">
        <w:rPr>
          <w:rFonts w:cs="Arial"/>
          <w:sz w:val="22"/>
          <w:szCs w:val="22"/>
        </w:rPr>
        <w:t xml:space="preserve"> </w:t>
      </w:r>
      <w:r w:rsidR="007D5541" w:rsidRPr="78A16188">
        <w:rPr>
          <w:rFonts w:cs="Arial"/>
          <w:sz w:val="22"/>
          <w:szCs w:val="22"/>
        </w:rPr>
        <w:t xml:space="preserve">and the results </w:t>
      </w:r>
      <w:r w:rsidR="0084595F" w:rsidRPr="78A16188">
        <w:rPr>
          <w:rFonts w:cs="Arial"/>
          <w:sz w:val="22"/>
          <w:szCs w:val="22"/>
        </w:rPr>
        <w:t>available</w:t>
      </w:r>
      <w:r w:rsidR="004C3777" w:rsidRPr="78A16188">
        <w:rPr>
          <w:rFonts w:cs="Arial"/>
          <w:sz w:val="22"/>
          <w:szCs w:val="22"/>
        </w:rPr>
        <w:t xml:space="preserve"> at the time of drafting are from calendar year 2024</w:t>
      </w:r>
      <w:r w:rsidR="00657CEA" w:rsidRPr="78A16188">
        <w:rPr>
          <w:rFonts w:cs="Arial"/>
          <w:sz w:val="22"/>
          <w:szCs w:val="22"/>
        </w:rPr>
        <w:t xml:space="preserve"> (before Defra joined as a donor)</w:t>
      </w:r>
      <w:r w:rsidR="00443518" w:rsidRPr="78A16188">
        <w:rPr>
          <w:rFonts w:cs="Arial"/>
          <w:sz w:val="22"/>
          <w:szCs w:val="22"/>
        </w:rPr>
        <w:t xml:space="preserve">. </w:t>
      </w:r>
      <w:r w:rsidR="00E84BF4" w:rsidRPr="78A16188">
        <w:rPr>
          <w:rFonts w:cs="Arial"/>
          <w:sz w:val="22"/>
          <w:szCs w:val="22"/>
        </w:rPr>
        <w:t>For this</w:t>
      </w:r>
      <w:r w:rsidR="00B571FE" w:rsidRPr="78A16188">
        <w:rPr>
          <w:rFonts w:cs="Arial"/>
          <w:sz w:val="22"/>
          <w:szCs w:val="22"/>
        </w:rPr>
        <w:t xml:space="preserve"> AR</w:t>
      </w:r>
      <w:r w:rsidR="00E84BF4" w:rsidRPr="78A16188">
        <w:rPr>
          <w:rFonts w:cs="Arial"/>
          <w:sz w:val="22"/>
          <w:szCs w:val="22"/>
        </w:rPr>
        <w:t xml:space="preserve">, we have included </w:t>
      </w:r>
      <w:r w:rsidR="00DD4FE5" w:rsidRPr="78A16188">
        <w:rPr>
          <w:rFonts w:cs="Arial"/>
          <w:sz w:val="22"/>
          <w:szCs w:val="22"/>
        </w:rPr>
        <w:t xml:space="preserve">2024 </w:t>
      </w:r>
      <w:r w:rsidR="00E84BF4" w:rsidRPr="78A16188">
        <w:rPr>
          <w:rFonts w:cs="Arial"/>
          <w:sz w:val="22"/>
          <w:szCs w:val="22"/>
        </w:rPr>
        <w:t xml:space="preserve">results as an example of the </w:t>
      </w:r>
      <w:r w:rsidR="00E3612D" w:rsidRPr="78A16188">
        <w:rPr>
          <w:rFonts w:cs="Arial"/>
          <w:sz w:val="22"/>
          <w:szCs w:val="22"/>
        </w:rPr>
        <w:t xml:space="preserve">landscape </w:t>
      </w:r>
      <w:r w:rsidR="00E84BF4" w:rsidRPr="78A16188">
        <w:rPr>
          <w:rFonts w:cs="Arial"/>
          <w:sz w:val="22"/>
          <w:szCs w:val="22"/>
        </w:rPr>
        <w:t>results we will report on in future years.</w:t>
      </w:r>
      <w:r w:rsidR="00096520" w:rsidRPr="78A16188">
        <w:rPr>
          <w:rFonts w:cs="Arial"/>
          <w:sz w:val="22"/>
          <w:szCs w:val="22"/>
        </w:rPr>
        <w:t xml:space="preserve"> The </w:t>
      </w:r>
      <w:r w:rsidR="00AB3444" w:rsidRPr="78A16188">
        <w:rPr>
          <w:rFonts w:cs="Arial"/>
          <w:sz w:val="22"/>
          <w:szCs w:val="22"/>
        </w:rPr>
        <w:t xml:space="preserve">% summary approach should be supplemented with more qualitative </w:t>
      </w:r>
      <w:r w:rsidR="002F249A" w:rsidRPr="78A16188">
        <w:rPr>
          <w:rFonts w:cs="Arial"/>
          <w:sz w:val="22"/>
          <w:szCs w:val="22"/>
        </w:rPr>
        <w:t>and/or descriptive data where possible</w:t>
      </w:r>
      <w:r w:rsidR="7874D80B" w:rsidRPr="78A16188">
        <w:rPr>
          <w:rFonts w:cs="Arial"/>
          <w:sz w:val="22"/>
          <w:szCs w:val="22"/>
        </w:rPr>
        <w:t xml:space="preserve"> to improve understanding of the results</w:t>
      </w:r>
      <w:r w:rsidR="002F249A" w:rsidRPr="78A16188">
        <w:rPr>
          <w:rFonts w:cs="Arial"/>
          <w:sz w:val="22"/>
          <w:szCs w:val="22"/>
        </w:rPr>
        <w:t>.</w:t>
      </w:r>
    </w:p>
    <w:p w14:paraId="03B3C55F" w14:textId="77777777" w:rsidR="00602FC7" w:rsidRDefault="00602FC7" w:rsidP="00F01769">
      <w:pPr>
        <w:jc w:val="both"/>
        <w:rPr>
          <w:rFonts w:cs="Arial"/>
          <w:bCs/>
          <w:sz w:val="22"/>
          <w:szCs w:val="22"/>
        </w:rPr>
      </w:pPr>
    </w:p>
    <w:p w14:paraId="07679B38" w14:textId="0BD37531" w:rsidR="00593BAF" w:rsidRDefault="00867165" w:rsidP="00F01769">
      <w:pPr>
        <w:jc w:val="both"/>
        <w:rPr>
          <w:rFonts w:cs="Arial"/>
          <w:bCs/>
          <w:sz w:val="22"/>
          <w:szCs w:val="22"/>
        </w:rPr>
      </w:pPr>
      <w:r>
        <w:rPr>
          <w:rFonts w:cs="Arial"/>
          <w:bCs/>
          <w:sz w:val="22"/>
          <w:szCs w:val="22"/>
        </w:rPr>
        <w:t>The</w:t>
      </w:r>
      <w:r w:rsidR="00F01769" w:rsidRPr="00F01769">
        <w:rPr>
          <w:rFonts w:cs="Arial"/>
          <w:bCs/>
          <w:sz w:val="22"/>
          <w:szCs w:val="22"/>
        </w:rPr>
        <w:t xml:space="preserve"> 2024 data </w:t>
      </w:r>
      <w:r w:rsidR="00C37FC6" w:rsidRPr="00F01769">
        <w:rPr>
          <w:rFonts w:cs="Arial"/>
          <w:bCs/>
          <w:sz w:val="22"/>
          <w:szCs w:val="22"/>
        </w:rPr>
        <w:t>show</w:t>
      </w:r>
      <w:r w:rsidR="00F01769" w:rsidRPr="00F01769">
        <w:rPr>
          <w:rFonts w:cs="Arial"/>
          <w:bCs/>
          <w:sz w:val="22"/>
          <w:szCs w:val="22"/>
        </w:rPr>
        <w:t xml:space="preserve"> mixed progress: strong performance on</w:t>
      </w:r>
      <w:r w:rsidR="007D6E1B">
        <w:rPr>
          <w:rFonts w:cs="Arial"/>
          <w:bCs/>
          <w:sz w:val="22"/>
          <w:szCs w:val="22"/>
        </w:rPr>
        <w:t xml:space="preserve"> </w:t>
      </w:r>
      <w:r w:rsidR="00F01769" w:rsidRPr="00F01769">
        <w:rPr>
          <w:rFonts w:cs="Arial"/>
          <w:bCs/>
          <w:sz w:val="22"/>
          <w:szCs w:val="22"/>
        </w:rPr>
        <w:t>governance and grievance mechanisms (64</w:t>
      </w:r>
      <w:r w:rsidR="00F34C81">
        <w:rPr>
          <w:rFonts w:cs="Arial"/>
          <w:bCs/>
          <w:sz w:val="22"/>
          <w:szCs w:val="22"/>
        </w:rPr>
        <w:t>-</w:t>
      </w:r>
      <w:r w:rsidR="00F01769" w:rsidRPr="00F01769">
        <w:rPr>
          <w:rFonts w:cs="Arial"/>
          <w:bCs/>
          <w:sz w:val="22"/>
          <w:szCs w:val="22"/>
        </w:rPr>
        <w:t>71% on track), but lower scores on species monitoring (43%) and management plan development (14%). LLF is addressing these gaps through ESAP implementation and technical support.</w:t>
      </w:r>
      <w:r w:rsidR="00816588">
        <w:rPr>
          <w:rFonts w:cs="Arial"/>
          <w:bCs/>
          <w:sz w:val="22"/>
          <w:szCs w:val="22"/>
        </w:rPr>
        <w:t xml:space="preserve"> </w:t>
      </w:r>
      <w:r w:rsidR="00593BAF" w:rsidRPr="00593BAF">
        <w:rPr>
          <w:rFonts w:cs="Arial"/>
          <w:bCs/>
          <w:sz w:val="22"/>
          <w:szCs w:val="22"/>
        </w:rPr>
        <w:t>LLF</w:t>
      </w:r>
      <w:r w:rsidR="007D6E1B">
        <w:rPr>
          <w:rFonts w:cs="Arial"/>
          <w:bCs/>
          <w:sz w:val="22"/>
          <w:szCs w:val="22"/>
        </w:rPr>
        <w:t xml:space="preserve"> </w:t>
      </w:r>
      <w:r w:rsidR="00593BAF" w:rsidRPr="00593BAF">
        <w:rPr>
          <w:rFonts w:cs="Arial"/>
          <w:bCs/>
          <w:sz w:val="22"/>
          <w:szCs w:val="22"/>
        </w:rPr>
        <w:t xml:space="preserve">is </w:t>
      </w:r>
      <w:r w:rsidR="00B966A9">
        <w:rPr>
          <w:rFonts w:cs="Arial"/>
          <w:bCs/>
          <w:sz w:val="22"/>
          <w:szCs w:val="22"/>
        </w:rPr>
        <w:t xml:space="preserve">also working to strengthen </w:t>
      </w:r>
      <w:r w:rsidR="00593BAF" w:rsidRPr="00593BAF">
        <w:rPr>
          <w:rFonts w:cs="Arial"/>
          <w:bCs/>
          <w:sz w:val="22"/>
          <w:szCs w:val="22"/>
        </w:rPr>
        <w:t>safeguards and inclusive governance.</w:t>
      </w:r>
      <w:r w:rsidR="007D6E1B">
        <w:rPr>
          <w:rFonts w:cs="Arial"/>
          <w:bCs/>
          <w:sz w:val="22"/>
          <w:szCs w:val="22"/>
        </w:rPr>
        <w:t xml:space="preserve"> </w:t>
      </w:r>
      <w:r w:rsidR="00593BAF" w:rsidRPr="00593BAF">
        <w:rPr>
          <w:rFonts w:cs="Arial"/>
          <w:bCs/>
          <w:sz w:val="22"/>
          <w:szCs w:val="22"/>
        </w:rPr>
        <w:t>All programmes now engage Indigenous Peoples and local communities (IP&amp;LC), with growing participation in protected area management and decision-making bodies. LLF’s Environmental and Social Management System (ESMS) has driven progress on grievance mechanisms</w:t>
      </w:r>
      <w:r w:rsidR="00593BAF">
        <w:rPr>
          <w:rFonts w:cs="Arial"/>
          <w:bCs/>
          <w:sz w:val="22"/>
          <w:szCs w:val="22"/>
        </w:rPr>
        <w:t xml:space="preserve"> – </w:t>
      </w:r>
      <w:r w:rsidR="00593BAF" w:rsidRPr="00593BAF">
        <w:rPr>
          <w:rFonts w:cs="Arial"/>
          <w:bCs/>
          <w:sz w:val="22"/>
          <w:szCs w:val="22"/>
        </w:rPr>
        <w:t>eight landscapes have approved systems, while seven are improving theirs. Challenges remain in some sites, such as Makira-</w:t>
      </w:r>
      <w:proofErr w:type="spellStart"/>
      <w:r w:rsidR="00593BAF" w:rsidRPr="00593BAF">
        <w:rPr>
          <w:rFonts w:cs="Arial"/>
          <w:bCs/>
          <w:sz w:val="22"/>
          <w:szCs w:val="22"/>
        </w:rPr>
        <w:t>Masoala</w:t>
      </w:r>
      <w:proofErr w:type="spellEnd"/>
      <w:r w:rsidR="00593BAF" w:rsidRPr="00593BAF">
        <w:rPr>
          <w:rFonts w:cs="Arial"/>
          <w:bCs/>
          <w:sz w:val="22"/>
          <w:szCs w:val="22"/>
        </w:rPr>
        <w:t xml:space="preserve"> (Madagascar), where efforts focus on resolving land tenure grievances and strengthening local capacity. Conversely, landscapes like Madidi (Bolivia)</w:t>
      </w:r>
      <w:r w:rsidR="000C5E49">
        <w:rPr>
          <w:rFonts w:cs="Arial"/>
          <w:bCs/>
          <w:sz w:val="22"/>
          <w:szCs w:val="22"/>
        </w:rPr>
        <w:t xml:space="preserve"> show</w:t>
      </w:r>
      <w:r w:rsidR="00593BAF" w:rsidRPr="00593BAF">
        <w:rPr>
          <w:rFonts w:cs="Arial"/>
          <w:bCs/>
          <w:sz w:val="22"/>
          <w:szCs w:val="22"/>
        </w:rPr>
        <w:t xml:space="preserve"> deep Indigenous involvement and participatory governance structures. These advances reflect LLF’s emphasis on equitable conservation and benefit-sharing, though further work is needed to embed participatory planning consistently across all landscapes.</w:t>
      </w:r>
    </w:p>
    <w:p w14:paraId="15CF06CA" w14:textId="77777777" w:rsidR="004C045F" w:rsidRDefault="004C045F" w:rsidP="00F01769">
      <w:pPr>
        <w:jc w:val="both"/>
        <w:rPr>
          <w:rFonts w:cs="Arial"/>
          <w:bCs/>
          <w:sz w:val="22"/>
          <w:szCs w:val="22"/>
        </w:rPr>
      </w:pPr>
    </w:p>
    <w:p w14:paraId="696931D8" w14:textId="6B3CE600" w:rsidR="00A66921" w:rsidRDefault="004C045F" w:rsidP="665458B6">
      <w:pPr>
        <w:jc w:val="both"/>
        <w:rPr>
          <w:rFonts w:cs="Arial"/>
          <w:sz w:val="22"/>
          <w:szCs w:val="22"/>
        </w:rPr>
      </w:pPr>
      <w:r w:rsidRPr="665458B6">
        <w:rPr>
          <w:rFonts w:cs="Arial"/>
          <w:sz w:val="22"/>
          <w:szCs w:val="22"/>
        </w:rPr>
        <w:t xml:space="preserve">This reporting is also </w:t>
      </w:r>
      <w:r w:rsidR="00064601" w:rsidRPr="665458B6">
        <w:rPr>
          <w:rFonts w:cs="Arial"/>
          <w:sz w:val="22"/>
          <w:szCs w:val="22"/>
        </w:rPr>
        <w:t>complemented</w:t>
      </w:r>
      <w:r w:rsidRPr="665458B6">
        <w:rPr>
          <w:rFonts w:cs="Arial"/>
          <w:sz w:val="22"/>
          <w:szCs w:val="22"/>
        </w:rPr>
        <w:t xml:space="preserve"> by LLF’s published </w:t>
      </w:r>
      <w:hyperlink r:id="rId13">
        <w:r w:rsidRPr="665458B6">
          <w:rPr>
            <w:rStyle w:val="Hyperlink"/>
            <w:rFonts w:cs="Arial"/>
            <w:sz w:val="22"/>
            <w:szCs w:val="22"/>
          </w:rPr>
          <w:t>Annual Report</w:t>
        </w:r>
      </w:hyperlink>
      <w:r w:rsidRPr="665458B6">
        <w:rPr>
          <w:rFonts w:cs="Arial"/>
          <w:sz w:val="22"/>
          <w:szCs w:val="22"/>
        </w:rPr>
        <w:t xml:space="preserve">, which </w:t>
      </w:r>
      <w:r w:rsidR="00064601" w:rsidRPr="665458B6">
        <w:rPr>
          <w:rFonts w:cs="Arial"/>
          <w:sz w:val="22"/>
          <w:szCs w:val="22"/>
        </w:rPr>
        <w:t>provides</w:t>
      </w:r>
      <w:r w:rsidRPr="665458B6">
        <w:rPr>
          <w:rFonts w:cs="Arial"/>
          <w:sz w:val="22"/>
          <w:szCs w:val="22"/>
        </w:rPr>
        <w:t xml:space="preserve"> </w:t>
      </w:r>
      <w:r w:rsidR="000C3DD8" w:rsidRPr="665458B6">
        <w:rPr>
          <w:rFonts w:cs="Arial"/>
          <w:sz w:val="22"/>
          <w:szCs w:val="22"/>
        </w:rPr>
        <w:t>more descriptive</w:t>
      </w:r>
      <w:r w:rsidRPr="665458B6">
        <w:rPr>
          <w:rFonts w:cs="Arial"/>
          <w:sz w:val="22"/>
          <w:szCs w:val="22"/>
        </w:rPr>
        <w:t xml:space="preserve"> landscape impact and results.</w:t>
      </w:r>
      <w:r w:rsidR="000C3DD8" w:rsidRPr="665458B6">
        <w:rPr>
          <w:rFonts w:cs="Arial"/>
          <w:sz w:val="22"/>
          <w:szCs w:val="22"/>
        </w:rPr>
        <w:t xml:space="preserve"> </w:t>
      </w:r>
      <w:r w:rsidR="005E56D3" w:rsidRPr="665458B6">
        <w:rPr>
          <w:rFonts w:cs="Arial"/>
          <w:sz w:val="22"/>
          <w:szCs w:val="22"/>
        </w:rPr>
        <w:t xml:space="preserve">For example, </w:t>
      </w:r>
      <w:r w:rsidR="00232BDD" w:rsidRPr="665458B6">
        <w:rPr>
          <w:rFonts w:cs="Arial"/>
          <w:sz w:val="22"/>
          <w:szCs w:val="22"/>
        </w:rPr>
        <w:t xml:space="preserve">in terms of </w:t>
      </w:r>
      <w:r w:rsidR="00A82996" w:rsidRPr="665458B6">
        <w:rPr>
          <w:rFonts w:cs="Arial"/>
          <w:sz w:val="22"/>
          <w:szCs w:val="22"/>
        </w:rPr>
        <w:t>people</w:t>
      </w:r>
      <w:r w:rsidR="00E250D2" w:rsidRPr="665458B6">
        <w:rPr>
          <w:rFonts w:cs="Arial"/>
          <w:sz w:val="22"/>
          <w:szCs w:val="22"/>
        </w:rPr>
        <w:t xml:space="preserve"> and social indicators</w:t>
      </w:r>
      <w:r w:rsidR="00A82996" w:rsidRPr="665458B6">
        <w:rPr>
          <w:rFonts w:cs="Arial"/>
          <w:sz w:val="22"/>
          <w:szCs w:val="22"/>
        </w:rPr>
        <w:t>,</w:t>
      </w:r>
      <w:r w:rsidR="002A4821" w:rsidRPr="665458B6">
        <w:rPr>
          <w:rFonts w:cs="Arial"/>
          <w:sz w:val="22"/>
          <w:szCs w:val="22"/>
        </w:rPr>
        <w:t xml:space="preserve"> </w:t>
      </w:r>
      <w:r w:rsidR="00E647AA" w:rsidRPr="665458B6">
        <w:rPr>
          <w:rFonts w:cs="Arial"/>
          <w:sz w:val="22"/>
          <w:szCs w:val="22"/>
        </w:rPr>
        <w:t>the Greater Tumucumaque landscape in Brazil</w:t>
      </w:r>
      <w:r w:rsidR="00ED1F8C" w:rsidRPr="665458B6">
        <w:rPr>
          <w:rFonts w:cs="Arial"/>
          <w:sz w:val="22"/>
          <w:szCs w:val="22"/>
        </w:rPr>
        <w:t xml:space="preserve"> offers a strong example</w:t>
      </w:r>
      <w:r w:rsidR="002A4821" w:rsidRPr="665458B6">
        <w:rPr>
          <w:rFonts w:cs="Arial"/>
          <w:sz w:val="22"/>
          <w:szCs w:val="22"/>
        </w:rPr>
        <w:t xml:space="preserve"> of progress against indicator 3.1</w:t>
      </w:r>
      <w:r w:rsidR="00E647AA" w:rsidRPr="665458B6">
        <w:rPr>
          <w:rFonts w:cs="Arial"/>
          <w:sz w:val="22"/>
          <w:szCs w:val="22"/>
        </w:rPr>
        <w:t>.</w:t>
      </w:r>
      <w:r w:rsidR="00ED1F8C" w:rsidRPr="665458B6">
        <w:rPr>
          <w:rFonts w:cs="Arial"/>
          <w:sz w:val="22"/>
          <w:szCs w:val="22"/>
        </w:rPr>
        <w:t xml:space="preserve"> </w:t>
      </w:r>
      <w:r w:rsidR="00E41084" w:rsidRPr="665458B6">
        <w:rPr>
          <w:rFonts w:cs="Arial"/>
          <w:sz w:val="22"/>
          <w:szCs w:val="22"/>
        </w:rPr>
        <w:t xml:space="preserve">Indigenous communities collaborated with program partners (Iepé and Imazon) and state authorities to strengthen territorial protection, conduct ecological monitoring, and revive traditional knowledge. Joint expeditions </w:t>
      </w:r>
      <w:r w:rsidR="005D06D9" w:rsidRPr="665458B6">
        <w:rPr>
          <w:rFonts w:cs="Arial"/>
          <w:sz w:val="22"/>
          <w:szCs w:val="22"/>
        </w:rPr>
        <w:t>followed</w:t>
      </w:r>
      <w:r w:rsidR="00E41084" w:rsidRPr="665458B6">
        <w:rPr>
          <w:rFonts w:cs="Arial"/>
          <w:sz w:val="22"/>
          <w:szCs w:val="22"/>
        </w:rPr>
        <w:t xml:space="preserve"> ancestral routes, collected biodiversity and ethnographic data, and reinforced Indigenous stewardship of conservation areas. These efforts highlight how LLF-supported governance structures enable IPLCs to co-design</w:t>
      </w:r>
      <w:r w:rsidR="008E0745" w:rsidRPr="665458B6">
        <w:rPr>
          <w:rFonts w:cs="Arial"/>
          <w:sz w:val="22"/>
          <w:szCs w:val="22"/>
        </w:rPr>
        <w:t xml:space="preserve"> adaptive</w:t>
      </w:r>
      <w:r w:rsidR="00E41084" w:rsidRPr="665458B6">
        <w:rPr>
          <w:rFonts w:cs="Arial"/>
          <w:sz w:val="22"/>
          <w:szCs w:val="22"/>
        </w:rPr>
        <w:t xml:space="preserve"> management strategies while preserving cultural heritage and responding to emerging threats like illegal mining and climate impacts.</w:t>
      </w:r>
    </w:p>
    <w:p w14:paraId="1C92AFEB" w14:textId="77777777" w:rsidR="00A66921" w:rsidRPr="00843F1B" w:rsidRDefault="00A66921" w:rsidP="00F01769">
      <w:pPr>
        <w:jc w:val="both"/>
        <w:rPr>
          <w:rFonts w:cs="Arial"/>
          <w:bCs/>
          <w:sz w:val="22"/>
          <w:szCs w:val="22"/>
        </w:rPr>
      </w:pPr>
    </w:p>
    <w:p w14:paraId="2238EC8D" w14:textId="01900261" w:rsidR="00A66921" w:rsidRPr="00055192" w:rsidRDefault="002A4821" w:rsidP="00A66921">
      <w:pPr>
        <w:rPr>
          <w:sz w:val="22"/>
          <w:szCs w:val="22"/>
        </w:rPr>
      </w:pPr>
      <w:r>
        <w:rPr>
          <w:sz w:val="22"/>
          <w:szCs w:val="22"/>
        </w:rPr>
        <w:t>In terms of nature</w:t>
      </w:r>
      <w:r w:rsidR="005728F4">
        <w:rPr>
          <w:sz w:val="22"/>
          <w:szCs w:val="22"/>
        </w:rPr>
        <w:t xml:space="preserve"> and progress against</w:t>
      </w:r>
      <w:r w:rsidR="00A66921" w:rsidRPr="00055192">
        <w:rPr>
          <w:sz w:val="22"/>
          <w:szCs w:val="22"/>
        </w:rPr>
        <w:t xml:space="preserve"> indicator 3.2, </w:t>
      </w:r>
      <w:r w:rsidR="00232BDD">
        <w:rPr>
          <w:sz w:val="22"/>
          <w:szCs w:val="22"/>
        </w:rPr>
        <w:t xml:space="preserve">a </w:t>
      </w:r>
      <w:r w:rsidR="00232BDD" w:rsidRPr="00055192">
        <w:rPr>
          <w:sz w:val="22"/>
          <w:szCs w:val="22"/>
        </w:rPr>
        <w:t xml:space="preserve">long-term biodiversity monitoring programme </w:t>
      </w:r>
      <w:r w:rsidR="00232BDD">
        <w:rPr>
          <w:sz w:val="22"/>
          <w:szCs w:val="22"/>
        </w:rPr>
        <w:t xml:space="preserve">is being initiated in </w:t>
      </w:r>
      <w:r w:rsidR="00A66921" w:rsidRPr="00055192">
        <w:rPr>
          <w:sz w:val="22"/>
          <w:szCs w:val="22"/>
        </w:rPr>
        <w:t>the Central Cardamom Mountains Landscape in Cambodia</w:t>
      </w:r>
      <w:r w:rsidR="004165EA" w:rsidRPr="00055192">
        <w:rPr>
          <w:sz w:val="22"/>
          <w:szCs w:val="22"/>
        </w:rPr>
        <w:t>.</w:t>
      </w:r>
      <w:r w:rsidR="00232BDD">
        <w:rPr>
          <w:sz w:val="22"/>
          <w:szCs w:val="22"/>
        </w:rPr>
        <w:t xml:space="preserve"> </w:t>
      </w:r>
      <w:r w:rsidR="004165EA" w:rsidRPr="00055192">
        <w:rPr>
          <w:sz w:val="22"/>
          <w:szCs w:val="22"/>
        </w:rPr>
        <w:t xml:space="preserve">The landscape spans </w:t>
      </w:r>
      <w:r w:rsidR="00A66921" w:rsidRPr="00055192">
        <w:rPr>
          <w:sz w:val="22"/>
          <w:szCs w:val="22"/>
        </w:rPr>
        <w:t xml:space="preserve">over 4,000 square </w:t>
      </w:r>
      <w:r w:rsidR="00232BDD" w:rsidRPr="00055192">
        <w:rPr>
          <w:sz w:val="22"/>
          <w:szCs w:val="22"/>
        </w:rPr>
        <w:t>kilometres</w:t>
      </w:r>
      <w:r w:rsidR="00A66921" w:rsidRPr="00055192">
        <w:rPr>
          <w:sz w:val="22"/>
          <w:szCs w:val="22"/>
        </w:rPr>
        <w:t xml:space="preserve"> within Phnom Kravanh National Park</w:t>
      </w:r>
      <w:r w:rsidR="00232BDD">
        <w:rPr>
          <w:sz w:val="22"/>
          <w:szCs w:val="22"/>
        </w:rPr>
        <w:t xml:space="preserve"> and</w:t>
      </w:r>
      <w:r w:rsidR="00A66921" w:rsidRPr="00055192">
        <w:rPr>
          <w:sz w:val="22"/>
          <w:szCs w:val="22"/>
        </w:rPr>
        <w:t xml:space="preserve"> is a vital biodiversity hotspot. In 2023, Conservation International, supported by partners, conducted the first systematic wildlife assessment using 143 camera traps over 23,000 trap-nights. This survey recorded 108 species, including critically endangered Sunda pangolins, endangered Asian elephants and dholes, and vulnerable species like clouded leopards and bears. By combining grid-based and opportunistic camera placements, the study identified key habitats and areas needing protection, establishing a strong baseline for long-term monitoring and adaptive conservation efforts</w:t>
      </w:r>
      <w:r w:rsidR="00016CDC">
        <w:rPr>
          <w:sz w:val="22"/>
          <w:szCs w:val="22"/>
        </w:rPr>
        <w:t>.</w:t>
      </w:r>
    </w:p>
    <w:p w14:paraId="4CEC8813" w14:textId="7FC3FB75" w:rsidR="004C045F" w:rsidRPr="00843F1B" w:rsidRDefault="0068679A" w:rsidP="00F01769">
      <w:pPr>
        <w:jc w:val="both"/>
        <w:rPr>
          <w:rFonts w:cs="Arial"/>
          <w:bCs/>
          <w:sz w:val="22"/>
          <w:szCs w:val="22"/>
        </w:rPr>
      </w:pPr>
      <w:r w:rsidRPr="00843F1B">
        <w:rPr>
          <w:rFonts w:cs="Arial"/>
          <w:bCs/>
          <w:sz w:val="22"/>
          <w:szCs w:val="22"/>
        </w:rPr>
        <w:t xml:space="preserve">  </w:t>
      </w:r>
    </w:p>
    <w:p w14:paraId="4CFDE971" w14:textId="1E7BE2DD" w:rsidR="003B1545" w:rsidRDefault="000C53F6" w:rsidP="00CB5FC9">
      <w:pPr>
        <w:jc w:val="both"/>
        <w:rPr>
          <w:rFonts w:cs="Arial"/>
          <w:bCs/>
          <w:sz w:val="22"/>
          <w:szCs w:val="22"/>
        </w:rPr>
      </w:pPr>
      <w:r>
        <w:rPr>
          <w:rFonts w:cs="Arial"/>
          <w:bCs/>
          <w:sz w:val="22"/>
          <w:szCs w:val="22"/>
        </w:rPr>
        <w:t>LLF ha</w:t>
      </w:r>
      <w:r w:rsidR="00055192">
        <w:rPr>
          <w:rFonts w:cs="Arial"/>
          <w:bCs/>
          <w:sz w:val="22"/>
          <w:szCs w:val="22"/>
        </w:rPr>
        <w:t>s</w:t>
      </w:r>
      <w:r>
        <w:rPr>
          <w:rFonts w:cs="Arial"/>
          <w:bCs/>
          <w:sz w:val="22"/>
          <w:szCs w:val="22"/>
        </w:rPr>
        <w:t xml:space="preserve"> also reported on </w:t>
      </w:r>
      <w:r w:rsidR="00CB5FC9" w:rsidRPr="00CB5FC9">
        <w:rPr>
          <w:rFonts w:cs="Arial"/>
          <w:bCs/>
          <w:sz w:val="22"/>
          <w:szCs w:val="22"/>
        </w:rPr>
        <w:t xml:space="preserve">population trends for key species that have been surveyed at least once </w:t>
      </w:r>
      <w:r w:rsidR="00162383">
        <w:rPr>
          <w:rFonts w:cs="Arial"/>
          <w:bCs/>
          <w:sz w:val="22"/>
          <w:szCs w:val="22"/>
        </w:rPr>
        <w:t xml:space="preserve">in its landscapes </w:t>
      </w:r>
      <w:r w:rsidR="00CB5FC9" w:rsidRPr="00CB5FC9">
        <w:rPr>
          <w:rFonts w:cs="Arial"/>
          <w:bCs/>
          <w:sz w:val="22"/>
          <w:szCs w:val="22"/>
        </w:rPr>
        <w:t>since</w:t>
      </w:r>
      <w:r w:rsidR="00467617">
        <w:rPr>
          <w:rFonts w:cs="Arial"/>
          <w:bCs/>
          <w:sz w:val="22"/>
          <w:szCs w:val="22"/>
        </w:rPr>
        <w:t xml:space="preserve"> the</w:t>
      </w:r>
      <w:r w:rsidR="00CB5FC9" w:rsidRPr="00CB5FC9">
        <w:rPr>
          <w:rFonts w:cs="Arial"/>
          <w:bCs/>
          <w:sz w:val="22"/>
          <w:szCs w:val="22"/>
        </w:rPr>
        <w:t xml:space="preserve"> LLF-funded program</w:t>
      </w:r>
      <w:r w:rsidR="00467617">
        <w:rPr>
          <w:rFonts w:cs="Arial"/>
          <w:bCs/>
          <w:sz w:val="22"/>
          <w:szCs w:val="22"/>
        </w:rPr>
        <w:t>me began</w:t>
      </w:r>
      <w:r w:rsidR="00CB5FC9" w:rsidRPr="00CB5FC9">
        <w:rPr>
          <w:rFonts w:cs="Arial"/>
          <w:bCs/>
          <w:sz w:val="22"/>
          <w:szCs w:val="22"/>
        </w:rPr>
        <w:t>. In fragile ecosystems, maintaining stable populations is a significant conservation success</w:t>
      </w:r>
      <w:r w:rsidR="00232BDD">
        <w:rPr>
          <w:rFonts w:cs="Arial"/>
          <w:bCs/>
          <w:sz w:val="22"/>
          <w:szCs w:val="22"/>
        </w:rPr>
        <w:t>, and encouragingly, a</w:t>
      </w:r>
      <w:r w:rsidR="00232BDD" w:rsidRPr="00CB5FC9">
        <w:rPr>
          <w:rFonts w:cs="Arial"/>
          <w:bCs/>
          <w:sz w:val="22"/>
          <w:szCs w:val="22"/>
        </w:rPr>
        <w:t>ll recorded trends show either stability or growth.</w:t>
      </w:r>
      <w:r w:rsidR="00232BDD">
        <w:rPr>
          <w:rFonts w:cs="Arial"/>
          <w:bCs/>
          <w:sz w:val="22"/>
          <w:szCs w:val="22"/>
        </w:rPr>
        <w:t xml:space="preserve"> </w:t>
      </w:r>
      <w:r w:rsidR="00CB5FC9" w:rsidRPr="00CB5FC9">
        <w:rPr>
          <w:rFonts w:cs="Arial"/>
          <w:bCs/>
          <w:sz w:val="22"/>
          <w:szCs w:val="22"/>
        </w:rPr>
        <w:t>These trends are supported by statistical data and species surveys, though monitoring methods and survey intervals vary by location and species.</w:t>
      </w:r>
    </w:p>
    <w:p w14:paraId="4400C06F" w14:textId="66C87142" w:rsidR="003B1545" w:rsidRPr="00843F1B" w:rsidRDefault="003B1545" w:rsidP="00F01769">
      <w:pPr>
        <w:jc w:val="both"/>
        <w:rPr>
          <w:rFonts w:cs="Arial"/>
          <w:bCs/>
          <w:sz w:val="22"/>
          <w:szCs w:val="22"/>
        </w:rPr>
      </w:pPr>
      <w:r w:rsidRPr="003B1545">
        <w:rPr>
          <w:rFonts w:cs="Arial"/>
          <w:bCs/>
          <w:noProof/>
          <w:sz w:val="22"/>
          <w:szCs w:val="22"/>
        </w:rPr>
        <w:lastRenderedPageBreak/>
        <w:drawing>
          <wp:inline distT="0" distB="0" distL="0" distR="0" wp14:anchorId="32ADCE90" wp14:editId="63FCAD6D">
            <wp:extent cx="2972682" cy="4301976"/>
            <wp:effectExtent l="0" t="0" r="0" b="3810"/>
            <wp:docPr id="1569077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077532" name=""/>
                    <pic:cNvPicPr/>
                  </pic:nvPicPr>
                  <pic:blipFill>
                    <a:blip r:embed="rId14"/>
                    <a:stretch>
                      <a:fillRect/>
                    </a:stretch>
                  </pic:blipFill>
                  <pic:spPr>
                    <a:xfrm>
                      <a:off x="0" y="0"/>
                      <a:ext cx="2978597" cy="4310536"/>
                    </a:xfrm>
                    <a:prstGeom prst="rect">
                      <a:avLst/>
                    </a:prstGeom>
                  </pic:spPr>
                </pic:pic>
              </a:graphicData>
            </a:graphic>
          </wp:inline>
        </w:drawing>
      </w:r>
    </w:p>
    <w:p w14:paraId="0D400D56" w14:textId="77777777" w:rsidR="00ED6838" w:rsidRDefault="00ED6838" w:rsidP="006216AA">
      <w:pPr>
        <w:rPr>
          <w:rFonts w:cs="Arial"/>
          <w:sz w:val="22"/>
          <w:szCs w:val="22"/>
        </w:rPr>
      </w:pPr>
    </w:p>
    <w:p w14:paraId="419F9AD5" w14:textId="29ABFF41" w:rsidR="002250B3" w:rsidRPr="00055192" w:rsidRDefault="005728F4" w:rsidP="006216AA">
      <w:pPr>
        <w:rPr>
          <w:rFonts w:cs="Arial"/>
          <w:sz w:val="22"/>
          <w:szCs w:val="22"/>
        </w:rPr>
      </w:pPr>
      <w:r>
        <w:rPr>
          <w:rFonts w:cs="Arial"/>
          <w:sz w:val="22"/>
          <w:szCs w:val="22"/>
        </w:rPr>
        <w:t xml:space="preserve">In terms of climate, </w:t>
      </w:r>
      <w:r w:rsidR="000A5475" w:rsidRPr="00055192">
        <w:rPr>
          <w:rFonts w:cs="Arial"/>
          <w:sz w:val="22"/>
          <w:szCs w:val="22"/>
        </w:rPr>
        <w:t>LLF’s</w:t>
      </w:r>
      <w:r w:rsidR="00590C0C" w:rsidRPr="00055192">
        <w:rPr>
          <w:rFonts w:cs="Arial"/>
          <w:sz w:val="22"/>
          <w:szCs w:val="22"/>
        </w:rPr>
        <w:t xml:space="preserve"> Gunung Leuser landscape</w:t>
      </w:r>
      <w:r w:rsidR="000B768D" w:rsidRPr="005728F4">
        <w:rPr>
          <w:rFonts w:cs="Arial"/>
          <w:sz w:val="22"/>
          <w:szCs w:val="22"/>
        </w:rPr>
        <w:t xml:space="preserve"> is taking significant steps to</w:t>
      </w:r>
      <w:r w:rsidR="00590C0C" w:rsidRPr="00055192">
        <w:rPr>
          <w:rFonts w:cs="Arial"/>
          <w:sz w:val="22"/>
          <w:szCs w:val="22"/>
        </w:rPr>
        <w:t xml:space="preserve"> contribute to</w:t>
      </w:r>
      <w:r w:rsidR="000B768D" w:rsidRPr="005728F4">
        <w:rPr>
          <w:rFonts w:cs="Arial"/>
          <w:sz w:val="22"/>
          <w:szCs w:val="22"/>
        </w:rPr>
        <w:t>ward</w:t>
      </w:r>
      <w:r w:rsidR="00590C0C" w:rsidRPr="00055192">
        <w:rPr>
          <w:rFonts w:cs="Arial"/>
          <w:sz w:val="22"/>
          <w:szCs w:val="22"/>
        </w:rPr>
        <w:t xml:space="preserve">s national </w:t>
      </w:r>
      <w:r w:rsidR="000B768D" w:rsidRPr="005728F4">
        <w:rPr>
          <w:rFonts w:cs="Arial"/>
          <w:sz w:val="22"/>
          <w:szCs w:val="22"/>
        </w:rPr>
        <w:t>cl</w:t>
      </w:r>
      <w:r w:rsidR="000A5475" w:rsidRPr="00055192">
        <w:rPr>
          <w:rFonts w:cs="Arial"/>
          <w:sz w:val="22"/>
          <w:szCs w:val="22"/>
        </w:rPr>
        <w:t xml:space="preserve">imate goals in Indonesia where they </w:t>
      </w:r>
      <w:r w:rsidR="000B768D" w:rsidRPr="005728F4">
        <w:rPr>
          <w:rFonts w:cs="Arial"/>
          <w:sz w:val="22"/>
          <w:szCs w:val="22"/>
        </w:rPr>
        <w:t>aim to cut greenhouse gas emissions by up to 43%</w:t>
      </w:r>
      <w:r w:rsidR="00C21608" w:rsidRPr="00055192">
        <w:rPr>
          <w:rFonts w:cs="Arial"/>
          <w:sz w:val="22"/>
          <w:szCs w:val="22"/>
        </w:rPr>
        <w:t xml:space="preserve"> by 2030.</w:t>
      </w:r>
      <w:r w:rsidR="000B768D" w:rsidRPr="005728F4">
        <w:rPr>
          <w:rFonts w:cs="Arial"/>
          <w:sz w:val="22"/>
          <w:szCs w:val="22"/>
        </w:rPr>
        <w:t xml:space="preserve"> </w:t>
      </w:r>
      <w:r w:rsidR="00374A5B" w:rsidRPr="00055192">
        <w:rPr>
          <w:rFonts w:cs="Arial"/>
          <w:sz w:val="22"/>
          <w:szCs w:val="22"/>
        </w:rPr>
        <w:t xml:space="preserve">Gunung Leuser has a high proportion of </w:t>
      </w:r>
      <w:r w:rsidR="000B768D" w:rsidRPr="005728F4">
        <w:rPr>
          <w:rFonts w:cs="Arial"/>
          <w:sz w:val="22"/>
          <w:szCs w:val="22"/>
        </w:rPr>
        <w:t>intact forest</w:t>
      </w:r>
      <w:r w:rsidR="00023900" w:rsidRPr="00055192">
        <w:rPr>
          <w:rFonts w:cs="Arial"/>
          <w:sz w:val="22"/>
          <w:szCs w:val="22"/>
        </w:rPr>
        <w:t>s</w:t>
      </w:r>
      <w:r w:rsidR="000B768D" w:rsidRPr="005728F4">
        <w:rPr>
          <w:rFonts w:cs="Arial"/>
          <w:sz w:val="22"/>
          <w:szCs w:val="22"/>
        </w:rPr>
        <w:t xml:space="preserve"> which play a vital role in carbon storage and in reducing the </w:t>
      </w:r>
      <w:r w:rsidR="00D854F2" w:rsidRPr="00055192">
        <w:rPr>
          <w:rFonts w:cs="Arial"/>
          <w:sz w:val="22"/>
          <w:szCs w:val="22"/>
        </w:rPr>
        <w:t xml:space="preserve">climate </w:t>
      </w:r>
      <w:r w:rsidR="000B768D" w:rsidRPr="005728F4">
        <w:rPr>
          <w:rFonts w:cs="Arial"/>
          <w:sz w:val="22"/>
          <w:szCs w:val="22"/>
        </w:rPr>
        <w:t xml:space="preserve">vulnerability of over four million people residing in and around the landscape. Wildlife Conservation Society, LLF’s grantee, is working closely with the Ministry of Forestry and </w:t>
      </w:r>
      <w:r w:rsidR="006A6065" w:rsidRPr="00055192">
        <w:rPr>
          <w:rFonts w:cs="Arial"/>
          <w:sz w:val="22"/>
          <w:szCs w:val="22"/>
        </w:rPr>
        <w:t xml:space="preserve">the </w:t>
      </w:r>
      <w:r w:rsidR="000B768D" w:rsidRPr="005728F4">
        <w:rPr>
          <w:rFonts w:cs="Arial"/>
          <w:sz w:val="22"/>
          <w:szCs w:val="22"/>
        </w:rPr>
        <w:t xml:space="preserve">Aceh Government to implement a multi-stakeholder task force, </w:t>
      </w:r>
      <w:r w:rsidR="006A6065" w:rsidRPr="00055192">
        <w:rPr>
          <w:rFonts w:cs="Arial"/>
          <w:sz w:val="22"/>
          <w:szCs w:val="22"/>
        </w:rPr>
        <w:t xml:space="preserve">that will oversee </w:t>
      </w:r>
      <w:r w:rsidR="000B768D" w:rsidRPr="005728F4">
        <w:rPr>
          <w:rFonts w:cs="Arial"/>
          <w:sz w:val="22"/>
          <w:szCs w:val="22"/>
        </w:rPr>
        <w:t>the design and implementation of a jurisdictional emission reduction program</w:t>
      </w:r>
      <w:r w:rsidR="004F4BDB">
        <w:rPr>
          <w:rFonts w:cs="Arial"/>
          <w:sz w:val="22"/>
          <w:szCs w:val="22"/>
        </w:rPr>
        <w:t>me</w:t>
      </w:r>
      <w:r w:rsidR="000B768D" w:rsidRPr="005728F4">
        <w:rPr>
          <w:rFonts w:cs="Arial"/>
          <w:sz w:val="22"/>
          <w:szCs w:val="22"/>
        </w:rPr>
        <w:t>. This program</w:t>
      </w:r>
      <w:r w:rsidR="004F4BDB">
        <w:rPr>
          <w:rFonts w:cs="Arial"/>
          <w:sz w:val="22"/>
          <w:szCs w:val="22"/>
        </w:rPr>
        <w:t>me</w:t>
      </w:r>
      <w:r w:rsidR="000B768D" w:rsidRPr="005728F4">
        <w:rPr>
          <w:rFonts w:cs="Arial"/>
          <w:sz w:val="22"/>
          <w:szCs w:val="22"/>
        </w:rPr>
        <w:t xml:space="preserve"> will be a results-based payment scheme to strengthen and pay for forest and biodiversity conservation and to empower local communities within the Forest Management Units</w:t>
      </w:r>
      <w:r w:rsidR="00AB0CF7" w:rsidRPr="00055192">
        <w:rPr>
          <w:rFonts w:cs="Arial"/>
          <w:sz w:val="22"/>
          <w:szCs w:val="22"/>
        </w:rPr>
        <w:t xml:space="preserve">. </w:t>
      </w:r>
      <w:r w:rsidR="000B768D" w:rsidRPr="005728F4">
        <w:rPr>
          <w:rFonts w:cs="Arial"/>
          <w:sz w:val="22"/>
          <w:szCs w:val="22"/>
        </w:rPr>
        <w:t>This initiative will contribute to the financial sustainability of the legacy landscape and the local people living in its proximity.</w:t>
      </w:r>
    </w:p>
    <w:p w14:paraId="6E37701C" w14:textId="77777777" w:rsidR="002250B3" w:rsidRDefault="002250B3" w:rsidP="006216AA">
      <w:pPr>
        <w:rPr>
          <w:rFonts w:cs="Arial"/>
          <w:sz w:val="22"/>
          <w:szCs w:val="22"/>
          <w:u w:val="single"/>
        </w:rPr>
      </w:pPr>
    </w:p>
    <w:p w14:paraId="74C31729" w14:textId="77777777" w:rsidR="005728F4" w:rsidRPr="005728F4" w:rsidRDefault="005728F4" w:rsidP="006216AA">
      <w:pPr>
        <w:rPr>
          <w:rFonts w:cs="Arial"/>
          <w:sz w:val="22"/>
          <w:szCs w:val="22"/>
          <w:u w:val="single"/>
        </w:rPr>
      </w:pPr>
    </w:p>
    <w:p w14:paraId="3A22D4F4" w14:textId="7B39A9E3" w:rsidR="00A46C57" w:rsidRDefault="006216AA" w:rsidP="006216AA">
      <w:pPr>
        <w:rPr>
          <w:rFonts w:cs="Arial"/>
          <w:b/>
          <w:bCs/>
          <w:sz w:val="22"/>
          <w:szCs w:val="22"/>
        </w:rPr>
      </w:pPr>
      <w:r w:rsidRPr="007C3680">
        <w:rPr>
          <w:rFonts w:cs="Arial"/>
          <w:b/>
          <w:bCs/>
          <w:sz w:val="22"/>
          <w:szCs w:val="22"/>
        </w:rPr>
        <w:t xml:space="preserve">C2. Describe any changes to this output during the past year, and any planned changes </w:t>
      </w:r>
      <w:proofErr w:type="gramStart"/>
      <w:r w:rsidRPr="007C3680">
        <w:rPr>
          <w:rFonts w:cs="Arial"/>
          <w:b/>
          <w:bCs/>
          <w:sz w:val="22"/>
          <w:szCs w:val="22"/>
        </w:rPr>
        <w:t>as a result of</w:t>
      </w:r>
      <w:proofErr w:type="gramEnd"/>
      <w:r w:rsidRPr="007C3680">
        <w:rPr>
          <w:rFonts w:cs="Arial"/>
          <w:b/>
          <w:bCs/>
          <w:sz w:val="22"/>
          <w:szCs w:val="22"/>
        </w:rPr>
        <w:t xml:space="preserve"> this review.</w:t>
      </w:r>
    </w:p>
    <w:p w14:paraId="57C56C36" w14:textId="77777777" w:rsidR="00A46C57" w:rsidRDefault="00A46C57" w:rsidP="006216AA">
      <w:pPr>
        <w:rPr>
          <w:rFonts w:cs="Arial"/>
          <w:b/>
          <w:bCs/>
          <w:sz w:val="22"/>
          <w:szCs w:val="22"/>
        </w:rPr>
      </w:pPr>
    </w:p>
    <w:p w14:paraId="4CBB1111" w14:textId="6A61DB3D" w:rsidR="00A46C57" w:rsidRPr="00A46C57" w:rsidRDefault="00A46C57" w:rsidP="00A46C57">
      <w:pPr>
        <w:rPr>
          <w:rFonts w:cs="Arial"/>
          <w:sz w:val="22"/>
          <w:szCs w:val="22"/>
        </w:rPr>
      </w:pPr>
      <w:r w:rsidRPr="00A46C57">
        <w:rPr>
          <w:rFonts w:cs="Arial"/>
          <w:sz w:val="22"/>
          <w:szCs w:val="22"/>
        </w:rPr>
        <w:t>No changes to indicators. For next year, milestones should incorporate progress from new Calls for Proposals and updated ESAP implementation rates.</w:t>
      </w:r>
      <w:r w:rsidR="00FD1F52">
        <w:rPr>
          <w:rFonts w:cs="Arial"/>
          <w:sz w:val="22"/>
          <w:szCs w:val="22"/>
        </w:rPr>
        <w:t xml:space="preserve"> Defra should also further consider attribution and how results from Defra-funded landscapes can be captured and reflected in ARs.</w:t>
      </w:r>
    </w:p>
    <w:p w14:paraId="4A932DCD" w14:textId="6D7A0F02" w:rsidR="006216AA" w:rsidRDefault="006216AA" w:rsidP="006216AA">
      <w:pPr>
        <w:rPr>
          <w:rFonts w:cs="Arial"/>
          <w:sz w:val="20"/>
          <w:szCs w:val="20"/>
        </w:rPr>
      </w:pPr>
    </w:p>
    <w:p w14:paraId="23E230E7" w14:textId="77777777" w:rsidR="005728F4" w:rsidRPr="007C3680" w:rsidRDefault="005728F4" w:rsidP="006216AA">
      <w:pPr>
        <w:rPr>
          <w:rFonts w:cs="Arial"/>
          <w:sz w:val="20"/>
          <w:szCs w:val="20"/>
        </w:rPr>
      </w:pPr>
    </w:p>
    <w:p w14:paraId="0B50DC08" w14:textId="671B0295" w:rsidR="006216AA" w:rsidRPr="007C3680" w:rsidRDefault="006216AA" w:rsidP="006216AA">
      <w:pPr>
        <w:jc w:val="both"/>
        <w:rPr>
          <w:rFonts w:cs="Arial"/>
          <w:sz w:val="22"/>
          <w:szCs w:val="22"/>
        </w:rPr>
      </w:pPr>
      <w:r w:rsidRPr="007C3680">
        <w:rPr>
          <w:rFonts w:cs="Arial"/>
          <w:b/>
          <w:bCs/>
          <w:sz w:val="22"/>
          <w:szCs w:val="22"/>
        </w:rPr>
        <w:t>C3. Progress on recommendations from the previous AR (if completed), lessons learned this year and recommendations for the year ahead</w:t>
      </w:r>
      <w:r w:rsidRPr="007C3680">
        <w:rPr>
          <w:rFonts w:cs="Arial"/>
          <w:sz w:val="22"/>
          <w:szCs w:val="22"/>
        </w:rPr>
        <w:t xml:space="preserve"> </w:t>
      </w:r>
    </w:p>
    <w:p w14:paraId="3815C81E" w14:textId="77777777" w:rsidR="006216AA" w:rsidRPr="007C3680" w:rsidRDefault="006216AA" w:rsidP="006216AA">
      <w:pPr>
        <w:tabs>
          <w:tab w:val="left" w:pos="8352"/>
        </w:tabs>
        <w:jc w:val="both"/>
        <w:rPr>
          <w:rFonts w:cs="Arial"/>
          <w:bCs/>
          <w:sz w:val="22"/>
          <w:szCs w:val="22"/>
        </w:rPr>
      </w:pPr>
    </w:p>
    <w:p w14:paraId="54F8AC0D" w14:textId="38325189" w:rsidR="00DA0B10" w:rsidRPr="00FD1F52" w:rsidRDefault="00A46C57" w:rsidP="00E22CAF">
      <w:pPr>
        <w:rPr>
          <w:sz w:val="22"/>
          <w:szCs w:val="22"/>
        </w:rPr>
      </w:pPr>
      <w:r w:rsidRPr="00FD1F52">
        <w:rPr>
          <w:sz w:val="22"/>
          <w:szCs w:val="22"/>
        </w:rPr>
        <w:t xml:space="preserve">Inclusive governance and safeguarding are improving, but ecological monitoring remains a challenge. </w:t>
      </w:r>
      <w:r w:rsidR="00027892">
        <w:rPr>
          <w:sz w:val="22"/>
          <w:szCs w:val="22"/>
        </w:rPr>
        <w:t>This is linked to the maturity of the portfolio</w:t>
      </w:r>
      <w:r w:rsidR="00416C77">
        <w:rPr>
          <w:sz w:val="22"/>
          <w:szCs w:val="22"/>
        </w:rPr>
        <w:t xml:space="preserve">, with </w:t>
      </w:r>
      <w:r w:rsidR="00983BF4">
        <w:rPr>
          <w:sz w:val="22"/>
          <w:szCs w:val="22"/>
        </w:rPr>
        <w:t>newer landscapes at an earlier stage, and experience showing that establishing baseline</w:t>
      </w:r>
      <w:r w:rsidR="00BD3A46">
        <w:rPr>
          <w:sz w:val="22"/>
          <w:szCs w:val="22"/>
        </w:rPr>
        <w:t xml:space="preserve">s for key species often takes around two years alone. </w:t>
      </w:r>
      <w:r w:rsidRPr="00FD1F52">
        <w:rPr>
          <w:sz w:val="22"/>
          <w:szCs w:val="22"/>
        </w:rPr>
        <w:t xml:space="preserve">Recommendation: </w:t>
      </w:r>
      <w:r w:rsidR="00FD1F52">
        <w:rPr>
          <w:sz w:val="22"/>
          <w:szCs w:val="22"/>
        </w:rPr>
        <w:t xml:space="preserve">As landscape delivery matures, </w:t>
      </w:r>
      <w:r w:rsidRPr="00FD1F52">
        <w:rPr>
          <w:sz w:val="22"/>
          <w:szCs w:val="22"/>
        </w:rPr>
        <w:t>Defra should encourage LLF to prioritise</w:t>
      </w:r>
      <w:r w:rsidR="00FD1F52">
        <w:rPr>
          <w:sz w:val="22"/>
          <w:szCs w:val="22"/>
        </w:rPr>
        <w:t xml:space="preserve"> the areas that are weaker, and to keep developing monitoring and reporting to ensure all landscape results are accurately capture</w:t>
      </w:r>
      <w:r w:rsidR="00B966A9">
        <w:rPr>
          <w:sz w:val="22"/>
          <w:szCs w:val="22"/>
        </w:rPr>
        <w:t>d.</w:t>
      </w:r>
    </w:p>
    <w:p w14:paraId="0BC40D58" w14:textId="77777777" w:rsidR="00DA0B10" w:rsidRPr="007C3680" w:rsidRDefault="00DA0B10" w:rsidP="00DA0B10">
      <w:pPr>
        <w:rPr>
          <w:rFonts w:cs="Arial"/>
          <w:sz w:val="20"/>
          <w:szCs w:val="22"/>
          <w:lang w:eastAsia="en-GB"/>
        </w:rPr>
      </w:pPr>
    </w:p>
    <w:p w14:paraId="0036F95C" w14:textId="2EC7760E" w:rsidR="002F4AE1" w:rsidRDefault="002F4AE1">
      <w:pPr>
        <w:spacing w:after="160" w:line="259" w:lineRule="auto"/>
        <w:rPr>
          <w:rFonts w:cs="Arial"/>
          <w:sz w:val="20"/>
          <w:szCs w:val="22"/>
        </w:rPr>
      </w:pPr>
      <w:r>
        <w:rPr>
          <w:rFonts w:cs="Arial"/>
          <w:sz w:val="20"/>
          <w:szCs w:val="22"/>
        </w:rPr>
        <w:lastRenderedPageBreak/>
        <w:br w:type="page"/>
      </w:r>
    </w:p>
    <w:p w14:paraId="272C4998" w14:textId="5F2611B8" w:rsidR="006F3AE7" w:rsidRPr="007C3680" w:rsidRDefault="006F3AE7" w:rsidP="006F3AE7">
      <w:pPr>
        <w:pBdr>
          <w:top w:val="single" w:sz="4" w:space="1" w:color="auto"/>
          <w:left w:val="single" w:sz="4" w:space="4" w:color="auto"/>
          <w:bottom w:val="single" w:sz="4" w:space="1" w:color="auto"/>
          <w:right w:val="single" w:sz="4" w:space="4" w:color="auto"/>
        </w:pBdr>
        <w:shd w:val="clear" w:color="auto" w:fill="D9E2F3" w:themeFill="accent1" w:themeFillTint="33"/>
        <w:rPr>
          <w:rFonts w:cs="Arial"/>
          <w:bCs/>
          <w:sz w:val="20"/>
          <w:szCs w:val="20"/>
        </w:rPr>
      </w:pPr>
      <w:r w:rsidRPr="007C3680">
        <w:rPr>
          <w:rFonts w:cs="Arial"/>
          <w:b/>
          <w:bCs/>
          <w:sz w:val="28"/>
          <w:szCs w:val="22"/>
        </w:rPr>
        <w:lastRenderedPageBreak/>
        <w:t>D: RISK</w:t>
      </w:r>
    </w:p>
    <w:p w14:paraId="778B24D0" w14:textId="77777777" w:rsidR="006F3AE7" w:rsidRPr="007C3680" w:rsidRDefault="006F3AE7" w:rsidP="006F3AE7">
      <w:pPr>
        <w:rPr>
          <w:rFonts w:cs="Arial"/>
          <w:b/>
          <w:bCs/>
          <w:sz w:val="22"/>
          <w:szCs w:val="22"/>
        </w:rPr>
      </w:pPr>
    </w:p>
    <w:p w14:paraId="05AA7EDA" w14:textId="77777777" w:rsidR="009666FF" w:rsidRDefault="006F3AE7" w:rsidP="009666FF">
      <w:pPr>
        <w:rPr>
          <w:rFonts w:cs="Arial"/>
          <w:sz w:val="22"/>
          <w:szCs w:val="22"/>
        </w:rPr>
      </w:pPr>
      <w:r w:rsidRPr="007C3680">
        <w:rPr>
          <w:rFonts w:cs="Arial"/>
          <w:b/>
          <w:bCs/>
          <w:sz w:val="22"/>
          <w:szCs w:val="22"/>
        </w:rPr>
        <w:t xml:space="preserve">Overview of </w:t>
      </w:r>
      <w:r w:rsidR="00CB4A3C" w:rsidRPr="007C3680">
        <w:rPr>
          <w:rFonts w:cs="Arial"/>
          <w:b/>
          <w:bCs/>
          <w:sz w:val="22"/>
          <w:szCs w:val="22"/>
        </w:rPr>
        <w:t>risk management</w:t>
      </w:r>
    </w:p>
    <w:p w14:paraId="578F0F22" w14:textId="69192B99" w:rsidR="00285836" w:rsidRPr="007C3680" w:rsidRDefault="006F3AE7" w:rsidP="009666FF">
      <w:pPr>
        <w:rPr>
          <w:rFonts w:cs="Arial"/>
          <w:sz w:val="20"/>
          <w:szCs w:val="20"/>
        </w:rPr>
      </w:pPr>
      <w:r w:rsidRPr="007C3680">
        <w:rPr>
          <w:rFonts w:cs="Arial"/>
          <w:sz w:val="22"/>
          <w:szCs w:val="22"/>
        </w:rPr>
        <w:t xml:space="preserve"> </w:t>
      </w:r>
    </w:p>
    <w:p w14:paraId="53B0F3FB" w14:textId="2A36EB2B" w:rsidR="00E031B2" w:rsidRPr="00E031B2" w:rsidRDefault="00E031B2" w:rsidP="00E031B2">
      <w:pPr>
        <w:spacing w:before="40" w:after="40"/>
        <w:rPr>
          <w:rFonts w:cs="Arial"/>
          <w:sz w:val="22"/>
          <w:szCs w:val="22"/>
        </w:rPr>
      </w:pPr>
      <w:r w:rsidRPr="00E031B2">
        <w:rPr>
          <w:rFonts w:cs="Arial"/>
          <w:sz w:val="22"/>
          <w:szCs w:val="22"/>
        </w:rPr>
        <w:t>In this first year of funding, Defra and LLF have established a</w:t>
      </w:r>
      <w:r w:rsidR="00B966A9">
        <w:rPr>
          <w:rFonts w:cs="Arial"/>
          <w:sz w:val="22"/>
          <w:szCs w:val="22"/>
        </w:rPr>
        <w:t xml:space="preserve"> </w:t>
      </w:r>
      <w:r w:rsidRPr="00E031B2">
        <w:rPr>
          <w:rFonts w:cs="Arial"/>
          <w:sz w:val="22"/>
          <w:szCs w:val="22"/>
        </w:rPr>
        <w:t xml:space="preserve">rhythm for risk </w:t>
      </w:r>
      <w:r w:rsidR="004B3C9D">
        <w:rPr>
          <w:rFonts w:cs="Arial"/>
          <w:sz w:val="22"/>
          <w:szCs w:val="22"/>
        </w:rPr>
        <w:t>governance</w:t>
      </w:r>
      <w:r w:rsidRPr="00E031B2">
        <w:rPr>
          <w:rFonts w:cs="Arial"/>
          <w:sz w:val="22"/>
          <w:szCs w:val="22"/>
        </w:rPr>
        <w:t xml:space="preserve">. As per the </w:t>
      </w:r>
      <w:r w:rsidR="00B966A9">
        <w:rPr>
          <w:rFonts w:cs="Arial"/>
          <w:sz w:val="22"/>
          <w:szCs w:val="22"/>
        </w:rPr>
        <w:t>Defra Contribution Agreement</w:t>
      </w:r>
      <w:r w:rsidRPr="00E031B2">
        <w:rPr>
          <w:rFonts w:cs="Arial"/>
          <w:sz w:val="22"/>
          <w:szCs w:val="22"/>
        </w:rPr>
        <w:t xml:space="preserve">, LLF provides monthly serious incident reports and communicates higher-profile or ongoing risks via </w:t>
      </w:r>
      <w:r w:rsidR="00B32093">
        <w:rPr>
          <w:rFonts w:cs="Arial"/>
          <w:sz w:val="22"/>
          <w:szCs w:val="22"/>
        </w:rPr>
        <w:t>SB</w:t>
      </w:r>
      <w:r w:rsidRPr="00E031B2">
        <w:rPr>
          <w:rFonts w:cs="Arial"/>
          <w:sz w:val="22"/>
          <w:szCs w:val="22"/>
        </w:rPr>
        <w:t xml:space="preserve"> meetings or ad-hoc updates</w:t>
      </w:r>
      <w:r w:rsidR="00B32093">
        <w:rPr>
          <w:rFonts w:cs="Arial"/>
          <w:sz w:val="22"/>
          <w:szCs w:val="22"/>
        </w:rPr>
        <w:t>, as required</w:t>
      </w:r>
      <w:r w:rsidRPr="00E031B2">
        <w:rPr>
          <w:rFonts w:cs="Arial"/>
          <w:sz w:val="22"/>
          <w:szCs w:val="22"/>
        </w:rPr>
        <w:t xml:space="preserve">. Defra complements this with its own risk monitoring process, reviewing fund-wide and landscape-specific risks and LLF’s mitigation measures. </w:t>
      </w:r>
      <w:r w:rsidR="00B32093">
        <w:rPr>
          <w:rFonts w:cs="Arial"/>
          <w:sz w:val="22"/>
          <w:szCs w:val="22"/>
        </w:rPr>
        <w:t>R</w:t>
      </w:r>
      <w:r w:rsidRPr="00E031B2">
        <w:rPr>
          <w:rFonts w:cs="Arial"/>
          <w:sz w:val="22"/>
          <w:szCs w:val="22"/>
        </w:rPr>
        <w:t xml:space="preserve">esidual risk ratings have </w:t>
      </w:r>
      <w:r w:rsidR="00B32093">
        <w:rPr>
          <w:rFonts w:cs="Arial"/>
          <w:sz w:val="22"/>
          <w:szCs w:val="22"/>
        </w:rPr>
        <w:t xml:space="preserve">so far </w:t>
      </w:r>
      <w:r w:rsidRPr="00E031B2">
        <w:rPr>
          <w:rFonts w:cs="Arial"/>
          <w:sz w:val="22"/>
          <w:szCs w:val="22"/>
        </w:rPr>
        <w:t>remained within Defra’s risk appetite.</w:t>
      </w:r>
      <w:r w:rsidR="009660E8">
        <w:rPr>
          <w:rFonts w:cs="Arial"/>
          <w:sz w:val="22"/>
          <w:szCs w:val="22"/>
        </w:rPr>
        <w:t xml:space="preserve">  This process is working well and is proportionate to the nature of our partnership with LLF and the multi-donor fund structure.</w:t>
      </w:r>
      <w:r w:rsidR="00C25DB7">
        <w:rPr>
          <w:rFonts w:cs="Arial"/>
          <w:sz w:val="22"/>
          <w:szCs w:val="22"/>
        </w:rPr>
        <w:t xml:space="preserve">  </w:t>
      </w:r>
      <w:r w:rsidR="005101DC">
        <w:rPr>
          <w:rFonts w:cs="Arial"/>
          <w:sz w:val="22"/>
          <w:szCs w:val="22"/>
        </w:rPr>
        <w:t>Key risks are communicated effectively to D</w:t>
      </w:r>
      <w:r w:rsidR="001E02F7">
        <w:rPr>
          <w:rFonts w:cs="Arial"/>
          <w:sz w:val="22"/>
          <w:szCs w:val="22"/>
        </w:rPr>
        <w:t xml:space="preserve">efra through the various channels, and Defra </w:t>
      </w:r>
      <w:r w:rsidR="00797041">
        <w:rPr>
          <w:rFonts w:cs="Arial"/>
          <w:sz w:val="22"/>
          <w:szCs w:val="22"/>
        </w:rPr>
        <w:t>has access to clear, updated information when risks progress into issues.</w:t>
      </w:r>
      <w:r w:rsidR="00B702B6">
        <w:rPr>
          <w:rFonts w:cs="Arial"/>
          <w:sz w:val="22"/>
          <w:szCs w:val="22"/>
        </w:rPr>
        <w:t xml:space="preserve"> Defra </w:t>
      </w:r>
      <w:proofErr w:type="gramStart"/>
      <w:r w:rsidR="00B702B6">
        <w:rPr>
          <w:rFonts w:cs="Arial"/>
          <w:sz w:val="22"/>
          <w:szCs w:val="22"/>
        </w:rPr>
        <w:t>is able to</w:t>
      </w:r>
      <w:proofErr w:type="gramEnd"/>
      <w:r w:rsidR="00B702B6">
        <w:rPr>
          <w:rFonts w:cs="Arial"/>
          <w:sz w:val="22"/>
          <w:szCs w:val="22"/>
        </w:rPr>
        <w:t xml:space="preserve"> participate in and influence decision making on risks and issues through our seat on the Supervisory Board</w:t>
      </w:r>
      <w:r w:rsidR="00744D63">
        <w:rPr>
          <w:rFonts w:cs="Arial"/>
          <w:sz w:val="22"/>
          <w:szCs w:val="22"/>
        </w:rPr>
        <w:t>.</w:t>
      </w:r>
      <w:r w:rsidR="000D1CD6">
        <w:rPr>
          <w:rFonts w:cs="Arial"/>
          <w:sz w:val="22"/>
          <w:szCs w:val="22"/>
        </w:rPr>
        <w:t xml:space="preserve"> </w:t>
      </w:r>
      <w:r w:rsidR="00DE33FE">
        <w:rPr>
          <w:rFonts w:cs="Arial"/>
          <w:sz w:val="22"/>
          <w:szCs w:val="22"/>
        </w:rPr>
        <w:t xml:space="preserve">The overall risk rating for the programme is medium, as </w:t>
      </w:r>
      <w:r w:rsidR="009B5882">
        <w:rPr>
          <w:rFonts w:cs="Arial"/>
          <w:sz w:val="22"/>
          <w:szCs w:val="22"/>
        </w:rPr>
        <w:t xml:space="preserve">that is the </w:t>
      </w:r>
      <w:r w:rsidR="004F0BAA">
        <w:rPr>
          <w:rFonts w:cs="Arial"/>
          <w:sz w:val="22"/>
          <w:szCs w:val="22"/>
        </w:rPr>
        <w:t xml:space="preserve">residual risk </w:t>
      </w:r>
      <w:r w:rsidR="009B5882">
        <w:rPr>
          <w:rFonts w:cs="Arial"/>
          <w:sz w:val="22"/>
          <w:szCs w:val="22"/>
        </w:rPr>
        <w:t xml:space="preserve">average </w:t>
      </w:r>
      <w:r w:rsidR="00DE33FE">
        <w:rPr>
          <w:rFonts w:cs="Arial"/>
          <w:sz w:val="22"/>
          <w:szCs w:val="22"/>
        </w:rPr>
        <w:t>across all categories</w:t>
      </w:r>
      <w:r w:rsidR="00114B2E">
        <w:rPr>
          <w:rFonts w:cs="Arial"/>
          <w:sz w:val="22"/>
          <w:szCs w:val="22"/>
        </w:rPr>
        <w:t xml:space="preserve"> upon applying agreed mitigation measures.</w:t>
      </w:r>
    </w:p>
    <w:p w14:paraId="44E819E2" w14:textId="77777777" w:rsidR="00F4656C" w:rsidRDefault="00F4656C" w:rsidP="006F3AE7">
      <w:pPr>
        <w:spacing w:before="40" w:after="40"/>
        <w:rPr>
          <w:rFonts w:cs="Arial"/>
          <w:color w:val="2E74B5" w:themeColor="accent5" w:themeShade="BF"/>
          <w:sz w:val="20"/>
          <w:szCs w:val="20"/>
        </w:rPr>
      </w:pPr>
    </w:p>
    <w:p w14:paraId="2BAAA154" w14:textId="1C00CF3E" w:rsidR="00E031B2" w:rsidRPr="00E031B2" w:rsidRDefault="00E031B2" w:rsidP="006F3AE7">
      <w:pPr>
        <w:spacing w:before="40" w:after="40"/>
        <w:rPr>
          <w:sz w:val="22"/>
          <w:szCs w:val="22"/>
          <w:u w:val="single"/>
        </w:rPr>
      </w:pPr>
      <w:r w:rsidRPr="00E031B2">
        <w:rPr>
          <w:sz w:val="22"/>
          <w:szCs w:val="22"/>
          <w:u w:val="single"/>
        </w:rPr>
        <w:t>Main trends and drivers:</w:t>
      </w:r>
    </w:p>
    <w:p w14:paraId="7A9C4C44" w14:textId="33C6C228" w:rsidR="0038326F" w:rsidRPr="0038326F" w:rsidRDefault="00C834BC" w:rsidP="0038326F">
      <w:pPr>
        <w:spacing w:before="40" w:after="40"/>
        <w:rPr>
          <w:rFonts w:cs="Arial"/>
          <w:sz w:val="22"/>
          <w:szCs w:val="22"/>
        </w:rPr>
      </w:pPr>
      <w:r w:rsidRPr="00C834BC">
        <w:rPr>
          <w:rFonts w:cs="Arial"/>
          <w:sz w:val="22"/>
          <w:szCs w:val="22"/>
        </w:rPr>
        <w:t>The most significant trend has been in safeguarding. Several risks materialised into issues at landscape level</w:t>
      </w:r>
      <w:r w:rsidR="000D1CD6">
        <w:rPr>
          <w:rFonts w:cs="Arial"/>
          <w:sz w:val="22"/>
          <w:szCs w:val="22"/>
        </w:rPr>
        <w:t xml:space="preserve"> throughout 2025</w:t>
      </w:r>
      <w:r w:rsidRPr="00C834BC">
        <w:rPr>
          <w:rFonts w:cs="Arial"/>
          <w:sz w:val="22"/>
          <w:szCs w:val="22"/>
        </w:rPr>
        <w:t xml:space="preserve">, </w:t>
      </w:r>
      <w:r w:rsidR="008E1807">
        <w:rPr>
          <w:rFonts w:cs="Arial"/>
          <w:sz w:val="22"/>
          <w:szCs w:val="22"/>
        </w:rPr>
        <w:t xml:space="preserve">were </w:t>
      </w:r>
      <w:r w:rsidRPr="00C834BC">
        <w:rPr>
          <w:rFonts w:cs="Arial"/>
          <w:sz w:val="22"/>
          <w:szCs w:val="22"/>
        </w:rPr>
        <w:t>reported through grievance and feedback mechanisms and escalated to LLF and donors. LLF’s Environmental and Social Management System (ESMS) underpins risk mitigation, including due diligence processes and Environmental and Social Action Plans (ESAPs). Landscapes report on ESAP progress quarterly for the first two years and bi-annually thereafter. The ESMS includes guidance on human rights, collaboration with public security forces, stakeholder engagement, Indigenous Peoples plan</w:t>
      </w:r>
      <w:r>
        <w:rPr>
          <w:rFonts w:cs="Arial"/>
          <w:sz w:val="22"/>
          <w:szCs w:val="22"/>
        </w:rPr>
        <w:t>s</w:t>
      </w:r>
      <w:r w:rsidRPr="00C834BC">
        <w:rPr>
          <w:rFonts w:cs="Arial"/>
          <w:sz w:val="22"/>
          <w:szCs w:val="22"/>
        </w:rPr>
        <w:t xml:space="preserve"> and grievance mechanisms. LLF also updated its gender guidance during Defra’s due diligence process to explicitly reference SEAH prevention</w:t>
      </w:r>
      <w:r w:rsidR="00A6193B">
        <w:rPr>
          <w:rFonts w:cs="Arial"/>
          <w:sz w:val="22"/>
          <w:szCs w:val="22"/>
        </w:rPr>
        <w:t>, and h</w:t>
      </w:r>
      <w:r w:rsidRPr="00C834BC">
        <w:rPr>
          <w:rFonts w:cs="Arial"/>
          <w:sz w:val="22"/>
          <w:szCs w:val="22"/>
        </w:rPr>
        <w:t>igh-level risk monitoring information is published on LLF’s website for transparency.</w:t>
      </w:r>
      <w:r w:rsidR="00694B28">
        <w:rPr>
          <w:rFonts w:cs="Arial"/>
          <w:sz w:val="22"/>
          <w:szCs w:val="22"/>
        </w:rPr>
        <w:t xml:space="preserve"> </w:t>
      </w:r>
      <w:r w:rsidR="0038326F" w:rsidRPr="0038326F">
        <w:rPr>
          <w:rFonts w:cs="Arial"/>
          <w:sz w:val="22"/>
          <w:szCs w:val="22"/>
        </w:rPr>
        <w:t xml:space="preserve">LLF </w:t>
      </w:r>
      <w:r w:rsidR="0038326F">
        <w:rPr>
          <w:rFonts w:cs="Arial"/>
          <w:sz w:val="22"/>
          <w:szCs w:val="22"/>
        </w:rPr>
        <w:t xml:space="preserve">also </w:t>
      </w:r>
      <w:r w:rsidR="0038326F" w:rsidRPr="0038326F">
        <w:rPr>
          <w:rFonts w:cs="Arial"/>
          <w:sz w:val="22"/>
          <w:szCs w:val="22"/>
        </w:rPr>
        <w:t>facilitates learning on risk management across landscapes, demonstrated at the October 2025 Global Learning and Sharing event, where safeguarding was a key topic. Technical assistance is provided to grantees to strengthen systems and address gaps.</w:t>
      </w:r>
    </w:p>
    <w:p w14:paraId="0DA1AD1C" w14:textId="77777777" w:rsidR="0038326F" w:rsidRPr="00C834BC" w:rsidRDefault="0038326F" w:rsidP="00C834BC">
      <w:pPr>
        <w:spacing w:before="40" w:after="40"/>
        <w:rPr>
          <w:rFonts w:cs="Arial"/>
          <w:sz w:val="22"/>
          <w:szCs w:val="22"/>
        </w:rPr>
      </w:pPr>
    </w:p>
    <w:p w14:paraId="468082FC" w14:textId="34545BE9" w:rsidR="00CB42C5" w:rsidRDefault="0038326F" w:rsidP="00CB42C5">
      <w:pPr>
        <w:spacing w:before="40" w:after="40"/>
        <w:rPr>
          <w:rFonts w:cs="Arial"/>
          <w:sz w:val="22"/>
          <w:szCs w:val="22"/>
        </w:rPr>
      </w:pPr>
      <w:r w:rsidRPr="63CEDDB9">
        <w:rPr>
          <w:rFonts w:cs="Arial"/>
          <w:sz w:val="22"/>
          <w:szCs w:val="22"/>
        </w:rPr>
        <w:t xml:space="preserve">One area requiring </w:t>
      </w:r>
      <w:proofErr w:type="gramStart"/>
      <w:r w:rsidRPr="63CEDDB9">
        <w:rPr>
          <w:rFonts w:cs="Arial"/>
          <w:sz w:val="22"/>
          <w:szCs w:val="22"/>
        </w:rPr>
        <w:t>particular assurance</w:t>
      </w:r>
      <w:proofErr w:type="gramEnd"/>
      <w:r w:rsidRPr="63CEDDB9">
        <w:rPr>
          <w:rFonts w:cs="Arial"/>
          <w:sz w:val="22"/>
          <w:szCs w:val="22"/>
        </w:rPr>
        <w:t xml:space="preserve"> is the ongoing safeguarding case in Odzala-Kokoua (Republic of Congo), a landscape not funded by Defra but </w:t>
      </w:r>
      <w:r w:rsidR="00DE7A62" w:rsidRPr="63CEDDB9">
        <w:rPr>
          <w:rFonts w:cs="Arial"/>
          <w:sz w:val="22"/>
          <w:szCs w:val="22"/>
        </w:rPr>
        <w:t xml:space="preserve">of interest due to </w:t>
      </w:r>
      <w:r w:rsidRPr="63CEDDB9">
        <w:rPr>
          <w:rFonts w:cs="Arial"/>
          <w:sz w:val="22"/>
          <w:szCs w:val="22"/>
        </w:rPr>
        <w:t xml:space="preserve">our partnership with LLF. Allegations of human rights abuses by park rangers employed by African Parks surfaced in early 2024. </w:t>
      </w:r>
      <w:r w:rsidR="00CF11CD" w:rsidRPr="63CEDDB9">
        <w:rPr>
          <w:rFonts w:cs="Arial"/>
          <w:sz w:val="22"/>
          <w:szCs w:val="22"/>
        </w:rPr>
        <w:t>A</w:t>
      </w:r>
      <w:r w:rsidRPr="63CEDDB9">
        <w:rPr>
          <w:rFonts w:cs="Arial"/>
          <w:sz w:val="22"/>
          <w:szCs w:val="22"/>
        </w:rPr>
        <w:t xml:space="preserve">n independent investigation </w:t>
      </w:r>
      <w:r w:rsidR="00CF11CD" w:rsidRPr="63CEDDB9">
        <w:rPr>
          <w:rFonts w:cs="Arial"/>
          <w:sz w:val="22"/>
          <w:szCs w:val="22"/>
        </w:rPr>
        <w:t xml:space="preserve">(by </w:t>
      </w:r>
      <w:r w:rsidRPr="63CEDDB9">
        <w:rPr>
          <w:rFonts w:cs="Arial"/>
          <w:sz w:val="22"/>
          <w:szCs w:val="22"/>
        </w:rPr>
        <w:t xml:space="preserve">Omnia LLP), concluded in May 2025. While details remain confidential, LLF is overseeing further assessment of African Parks’ safeguarding processes, including </w:t>
      </w:r>
      <w:r w:rsidR="00694B28" w:rsidRPr="63CEDDB9">
        <w:rPr>
          <w:rFonts w:cs="Arial"/>
          <w:sz w:val="22"/>
          <w:szCs w:val="22"/>
        </w:rPr>
        <w:t xml:space="preserve">an </w:t>
      </w:r>
      <w:r w:rsidRPr="63CEDDB9">
        <w:rPr>
          <w:rFonts w:cs="Arial"/>
          <w:sz w:val="22"/>
          <w:szCs w:val="22"/>
        </w:rPr>
        <w:t xml:space="preserve">updated </w:t>
      </w:r>
      <w:r w:rsidR="00694B28" w:rsidRPr="63CEDDB9">
        <w:rPr>
          <w:rFonts w:cs="Arial"/>
          <w:sz w:val="22"/>
          <w:szCs w:val="22"/>
        </w:rPr>
        <w:t>Environmental &amp; Social Due Diligence (ESDD) study</w:t>
      </w:r>
      <w:r w:rsidRPr="63CEDDB9">
        <w:rPr>
          <w:rFonts w:cs="Arial"/>
          <w:sz w:val="22"/>
          <w:szCs w:val="22"/>
        </w:rPr>
        <w:t xml:space="preserve"> and a five-year milestone review</w:t>
      </w:r>
      <w:r w:rsidR="00694B28" w:rsidRPr="63CEDDB9">
        <w:rPr>
          <w:rFonts w:cs="Arial"/>
          <w:sz w:val="22"/>
          <w:szCs w:val="22"/>
        </w:rPr>
        <w:t xml:space="preserve"> </w:t>
      </w:r>
      <w:r w:rsidRPr="63CEDDB9">
        <w:rPr>
          <w:rFonts w:cs="Arial"/>
          <w:sz w:val="22"/>
          <w:szCs w:val="22"/>
        </w:rPr>
        <w:t>African Parks has committed to measures such as an independent panel</w:t>
      </w:r>
      <w:r w:rsidR="00D5622F">
        <w:rPr>
          <w:rFonts w:cs="Arial"/>
          <w:sz w:val="22"/>
          <w:szCs w:val="22"/>
        </w:rPr>
        <w:t xml:space="preserve"> f</w:t>
      </w:r>
      <w:r w:rsidR="00D5622F" w:rsidRPr="00D5622F">
        <w:rPr>
          <w:rFonts w:cs="Arial"/>
          <w:sz w:val="22"/>
          <w:szCs w:val="22"/>
        </w:rPr>
        <w:t>or Grievance Resolution</w:t>
      </w:r>
      <w:r w:rsidR="00D90ED8">
        <w:rPr>
          <w:rFonts w:cs="Arial"/>
          <w:sz w:val="22"/>
          <w:szCs w:val="22"/>
        </w:rPr>
        <w:t xml:space="preserve">, </w:t>
      </w:r>
      <w:r w:rsidR="00D5622F" w:rsidRPr="00D5622F">
        <w:rPr>
          <w:rFonts w:cs="Arial"/>
          <w:sz w:val="22"/>
          <w:szCs w:val="22"/>
        </w:rPr>
        <w:t>the development of a remedy framework</w:t>
      </w:r>
      <w:r w:rsidRPr="63CEDDB9">
        <w:rPr>
          <w:rFonts w:cs="Arial"/>
          <w:sz w:val="22"/>
          <w:szCs w:val="22"/>
        </w:rPr>
        <w:t>, and an organisation-wide human rights action plan.</w:t>
      </w:r>
    </w:p>
    <w:p w14:paraId="406F9955" w14:textId="6C369A3E" w:rsidR="00B13FD3" w:rsidRDefault="00B13FD3" w:rsidP="00DE2BA5">
      <w:pPr>
        <w:spacing w:before="40" w:after="40"/>
        <w:rPr>
          <w:rFonts w:cs="Arial"/>
          <w:sz w:val="22"/>
          <w:szCs w:val="22"/>
        </w:rPr>
      </w:pPr>
      <w:r>
        <w:rPr>
          <w:rFonts w:cs="Arial"/>
          <w:sz w:val="22"/>
          <w:szCs w:val="22"/>
        </w:rPr>
        <w:t xml:space="preserve">There have been no </w:t>
      </w:r>
      <w:r w:rsidR="00792354">
        <w:rPr>
          <w:rFonts w:cs="Arial"/>
          <w:sz w:val="22"/>
          <w:szCs w:val="22"/>
        </w:rPr>
        <w:t xml:space="preserve">confirmed </w:t>
      </w:r>
      <w:r>
        <w:rPr>
          <w:rFonts w:cs="Arial"/>
          <w:sz w:val="22"/>
          <w:szCs w:val="22"/>
        </w:rPr>
        <w:t>cases of fraud involving Defra funding in the review period</w:t>
      </w:r>
      <w:r w:rsidR="00604196">
        <w:rPr>
          <w:rFonts w:cs="Arial"/>
          <w:sz w:val="22"/>
          <w:szCs w:val="22"/>
        </w:rPr>
        <w:t xml:space="preserve">, but LLF shares </w:t>
      </w:r>
      <w:r w:rsidR="00D3380D">
        <w:rPr>
          <w:rFonts w:cs="Arial"/>
          <w:sz w:val="22"/>
          <w:szCs w:val="22"/>
        </w:rPr>
        <w:t>oversight of their fraud management processes</w:t>
      </w:r>
      <w:r w:rsidR="002F1DC0">
        <w:rPr>
          <w:rFonts w:cs="Arial"/>
          <w:sz w:val="22"/>
          <w:szCs w:val="22"/>
        </w:rPr>
        <w:t xml:space="preserve"> across the </w:t>
      </w:r>
      <w:r w:rsidR="0060290C">
        <w:rPr>
          <w:rFonts w:cs="Arial"/>
          <w:sz w:val="22"/>
          <w:szCs w:val="22"/>
        </w:rPr>
        <w:t>portfolio</w:t>
      </w:r>
      <w:r w:rsidR="00873486">
        <w:rPr>
          <w:rFonts w:cs="Arial"/>
          <w:sz w:val="22"/>
          <w:szCs w:val="22"/>
        </w:rPr>
        <w:t xml:space="preserve"> including s</w:t>
      </w:r>
      <w:r w:rsidR="00D3380D">
        <w:rPr>
          <w:rFonts w:cs="Arial"/>
          <w:sz w:val="22"/>
          <w:szCs w:val="22"/>
        </w:rPr>
        <w:t>uspected cases</w:t>
      </w:r>
      <w:r w:rsidR="00913080">
        <w:rPr>
          <w:rFonts w:cs="Arial"/>
          <w:sz w:val="22"/>
          <w:szCs w:val="22"/>
        </w:rPr>
        <w:t xml:space="preserve"> and investigations</w:t>
      </w:r>
      <w:r w:rsidR="00D3380D">
        <w:rPr>
          <w:rFonts w:cs="Arial"/>
          <w:sz w:val="22"/>
          <w:szCs w:val="22"/>
        </w:rPr>
        <w:t xml:space="preserve"> through Supervisory Board updates.</w:t>
      </w:r>
      <w:r w:rsidR="002F1DC0">
        <w:rPr>
          <w:rFonts w:cs="Arial"/>
          <w:sz w:val="22"/>
          <w:szCs w:val="22"/>
        </w:rPr>
        <w:t xml:space="preserve">  </w:t>
      </w:r>
      <w:r w:rsidR="00804C75">
        <w:rPr>
          <w:rFonts w:cs="Arial"/>
          <w:sz w:val="22"/>
          <w:szCs w:val="22"/>
        </w:rPr>
        <w:t>In 202</w:t>
      </w:r>
      <w:r w:rsidR="0014368B">
        <w:rPr>
          <w:rFonts w:cs="Arial"/>
          <w:sz w:val="22"/>
          <w:szCs w:val="22"/>
        </w:rPr>
        <w:t>4 LLF updated their Fraud and Corruption policy</w:t>
      </w:r>
      <w:r w:rsidR="00FE6386">
        <w:rPr>
          <w:rFonts w:cs="Arial"/>
          <w:sz w:val="22"/>
          <w:szCs w:val="22"/>
        </w:rPr>
        <w:t xml:space="preserve"> with clear guidelines on fraud prevention and detection</w:t>
      </w:r>
      <w:r w:rsidR="00F3543E">
        <w:rPr>
          <w:rFonts w:cs="Arial"/>
          <w:sz w:val="22"/>
          <w:szCs w:val="22"/>
        </w:rPr>
        <w:t xml:space="preserve">.  These include measures like </w:t>
      </w:r>
      <w:r w:rsidR="00DF79E9">
        <w:rPr>
          <w:rFonts w:cs="Arial"/>
          <w:sz w:val="22"/>
          <w:szCs w:val="22"/>
        </w:rPr>
        <w:t xml:space="preserve">due diligence checks, </w:t>
      </w:r>
      <w:r w:rsidR="00C13B8F">
        <w:rPr>
          <w:rFonts w:cs="Arial"/>
          <w:sz w:val="22"/>
          <w:szCs w:val="22"/>
        </w:rPr>
        <w:t xml:space="preserve">segregation of duties, regular audits, </w:t>
      </w:r>
      <w:r w:rsidR="00603730">
        <w:rPr>
          <w:rFonts w:cs="Arial"/>
          <w:sz w:val="22"/>
          <w:szCs w:val="22"/>
        </w:rPr>
        <w:t>site visits and counter</w:t>
      </w:r>
      <w:r w:rsidR="00A35FF8">
        <w:rPr>
          <w:rFonts w:cs="Arial"/>
          <w:sz w:val="22"/>
          <w:szCs w:val="22"/>
        </w:rPr>
        <w:t xml:space="preserve"> fraud training and awareness for downstream partners.</w:t>
      </w:r>
      <w:r w:rsidR="00836D1D">
        <w:rPr>
          <w:rFonts w:cs="Arial"/>
          <w:sz w:val="22"/>
          <w:szCs w:val="22"/>
        </w:rPr>
        <w:t xml:space="preserve">  These policies </w:t>
      </w:r>
      <w:r w:rsidR="00EE7454">
        <w:rPr>
          <w:rFonts w:cs="Arial"/>
          <w:sz w:val="22"/>
          <w:szCs w:val="22"/>
        </w:rPr>
        <w:t xml:space="preserve">are shared with all partners </w:t>
      </w:r>
      <w:r w:rsidR="00836D1D">
        <w:rPr>
          <w:rFonts w:cs="Arial"/>
          <w:sz w:val="22"/>
          <w:szCs w:val="22"/>
        </w:rPr>
        <w:t>and</w:t>
      </w:r>
      <w:r w:rsidR="00EE7454">
        <w:rPr>
          <w:rFonts w:cs="Arial"/>
          <w:sz w:val="22"/>
          <w:szCs w:val="22"/>
        </w:rPr>
        <w:t xml:space="preserve"> there are</w:t>
      </w:r>
      <w:r w:rsidR="00836D1D">
        <w:rPr>
          <w:rFonts w:cs="Arial"/>
          <w:sz w:val="22"/>
          <w:szCs w:val="22"/>
        </w:rPr>
        <w:t xml:space="preserve"> clear </w:t>
      </w:r>
      <w:r w:rsidR="009F338C">
        <w:rPr>
          <w:rFonts w:cs="Arial"/>
          <w:sz w:val="22"/>
          <w:szCs w:val="22"/>
        </w:rPr>
        <w:t xml:space="preserve">fraud prevention and detection </w:t>
      </w:r>
      <w:r w:rsidR="00836D1D">
        <w:rPr>
          <w:rFonts w:cs="Arial"/>
          <w:sz w:val="22"/>
          <w:szCs w:val="22"/>
        </w:rPr>
        <w:t>requirements in grant agreements</w:t>
      </w:r>
      <w:r w:rsidR="009F338C">
        <w:rPr>
          <w:rFonts w:cs="Arial"/>
          <w:sz w:val="22"/>
          <w:szCs w:val="22"/>
        </w:rPr>
        <w:t>.  B</w:t>
      </w:r>
      <w:r w:rsidR="002232BF">
        <w:rPr>
          <w:rFonts w:cs="Arial"/>
          <w:sz w:val="22"/>
          <w:szCs w:val="22"/>
        </w:rPr>
        <w:t xml:space="preserve">oth </w:t>
      </w:r>
      <w:r w:rsidR="009F338C">
        <w:rPr>
          <w:rFonts w:cs="Arial"/>
          <w:sz w:val="22"/>
          <w:szCs w:val="22"/>
        </w:rPr>
        <w:t xml:space="preserve">Defra and LLF have accessible </w:t>
      </w:r>
      <w:r w:rsidR="00F435E3">
        <w:rPr>
          <w:rFonts w:cs="Arial"/>
          <w:sz w:val="22"/>
          <w:szCs w:val="22"/>
        </w:rPr>
        <w:t>fraud reporting mailboxes for anyone who has contact with the programme to report suspected cases of fraud.</w:t>
      </w:r>
    </w:p>
    <w:p w14:paraId="3F15B092" w14:textId="77777777" w:rsidR="006F719A" w:rsidRPr="00695792" w:rsidRDefault="006F719A" w:rsidP="00DE2BA5">
      <w:pPr>
        <w:spacing w:before="40" w:after="40"/>
        <w:rPr>
          <w:sz w:val="22"/>
          <w:szCs w:val="22"/>
        </w:rPr>
      </w:pPr>
    </w:p>
    <w:p w14:paraId="17673A27" w14:textId="1DF40AC0" w:rsidR="00D93CFF" w:rsidRPr="00D93CFF" w:rsidRDefault="00D93CFF" w:rsidP="00DE2BA5">
      <w:pPr>
        <w:spacing w:before="40" w:after="40"/>
        <w:rPr>
          <w:sz w:val="22"/>
          <w:szCs w:val="22"/>
          <w:u w:val="single"/>
        </w:rPr>
      </w:pPr>
      <w:r w:rsidRPr="00D93CFF">
        <w:rPr>
          <w:sz w:val="22"/>
          <w:szCs w:val="22"/>
          <w:u w:val="single"/>
        </w:rPr>
        <w:t>Risk appetite and residual exposure:</w:t>
      </w:r>
    </w:p>
    <w:p w14:paraId="49257A34" w14:textId="518054A1" w:rsidR="00D93CFF" w:rsidRDefault="00380155" w:rsidP="00DE2BA5">
      <w:pPr>
        <w:spacing w:before="40" w:after="40"/>
        <w:rPr>
          <w:sz w:val="22"/>
          <w:szCs w:val="22"/>
        </w:rPr>
      </w:pPr>
      <w:r>
        <w:rPr>
          <w:sz w:val="22"/>
          <w:szCs w:val="22"/>
        </w:rPr>
        <w:t xml:space="preserve">Risk appetite for this programme is in line with ODA portfolio risk appetite ratings, which are between cautious and open </w:t>
      </w:r>
      <w:r w:rsidR="0047068E">
        <w:rPr>
          <w:sz w:val="22"/>
          <w:szCs w:val="22"/>
        </w:rPr>
        <w:t xml:space="preserve">for the range of areas including </w:t>
      </w:r>
      <w:r w:rsidR="00E576EB">
        <w:rPr>
          <w:sz w:val="22"/>
          <w:szCs w:val="22"/>
        </w:rPr>
        <w:t>strategy, delivery, fiduciary, programme, reputational and safeguarding</w:t>
      </w:r>
      <w:r w:rsidR="0019103B">
        <w:rPr>
          <w:sz w:val="22"/>
          <w:szCs w:val="22"/>
        </w:rPr>
        <w:t xml:space="preserve">. </w:t>
      </w:r>
      <w:r w:rsidR="00603D5D">
        <w:rPr>
          <w:sz w:val="22"/>
          <w:szCs w:val="22"/>
        </w:rPr>
        <w:t>Risk appetite has not changed for this programme during the review period.</w:t>
      </w:r>
      <w:r w:rsidR="0019103B">
        <w:rPr>
          <w:sz w:val="22"/>
          <w:szCs w:val="22"/>
        </w:rPr>
        <w:t xml:space="preserve"> </w:t>
      </w:r>
      <w:r w:rsidR="00D93CFF" w:rsidRPr="00D93CFF">
        <w:rPr>
          <w:sz w:val="22"/>
          <w:szCs w:val="22"/>
        </w:rPr>
        <w:t xml:space="preserve">Defra’s residual risk exposure remains within appetite across all categories, though safeguarding continues to require close monitoring. No changes to risk appetite are proposed at this stage. Continued proactive engagement with </w:t>
      </w:r>
      <w:r w:rsidR="00D93CFF" w:rsidRPr="00D93CFF">
        <w:rPr>
          <w:sz w:val="22"/>
          <w:szCs w:val="22"/>
        </w:rPr>
        <w:lastRenderedPageBreak/>
        <w:t xml:space="preserve">LLF and </w:t>
      </w:r>
      <w:r w:rsidR="00D24533">
        <w:rPr>
          <w:sz w:val="22"/>
          <w:szCs w:val="22"/>
        </w:rPr>
        <w:t>SB</w:t>
      </w:r>
      <w:r w:rsidR="00D93CFF" w:rsidRPr="00D93CFF">
        <w:rPr>
          <w:sz w:val="22"/>
          <w:szCs w:val="22"/>
        </w:rPr>
        <w:t xml:space="preserve"> oversight will be essential in 2026, alongside strengthening </w:t>
      </w:r>
      <w:r w:rsidR="00D93CFF">
        <w:rPr>
          <w:sz w:val="22"/>
          <w:szCs w:val="22"/>
        </w:rPr>
        <w:t>E</w:t>
      </w:r>
      <w:r w:rsidR="00D93CFF" w:rsidRPr="00D93CFF">
        <w:rPr>
          <w:sz w:val="22"/>
          <w:szCs w:val="22"/>
        </w:rPr>
        <w:t>mbassy linkages for contextual risk intelligence.</w:t>
      </w:r>
    </w:p>
    <w:p w14:paraId="4127C815" w14:textId="77777777" w:rsidR="00105FA0" w:rsidRDefault="00105FA0" w:rsidP="00DE2BA5">
      <w:pPr>
        <w:spacing w:before="40" w:after="40"/>
        <w:rPr>
          <w:sz w:val="22"/>
          <w:szCs w:val="22"/>
        </w:rPr>
      </w:pPr>
    </w:p>
    <w:p w14:paraId="44EE9C0B" w14:textId="685ED044" w:rsidR="00345F8F" w:rsidRDefault="00345F8F">
      <w:pPr>
        <w:spacing w:after="160" w:line="259" w:lineRule="auto"/>
        <w:rPr>
          <w:rFonts w:cs="Arial"/>
          <w:sz w:val="22"/>
          <w:szCs w:val="22"/>
        </w:rPr>
      </w:pPr>
    </w:p>
    <w:p w14:paraId="5381FC2A" w14:textId="62BA89D4" w:rsidR="006F3AE7" w:rsidRPr="007C3680" w:rsidRDefault="006F3AE7" w:rsidP="69AE3331">
      <w:pPr>
        <w:pBdr>
          <w:top w:val="single" w:sz="4" w:space="1" w:color="auto"/>
          <w:left w:val="single" w:sz="4" w:space="4" w:color="auto"/>
          <w:bottom w:val="single" w:sz="4" w:space="1" w:color="auto"/>
          <w:right w:val="single" w:sz="4" w:space="4" w:color="auto"/>
        </w:pBdr>
        <w:shd w:val="clear" w:color="auto" w:fill="D9E2F3" w:themeFill="accent1" w:themeFillTint="33"/>
        <w:rPr>
          <w:rFonts w:cs="Arial"/>
          <w:sz w:val="20"/>
          <w:szCs w:val="20"/>
        </w:rPr>
      </w:pPr>
      <w:r w:rsidRPr="007C3680">
        <w:rPr>
          <w:rFonts w:cs="Arial"/>
          <w:b/>
          <w:bCs/>
          <w:sz w:val="28"/>
          <w:szCs w:val="28"/>
        </w:rPr>
        <w:t xml:space="preserve">E: PROGRAMME MANAGEMENT: </w:t>
      </w:r>
      <w:bookmarkStart w:id="0" w:name="_Hlk21353049"/>
      <w:r w:rsidRPr="007C3680">
        <w:rPr>
          <w:rFonts w:cs="Arial"/>
          <w:b/>
          <w:bCs/>
          <w:sz w:val="28"/>
          <w:szCs w:val="28"/>
        </w:rPr>
        <w:t>DELIVERY, COMMERCIAL &amp; FINANCIAL PERFORMANCE</w:t>
      </w:r>
      <w:bookmarkEnd w:id="0"/>
    </w:p>
    <w:p w14:paraId="3CB3AABA" w14:textId="77777777" w:rsidR="006F3AE7" w:rsidRPr="007C3680" w:rsidRDefault="006F3AE7" w:rsidP="006F3AE7">
      <w:pPr>
        <w:rPr>
          <w:rFonts w:cs="Arial"/>
          <w:b/>
          <w:sz w:val="22"/>
          <w:szCs w:val="22"/>
        </w:rPr>
      </w:pPr>
    </w:p>
    <w:p w14:paraId="6E95E9A3" w14:textId="7CA15AE6" w:rsidR="00F177FE" w:rsidRPr="000D7EF7" w:rsidRDefault="006F3AE7" w:rsidP="7AA2881C">
      <w:pPr>
        <w:rPr>
          <w:rFonts w:cs="Arial"/>
          <w:b/>
          <w:bCs/>
          <w:sz w:val="22"/>
          <w:szCs w:val="22"/>
        </w:rPr>
      </w:pPr>
      <w:r w:rsidRPr="007C3680">
        <w:rPr>
          <w:rFonts w:cs="Arial"/>
          <w:b/>
          <w:bCs/>
          <w:sz w:val="22"/>
          <w:szCs w:val="22"/>
        </w:rPr>
        <w:t xml:space="preserve">Summarise the performance of partners and </w:t>
      </w:r>
      <w:r w:rsidR="002F305F" w:rsidRPr="007C3680">
        <w:rPr>
          <w:rFonts w:cs="Arial"/>
          <w:b/>
          <w:bCs/>
          <w:sz w:val="22"/>
          <w:szCs w:val="22"/>
        </w:rPr>
        <w:t>Defra</w:t>
      </w:r>
      <w:r w:rsidRPr="007C3680">
        <w:rPr>
          <w:rFonts w:cs="Arial"/>
          <w:b/>
          <w:bCs/>
          <w:sz w:val="22"/>
          <w:szCs w:val="22"/>
        </w:rPr>
        <w:t>, notably on commercial and financial issues.</w:t>
      </w:r>
    </w:p>
    <w:p w14:paraId="49D15272" w14:textId="77777777" w:rsidR="00EA23FE" w:rsidRDefault="00EA23FE" w:rsidP="009C1E07">
      <w:pPr>
        <w:rPr>
          <w:rFonts w:cs="Arial"/>
          <w:sz w:val="22"/>
          <w:szCs w:val="28"/>
          <w:u w:val="single"/>
        </w:rPr>
      </w:pPr>
    </w:p>
    <w:p w14:paraId="15221FE2" w14:textId="644EF54A" w:rsidR="00123F56" w:rsidRPr="00B764EA" w:rsidRDefault="00EA23FE" w:rsidP="009C1E07">
      <w:pPr>
        <w:rPr>
          <w:rFonts w:cs="Arial"/>
          <w:sz w:val="22"/>
          <w:szCs w:val="28"/>
          <w:u w:val="single"/>
        </w:rPr>
      </w:pPr>
      <w:r>
        <w:rPr>
          <w:rFonts w:cs="Arial"/>
          <w:sz w:val="22"/>
          <w:szCs w:val="28"/>
          <w:u w:val="single"/>
        </w:rPr>
        <w:t>Partner performance</w:t>
      </w:r>
      <w:r w:rsidR="00064940">
        <w:rPr>
          <w:rFonts w:cs="Arial"/>
          <w:sz w:val="22"/>
          <w:szCs w:val="28"/>
          <w:u w:val="single"/>
        </w:rPr>
        <w:t>:</w:t>
      </w:r>
    </w:p>
    <w:p w14:paraId="010A37DB" w14:textId="7A2726E7" w:rsidR="00EA23FE" w:rsidRPr="00EA23FE" w:rsidRDefault="00EA23FE" w:rsidP="00EA23FE">
      <w:pPr>
        <w:rPr>
          <w:rFonts w:cs="Arial"/>
          <w:sz w:val="22"/>
          <w:szCs w:val="28"/>
        </w:rPr>
      </w:pPr>
      <w:r w:rsidRPr="00EA23FE">
        <w:rPr>
          <w:rFonts w:cs="Arial"/>
          <w:sz w:val="22"/>
          <w:szCs w:val="28"/>
        </w:rPr>
        <w:t xml:space="preserve">LLF has demonstrated strong performance in governance, reporting, and financial management throughout 2025. Reporting has been timely and high quality, including annual reports, donor updates, technical progress reports, and monthly serious incident reports. </w:t>
      </w:r>
      <w:r w:rsidR="00D24533">
        <w:rPr>
          <w:rFonts w:cs="Arial"/>
          <w:sz w:val="22"/>
          <w:szCs w:val="28"/>
        </w:rPr>
        <w:t>SB</w:t>
      </w:r>
      <w:r w:rsidRPr="00EA23FE">
        <w:rPr>
          <w:rFonts w:cs="Arial"/>
          <w:sz w:val="22"/>
          <w:szCs w:val="28"/>
        </w:rPr>
        <w:t xml:space="preserve"> memos are comprehensive, providing detailed updates on portfolio progress, risks, and ESAP implementation. LLF also publishes high-level risk and mitigation information on its website, supporting transparency.</w:t>
      </w:r>
    </w:p>
    <w:p w14:paraId="61691072" w14:textId="77777777" w:rsidR="00294B76" w:rsidRDefault="00294B76" w:rsidP="00EA23FE">
      <w:pPr>
        <w:rPr>
          <w:rFonts w:cs="Arial"/>
          <w:sz w:val="22"/>
          <w:szCs w:val="28"/>
        </w:rPr>
      </w:pPr>
    </w:p>
    <w:p w14:paraId="0624EB98" w14:textId="5950424A" w:rsidR="005854F4" w:rsidRDefault="00EA23FE" w:rsidP="00EA23FE">
      <w:pPr>
        <w:rPr>
          <w:rFonts w:cs="Arial"/>
          <w:sz w:val="22"/>
          <w:szCs w:val="22"/>
        </w:rPr>
      </w:pPr>
      <w:r w:rsidRPr="1CAF7A4D">
        <w:rPr>
          <w:rFonts w:cs="Arial"/>
          <w:sz w:val="22"/>
          <w:szCs w:val="22"/>
        </w:rPr>
        <w:t xml:space="preserve">Financial management </w:t>
      </w:r>
      <w:r w:rsidR="00D24533" w:rsidRPr="1CAF7A4D">
        <w:rPr>
          <w:rFonts w:cs="Arial"/>
          <w:sz w:val="22"/>
          <w:szCs w:val="22"/>
        </w:rPr>
        <w:t>has been so far</w:t>
      </w:r>
      <w:r w:rsidRPr="1CAF7A4D">
        <w:rPr>
          <w:rFonts w:cs="Arial"/>
          <w:sz w:val="22"/>
          <w:szCs w:val="22"/>
        </w:rPr>
        <w:t xml:space="preserve"> robust. </w:t>
      </w:r>
      <w:r w:rsidR="009B64F9" w:rsidRPr="1CAF7A4D">
        <w:rPr>
          <w:rFonts w:cs="Arial"/>
          <w:sz w:val="22"/>
          <w:szCs w:val="22"/>
        </w:rPr>
        <w:t>Defra’s funding to LLF is</w:t>
      </w:r>
      <w:r w:rsidR="00E7508B" w:rsidRPr="1CAF7A4D">
        <w:rPr>
          <w:rFonts w:cs="Arial"/>
          <w:sz w:val="22"/>
          <w:szCs w:val="22"/>
        </w:rPr>
        <w:t xml:space="preserve"> provided</w:t>
      </w:r>
      <w:r w:rsidR="009B64F9" w:rsidRPr="1CAF7A4D">
        <w:rPr>
          <w:rFonts w:cs="Arial"/>
          <w:sz w:val="22"/>
          <w:szCs w:val="22"/>
        </w:rPr>
        <w:t xml:space="preserve"> a ‘</w:t>
      </w:r>
      <w:r w:rsidR="0019531C" w:rsidRPr="1CAF7A4D">
        <w:rPr>
          <w:rFonts w:cs="Arial"/>
          <w:sz w:val="22"/>
          <w:szCs w:val="22"/>
        </w:rPr>
        <w:t>financial</w:t>
      </w:r>
      <w:r w:rsidR="009B64F9" w:rsidRPr="1CAF7A4D">
        <w:rPr>
          <w:rFonts w:cs="Arial"/>
          <w:sz w:val="22"/>
          <w:szCs w:val="22"/>
        </w:rPr>
        <w:t xml:space="preserve"> contribution’</w:t>
      </w:r>
      <w:r w:rsidR="00B249B7" w:rsidRPr="1CAF7A4D">
        <w:rPr>
          <w:rFonts w:cs="Arial"/>
          <w:sz w:val="22"/>
          <w:szCs w:val="22"/>
        </w:rPr>
        <w:t>, and</w:t>
      </w:r>
      <w:r w:rsidR="009B64F9" w:rsidRPr="1CAF7A4D">
        <w:rPr>
          <w:rFonts w:cs="Arial"/>
          <w:sz w:val="22"/>
          <w:szCs w:val="22"/>
        </w:rPr>
        <w:t xml:space="preserve"> </w:t>
      </w:r>
      <w:r w:rsidRPr="1CAF7A4D">
        <w:rPr>
          <w:rFonts w:cs="Arial"/>
          <w:sz w:val="22"/>
          <w:szCs w:val="22"/>
        </w:rPr>
        <w:t>LLF operates an endowment</w:t>
      </w:r>
      <w:r w:rsidR="004C4A9D" w:rsidRPr="1CAF7A4D">
        <w:rPr>
          <w:rFonts w:cs="Arial"/>
          <w:sz w:val="22"/>
          <w:szCs w:val="22"/>
        </w:rPr>
        <w:t>-style</w:t>
      </w:r>
      <w:r w:rsidRPr="1CAF7A4D">
        <w:rPr>
          <w:rFonts w:cs="Arial"/>
          <w:sz w:val="22"/>
          <w:szCs w:val="22"/>
        </w:rPr>
        <w:t xml:space="preserve"> </w:t>
      </w:r>
      <w:r w:rsidR="005854F4" w:rsidRPr="1CAF7A4D">
        <w:rPr>
          <w:rFonts w:cs="Arial"/>
          <w:sz w:val="22"/>
          <w:szCs w:val="22"/>
        </w:rPr>
        <w:t xml:space="preserve">“trust fund” </w:t>
      </w:r>
      <w:r w:rsidRPr="1CAF7A4D">
        <w:rPr>
          <w:rFonts w:cs="Arial"/>
          <w:sz w:val="22"/>
          <w:szCs w:val="22"/>
        </w:rPr>
        <w:t xml:space="preserve">model, </w:t>
      </w:r>
      <w:r w:rsidR="00294B76" w:rsidRPr="1CAF7A4D">
        <w:rPr>
          <w:rFonts w:cs="Arial"/>
          <w:sz w:val="22"/>
          <w:szCs w:val="22"/>
        </w:rPr>
        <w:t xml:space="preserve">so financial monitoring and performance look different to a grant. </w:t>
      </w:r>
      <w:r w:rsidR="004C4A9D" w:rsidRPr="1CAF7A4D">
        <w:rPr>
          <w:rFonts w:cs="Arial"/>
          <w:sz w:val="22"/>
          <w:szCs w:val="22"/>
        </w:rPr>
        <w:t>C</w:t>
      </w:r>
      <w:r w:rsidRPr="1CAF7A4D">
        <w:rPr>
          <w:rFonts w:cs="Arial"/>
          <w:sz w:val="22"/>
          <w:szCs w:val="22"/>
        </w:rPr>
        <w:t xml:space="preserve">ontributions </w:t>
      </w:r>
      <w:r w:rsidR="004C4A9D" w:rsidRPr="1CAF7A4D">
        <w:rPr>
          <w:rFonts w:cs="Arial"/>
          <w:sz w:val="22"/>
          <w:szCs w:val="22"/>
        </w:rPr>
        <w:t xml:space="preserve">are invested </w:t>
      </w:r>
      <w:r w:rsidRPr="1CAF7A4D">
        <w:rPr>
          <w:rFonts w:cs="Arial"/>
          <w:sz w:val="22"/>
          <w:szCs w:val="22"/>
        </w:rPr>
        <w:t xml:space="preserve">in capital markets under a strategy </w:t>
      </w:r>
      <w:r w:rsidR="00630839" w:rsidRPr="1CAF7A4D">
        <w:rPr>
          <w:rFonts w:cs="Arial"/>
          <w:sz w:val="22"/>
          <w:szCs w:val="22"/>
        </w:rPr>
        <w:t xml:space="preserve">guided by environmental and social principles, </w:t>
      </w:r>
      <w:r w:rsidRPr="1CAF7A4D">
        <w:rPr>
          <w:rFonts w:cs="Arial"/>
          <w:sz w:val="22"/>
          <w:szCs w:val="22"/>
        </w:rPr>
        <w:t xml:space="preserve">overseen by an independent Investment Committee and external consultants. </w:t>
      </w:r>
      <w:r w:rsidR="00F32C35" w:rsidRPr="1CAF7A4D">
        <w:rPr>
          <w:rFonts w:cs="Arial"/>
          <w:sz w:val="22"/>
          <w:szCs w:val="22"/>
        </w:rPr>
        <w:t xml:space="preserve">The investment </w:t>
      </w:r>
      <w:r w:rsidR="004C4A9D" w:rsidRPr="1CAF7A4D">
        <w:rPr>
          <w:rFonts w:cs="Arial"/>
          <w:sz w:val="22"/>
          <w:szCs w:val="22"/>
        </w:rPr>
        <w:t xml:space="preserve">approach </w:t>
      </w:r>
      <w:r w:rsidR="006F6EBD" w:rsidRPr="1CAF7A4D">
        <w:rPr>
          <w:rFonts w:cs="Arial"/>
          <w:sz w:val="22"/>
          <w:szCs w:val="22"/>
        </w:rPr>
        <w:t>prioritis</w:t>
      </w:r>
      <w:r w:rsidR="00630839" w:rsidRPr="1CAF7A4D">
        <w:rPr>
          <w:rFonts w:cs="Arial"/>
          <w:sz w:val="22"/>
          <w:szCs w:val="22"/>
        </w:rPr>
        <w:t>es</w:t>
      </w:r>
      <w:r w:rsidR="006F6EBD" w:rsidRPr="1CAF7A4D">
        <w:rPr>
          <w:rFonts w:cs="Arial"/>
          <w:sz w:val="22"/>
          <w:szCs w:val="22"/>
        </w:rPr>
        <w:t xml:space="preserve"> capital preservation over the medium to long-term with an absolute return target of around 5.0% per annum, and with a margin of variation to account for changing economic conditions, interest rates and inflation. Returns on investments </w:t>
      </w:r>
      <w:r w:rsidR="006D1CB3" w:rsidRPr="1CAF7A4D">
        <w:rPr>
          <w:rFonts w:cs="Arial"/>
          <w:sz w:val="22"/>
          <w:szCs w:val="22"/>
        </w:rPr>
        <w:t>are allocated to</w:t>
      </w:r>
      <w:r w:rsidR="006F6EBD" w:rsidRPr="1CAF7A4D">
        <w:rPr>
          <w:rFonts w:cs="Arial"/>
          <w:sz w:val="22"/>
          <w:szCs w:val="22"/>
        </w:rPr>
        <w:t xml:space="preserve"> LLF's combined reserve and used to fund annual landscape grant disbursements. </w:t>
      </w:r>
      <w:r w:rsidRPr="1CAF7A4D">
        <w:rPr>
          <w:rFonts w:cs="Arial"/>
          <w:sz w:val="22"/>
          <w:szCs w:val="22"/>
        </w:rPr>
        <w:t>This approach aligns with the business case</w:t>
      </w:r>
      <w:r w:rsidR="00B249B7" w:rsidRPr="1CAF7A4D">
        <w:rPr>
          <w:rFonts w:cs="Arial"/>
          <w:sz w:val="22"/>
          <w:szCs w:val="22"/>
        </w:rPr>
        <w:t>.</w:t>
      </w:r>
      <w:r w:rsidR="0085038D" w:rsidRPr="1CAF7A4D">
        <w:rPr>
          <w:rFonts w:cs="Arial"/>
          <w:sz w:val="22"/>
          <w:szCs w:val="22"/>
        </w:rPr>
        <w:t xml:space="preserve"> </w:t>
      </w:r>
      <w:r w:rsidR="1B19E37D" w:rsidRPr="1CAF7A4D">
        <w:rPr>
          <w:rFonts w:cs="Arial"/>
          <w:sz w:val="22"/>
          <w:szCs w:val="22"/>
        </w:rPr>
        <w:t>It will be</w:t>
      </w:r>
      <w:r w:rsidR="0085038D" w:rsidRPr="1CAF7A4D">
        <w:rPr>
          <w:rFonts w:cs="Arial"/>
          <w:sz w:val="22"/>
          <w:szCs w:val="22"/>
        </w:rPr>
        <w:t xml:space="preserve"> important to keep under </w:t>
      </w:r>
      <w:r w:rsidR="00D94B1C" w:rsidRPr="1CAF7A4D">
        <w:rPr>
          <w:rFonts w:cs="Arial"/>
          <w:sz w:val="22"/>
          <w:szCs w:val="22"/>
        </w:rPr>
        <w:t xml:space="preserve">ongoing </w:t>
      </w:r>
      <w:r w:rsidR="0085038D" w:rsidRPr="1CAF7A4D">
        <w:rPr>
          <w:rFonts w:cs="Arial"/>
          <w:sz w:val="22"/>
          <w:szCs w:val="22"/>
        </w:rPr>
        <w:t>review</w:t>
      </w:r>
      <w:r w:rsidR="3D9239BD" w:rsidRPr="1CAF7A4D">
        <w:rPr>
          <w:rFonts w:cs="Arial"/>
          <w:sz w:val="22"/>
          <w:szCs w:val="22"/>
        </w:rPr>
        <w:t xml:space="preserve"> the balance between environmental and social priorities and return on investment</w:t>
      </w:r>
      <w:r w:rsidR="00754653" w:rsidRPr="1CAF7A4D">
        <w:rPr>
          <w:rFonts w:cs="Arial"/>
          <w:sz w:val="22"/>
          <w:szCs w:val="22"/>
        </w:rPr>
        <w:t>,</w:t>
      </w:r>
      <w:r w:rsidR="00D94B1C" w:rsidRPr="1CAF7A4D">
        <w:rPr>
          <w:rFonts w:cs="Arial"/>
          <w:sz w:val="22"/>
          <w:szCs w:val="22"/>
        </w:rPr>
        <w:t xml:space="preserve"> to ensure the investment approach is well aligned with the wider aims of</w:t>
      </w:r>
      <w:r w:rsidR="00D34413" w:rsidRPr="1CAF7A4D">
        <w:rPr>
          <w:rFonts w:cs="Arial"/>
          <w:sz w:val="22"/>
          <w:szCs w:val="22"/>
        </w:rPr>
        <w:t xml:space="preserve"> LLF</w:t>
      </w:r>
      <w:r w:rsidR="00D94B1C" w:rsidRPr="1CAF7A4D">
        <w:rPr>
          <w:rFonts w:cs="Arial"/>
          <w:sz w:val="22"/>
          <w:szCs w:val="22"/>
        </w:rPr>
        <w:t>.</w:t>
      </w:r>
    </w:p>
    <w:p w14:paraId="26545FCF" w14:textId="77777777" w:rsidR="005854F4" w:rsidRDefault="005854F4" w:rsidP="00EA23FE">
      <w:pPr>
        <w:rPr>
          <w:rFonts w:cs="Arial"/>
          <w:sz w:val="22"/>
          <w:szCs w:val="28"/>
        </w:rPr>
      </w:pPr>
    </w:p>
    <w:p w14:paraId="57AA9CFB" w14:textId="0CE24F3F" w:rsidR="00EA23FE" w:rsidRPr="00EA23FE" w:rsidRDefault="00B249B7" w:rsidP="00EA23FE">
      <w:pPr>
        <w:rPr>
          <w:rFonts w:cs="Arial"/>
          <w:sz w:val="22"/>
          <w:szCs w:val="28"/>
        </w:rPr>
      </w:pPr>
      <w:r w:rsidRPr="00B249B7">
        <w:rPr>
          <w:rFonts w:cs="Arial"/>
          <w:sz w:val="22"/>
          <w:szCs w:val="28"/>
        </w:rPr>
        <w:t xml:space="preserve">LLF </w:t>
      </w:r>
      <w:r w:rsidR="00D34413">
        <w:rPr>
          <w:rFonts w:cs="Arial"/>
          <w:sz w:val="22"/>
          <w:szCs w:val="28"/>
        </w:rPr>
        <w:t>provides donors with a</w:t>
      </w:r>
      <w:r w:rsidRPr="00B249B7">
        <w:rPr>
          <w:rFonts w:cs="Arial"/>
          <w:sz w:val="22"/>
          <w:szCs w:val="28"/>
        </w:rPr>
        <w:t xml:space="preserve"> six-month budget report for the upcoming year</w:t>
      </w:r>
      <w:r w:rsidR="00D34413">
        <w:rPr>
          <w:rFonts w:cs="Arial"/>
          <w:sz w:val="22"/>
          <w:szCs w:val="28"/>
        </w:rPr>
        <w:t>, comprising</w:t>
      </w:r>
      <w:r w:rsidRPr="00B249B7">
        <w:rPr>
          <w:rFonts w:cs="Arial"/>
          <w:sz w:val="22"/>
          <w:szCs w:val="28"/>
        </w:rPr>
        <w:t xml:space="preserve"> projected outflows for direct and leveraged expenditures</w:t>
      </w:r>
      <w:r w:rsidR="00AD6D9B">
        <w:rPr>
          <w:rFonts w:cs="Arial"/>
          <w:sz w:val="22"/>
          <w:szCs w:val="28"/>
        </w:rPr>
        <w:t xml:space="preserve"> against this budget</w:t>
      </w:r>
      <w:r w:rsidR="000A3FAC">
        <w:rPr>
          <w:rFonts w:cs="Arial"/>
          <w:sz w:val="22"/>
          <w:szCs w:val="28"/>
        </w:rPr>
        <w:t xml:space="preserve">, </w:t>
      </w:r>
      <w:r w:rsidR="00AD6D9B">
        <w:rPr>
          <w:rFonts w:cs="Arial"/>
          <w:sz w:val="22"/>
          <w:szCs w:val="28"/>
        </w:rPr>
        <w:t>alongside a</w:t>
      </w:r>
      <w:r w:rsidRPr="00B249B7">
        <w:rPr>
          <w:rFonts w:cs="Arial"/>
          <w:sz w:val="22"/>
          <w:szCs w:val="28"/>
        </w:rPr>
        <w:t>nnexes capturing absolute spending</w:t>
      </w:r>
      <w:r w:rsidR="00AD6D9B">
        <w:rPr>
          <w:rFonts w:cs="Arial"/>
          <w:sz w:val="22"/>
          <w:szCs w:val="28"/>
        </w:rPr>
        <w:t xml:space="preserve">, </w:t>
      </w:r>
      <w:r w:rsidRPr="00B249B7">
        <w:rPr>
          <w:rFonts w:cs="Arial"/>
          <w:sz w:val="22"/>
          <w:szCs w:val="28"/>
        </w:rPr>
        <w:t xml:space="preserve">spending as a percentage of the budget, and explanations </w:t>
      </w:r>
      <w:r w:rsidR="00DD4842">
        <w:rPr>
          <w:rFonts w:cs="Arial"/>
          <w:sz w:val="22"/>
          <w:szCs w:val="28"/>
        </w:rPr>
        <w:t>for</w:t>
      </w:r>
      <w:r w:rsidRPr="00B249B7">
        <w:rPr>
          <w:rFonts w:cs="Arial"/>
          <w:sz w:val="22"/>
          <w:szCs w:val="28"/>
        </w:rPr>
        <w:t xml:space="preserve"> significant variances. </w:t>
      </w:r>
      <w:r w:rsidR="00DD4842">
        <w:rPr>
          <w:rFonts w:cs="Arial"/>
          <w:sz w:val="22"/>
          <w:szCs w:val="28"/>
        </w:rPr>
        <w:t>These reports give</w:t>
      </w:r>
      <w:r w:rsidRPr="00B249B7">
        <w:rPr>
          <w:rFonts w:cs="Arial"/>
          <w:sz w:val="22"/>
          <w:szCs w:val="28"/>
        </w:rPr>
        <w:t xml:space="preserve"> Defra a</w:t>
      </w:r>
      <w:r w:rsidR="00DD4842">
        <w:rPr>
          <w:rFonts w:cs="Arial"/>
          <w:sz w:val="22"/>
          <w:szCs w:val="28"/>
        </w:rPr>
        <w:t xml:space="preserve"> clear</w:t>
      </w:r>
      <w:r w:rsidRPr="00B249B7">
        <w:rPr>
          <w:rFonts w:cs="Arial"/>
          <w:sz w:val="22"/>
          <w:szCs w:val="28"/>
        </w:rPr>
        <w:t xml:space="preserve"> picture of LLF’s financ</w:t>
      </w:r>
      <w:r w:rsidR="00DD4842">
        <w:rPr>
          <w:rFonts w:cs="Arial"/>
          <w:sz w:val="22"/>
          <w:szCs w:val="28"/>
        </w:rPr>
        <w:t>ial position</w:t>
      </w:r>
      <w:r w:rsidRPr="00B249B7">
        <w:rPr>
          <w:rFonts w:cs="Arial"/>
          <w:sz w:val="22"/>
          <w:szCs w:val="28"/>
        </w:rPr>
        <w:t xml:space="preserve"> and support our internal risk management processes.</w:t>
      </w:r>
      <w:r w:rsidR="00754653">
        <w:rPr>
          <w:rFonts w:cs="Arial"/>
          <w:sz w:val="22"/>
          <w:szCs w:val="28"/>
        </w:rPr>
        <w:t xml:space="preserve"> </w:t>
      </w:r>
      <w:r>
        <w:rPr>
          <w:rFonts w:cs="Arial"/>
          <w:sz w:val="22"/>
          <w:szCs w:val="28"/>
        </w:rPr>
        <w:t>T</w:t>
      </w:r>
      <w:r w:rsidR="00EA23FE" w:rsidRPr="00EA23FE">
        <w:rPr>
          <w:rFonts w:cs="Arial"/>
          <w:sz w:val="22"/>
          <w:szCs w:val="28"/>
        </w:rPr>
        <w:t>he most recent audit (FY 24/25)</w:t>
      </w:r>
      <w:r w:rsidR="00031A87">
        <w:rPr>
          <w:rFonts w:cs="Arial"/>
          <w:sz w:val="22"/>
          <w:szCs w:val="28"/>
        </w:rPr>
        <w:t>,</w:t>
      </w:r>
      <w:r w:rsidR="00EA23FE" w:rsidRPr="00EA23FE">
        <w:rPr>
          <w:rFonts w:cs="Arial"/>
          <w:sz w:val="22"/>
          <w:szCs w:val="28"/>
        </w:rPr>
        <w:t xml:space="preserve"> </w:t>
      </w:r>
      <w:r w:rsidR="00031A87">
        <w:rPr>
          <w:rFonts w:cs="Arial"/>
          <w:sz w:val="22"/>
          <w:szCs w:val="28"/>
        </w:rPr>
        <w:t xml:space="preserve">conducted </w:t>
      </w:r>
      <w:r w:rsidR="00EA23FE" w:rsidRPr="00EA23FE">
        <w:rPr>
          <w:rFonts w:cs="Arial"/>
          <w:sz w:val="22"/>
          <w:szCs w:val="28"/>
        </w:rPr>
        <w:t>by Baker Tilly</w:t>
      </w:r>
      <w:r w:rsidR="00031A87">
        <w:rPr>
          <w:rFonts w:cs="Arial"/>
          <w:sz w:val="22"/>
          <w:szCs w:val="28"/>
        </w:rPr>
        <w:t>,</w:t>
      </w:r>
      <w:r w:rsidR="00EA23FE" w:rsidRPr="00EA23FE">
        <w:rPr>
          <w:rFonts w:cs="Arial"/>
          <w:sz w:val="22"/>
          <w:szCs w:val="28"/>
        </w:rPr>
        <w:t xml:space="preserve"> resulted in a clean opinion, confirming compliance with LLF’s charter.</w:t>
      </w:r>
    </w:p>
    <w:p w14:paraId="2040C128" w14:textId="77777777" w:rsidR="00EA23FE" w:rsidRDefault="00EA23FE" w:rsidP="009C1E07">
      <w:pPr>
        <w:rPr>
          <w:rFonts w:cs="Arial"/>
          <w:sz w:val="22"/>
          <w:szCs w:val="28"/>
        </w:rPr>
      </w:pPr>
    </w:p>
    <w:p w14:paraId="519F0522" w14:textId="539C87FF" w:rsidR="009C60F5" w:rsidRDefault="009C60F5" w:rsidP="009C60F5">
      <w:pPr>
        <w:rPr>
          <w:rFonts w:cs="Arial"/>
          <w:sz w:val="22"/>
          <w:szCs w:val="28"/>
        </w:rPr>
      </w:pPr>
      <w:r w:rsidRPr="009C60F5">
        <w:rPr>
          <w:rFonts w:cs="Arial"/>
          <w:sz w:val="22"/>
          <w:szCs w:val="28"/>
        </w:rPr>
        <w:t>Commercially, LLF maintains lean operations, with administrative costs below 8% and trending toward 5% as the fund scales</w:t>
      </w:r>
      <w:r>
        <w:rPr>
          <w:rFonts w:cs="Arial"/>
          <w:sz w:val="22"/>
          <w:szCs w:val="28"/>
        </w:rPr>
        <w:t xml:space="preserve"> – </w:t>
      </w:r>
      <w:r w:rsidRPr="009C60F5">
        <w:rPr>
          <w:rFonts w:cs="Arial"/>
          <w:sz w:val="22"/>
          <w:szCs w:val="28"/>
        </w:rPr>
        <w:t xml:space="preserve">consistent with business case assumptions. </w:t>
      </w:r>
      <w:r w:rsidR="00031A87">
        <w:rPr>
          <w:rFonts w:cs="Arial"/>
          <w:sz w:val="22"/>
          <w:szCs w:val="28"/>
        </w:rPr>
        <w:t xml:space="preserve">Defra’s contribution to LLF permits for </w:t>
      </w:r>
      <w:r w:rsidR="005D6B20">
        <w:rPr>
          <w:rFonts w:cs="Arial"/>
          <w:sz w:val="22"/>
          <w:szCs w:val="28"/>
        </w:rPr>
        <w:t>up to an</w:t>
      </w:r>
      <w:r w:rsidR="00031A87">
        <w:rPr>
          <w:rFonts w:cs="Arial"/>
          <w:sz w:val="22"/>
          <w:szCs w:val="28"/>
        </w:rPr>
        <w:t xml:space="preserve"> 8% administration cost. </w:t>
      </w:r>
      <w:r w:rsidRPr="009C60F5">
        <w:rPr>
          <w:rFonts w:cs="Arial"/>
          <w:sz w:val="22"/>
          <w:szCs w:val="28"/>
        </w:rPr>
        <w:t>Defra’s Delivery Partner Review</w:t>
      </w:r>
      <w:r w:rsidR="00602593">
        <w:rPr>
          <w:rFonts w:cs="Arial"/>
          <w:sz w:val="22"/>
          <w:szCs w:val="28"/>
        </w:rPr>
        <w:t xml:space="preserve"> </w:t>
      </w:r>
      <w:r w:rsidRPr="009C60F5">
        <w:rPr>
          <w:rFonts w:cs="Arial"/>
          <w:sz w:val="22"/>
          <w:szCs w:val="28"/>
        </w:rPr>
        <w:t>confirmed LLF’s governance, financial controls, and safeguarding systems as strong, with recommendations focused on formalising policies as LLF grows.</w:t>
      </w:r>
      <w:r w:rsidR="00646101">
        <w:rPr>
          <w:rFonts w:cs="Arial"/>
          <w:sz w:val="22"/>
          <w:szCs w:val="28"/>
        </w:rPr>
        <w:t xml:space="preserve"> LLF has incorporated all recommendations from Defra’s </w:t>
      </w:r>
      <w:r w:rsidR="00602593">
        <w:rPr>
          <w:rFonts w:cs="Arial"/>
          <w:sz w:val="22"/>
          <w:szCs w:val="28"/>
        </w:rPr>
        <w:t>review</w:t>
      </w:r>
      <w:r w:rsidR="00646101">
        <w:rPr>
          <w:rFonts w:cs="Arial"/>
          <w:sz w:val="22"/>
          <w:szCs w:val="28"/>
        </w:rPr>
        <w:t>.</w:t>
      </w:r>
    </w:p>
    <w:p w14:paraId="40B1C38E" w14:textId="029E1970" w:rsidR="00064940" w:rsidRDefault="00064940" w:rsidP="009C1E07">
      <w:pPr>
        <w:rPr>
          <w:rFonts w:cs="Arial"/>
          <w:sz w:val="22"/>
          <w:szCs w:val="28"/>
        </w:rPr>
      </w:pPr>
    </w:p>
    <w:p w14:paraId="40F33F03" w14:textId="156F275F" w:rsidR="00064940" w:rsidRDefault="00064940" w:rsidP="009C1E07">
      <w:pPr>
        <w:rPr>
          <w:rFonts w:cs="Arial"/>
          <w:sz w:val="22"/>
          <w:szCs w:val="28"/>
          <w:u w:val="single"/>
        </w:rPr>
      </w:pPr>
      <w:r>
        <w:rPr>
          <w:rFonts w:cs="Arial"/>
          <w:sz w:val="22"/>
          <w:szCs w:val="28"/>
          <w:u w:val="single"/>
        </w:rPr>
        <w:t>Monitoring and assurance:</w:t>
      </w:r>
    </w:p>
    <w:p w14:paraId="186D7E3E" w14:textId="04D315B3" w:rsidR="00064940" w:rsidRDefault="00064940" w:rsidP="00064940">
      <w:pPr>
        <w:rPr>
          <w:rFonts w:cs="Arial"/>
          <w:sz w:val="22"/>
          <w:szCs w:val="28"/>
        </w:rPr>
      </w:pPr>
      <w:r w:rsidRPr="00064940">
        <w:rPr>
          <w:rFonts w:cs="Arial"/>
          <w:sz w:val="22"/>
          <w:szCs w:val="28"/>
        </w:rPr>
        <w:t xml:space="preserve">Defra’s monitoring has relied on SB </w:t>
      </w:r>
      <w:r w:rsidR="00886AE2">
        <w:rPr>
          <w:rFonts w:cs="Arial"/>
          <w:sz w:val="22"/>
          <w:szCs w:val="28"/>
        </w:rPr>
        <w:t>membership</w:t>
      </w:r>
      <w:r w:rsidRPr="00064940">
        <w:rPr>
          <w:rFonts w:cs="Arial"/>
          <w:sz w:val="22"/>
          <w:szCs w:val="28"/>
        </w:rPr>
        <w:t>, LLF reporting, and monthly risk updates</w:t>
      </w:r>
      <w:r w:rsidR="00886AE2">
        <w:rPr>
          <w:rFonts w:cs="Arial"/>
          <w:sz w:val="22"/>
          <w:szCs w:val="28"/>
        </w:rPr>
        <w:t>, as well as engagement with other donors</w:t>
      </w:r>
      <w:r w:rsidRPr="00064940">
        <w:rPr>
          <w:rFonts w:cs="Arial"/>
          <w:sz w:val="22"/>
          <w:szCs w:val="28"/>
        </w:rPr>
        <w:t>. While no site visits were possible in 2025, Defra plans to prioritise at least one landscape visit in 2026 to strengthen assurance and learning.</w:t>
      </w:r>
    </w:p>
    <w:p w14:paraId="73AA93BF" w14:textId="77777777" w:rsidR="00CD0628" w:rsidRDefault="00CD0628" w:rsidP="00064940">
      <w:pPr>
        <w:rPr>
          <w:rFonts w:cs="Arial"/>
          <w:sz w:val="22"/>
          <w:szCs w:val="28"/>
        </w:rPr>
      </w:pPr>
    </w:p>
    <w:p w14:paraId="361BF0BE" w14:textId="77777777" w:rsidR="006F719A" w:rsidRDefault="006F719A" w:rsidP="00064940">
      <w:pPr>
        <w:rPr>
          <w:rFonts w:cs="Arial"/>
          <w:sz w:val="22"/>
          <w:szCs w:val="28"/>
          <w:u w:val="single"/>
        </w:rPr>
      </w:pPr>
    </w:p>
    <w:p w14:paraId="47B2C780" w14:textId="77777777" w:rsidR="006F719A" w:rsidRDefault="006F719A" w:rsidP="00064940">
      <w:pPr>
        <w:rPr>
          <w:rFonts w:cs="Arial"/>
          <w:sz w:val="22"/>
          <w:szCs w:val="28"/>
          <w:u w:val="single"/>
        </w:rPr>
      </w:pPr>
    </w:p>
    <w:p w14:paraId="0FBBA9C9" w14:textId="68EF8449" w:rsidR="00CD0628" w:rsidRDefault="00CD0628" w:rsidP="00064940">
      <w:pPr>
        <w:rPr>
          <w:rFonts w:cs="Arial"/>
          <w:sz w:val="22"/>
          <w:szCs w:val="28"/>
          <w:u w:val="single"/>
        </w:rPr>
      </w:pPr>
      <w:r>
        <w:rPr>
          <w:rFonts w:cs="Arial"/>
          <w:sz w:val="22"/>
          <w:szCs w:val="28"/>
          <w:u w:val="single"/>
        </w:rPr>
        <w:t>Stakeholder engagement</w:t>
      </w:r>
    </w:p>
    <w:p w14:paraId="25761210" w14:textId="1CAAA387" w:rsidR="00CD0628" w:rsidRDefault="009A3DB4" w:rsidP="00064940">
      <w:pPr>
        <w:rPr>
          <w:rFonts w:cs="Arial"/>
          <w:sz w:val="22"/>
          <w:szCs w:val="22"/>
        </w:rPr>
      </w:pPr>
      <w:r w:rsidRPr="0C46A9BA">
        <w:rPr>
          <w:rFonts w:cs="Arial"/>
          <w:sz w:val="22"/>
          <w:szCs w:val="22"/>
        </w:rPr>
        <w:t xml:space="preserve">Defra attended </w:t>
      </w:r>
      <w:r w:rsidR="006416C0" w:rsidRPr="0C46A9BA">
        <w:rPr>
          <w:rFonts w:cs="Arial"/>
          <w:sz w:val="22"/>
          <w:szCs w:val="22"/>
        </w:rPr>
        <w:t xml:space="preserve">the open session of </w:t>
      </w:r>
      <w:r w:rsidRPr="0C46A9BA">
        <w:rPr>
          <w:rFonts w:cs="Arial"/>
          <w:sz w:val="22"/>
          <w:szCs w:val="22"/>
        </w:rPr>
        <w:t xml:space="preserve">LLF’s ‘Learning &amp; Sharing’ event, which brought together representatives from across the </w:t>
      </w:r>
      <w:r w:rsidR="00D955BD" w:rsidRPr="0C46A9BA">
        <w:rPr>
          <w:rFonts w:cs="Arial"/>
          <w:sz w:val="22"/>
          <w:szCs w:val="22"/>
        </w:rPr>
        <w:t xml:space="preserve">15 </w:t>
      </w:r>
      <w:r w:rsidRPr="0C46A9BA">
        <w:rPr>
          <w:rFonts w:cs="Arial"/>
          <w:sz w:val="22"/>
          <w:szCs w:val="22"/>
        </w:rPr>
        <w:t>LLF landscapes</w:t>
      </w:r>
      <w:r w:rsidR="00D955BD" w:rsidRPr="0C46A9BA">
        <w:rPr>
          <w:rFonts w:cs="Arial"/>
          <w:sz w:val="22"/>
          <w:szCs w:val="22"/>
        </w:rPr>
        <w:t xml:space="preserve"> to create a community of practice</w:t>
      </w:r>
      <w:r w:rsidR="006416C0" w:rsidRPr="0C46A9BA">
        <w:rPr>
          <w:rFonts w:cs="Arial"/>
          <w:sz w:val="22"/>
          <w:szCs w:val="22"/>
        </w:rPr>
        <w:t>.</w:t>
      </w:r>
      <w:r w:rsidR="00466E58" w:rsidRPr="0C46A9BA">
        <w:rPr>
          <w:rFonts w:cs="Arial"/>
          <w:sz w:val="22"/>
          <w:szCs w:val="22"/>
        </w:rPr>
        <w:t xml:space="preserve"> </w:t>
      </w:r>
      <w:r w:rsidR="000E7F3D" w:rsidRPr="0C46A9BA">
        <w:rPr>
          <w:rFonts w:cs="Arial"/>
          <w:sz w:val="22"/>
          <w:szCs w:val="22"/>
        </w:rPr>
        <w:t xml:space="preserve">Feedback to Defra </w:t>
      </w:r>
      <w:r w:rsidR="00F64003" w:rsidRPr="0C46A9BA">
        <w:rPr>
          <w:rFonts w:cs="Arial"/>
          <w:sz w:val="22"/>
          <w:szCs w:val="22"/>
        </w:rPr>
        <w:t xml:space="preserve">at this event </w:t>
      </w:r>
      <w:r w:rsidR="000E7F3D" w:rsidRPr="0C46A9BA">
        <w:rPr>
          <w:rFonts w:cs="Arial"/>
          <w:sz w:val="22"/>
          <w:szCs w:val="22"/>
        </w:rPr>
        <w:t>included that partners had welcomed the recent GESI self-assessment</w:t>
      </w:r>
      <w:r w:rsidR="00817CE3" w:rsidRPr="0C46A9BA">
        <w:rPr>
          <w:rFonts w:cs="Arial"/>
          <w:sz w:val="22"/>
          <w:szCs w:val="22"/>
        </w:rPr>
        <w:t>s</w:t>
      </w:r>
      <w:r w:rsidR="114D4D12" w:rsidRPr="0C46A9BA">
        <w:rPr>
          <w:rFonts w:cs="Arial"/>
          <w:sz w:val="22"/>
          <w:szCs w:val="22"/>
        </w:rPr>
        <w:t xml:space="preserve"> which are supporting a stronger focus on inclusion in programme </w:t>
      </w:r>
      <w:proofErr w:type="gramStart"/>
      <w:r w:rsidR="114D4D12" w:rsidRPr="0C46A9BA">
        <w:rPr>
          <w:rFonts w:cs="Arial"/>
          <w:sz w:val="22"/>
          <w:szCs w:val="22"/>
        </w:rPr>
        <w:t>de</w:t>
      </w:r>
      <w:r w:rsidR="1A5B20F9" w:rsidRPr="0C46A9BA">
        <w:rPr>
          <w:rFonts w:cs="Arial"/>
          <w:sz w:val="22"/>
          <w:szCs w:val="22"/>
        </w:rPr>
        <w:t>sign</w:t>
      </w:r>
      <w:r w:rsidR="00817CE3" w:rsidRPr="0C46A9BA">
        <w:rPr>
          <w:rFonts w:cs="Arial"/>
          <w:sz w:val="22"/>
          <w:szCs w:val="22"/>
        </w:rPr>
        <w:t xml:space="preserve">,  </w:t>
      </w:r>
      <w:r w:rsidR="00F64003" w:rsidRPr="0C46A9BA">
        <w:rPr>
          <w:rFonts w:cs="Arial"/>
          <w:sz w:val="22"/>
          <w:szCs w:val="22"/>
        </w:rPr>
        <w:t>For</w:t>
      </w:r>
      <w:proofErr w:type="gramEnd"/>
      <w:r w:rsidR="00F64003" w:rsidRPr="0C46A9BA">
        <w:rPr>
          <w:rFonts w:cs="Arial"/>
          <w:sz w:val="22"/>
          <w:szCs w:val="22"/>
        </w:rPr>
        <w:t xml:space="preserve"> example, the Central Cardamom Mountains landscape in Cambodia, which achieved a </w:t>
      </w:r>
      <w:r w:rsidR="00F64003" w:rsidRPr="0C46A9BA">
        <w:rPr>
          <w:rFonts w:cs="Arial"/>
          <w:sz w:val="22"/>
          <w:szCs w:val="22"/>
        </w:rPr>
        <w:lastRenderedPageBreak/>
        <w:t>‘transformative’ GESI score, highlighted its community decision-making boards that ensure representation of women and young people.</w:t>
      </w:r>
      <w:r w:rsidR="00F64003">
        <w:t xml:space="preserve"> </w:t>
      </w:r>
      <w:r w:rsidR="00F64003" w:rsidRPr="0C46A9BA">
        <w:rPr>
          <w:rFonts w:cs="Arial"/>
          <w:sz w:val="22"/>
          <w:szCs w:val="22"/>
        </w:rPr>
        <w:t>Across landscapes, Indigenous and local leadership remains a priority, valued for inclusion, empowerment, and integration of traditional knowledge. While governance and resource challenges persist, landscapes such as Greater Tumucumaque (Brazil), Chiribiquete (Colombia), and Skeleton Coast Etosha (Namibia) exemplify this commitment. Cross-border collaboration, such as between Namibian and Angolan landscapes, further supports ecological connectivity and social ties.</w:t>
      </w:r>
    </w:p>
    <w:p w14:paraId="33F9D941" w14:textId="77777777" w:rsidR="00F64003" w:rsidRDefault="00F64003" w:rsidP="00064940">
      <w:pPr>
        <w:rPr>
          <w:rFonts w:cs="Arial"/>
          <w:sz w:val="22"/>
          <w:szCs w:val="28"/>
        </w:rPr>
      </w:pPr>
    </w:p>
    <w:p w14:paraId="74437C2B" w14:textId="14DF060A" w:rsidR="00F64003" w:rsidRPr="00CD0628" w:rsidRDefault="00F64003" w:rsidP="00064940">
      <w:pPr>
        <w:rPr>
          <w:rFonts w:cs="Arial"/>
          <w:sz w:val="22"/>
          <w:szCs w:val="28"/>
        </w:rPr>
      </w:pPr>
      <w:r w:rsidRPr="00F64003">
        <w:rPr>
          <w:rFonts w:cs="Arial"/>
          <w:sz w:val="22"/>
          <w:szCs w:val="28"/>
        </w:rPr>
        <w:t xml:space="preserve">Safeguarding and human rights were also identified as areas where LLF has driven </w:t>
      </w:r>
      <w:r w:rsidR="00046602">
        <w:rPr>
          <w:rFonts w:cs="Arial"/>
          <w:sz w:val="22"/>
          <w:szCs w:val="28"/>
        </w:rPr>
        <w:t>positive</w:t>
      </w:r>
      <w:r w:rsidRPr="00F64003">
        <w:rPr>
          <w:rFonts w:cs="Arial"/>
          <w:sz w:val="22"/>
          <w:szCs w:val="28"/>
        </w:rPr>
        <w:t xml:space="preserve"> change. </w:t>
      </w:r>
      <w:r w:rsidR="00684DC5">
        <w:rPr>
          <w:rFonts w:cs="Arial"/>
          <w:sz w:val="22"/>
          <w:szCs w:val="28"/>
        </w:rPr>
        <w:t xml:space="preserve">Landscape partners </w:t>
      </w:r>
      <w:r w:rsidR="00FE4EEC">
        <w:rPr>
          <w:rFonts w:cs="Arial"/>
          <w:sz w:val="22"/>
          <w:szCs w:val="28"/>
        </w:rPr>
        <w:t>felt</w:t>
      </w:r>
      <w:r w:rsidR="00684DC5">
        <w:rPr>
          <w:rFonts w:cs="Arial"/>
          <w:sz w:val="22"/>
          <w:szCs w:val="28"/>
        </w:rPr>
        <w:t xml:space="preserve"> that </w:t>
      </w:r>
      <w:r w:rsidRPr="00F64003">
        <w:rPr>
          <w:rFonts w:cs="Arial"/>
          <w:sz w:val="22"/>
          <w:szCs w:val="28"/>
        </w:rPr>
        <w:t>LLF’s support has embedded safeguarding into policies, procedures, and institutional culture. Rangers reported that community outreach and education have reduced enforcement-based interventions, resulting in fewer safeguarding issues and stronger community engagement.</w:t>
      </w:r>
      <w:r w:rsidR="00A73476">
        <w:rPr>
          <w:rFonts w:cs="Arial"/>
          <w:sz w:val="22"/>
          <w:szCs w:val="28"/>
        </w:rPr>
        <w:t xml:space="preserve">  Defra has</w:t>
      </w:r>
      <w:r w:rsidR="00DC3EB1">
        <w:rPr>
          <w:rFonts w:cs="Arial"/>
          <w:sz w:val="22"/>
          <w:szCs w:val="28"/>
        </w:rPr>
        <w:t xml:space="preserve"> als</w:t>
      </w:r>
      <w:r w:rsidR="005D0917">
        <w:rPr>
          <w:rFonts w:cs="Arial"/>
          <w:sz w:val="22"/>
          <w:szCs w:val="28"/>
        </w:rPr>
        <w:t>o endeavoured to</w:t>
      </w:r>
      <w:r w:rsidR="00DC3EB1">
        <w:rPr>
          <w:rFonts w:cs="Arial"/>
          <w:sz w:val="22"/>
          <w:szCs w:val="28"/>
        </w:rPr>
        <w:t xml:space="preserve"> continuous</w:t>
      </w:r>
      <w:r w:rsidR="005D0917">
        <w:rPr>
          <w:rFonts w:cs="Arial"/>
          <w:sz w:val="22"/>
          <w:szCs w:val="28"/>
        </w:rPr>
        <w:t>ly</w:t>
      </w:r>
      <w:r w:rsidR="00DC3EB1">
        <w:rPr>
          <w:rFonts w:cs="Arial"/>
          <w:sz w:val="22"/>
          <w:szCs w:val="28"/>
        </w:rPr>
        <w:t xml:space="preserve"> improve</w:t>
      </w:r>
      <w:r w:rsidR="005D0917">
        <w:rPr>
          <w:rFonts w:cs="Arial"/>
          <w:sz w:val="22"/>
          <w:szCs w:val="28"/>
        </w:rPr>
        <w:t xml:space="preserve"> processes around</w:t>
      </w:r>
      <w:r w:rsidR="00DC3EB1">
        <w:rPr>
          <w:rFonts w:cs="Arial"/>
          <w:sz w:val="22"/>
          <w:szCs w:val="28"/>
        </w:rPr>
        <w:t xml:space="preserve"> monitoring and </w:t>
      </w:r>
      <w:r w:rsidR="005E32F9">
        <w:rPr>
          <w:rFonts w:cs="Arial"/>
          <w:sz w:val="22"/>
          <w:szCs w:val="28"/>
        </w:rPr>
        <w:t xml:space="preserve">managing </w:t>
      </w:r>
      <w:r w:rsidR="00381702">
        <w:rPr>
          <w:rFonts w:cs="Arial"/>
          <w:sz w:val="22"/>
          <w:szCs w:val="28"/>
        </w:rPr>
        <w:t xml:space="preserve">safeguarding </w:t>
      </w:r>
      <w:r w:rsidR="005E32F9">
        <w:rPr>
          <w:rFonts w:cs="Arial"/>
          <w:sz w:val="22"/>
          <w:szCs w:val="28"/>
        </w:rPr>
        <w:t>risks and responding to risks</w:t>
      </w:r>
      <w:r w:rsidR="002C1C76">
        <w:rPr>
          <w:rFonts w:cs="Arial"/>
          <w:sz w:val="22"/>
          <w:szCs w:val="28"/>
        </w:rPr>
        <w:t xml:space="preserve"> collaboratively with LLF</w:t>
      </w:r>
      <w:r w:rsidR="005E32F9">
        <w:rPr>
          <w:rFonts w:cs="Arial"/>
          <w:sz w:val="22"/>
          <w:szCs w:val="28"/>
        </w:rPr>
        <w:t xml:space="preserve"> according to the range of policies</w:t>
      </w:r>
      <w:r w:rsidR="005D0917">
        <w:rPr>
          <w:rFonts w:cs="Arial"/>
          <w:sz w:val="22"/>
          <w:szCs w:val="28"/>
        </w:rPr>
        <w:t xml:space="preserve"> that apply.  </w:t>
      </w:r>
    </w:p>
    <w:p w14:paraId="06CBC492" w14:textId="77777777" w:rsidR="00ED0827" w:rsidRPr="001C37B5" w:rsidRDefault="00ED0827" w:rsidP="00151ED0">
      <w:pPr>
        <w:rPr>
          <w:rFonts w:cs="Arial"/>
          <w:sz w:val="22"/>
          <w:szCs w:val="28"/>
        </w:rPr>
      </w:pPr>
    </w:p>
    <w:p w14:paraId="30B7CC95" w14:textId="3D3576B5" w:rsidR="00151ED0" w:rsidRPr="00ED0827" w:rsidRDefault="00151ED0" w:rsidP="00151ED0">
      <w:pPr>
        <w:rPr>
          <w:rFonts w:cs="Arial"/>
          <w:sz w:val="22"/>
          <w:szCs w:val="28"/>
        </w:rPr>
      </w:pPr>
      <w:r w:rsidRPr="00ED0827">
        <w:rPr>
          <w:rFonts w:cs="Arial"/>
          <w:sz w:val="22"/>
          <w:szCs w:val="28"/>
        </w:rPr>
        <w:t>The FCDO Programme Operating Framework (PrOF) sets out mandatory rules and guiding principles for the implementation of policy programming</w:t>
      </w:r>
      <w:r w:rsidR="0031437E" w:rsidRPr="00ED0827">
        <w:rPr>
          <w:rFonts w:cs="Arial"/>
          <w:sz w:val="22"/>
          <w:szCs w:val="28"/>
        </w:rPr>
        <w:t xml:space="preserve"> </w:t>
      </w:r>
      <w:r w:rsidR="00C37AAA" w:rsidRPr="00ED0827">
        <w:rPr>
          <w:rFonts w:cs="Arial"/>
          <w:sz w:val="22"/>
          <w:szCs w:val="28"/>
        </w:rPr>
        <w:t>in line with the 2015 Paris Agreement</w:t>
      </w:r>
      <w:r w:rsidR="00FA40F5" w:rsidRPr="00ED0827">
        <w:rPr>
          <w:rFonts w:cs="Arial"/>
          <w:sz w:val="22"/>
          <w:szCs w:val="28"/>
        </w:rPr>
        <w:t xml:space="preserve">. LLF </w:t>
      </w:r>
      <w:r w:rsidRPr="00ED0827">
        <w:rPr>
          <w:rFonts w:cs="Arial"/>
          <w:sz w:val="22"/>
          <w:szCs w:val="28"/>
        </w:rPr>
        <w:t>aligns with the Paris Agreement and delivers positi</w:t>
      </w:r>
      <w:r w:rsidR="0031437E" w:rsidRPr="00ED0827">
        <w:rPr>
          <w:rFonts w:cs="Arial"/>
          <w:sz w:val="22"/>
          <w:szCs w:val="28"/>
        </w:rPr>
        <w:t>v</w:t>
      </w:r>
      <w:r w:rsidRPr="00ED0827">
        <w:rPr>
          <w:rFonts w:cs="Arial"/>
          <w:sz w:val="22"/>
          <w:szCs w:val="28"/>
        </w:rPr>
        <w:t>e impacts for climate, nature, and biodiversity by providing financing and capacity building to developing countries to mitigate climate change, strengthen resilience and enhance abilities to adapt to climate impacts.</w:t>
      </w:r>
    </w:p>
    <w:p w14:paraId="202CC0BD" w14:textId="77777777" w:rsidR="009E35B8" w:rsidRPr="007C3680" w:rsidRDefault="009E35B8" w:rsidP="00151ED0">
      <w:pPr>
        <w:rPr>
          <w:rFonts w:cs="Arial"/>
          <w:color w:val="2E74B5" w:themeColor="accent5" w:themeShade="BF"/>
          <w:sz w:val="20"/>
        </w:rPr>
      </w:pPr>
    </w:p>
    <w:p w14:paraId="33844F80" w14:textId="4AA9455C" w:rsidR="1F9FCF51" w:rsidRPr="007C3680" w:rsidRDefault="1F9FCF51" w:rsidP="69AE3331">
      <w:pPr>
        <w:rPr>
          <w:rFonts w:cs="Arial"/>
          <w:sz w:val="20"/>
          <w:szCs w:val="20"/>
          <w:highlight w:val="yellow"/>
          <w:lang w:eastAsia="en-GB"/>
        </w:rPr>
      </w:pPr>
    </w:p>
    <w:p w14:paraId="7DE4DC77" w14:textId="6E0B2242" w:rsidR="1F9FCF51" w:rsidRPr="007C3680" w:rsidRDefault="64A9A38B" w:rsidP="69AE3331">
      <w:pPr>
        <w:rPr>
          <w:rFonts w:cs="Arial"/>
          <w:b/>
          <w:bCs/>
          <w:sz w:val="22"/>
          <w:szCs w:val="22"/>
        </w:rPr>
      </w:pPr>
      <w:r w:rsidRPr="007C3680">
        <w:rPr>
          <w:rFonts w:cs="Arial"/>
          <w:b/>
          <w:bCs/>
          <w:sz w:val="22"/>
          <w:szCs w:val="22"/>
        </w:rPr>
        <w:t>E2. Assess the VfM of this output compared to the proposition in the Business Case, based on performance over the past year</w:t>
      </w:r>
    </w:p>
    <w:p w14:paraId="67B52BE7" w14:textId="77777777" w:rsidR="1F9FCF51" w:rsidRPr="007C3680" w:rsidRDefault="1F9FCF51" w:rsidP="69AE3331">
      <w:pPr>
        <w:rPr>
          <w:rFonts w:cs="Arial"/>
          <w:sz w:val="20"/>
          <w:szCs w:val="20"/>
          <w:lang w:eastAsia="en-GB"/>
        </w:rPr>
      </w:pPr>
    </w:p>
    <w:p w14:paraId="1479A340" w14:textId="3C8BA6AF" w:rsidR="00F76D22" w:rsidRDefault="00F76D22" w:rsidP="69AE3331">
      <w:pPr>
        <w:rPr>
          <w:rFonts w:cs="Arial"/>
          <w:sz w:val="22"/>
          <w:szCs w:val="22"/>
          <w:lang w:eastAsia="en-GB"/>
        </w:rPr>
      </w:pPr>
      <w:r>
        <w:rPr>
          <w:rFonts w:cs="Arial"/>
          <w:sz w:val="22"/>
          <w:szCs w:val="22"/>
          <w:lang w:eastAsia="en-GB"/>
        </w:rPr>
        <w:t>For this AR, we consider a</w:t>
      </w:r>
      <w:r w:rsidR="00ED0827">
        <w:rPr>
          <w:rFonts w:cs="Arial"/>
          <w:sz w:val="22"/>
          <w:szCs w:val="22"/>
          <w:lang w:eastAsia="en-GB"/>
        </w:rPr>
        <w:t xml:space="preserve"> light-touch</w:t>
      </w:r>
      <w:r>
        <w:rPr>
          <w:rFonts w:cs="Arial"/>
          <w:sz w:val="22"/>
          <w:szCs w:val="22"/>
          <w:lang w:eastAsia="en-GB"/>
        </w:rPr>
        <w:t xml:space="preserve"> assessment against the 4Es, </w:t>
      </w:r>
      <w:r w:rsidR="00D20F9A">
        <w:rPr>
          <w:rFonts w:cs="Arial"/>
          <w:sz w:val="22"/>
          <w:szCs w:val="22"/>
          <w:lang w:eastAsia="en-GB"/>
        </w:rPr>
        <w:t>compared to the proposition in the business case.</w:t>
      </w:r>
      <w:r w:rsidR="00ED0827">
        <w:rPr>
          <w:rFonts w:cs="Arial"/>
          <w:sz w:val="22"/>
          <w:szCs w:val="22"/>
          <w:lang w:eastAsia="en-GB"/>
        </w:rPr>
        <w:t xml:space="preserve"> This will be further developed in future years as monitoring and reporting matures.</w:t>
      </w:r>
    </w:p>
    <w:p w14:paraId="4C012F3B" w14:textId="77777777" w:rsidR="00D20F9A" w:rsidRDefault="00D20F9A" w:rsidP="69AE3331">
      <w:pPr>
        <w:rPr>
          <w:rFonts w:cs="Arial"/>
          <w:sz w:val="22"/>
          <w:szCs w:val="22"/>
          <w:lang w:eastAsia="en-GB"/>
        </w:rPr>
      </w:pPr>
    </w:p>
    <w:p w14:paraId="5962A8FE" w14:textId="51387AE3" w:rsidR="00146034" w:rsidRPr="00146034" w:rsidRDefault="005A4D73" w:rsidP="00146034">
      <w:pPr>
        <w:rPr>
          <w:rFonts w:cs="Arial"/>
          <w:sz w:val="22"/>
          <w:szCs w:val="22"/>
        </w:rPr>
      </w:pPr>
      <w:r w:rsidRPr="005A4D73">
        <w:rPr>
          <w:rFonts w:cs="Arial"/>
          <w:b/>
          <w:bCs/>
          <w:sz w:val="22"/>
          <w:szCs w:val="22"/>
          <w:lang w:eastAsia="en-GB"/>
        </w:rPr>
        <w:t>Economy:</w:t>
      </w:r>
      <w:r>
        <w:rPr>
          <w:rFonts w:cs="Arial"/>
          <w:b/>
          <w:bCs/>
          <w:sz w:val="22"/>
          <w:szCs w:val="22"/>
          <w:lang w:eastAsia="en-GB"/>
        </w:rPr>
        <w:t xml:space="preserve"> </w:t>
      </w:r>
      <w:r w:rsidR="00146034" w:rsidRPr="00146034">
        <w:rPr>
          <w:rFonts w:cs="Arial"/>
          <w:sz w:val="22"/>
          <w:szCs w:val="22"/>
        </w:rPr>
        <w:t xml:space="preserve">The business case projected LLF’s lean operating model with admin costs under 8%, falling to 5% as the fund grows. </w:t>
      </w:r>
      <w:r w:rsidR="00AB7762">
        <w:rPr>
          <w:rFonts w:cs="Arial"/>
          <w:sz w:val="22"/>
          <w:szCs w:val="22"/>
        </w:rPr>
        <w:t>Defra’s Contribution Agreement with LLF caps admin fees at 8% for our funding. L</w:t>
      </w:r>
      <w:r w:rsidR="00146034" w:rsidRPr="00146034">
        <w:rPr>
          <w:rFonts w:cs="Arial"/>
          <w:sz w:val="22"/>
          <w:szCs w:val="22"/>
        </w:rPr>
        <w:t xml:space="preserve">LF’s latest </w:t>
      </w:r>
      <w:r w:rsidR="00AB0870">
        <w:rPr>
          <w:rFonts w:cs="Arial"/>
          <w:sz w:val="22"/>
          <w:szCs w:val="22"/>
        </w:rPr>
        <w:t xml:space="preserve">2024 </w:t>
      </w:r>
      <w:r w:rsidR="00146034" w:rsidRPr="00146034">
        <w:rPr>
          <w:rFonts w:cs="Arial"/>
          <w:sz w:val="22"/>
          <w:szCs w:val="22"/>
        </w:rPr>
        <w:t xml:space="preserve">annual report confirms </w:t>
      </w:r>
      <w:r w:rsidR="00AB0870">
        <w:rPr>
          <w:rFonts w:cs="Arial"/>
          <w:sz w:val="22"/>
          <w:szCs w:val="22"/>
        </w:rPr>
        <w:t xml:space="preserve">overall </w:t>
      </w:r>
      <w:r w:rsidR="00146034" w:rsidRPr="00146034">
        <w:rPr>
          <w:rFonts w:cs="Arial"/>
          <w:sz w:val="22"/>
          <w:szCs w:val="22"/>
        </w:rPr>
        <w:t>administrative costs remain below 8%. Inputs such as technical expertise and investment management are procured competitively, and LLF’s socially responsible investment policy ensures quality and ethical standards.</w:t>
      </w:r>
    </w:p>
    <w:p w14:paraId="7D50ACB6" w14:textId="77777777" w:rsidR="005A4D73" w:rsidRDefault="005A4D73" w:rsidP="005A4D73">
      <w:pPr>
        <w:rPr>
          <w:rFonts w:cs="Arial"/>
          <w:b/>
          <w:bCs/>
          <w:sz w:val="22"/>
          <w:szCs w:val="22"/>
          <w:lang w:eastAsia="en-GB"/>
        </w:rPr>
      </w:pPr>
    </w:p>
    <w:p w14:paraId="08259F1C" w14:textId="256F30A8" w:rsidR="005A4D73" w:rsidRPr="005A4D73" w:rsidRDefault="005A4D73" w:rsidP="005A4D73">
      <w:pPr>
        <w:rPr>
          <w:rFonts w:cs="Arial"/>
          <w:sz w:val="22"/>
          <w:szCs w:val="22"/>
          <w:lang w:eastAsia="en-GB"/>
        </w:rPr>
      </w:pPr>
      <w:r w:rsidRPr="005A4D73">
        <w:rPr>
          <w:rFonts w:cs="Arial"/>
          <w:b/>
          <w:bCs/>
          <w:sz w:val="22"/>
          <w:szCs w:val="22"/>
          <w:lang w:eastAsia="en-GB"/>
        </w:rPr>
        <w:t>Efficiency:</w:t>
      </w:r>
      <w:r>
        <w:rPr>
          <w:rFonts w:cs="Arial"/>
          <w:b/>
          <w:bCs/>
          <w:sz w:val="22"/>
          <w:szCs w:val="22"/>
          <w:lang w:eastAsia="en-GB"/>
        </w:rPr>
        <w:t xml:space="preserve"> </w:t>
      </w:r>
      <w:r w:rsidRPr="005A4D73">
        <w:rPr>
          <w:rFonts w:cs="Arial"/>
          <w:sz w:val="22"/>
          <w:szCs w:val="22"/>
          <w:lang w:eastAsia="en-GB"/>
        </w:rPr>
        <w:t xml:space="preserve">Defra’s £10.4m disbursement leveraged £5.2m in philanthropic funding, meeting the 2:1 ratio anticipated in the business case. LLF’s pooled fund structure reduces duplication and transaction costs compared to bilateral funding, </w:t>
      </w:r>
      <w:r w:rsidR="00663BD8">
        <w:rPr>
          <w:rFonts w:cs="Arial"/>
          <w:sz w:val="22"/>
          <w:szCs w:val="22"/>
          <w:lang w:eastAsia="en-GB"/>
        </w:rPr>
        <w:t>with</w:t>
      </w:r>
      <w:r w:rsidRPr="005A4D73">
        <w:rPr>
          <w:rFonts w:cs="Arial"/>
          <w:sz w:val="22"/>
          <w:szCs w:val="22"/>
          <w:lang w:eastAsia="en-GB"/>
        </w:rPr>
        <w:t xml:space="preserve"> efficiency</w:t>
      </w:r>
      <w:r w:rsidR="00663BD8">
        <w:rPr>
          <w:rFonts w:cs="Arial"/>
          <w:sz w:val="22"/>
          <w:szCs w:val="22"/>
          <w:lang w:eastAsia="en-GB"/>
        </w:rPr>
        <w:t xml:space="preserve"> benefits</w:t>
      </w:r>
      <w:r w:rsidRPr="005A4D73">
        <w:rPr>
          <w:rFonts w:cs="Arial"/>
          <w:sz w:val="22"/>
          <w:szCs w:val="22"/>
          <w:lang w:eastAsia="en-GB"/>
        </w:rPr>
        <w:t>.</w:t>
      </w:r>
      <w:r w:rsidR="00E81AD8">
        <w:rPr>
          <w:rFonts w:cs="Arial"/>
          <w:sz w:val="22"/>
          <w:szCs w:val="22"/>
          <w:lang w:eastAsia="en-GB"/>
        </w:rPr>
        <w:t xml:space="preserve"> There are also </w:t>
      </w:r>
      <w:r w:rsidR="00566129">
        <w:rPr>
          <w:rFonts w:cs="Arial"/>
          <w:sz w:val="22"/>
          <w:szCs w:val="22"/>
          <w:lang w:eastAsia="en-GB"/>
        </w:rPr>
        <w:t>donor coordination benefits</w:t>
      </w:r>
      <w:r w:rsidR="00CA321D">
        <w:rPr>
          <w:rFonts w:cs="Arial"/>
          <w:sz w:val="22"/>
          <w:szCs w:val="22"/>
          <w:lang w:eastAsia="en-GB"/>
        </w:rPr>
        <w:t>, which improves access to knowledge and best practice, to better align</w:t>
      </w:r>
      <w:r w:rsidR="00335D53">
        <w:rPr>
          <w:rFonts w:cs="Arial"/>
          <w:sz w:val="22"/>
          <w:szCs w:val="22"/>
          <w:lang w:eastAsia="en-GB"/>
        </w:rPr>
        <w:t xml:space="preserve"> priorities and </w:t>
      </w:r>
      <w:r w:rsidR="00CD77C8">
        <w:rPr>
          <w:rFonts w:cs="Arial"/>
          <w:sz w:val="22"/>
          <w:szCs w:val="22"/>
          <w:lang w:eastAsia="en-GB"/>
        </w:rPr>
        <w:t>to leverage</w:t>
      </w:r>
      <w:r w:rsidR="00335D53">
        <w:rPr>
          <w:rFonts w:cs="Arial"/>
          <w:sz w:val="22"/>
          <w:szCs w:val="22"/>
          <w:lang w:eastAsia="en-GB"/>
        </w:rPr>
        <w:t xml:space="preserve"> strengths between donors.</w:t>
      </w:r>
    </w:p>
    <w:p w14:paraId="37247B8F" w14:textId="77777777" w:rsidR="005A4D73" w:rsidRDefault="005A4D73" w:rsidP="005A4D73">
      <w:pPr>
        <w:rPr>
          <w:rFonts w:cs="Arial"/>
          <w:b/>
          <w:bCs/>
          <w:sz w:val="22"/>
          <w:szCs w:val="22"/>
          <w:lang w:eastAsia="en-GB"/>
        </w:rPr>
      </w:pPr>
    </w:p>
    <w:p w14:paraId="2655B10B" w14:textId="27E55A46" w:rsidR="005A4D73" w:rsidRDefault="005A4D73" w:rsidP="005A4D73">
      <w:pPr>
        <w:rPr>
          <w:rFonts w:cs="Arial"/>
          <w:sz w:val="22"/>
          <w:szCs w:val="22"/>
          <w:lang w:eastAsia="en-GB"/>
        </w:rPr>
      </w:pPr>
      <w:r w:rsidRPr="005A4D73">
        <w:rPr>
          <w:rFonts w:cs="Arial"/>
          <w:b/>
          <w:bCs/>
          <w:sz w:val="22"/>
          <w:szCs w:val="22"/>
          <w:lang w:eastAsia="en-GB"/>
        </w:rPr>
        <w:t>Effectiveness:</w:t>
      </w:r>
      <w:r>
        <w:rPr>
          <w:rFonts w:cs="Arial"/>
          <w:b/>
          <w:bCs/>
          <w:sz w:val="22"/>
          <w:szCs w:val="22"/>
          <w:lang w:eastAsia="en-GB"/>
        </w:rPr>
        <w:t xml:space="preserve"> </w:t>
      </w:r>
      <w:r w:rsidRPr="005A4D73">
        <w:rPr>
          <w:rFonts w:cs="Arial"/>
          <w:sz w:val="22"/>
          <w:szCs w:val="22"/>
          <w:lang w:eastAsia="en-GB"/>
        </w:rPr>
        <w:t>The business case expected outcomes on financial sustainability, improved management quality, and environmental/social benefits. In 2025, LLF achieved key milestones: ESMS updates, grievance mechanisms, and GESI integration across all landscapes. While impact reporting is still developing, LLF is on track to deliver long-term outcomes aligned with UK’s 30x30 commitment.</w:t>
      </w:r>
      <w:r w:rsidR="00EA6461">
        <w:rPr>
          <w:rFonts w:cs="Arial"/>
          <w:sz w:val="22"/>
          <w:szCs w:val="22"/>
          <w:lang w:eastAsia="en-GB"/>
        </w:rPr>
        <w:t xml:space="preserve"> </w:t>
      </w:r>
      <w:r w:rsidR="00900837">
        <w:rPr>
          <w:rFonts w:cs="Arial"/>
          <w:sz w:val="22"/>
          <w:szCs w:val="22"/>
          <w:lang w:eastAsia="en-GB"/>
        </w:rPr>
        <w:t xml:space="preserve">On </w:t>
      </w:r>
      <w:r w:rsidR="002E5A74">
        <w:rPr>
          <w:rFonts w:cs="Arial"/>
          <w:sz w:val="22"/>
          <w:szCs w:val="22"/>
          <w:lang w:eastAsia="en-GB"/>
        </w:rPr>
        <w:t xml:space="preserve">total land </w:t>
      </w:r>
      <w:r w:rsidR="00F65E44">
        <w:rPr>
          <w:rFonts w:cs="Arial"/>
          <w:sz w:val="22"/>
          <w:szCs w:val="22"/>
          <w:lang w:eastAsia="en-GB"/>
        </w:rPr>
        <w:t>area protected, LLFs original projection at the time of drafting the business case was</w:t>
      </w:r>
      <w:r w:rsidR="00B73F90">
        <w:rPr>
          <w:rFonts w:cs="Arial"/>
          <w:sz w:val="22"/>
          <w:szCs w:val="22"/>
          <w:lang w:eastAsia="en-GB"/>
        </w:rPr>
        <w:t xml:space="preserve"> 465,000km</w:t>
      </w:r>
      <w:r w:rsidR="003847EE">
        <w:rPr>
          <w:rFonts w:cs="Arial"/>
          <w:sz w:val="22"/>
          <w:szCs w:val="22"/>
          <w:vertAlign w:val="superscript"/>
          <w:lang w:eastAsia="en-GB"/>
        </w:rPr>
        <w:t>2</w:t>
      </w:r>
      <w:r w:rsidR="006E4469">
        <w:rPr>
          <w:rFonts w:cs="Arial"/>
          <w:sz w:val="22"/>
          <w:szCs w:val="22"/>
          <w:lang w:eastAsia="en-GB"/>
        </w:rPr>
        <w:t xml:space="preserve">, </w:t>
      </w:r>
      <w:r w:rsidR="00124400">
        <w:rPr>
          <w:rFonts w:cs="Arial"/>
          <w:sz w:val="22"/>
          <w:szCs w:val="22"/>
          <w:lang w:eastAsia="en-GB"/>
        </w:rPr>
        <w:t>but as pipeline landscapes have been onboarded and the newes</w:t>
      </w:r>
      <w:r w:rsidR="006E4469">
        <w:rPr>
          <w:rFonts w:cs="Arial"/>
          <w:sz w:val="22"/>
          <w:szCs w:val="22"/>
          <w:lang w:eastAsia="en-GB"/>
        </w:rPr>
        <w:t>t</w:t>
      </w:r>
      <w:r w:rsidR="00124400">
        <w:rPr>
          <w:rFonts w:cs="Arial"/>
          <w:sz w:val="22"/>
          <w:szCs w:val="22"/>
          <w:lang w:eastAsia="en-GB"/>
        </w:rPr>
        <w:t xml:space="preserve"> landscape in Mongolia joined</w:t>
      </w:r>
      <w:r w:rsidR="006E4469">
        <w:rPr>
          <w:rFonts w:cs="Arial"/>
          <w:sz w:val="22"/>
          <w:szCs w:val="22"/>
          <w:lang w:eastAsia="en-GB"/>
        </w:rPr>
        <w:t>,</w:t>
      </w:r>
      <w:r w:rsidR="00124400">
        <w:rPr>
          <w:rFonts w:cs="Arial"/>
          <w:sz w:val="22"/>
          <w:szCs w:val="22"/>
          <w:lang w:eastAsia="en-GB"/>
        </w:rPr>
        <w:t xml:space="preserve"> this is now </w:t>
      </w:r>
      <w:r w:rsidR="003E42EA">
        <w:rPr>
          <w:rFonts w:cs="Arial"/>
          <w:sz w:val="22"/>
          <w:szCs w:val="22"/>
          <w:lang w:eastAsia="en-GB"/>
        </w:rPr>
        <w:t>484,958</w:t>
      </w:r>
      <w:r w:rsidR="00124400">
        <w:rPr>
          <w:rFonts w:cs="Arial"/>
          <w:sz w:val="22"/>
          <w:szCs w:val="22"/>
          <w:lang w:eastAsia="en-GB"/>
        </w:rPr>
        <w:t>km</w:t>
      </w:r>
      <w:r w:rsidR="00124400">
        <w:rPr>
          <w:rFonts w:cs="Arial"/>
          <w:sz w:val="22"/>
          <w:szCs w:val="22"/>
          <w:vertAlign w:val="superscript"/>
          <w:lang w:eastAsia="en-GB"/>
        </w:rPr>
        <w:t>2</w:t>
      </w:r>
      <w:r w:rsidR="00124400">
        <w:rPr>
          <w:rFonts w:cs="Arial"/>
          <w:sz w:val="22"/>
          <w:szCs w:val="22"/>
          <w:lang w:eastAsia="en-GB"/>
        </w:rPr>
        <w:t xml:space="preserve">, which will </w:t>
      </w:r>
      <w:r w:rsidR="00DA1C24">
        <w:rPr>
          <w:rFonts w:cs="Arial"/>
          <w:sz w:val="22"/>
          <w:szCs w:val="22"/>
          <w:lang w:eastAsia="en-GB"/>
        </w:rPr>
        <w:t>increase original value for money estimates from the business case.</w:t>
      </w:r>
      <w:r w:rsidR="00242068">
        <w:rPr>
          <w:rFonts w:cs="Arial"/>
          <w:sz w:val="22"/>
          <w:szCs w:val="22"/>
          <w:lang w:eastAsia="en-GB"/>
        </w:rPr>
        <w:t xml:space="preserve"> </w:t>
      </w:r>
      <w:r w:rsidR="00C10E98">
        <w:rPr>
          <w:rFonts w:cs="Arial"/>
          <w:sz w:val="22"/>
          <w:szCs w:val="22"/>
          <w:lang w:eastAsia="en-GB"/>
        </w:rPr>
        <w:t xml:space="preserve">On poverty reduction and livelihoods, </w:t>
      </w:r>
      <w:r w:rsidR="00AB22EB">
        <w:rPr>
          <w:rFonts w:cs="Arial"/>
          <w:sz w:val="22"/>
          <w:szCs w:val="22"/>
          <w:lang w:eastAsia="en-GB"/>
        </w:rPr>
        <w:t xml:space="preserve">as </w:t>
      </w:r>
      <w:r w:rsidR="00D35BCF">
        <w:rPr>
          <w:rFonts w:cs="Arial"/>
          <w:sz w:val="22"/>
          <w:szCs w:val="22"/>
          <w:lang w:eastAsia="en-GB"/>
        </w:rPr>
        <w:t xml:space="preserve">discussed in section C1, as we work with </w:t>
      </w:r>
      <w:r w:rsidR="00192320">
        <w:rPr>
          <w:rFonts w:cs="Arial"/>
          <w:sz w:val="22"/>
          <w:szCs w:val="22"/>
          <w:lang w:eastAsia="en-GB"/>
        </w:rPr>
        <w:t xml:space="preserve">LLF to develop indicators to </w:t>
      </w:r>
      <w:r w:rsidR="00D61EED">
        <w:rPr>
          <w:rFonts w:cs="Arial"/>
          <w:sz w:val="22"/>
          <w:szCs w:val="22"/>
          <w:lang w:eastAsia="en-GB"/>
        </w:rPr>
        <w:t xml:space="preserve">better measure these </w:t>
      </w:r>
      <w:r w:rsidR="00B36D9A">
        <w:rPr>
          <w:rFonts w:cs="Arial"/>
          <w:sz w:val="22"/>
          <w:szCs w:val="22"/>
          <w:lang w:eastAsia="en-GB"/>
        </w:rPr>
        <w:t>outcomes</w:t>
      </w:r>
      <w:r w:rsidR="00D61EED">
        <w:rPr>
          <w:rFonts w:cs="Arial"/>
          <w:sz w:val="22"/>
          <w:szCs w:val="22"/>
          <w:lang w:eastAsia="en-GB"/>
        </w:rPr>
        <w:t xml:space="preserve">, </w:t>
      </w:r>
      <w:r w:rsidR="002D7838">
        <w:rPr>
          <w:rFonts w:cs="Arial"/>
          <w:sz w:val="22"/>
          <w:szCs w:val="22"/>
          <w:lang w:eastAsia="en-GB"/>
        </w:rPr>
        <w:t>which</w:t>
      </w:r>
      <w:r w:rsidR="00D61EED">
        <w:rPr>
          <w:rFonts w:cs="Arial"/>
          <w:sz w:val="22"/>
          <w:szCs w:val="22"/>
          <w:lang w:eastAsia="en-GB"/>
        </w:rPr>
        <w:t xml:space="preserve"> will</w:t>
      </w:r>
      <w:r w:rsidR="00EA6461">
        <w:rPr>
          <w:rFonts w:cs="Arial"/>
          <w:sz w:val="22"/>
          <w:szCs w:val="22"/>
          <w:lang w:eastAsia="en-GB"/>
        </w:rPr>
        <w:t xml:space="preserve"> also</w:t>
      </w:r>
      <w:r w:rsidR="00D61EED">
        <w:rPr>
          <w:rFonts w:cs="Arial"/>
          <w:sz w:val="22"/>
          <w:szCs w:val="22"/>
          <w:lang w:eastAsia="en-GB"/>
        </w:rPr>
        <w:t xml:space="preserve"> enhance our ability to accurately communicate </w:t>
      </w:r>
      <w:r w:rsidR="00B36D9A">
        <w:rPr>
          <w:rFonts w:cs="Arial"/>
          <w:sz w:val="22"/>
          <w:szCs w:val="22"/>
          <w:lang w:eastAsia="en-GB"/>
        </w:rPr>
        <w:t>positive impacts o</w:t>
      </w:r>
      <w:r w:rsidR="00586FFE">
        <w:rPr>
          <w:rFonts w:cs="Arial"/>
          <w:sz w:val="22"/>
          <w:szCs w:val="22"/>
          <w:lang w:eastAsia="en-GB"/>
        </w:rPr>
        <w:t>f interventions.</w:t>
      </w:r>
    </w:p>
    <w:p w14:paraId="0B2F657C" w14:textId="77777777" w:rsidR="005A4D73" w:rsidRDefault="005A4D73" w:rsidP="005A4D73">
      <w:pPr>
        <w:rPr>
          <w:rFonts w:cs="Arial"/>
          <w:b/>
          <w:bCs/>
          <w:sz w:val="22"/>
          <w:szCs w:val="22"/>
          <w:lang w:eastAsia="en-GB"/>
        </w:rPr>
      </w:pPr>
    </w:p>
    <w:p w14:paraId="4075AB7E" w14:textId="4E527A5A" w:rsidR="005A4D73" w:rsidRPr="005A4D73" w:rsidRDefault="005A4D73" w:rsidP="005A4D73">
      <w:pPr>
        <w:rPr>
          <w:rFonts w:cs="Arial"/>
          <w:sz w:val="22"/>
          <w:szCs w:val="22"/>
          <w:lang w:eastAsia="en-GB"/>
        </w:rPr>
      </w:pPr>
      <w:r w:rsidRPr="005A4D73">
        <w:rPr>
          <w:rFonts w:cs="Arial"/>
          <w:b/>
          <w:bCs/>
          <w:sz w:val="22"/>
          <w:szCs w:val="22"/>
          <w:lang w:eastAsia="en-GB"/>
        </w:rPr>
        <w:t>Equity:</w:t>
      </w:r>
      <w:r>
        <w:rPr>
          <w:rFonts w:cs="Arial"/>
          <w:b/>
          <w:bCs/>
          <w:sz w:val="22"/>
          <w:szCs w:val="22"/>
          <w:lang w:eastAsia="en-GB"/>
        </w:rPr>
        <w:t xml:space="preserve"> </w:t>
      </w:r>
      <w:r w:rsidRPr="005A4D73">
        <w:rPr>
          <w:rFonts w:cs="Arial"/>
          <w:sz w:val="22"/>
          <w:szCs w:val="22"/>
          <w:lang w:eastAsia="en-GB"/>
        </w:rPr>
        <w:t>The business case emphasised rights-based conservation and inclusion. LLF has delivered by adopting Defra’s GESI framework, completing self-assessments across all landscapes, and launching a dedicated IPLC funding window.</w:t>
      </w:r>
    </w:p>
    <w:p w14:paraId="38D613CB" w14:textId="77777777" w:rsidR="005A4D73" w:rsidRDefault="005A4D73" w:rsidP="005A4D73">
      <w:pPr>
        <w:rPr>
          <w:rFonts w:cs="Arial"/>
          <w:b/>
          <w:bCs/>
          <w:sz w:val="22"/>
          <w:szCs w:val="22"/>
          <w:lang w:eastAsia="en-GB"/>
        </w:rPr>
      </w:pPr>
    </w:p>
    <w:p w14:paraId="7D40D8F6" w14:textId="1E20A6E6" w:rsidR="005A4D73" w:rsidRPr="005A4D73" w:rsidRDefault="005A4D73" w:rsidP="005A4D73">
      <w:pPr>
        <w:rPr>
          <w:rFonts w:cs="Arial"/>
          <w:sz w:val="22"/>
          <w:szCs w:val="22"/>
          <w:lang w:eastAsia="en-GB"/>
        </w:rPr>
      </w:pPr>
      <w:r w:rsidRPr="005A4D73">
        <w:rPr>
          <w:rFonts w:cs="Arial"/>
          <w:b/>
          <w:bCs/>
          <w:sz w:val="22"/>
          <w:szCs w:val="22"/>
          <w:lang w:eastAsia="en-GB"/>
        </w:rPr>
        <w:lastRenderedPageBreak/>
        <w:t>Cost-Effectiveness:</w:t>
      </w:r>
      <w:r>
        <w:rPr>
          <w:rFonts w:cs="Arial"/>
          <w:b/>
          <w:bCs/>
          <w:sz w:val="22"/>
          <w:szCs w:val="22"/>
          <w:lang w:eastAsia="en-GB"/>
        </w:rPr>
        <w:t xml:space="preserve"> </w:t>
      </w:r>
      <w:r w:rsidRPr="005A4D73">
        <w:rPr>
          <w:rFonts w:cs="Arial"/>
          <w:sz w:val="22"/>
          <w:szCs w:val="22"/>
          <w:lang w:eastAsia="en-GB"/>
        </w:rPr>
        <w:t xml:space="preserve">The endowment model ensures sustainability, with returns reinvested to fund landscapes </w:t>
      </w:r>
      <w:r w:rsidR="00560DDB">
        <w:rPr>
          <w:rFonts w:cs="Arial"/>
          <w:sz w:val="22"/>
          <w:szCs w:val="22"/>
          <w:lang w:eastAsia="en-GB"/>
        </w:rPr>
        <w:t xml:space="preserve">for up to 15 years or </w:t>
      </w:r>
      <w:r w:rsidRPr="005A4D73">
        <w:rPr>
          <w:rFonts w:cs="Arial"/>
          <w:sz w:val="22"/>
          <w:szCs w:val="22"/>
          <w:lang w:eastAsia="en-GB"/>
        </w:rPr>
        <w:t>in perpetuity. Leveraging public and private finance maximises impact per pound spent. No significant cost overruns or inefficiencies were identified.</w:t>
      </w:r>
    </w:p>
    <w:p w14:paraId="40E194E5" w14:textId="77777777" w:rsidR="005A4D73" w:rsidRDefault="005A4D73" w:rsidP="005A4D73">
      <w:pPr>
        <w:rPr>
          <w:rFonts w:cs="Arial"/>
          <w:b/>
          <w:bCs/>
          <w:sz w:val="22"/>
          <w:szCs w:val="22"/>
          <w:lang w:eastAsia="en-GB"/>
        </w:rPr>
      </w:pPr>
    </w:p>
    <w:p w14:paraId="1A2EF443" w14:textId="52CC1CA8" w:rsidR="006B1290" w:rsidRDefault="005A4D73" w:rsidP="00086756">
      <w:pPr>
        <w:rPr>
          <w:rFonts w:cs="Arial"/>
          <w:sz w:val="20"/>
        </w:rPr>
      </w:pPr>
      <w:r w:rsidRPr="005A4D73">
        <w:rPr>
          <w:rFonts w:cs="Arial"/>
          <w:b/>
          <w:bCs/>
          <w:sz w:val="22"/>
          <w:szCs w:val="22"/>
          <w:lang w:eastAsia="en-GB"/>
        </w:rPr>
        <w:t>Overall VfM Assessment:</w:t>
      </w:r>
      <w:r w:rsidRPr="005A4D73">
        <w:rPr>
          <w:rFonts w:cs="Arial"/>
          <w:sz w:val="22"/>
          <w:szCs w:val="22"/>
          <w:lang w:eastAsia="en-GB"/>
        </w:rPr>
        <w:br/>
        <w:t xml:space="preserve">LLF continues to represent </w:t>
      </w:r>
      <w:r w:rsidRPr="005A4D73">
        <w:rPr>
          <w:rFonts w:cs="Arial"/>
          <w:b/>
          <w:bCs/>
          <w:sz w:val="22"/>
          <w:szCs w:val="22"/>
          <w:lang w:eastAsia="en-GB"/>
        </w:rPr>
        <w:t>good value for money</w:t>
      </w:r>
      <w:r w:rsidRPr="005A4D73">
        <w:rPr>
          <w:rFonts w:cs="Arial"/>
          <w:sz w:val="22"/>
          <w:szCs w:val="22"/>
          <w:lang w:eastAsia="en-GB"/>
        </w:rPr>
        <w:t>, delivering against the VfM proposition in the business case and laying strong foundations for long-term impact.</w:t>
      </w:r>
      <w:r w:rsidR="006B1290">
        <w:rPr>
          <w:rFonts w:cs="Arial"/>
          <w:sz w:val="20"/>
        </w:rPr>
        <w:br w:type="page"/>
      </w:r>
    </w:p>
    <w:p w14:paraId="3696569F" w14:textId="77777777" w:rsidR="006B1290" w:rsidRPr="006B1290" w:rsidRDefault="006B1290" w:rsidP="006B1290">
      <w:pPr>
        <w:pStyle w:val="EndnoteText"/>
        <w:rPr>
          <w:sz w:val="22"/>
          <w:szCs w:val="22"/>
          <w:u w:val="single"/>
        </w:rPr>
      </w:pPr>
      <w:r w:rsidRPr="006B1290">
        <w:rPr>
          <w:sz w:val="22"/>
          <w:szCs w:val="22"/>
          <w:u w:val="single"/>
        </w:rPr>
        <w:lastRenderedPageBreak/>
        <w:t>Annex A: Where LLF works</w:t>
      </w:r>
    </w:p>
    <w:p w14:paraId="4085ED8D" w14:textId="77777777" w:rsidR="006B1290" w:rsidRDefault="006B1290" w:rsidP="006B1290">
      <w:pPr>
        <w:pStyle w:val="EndnoteText"/>
        <w:rPr>
          <w:b/>
          <w:bCs/>
          <w:sz w:val="22"/>
          <w:szCs w:val="22"/>
          <w:u w:val="single"/>
        </w:rPr>
      </w:pPr>
    </w:p>
    <w:p w14:paraId="6CF70141" w14:textId="77777777" w:rsidR="006B1290" w:rsidRPr="004B028A" w:rsidRDefault="006B1290" w:rsidP="006B1290">
      <w:pPr>
        <w:pStyle w:val="EndnoteText"/>
        <w:rPr>
          <w:b/>
          <w:bCs/>
          <w:sz w:val="22"/>
          <w:szCs w:val="22"/>
          <w:u w:val="single"/>
        </w:rPr>
      </w:pPr>
      <w:r>
        <w:rPr>
          <w:noProof/>
        </w:rPr>
        <w:drawing>
          <wp:inline distT="0" distB="0" distL="0" distR="0" wp14:anchorId="77A644F0" wp14:editId="40AF9702">
            <wp:extent cx="5731510" cy="2931795"/>
            <wp:effectExtent l="0" t="0" r="2540" b="1905"/>
            <wp:docPr id="225421458" name="Picture 7"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map of the world&#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2931795"/>
                    </a:xfrm>
                    <a:prstGeom prst="rect">
                      <a:avLst/>
                    </a:prstGeom>
                    <a:noFill/>
                    <a:ln>
                      <a:noFill/>
                    </a:ln>
                  </pic:spPr>
                </pic:pic>
              </a:graphicData>
            </a:graphic>
          </wp:inline>
        </w:drawing>
      </w:r>
    </w:p>
    <w:p w14:paraId="5AF7FBF2" w14:textId="77777777" w:rsidR="006B1290" w:rsidRDefault="006B1290" w:rsidP="006B1290">
      <w:pPr>
        <w:pStyle w:val="EndnoteText"/>
        <w:rPr>
          <w:sz w:val="18"/>
          <w:szCs w:val="18"/>
        </w:rPr>
      </w:pPr>
    </w:p>
    <w:p w14:paraId="76894AF4" w14:textId="77777777" w:rsidR="006B1290" w:rsidRDefault="006B1290" w:rsidP="006B1290">
      <w:pPr>
        <w:pStyle w:val="EndnoteText"/>
        <w:rPr>
          <w:sz w:val="18"/>
          <w:szCs w:val="18"/>
        </w:rPr>
      </w:pPr>
    </w:p>
    <w:p w14:paraId="77B1602E" w14:textId="49A5C094" w:rsidR="006B1290" w:rsidRPr="003321A8" w:rsidRDefault="006B1290" w:rsidP="006B1290">
      <w:pPr>
        <w:pStyle w:val="EndnoteText"/>
        <w:rPr>
          <w:sz w:val="22"/>
          <w:szCs w:val="22"/>
        </w:rPr>
      </w:pPr>
      <w:r w:rsidRPr="1B75995F">
        <w:rPr>
          <w:sz w:val="22"/>
          <w:szCs w:val="22"/>
        </w:rPr>
        <w:t>LLF currently supports 15 landscapes</w:t>
      </w:r>
      <w:r w:rsidR="001637B1" w:rsidRPr="1B75995F">
        <w:rPr>
          <w:sz w:val="22"/>
          <w:szCs w:val="22"/>
        </w:rPr>
        <w:t xml:space="preserve">, which will increase to 16 when </w:t>
      </w:r>
      <w:proofErr w:type="spellStart"/>
      <w:r w:rsidRPr="1B75995F">
        <w:rPr>
          <w:sz w:val="22"/>
          <w:szCs w:val="22"/>
        </w:rPr>
        <w:t>when</w:t>
      </w:r>
      <w:proofErr w:type="spellEnd"/>
      <w:r w:rsidRPr="1B75995F">
        <w:rPr>
          <w:sz w:val="22"/>
          <w:szCs w:val="22"/>
        </w:rPr>
        <w:t xml:space="preserve"> Nyika </w:t>
      </w:r>
      <w:proofErr w:type="spellStart"/>
      <w:r w:rsidRPr="1B75995F">
        <w:rPr>
          <w:sz w:val="22"/>
          <w:szCs w:val="22"/>
        </w:rPr>
        <w:t>Vwaza</w:t>
      </w:r>
      <w:proofErr w:type="spellEnd"/>
      <w:r w:rsidRPr="1B75995F">
        <w:rPr>
          <w:sz w:val="22"/>
          <w:szCs w:val="22"/>
        </w:rPr>
        <w:t xml:space="preserve"> in Malawi begins implementation in early 2026. Defra funding is channelled to landscapes from LLF’s second call for proposals onwards,</w:t>
      </w:r>
      <w:r w:rsidR="001F50A0">
        <w:rPr>
          <w:sz w:val="22"/>
          <w:szCs w:val="22"/>
        </w:rPr>
        <w:t xml:space="preserve"> including </w:t>
      </w:r>
      <w:r w:rsidR="00FA0A66">
        <w:rPr>
          <w:sz w:val="22"/>
          <w:szCs w:val="22"/>
        </w:rPr>
        <w:t>those in Madagascar, Malawi, Ecuador and Peru</w:t>
      </w:r>
      <w:r w:rsidR="005E75D7">
        <w:rPr>
          <w:sz w:val="22"/>
          <w:szCs w:val="22"/>
        </w:rPr>
        <w:t xml:space="preserve">.  </w:t>
      </w:r>
    </w:p>
    <w:p w14:paraId="1A33216F" w14:textId="77777777" w:rsidR="006B1290" w:rsidRPr="007C3680" w:rsidRDefault="006B1290">
      <w:pPr>
        <w:spacing w:after="160" w:line="259" w:lineRule="auto"/>
        <w:rPr>
          <w:rFonts w:cs="Arial"/>
          <w:sz w:val="20"/>
        </w:rPr>
      </w:pPr>
    </w:p>
    <w:sectPr w:rsidR="006B1290" w:rsidRPr="007C3680" w:rsidSect="00434A5E">
      <w:pgSz w:w="11906" w:h="1683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FA0A6" w14:textId="77777777" w:rsidR="00BC61E4" w:rsidRDefault="00BC61E4" w:rsidP="006E5785">
      <w:r>
        <w:separator/>
      </w:r>
    </w:p>
  </w:endnote>
  <w:endnote w:type="continuationSeparator" w:id="0">
    <w:p w14:paraId="32EA7523" w14:textId="77777777" w:rsidR="00BC61E4" w:rsidRDefault="00BC61E4" w:rsidP="006E5785">
      <w:r>
        <w:continuationSeparator/>
      </w:r>
    </w:p>
  </w:endnote>
  <w:endnote w:type="continuationNotice" w:id="1">
    <w:p w14:paraId="7B434AB5" w14:textId="77777777" w:rsidR="00BC61E4" w:rsidRDefault="00BC61E4"/>
  </w:endnote>
  <w:endnote w:id="2">
    <w:p w14:paraId="327C65B2" w14:textId="58CFFFDA" w:rsidR="00CA703B" w:rsidRPr="00CA703B" w:rsidRDefault="00CA703B">
      <w:pPr>
        <w:pStyle w:val="EndnoteText"/>
        <w:rPr>
          <w:sz w:val="18"/>
          <w:szCs w:val="18"/>
        </w:rPr>
      </w:pPr>
      <w:r w:rsidRPr="00CA703B">
        <w:rPr>
          <w:rStyle w:val="EndnoteReference"/>
          <w:sz w:val="18"/>
          <w:szCs w:val="18"/>
        </w:rPr>
        <w:endnoteRef/>
      </w:r>
      <w:r w:rsidRPr="00CA703B">
        <w:rPr>
          <w:sz w:val="18"/>
          <w:szCs w:val="18"/>
        </w:rPr>
        <w:t xml:space="preserve"> United Nations Environment Programme (2024): The Economic Value of Ecosystem Services in Tropical Rainforests.</w:t>
      </w:r>
    </w:p>
  </w:endnote>
  <w:endnote w:id="3">
    <w:p w14:paraId="68EF22C8" w14:textId="3BC2116D" w:rsidR="008A7946" w:rsidRDefault="00CA703B">
      <w:pPr>
        <w:pStyle w:val="EndnoteText"/>
        <w:rPr>
          <w:sz w:val="18"/>
          <w:szCs w:val="18"/>
        </w:rPr>
      </w:pPr>
      <w:r w:rsidRPr="00CA703B">
        <w:rPr>
          <w:rStyle w:val="EndnoteReference"/>
          <w:sz w:val="18"/>
          <w:szCs w:val="18"/>
        </w:rPr>
        <w:endnoteRef/>
      </w:r>
      <w:r w:rsidRPr="00CA703B">
        <w:rPr>
          <w:sz w:val="18"/>
          <w:szCs w:val="18"/>
        </w:rPr>
        <w:t xml:space="preserve"> United Nations Environment Programme (2024): The Economic Value of Ecosystem Services in Tropical Rainforests.</w:t>
      </w:r>
    </w:p>
    <w:p w14:paraId="27789EFA" w14:textId="77777777" w:rsidR="008A7946" w:rsidRDefault="008A7946">
      <w:pPr>
        <w:pStyle w:val="EndnoteText"/>
        <w:rPr>
          <w:sz w:val="18"/>
          <w:szCs w:val="18"/>
        </w:rPr>
      </w:pPr>
    </w:p>
    <w:p w14:paraId="5D71280D" w14:textId="77777777" w:rsidR="008A7946" w:rsidRDefault="008A7946">
      <w:pPr>
        <w:pStyle w:val="EndnoteText"/>
        <w:rPr>
          <w:sz w:val="18"/>
          <w:szCs w:val="18"/>
        </w:rPr>
      </w:pPr>
    </w:p>
    <w:p w14:paraId="66413AE8" w14:textId="77777777" w:rsidR="008A7946" w:rsidRDefault="008A7946">
      <w:pPr>
        <w:pStyle w:val="EndnoteText"/>
        <w:rPr>
          <w:sz w:val="18"/>
          <w:szCs w:val="18"/>
        </w:rPr>
      </w:pPr>
    </w:p>
    <w:p w14:paraId="48F36C38" w14:textId="77777777" w:rsidR="008A7946" w:rsidRDefault="008A7946">
      <w:pPr>
        <w:pStyle w:val="EndnoteText"/>
        <w:rPr>
          <w:sz w:val="18"/>
          <w:szCs w:val="18"/>
        </w:rPr>
      </w:pPr>
    </w:p>
    <w:p w14:paraId="2C1D2043" w14:textId="77777777" w:rsidR="008A7946" w:rsidRDefault="008A7946">
      <w:pPr>
        <w:pStyle w:val="EndnoteText"/>
        <w:rPr>
          <w:sz w:val="18"/>
          <w:szCs w:val="18"/>
        </w:rPr>
      </w:pPr>
    </w:p>
    <w:p w14:paraId="5197BB2C" w14:textId="77777777" w:rsidR="008A7946" w:rsidRDefault="008A794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DCEE8" w14:textId="77777777" w:rsidR="00BC61E4" w:rsidRDefault="00BC61E4" w:rsidP="006E5785">
      <w:r>
        <w:separator/>
      </w:r>
    </w:p>
  </w:footnote>
  <w:footnote w:type="continuationSeparator" w:id="0">
    <w:p w14:paraId="6B4CDF54" w14:textId="77777777" w:rsidR="00BC61E4" w:rsidRDefault="00BC61E4" w:rsidP="006E5785">
      <w:r>
        <w:continuationSeparator/>
      </w:r>
    </w:p>
  </w:footnote>
  <w:footnote w:type="continuationNotice" w:id="1">
    <w:p w14:paraId="1EA51164" w14:textId="77777777" w:rsidR="00BC61E4" w:rsidRDefault="00BC61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3018"/>
    <w:multiLevelType w:val="hybridMultilevel"/>
    <w:tmpl w:val="9FB6A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A4433"/>
    <w:multiLevelType w:val="hybridMultilevel"/>
    <w:tmpl w:val="1E20F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E6A52"/>
    <w:multiLevelType w:val="hybridMultilevel"/>
    <w:tmpl w:val="7828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13E5F"/>
    <w:multiLevelType w:val="hybridMultilevel"/>
    <w:tmpl w:val="1EDE7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519C68"/>
    <w:multiLevelType w:val="hybridMultilevel"/>
    <w:tmpl w:val="FFFFFFFF"/>
    <w:lvl w:ilvl="0" w:tplc="BBC4C55C">
      <w:start w:val="1"/>
      <w:numFmt w:val="bullet"/>
      <w:lvlText w:val="-"/>
      <w:lvlJc w:val="left"/>
      <w:pPr>
        <w:ind w:left="720" w:hanging="360"/>
      </w:pPr>
      <w:rPr>
        <w:rFonts w:ascii="Calibri" w:hAnsi="Calibri" w:hint="default"/>
      </w:rPr>
    </w:lvl>
    <w:lvl w:ilvl="1" w:tplc="0B3698A8">
      <w:start w:val="1"/>
      <w:numFmt w:val="bullet"/>
      <w:lvlText w:val="o"/>
      <w:lvlJc w:val="left"/>
      <w:pPr>
        <w:ind w:left="1440" w:hanging="360"/>
      </w:pPr>
      <w:rPr>
        <w:rFonts w:ascii="Courier New" w:hAnsi="Courier New" w:hint="default"/>
      </w:rPr>
    </w:lvl>
    <w:lvl w:ilvl="2" w:tplc="E7C63D5C">
      <w:start w:val="1"/>
      <w:numFmt w:val="bullet"/>
      <w:lvlText w:val=""/>
      <w:lvlJc w:val="left"/>
      <w:pPr>
        <w:ind w:left="2160" w:hanging="360"/>
      </w:pPr>
      <w:rPr>
        <w:rFonts w:ascii="Wingdings" w:hAnsi="Wingdings" w:hint="default"/>
      </w:rPr>
    </w:lvl>
    <w:lvl w:ilvl="3" w:tplc="712ABDCA">
      <w:start w:val="1"/>
      <w:numFmt w:val="bullet"/>
      <w:lvlText w:val=""/>
      <w:lvlJc w:val="left"/>
      <w:pPr>
        <w:ind w:left="2880" w:hanging="360"/>
      </w:pPr>
      <w:rPr>
        <w:rFonts w:ascii="Symbol" w:hAnsi="Symbol" w:hint="default"/>
      </w:rPr>
    </w:lvl>
    <w:lvl w:ilvl="4" w:tplc="AA1207DC">
      <w:start w:val="1"/>
      <w:numFmt w:val="bullet"/>
      <w:lvlText w:val="o"/>
      <w:lvlJc w:val="left"/>
      <w:pPr>
        <w:ind w:left="3600" w:hanging="360"/>
      </w:pPr>
      <w:rPr>
        <w:rFonts w:ascii="Courier New" w:hAnsi="Courier New" w:hint="default"/>
      </w:rPr>
    </w:lvl>
    <w:lvl w:ilvl="5" w:tplc="0396D992">
      <w:start w:val="1"/>
      <w:numFmt w:val="bullet"/>
      <w:lvlText w:val=""/>
      <w:lvlJc w:val="left"/>
      <w:pPr>
        <w:ind w:left="4320" w:hanging="360"/>
      </w:pPr>
      <w:rPr>
        <w:rFonts w:ascii="Wingdings" w:hAnsi="Wingdings" w:hint="default"/>
      </w:rPr>
    </w:lvl>
    <w:lvl w:ilvl="6" w:tplc="50924AB0">
      <w:start w:val="1"/>
      <w:numFmt w:val="bullet"/>
      <w:lvlText w:val=""/>
      <w:lvlJc w:val="left"/>
      <w:pPr>
        <w:ind w:left="5040" w:hanging="360"/>
      </w:pPr>
      <w:rPr>
        <w:rFonts w:ascii="Symbol" w:hAnsi="Symbol" w:hint="default"/>
      </w:rPr>
    </w:lvl>
    <w:lvl w:ilvl="7" w:tplc="C3763996">
      <w:start w:val="1"/>
      <w:numFmt w:val="bullet"/>
      <w:lvlText w:val="o"/>
      <w:lvlJc w:val="left"/>
      <w:pPr>
        <w:ind w:left="5760" w:hanging="360"/>
      </w:pPr>
      <w:rPr>
        <w:rFonts w:ascii="Courier New" w:hAnsi="Courier New" w:hint="default"/>
      </w:rPr>
    </w:lvl>
    <w:lvl w:ilvl="8" w:tplc="97B453E6">
      <w:start w:val="1"/>
      <w:numFmt w:val="bullet"/>
      <w:lvlText w:val=""/>
      <w:lvlJc w:val="left"/>
      <w:pPr>
        <w:ind w:left="6480" w:hanging="360"/>
      </w:pPr>
      <w:rPr>
        <w:rFonts w:ascii="Wingdings" w:hAnsi="Wingdings" w:hint="default"/>
      </w:rPr>
    </w:lvl>
  </w:abstractNum>
  <w:abstractNum w:abstractNumId="5" w15:restartNumberingAfterBreak="0">
    <w:nsid w:val="23C6181E"/>
    <w:multiLevelType w:val="hybridMultilevel"/>
    <w:tmpl w:val="DB6AF2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1D3841"/>
    <w:multiLevelType w:val="hybridMultilevel"/>
    <w:tmpl w:val="FFFFFFFF"/>
    <w:lvl w:ilvl="0" w:tplc="89E209EC">
      <w:start w:val="1"/>
      <w:numFmt w:val="bullet"/>
      <w:lvlText w:val="-"/>
      <w:lvlJc w:val="left"/>
      <w:pPr>
        <w:ind w:left="720" w:hanging="360"/>
      </w:pPr>
      <w:rPr>
        <w:rFonts w:ascii="Calibri" w:hAnsi="Calibri" w:hint="default"/>
      </w:rPr>
    </w:lvl>
    <w:lvl w:ilvl="1" w:tplc="E9D8B05A">
      <w:start w:val="1"/>
      <w:numFmt w:val="bullet"/>
      <w:lvlText w:val="o"/>
      <w:lvlJc w:val="left"/>
      <w:pPr>
        <w:ind w:left="1440" w:hanging="360"/>
      </w:pPr>
      <w:rPr>
        <w:rFonts w:ascii="Courier New" w:hAnsi="Courier New" w:hint="default"/>
      </w:rPr>
    </w:lvl>
    <w:lvl w:ilvl="2" w:tplc="FEC46C00">
      <w:start w:val="1"/>
      <w:numFmt w:val="bullet"/>
      <w:lvlText w:val=""/>
      <w:lvlJc w:val="left"/>
      <w:pPr>
        <w:ind w:left="2160" w:hanging="360"/>
      </w:pPr>
      <w:rPr>
        <w:rFonts w:ascii="Wingdings" w:hAnsi="Wingdings" w:hint="default"/>
      </w:rPr>
    </w:lvl>
    <w:lvl w:ilvl="3" w:tplc="93EE8654">
      <w:start w:val="1"/>
      <w:numFmt w:val="bullet"/>
      <w:lvlText w:val=""/>
      <w:lvlJc w:val="left"/>
      <w:pPr>
        <w:ind w:left="2880" w:hanging="360"/>
      </w:pPr>
      <w:rPr>
        <w:rFonts w:ascii="Symbol" w:hAnsi="Symbol" w:hint="default"/>
      </w:rPr>
    </w:lvl>
    <w:lvl w:ilvl="4" w:tplc="ABCC5924">
      <w:start w:val="1"/>
      <w:numFmt w:val="bullet"/>
      <w:lvlText w:val="o"/>
      <w:lvlJc w:val="left"/>
      <w:pPr>
        <w:ind w:left="3600" w:hanging="360"/>
      </w:pPr>
      <w:rPr>
        <w:rFonts w:ascii="Courier New" w:hAnsi="Courier New" w:hint="default"/>
      </w:rPr>
    </w:lvl>
    <w:lvl w:ilvl="5" w:tplc="22C421F4">
      <w:start w:val="1"/>
      <w:numFmt w:val="bullet"/>
      <w:lvlText w:val=""/>
      <w:lvlJc w:val="left"/>
      <w:pPr>
        <w:ind w:left="4320" w:hanging="360"/>
      </w:pPr>
      <w:rPr>
        <w:rFonts w:ascii="Wingdings" w:hAnsi="Wingdings" w:hint="default"/>
      </w:rPr>
    </w:lvl>
    <w:lvl w:ilvl="6" w:tplc="CF8A580A">
      <w:start w:val="1"/>
      <w:numFmt w:val="bullet"/>
      <w:lvlText w:val=""/>
      <w:lvlJc w:val="left"/>
      <w:pPr>
        <w:ind w:left="5040" w:hanging="360"/>
      </w:pPr>
      <w:rPr>
        <w:rFonts w:ascii="Symbol" w:hAnsi="Symbol" w:hint="default"/>
      </w:rPr>
    </w:lvl>
    <w:lvl w:ilvl="7" w:tplc="061EFF42">
      <w:start w:val="1"/>
      <w:numFmt w:val="bullet"/>
      <w:lvlText w:val="o"/>
      <w:lvlJc w:val="left"/>
      <w:pPr>
        <w:ind w:left="5760" w:hanging="360"/>
      </w:pPr>
      <w:rPr>
        <w:rFonts w:ascii="Courier New" w:hAnsi="Courier New" w:hint="default"/>
      </w:rPr>
    </w:lvl>
    <w:lvl w:ilvl="8" w:tplc="468E494A">
      <w:start w:val="1"/>
      <w:numFmt w:val="bullet"/>
      <w:lvlText w:val=""/>
      <w:lvlJc w:val="left"/>
      <w:pPr>
        <w:ind w:left="6480" w:hanging="360"/>
      </w:pPr>
      <w:rPr>
        <w:rFonts w:ascii="Wingdings" w:hAnsi="Wingdings" w:hint="default"/>
      </w:rPr>
    </w:lvl>
  </w:abstractNum>
  <w:abstractNum w:abstractNumId="7" w15:restartNumberingAfterBreak="0">
    <w:nsid w:val="3A076F6E"/>
    <w:multiLevelType w:val="hybridMultilevel"/>
    <w:tmpl w:val="51244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480B66"/>
    <w:multiLevelType w:val="hybridMultilevel"/>
    <w:tmpl w:val="1172A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A61D99"/>
    <w:multiLevelType w:val="hybridMultilevel"/>
    <w:tmpl w:val="50E0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285CCE"/>
    <w:multiLevelType w:val="hybridMultilevel"/>
    <w:tmpl w:val="4D6A5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BA3196"/>
    <w:multiLevelType w:val="hybridMultilevel"/>
    <w:tmpl w:val="E91E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140C55"/>
    <w:multiLevelType w:val="hybridMultilevel"/>
    <w:tmpl w:val="FFFFFFFF"/>
    <w:lvl w:ilvl="0" w:tplc="AFC25BDA">
      <w:start w:val="1"/>
      <w:numFmt w:val="bullet"/>
      <w:lvlText w:val="-"/>
      <w:lvlJc w:val="left"/>
      <w:pPr>
        <w:ind w:left="720" w:hanging="360"/>
      </w:pPr>
      <w:rPr>
        <w:rFonts w:ascii="Calibri" w:hAnsi="Calibri" w:hint="default"/>
      </w:rPr>
    </w:lvl>
    <w:lvl w:ilvl="1" w:tplc="0D9C8FEE">
      <w:start w:val="1"/>
      <w:numFmt w:val="bullet"/>
      <w:lvlText w:val="o"/>
      <w:lvlJc w:val="left"/>
      <w:pPr>
        <w:ind w:left="1440" w:hanging="360"/>
      </w:pPr>
      <w:rPr>
        <w:rFonts w:ascii="Courier New" w:hAnsi="Courier New" w:hint="default"/>
      </w:rPr>
    </w:lvl>
    <w:lvl w:ilvl="2" w:tplc="158C1F0E">
      <w:start w:val="1"/>
      <w:numFmt w:val="bullet"/>
      <w:lvlText w:val=""/>
      <w:lvlJc w:val="left"/>
      <w:pPr>
        <w:ind w:left="2160" w:hanging="360"/>
      </w:pPr>
      <w:rPr>
        <w:rFonts w:ascii="Wingdings" w:hAnsi="Wingdings" w:hint="default"/>
      </w:rPr>
    </w:lvl>
    <w:lvl w:ilvl="3" w:tplc="B852AED2">
      <w:start w:val="1"/>
      <w:numFmt w:val="bullet"/>
      <w:lvlText w:val=""/>
      <w:lvlJc w:val="left"/>
      <w:pPr>
        <w:ind w:left="2880" w:hanging="360"/>
      </w:pPr>
      <w:rPr>
        <w:rFonts w:ascii="Symbol" w:hAnsi="Symbol" w:hint="default"/>
      </w:rPr>
    </w:lvl>
    <w:lvl w:ilvl="4" w:tplc="40625712">
      <w:start w:val="1"/>
      <w:numFmt w:val="bullet"/>
      <w:lvlText w:val="o"/>
      <w:lvlJc w:val="left"/>
      <w:pPr>
        <w:ind w:left="3600" w:hanging="360"/>
      </w:pPr>
      <w:rPr>
        <w:rFonts w:ascii="Courier New" w:hAnsi="Courier New" w:hint="default"/>
      </w:rPr>
    </w:lvl>
    <w:lvl w:ilvl="5" w:tplc="BFA8486A">
      <w:start w:val="1"/>
      <w:numFmt w:val="bullet"/>
      <w:lvlText w:val=""/>
      <w:lvlJc w:val="left"/>
      <w:pPr>
        <w:ind w:left="4320" w:hanging="360"/>
      </w:pPr>
      <w:rPr>
        <w:rFonts w:ascii="Wingdings" w:hAnsi="Wingdings" w:hint="default"/>
      </w:rPr>
    </w:lvl>
    <w:lvl w:ilvl="6" w:tplc="9D82332A">
      <w:start w:val="1"/>
      <w:numFmt w:val="bullet"/>
      <w:lvlText w:val=""/>
      <w:lvlJc w:val="left"/>
      <w:pPr>
        <w:ind w:left="5040" w:hanging="360"/>
      </w:pPr>
      <w:rPr>
        <w:rFonts w:ascii="Symbol" w:hAnsi="Symbol" w:hint="default"/>
      </w:rPr>
    </w:lvl>
    <w:lvl w:ilvl="7" w:tplc="2B98B738">
      <w:start w:val="1"/>
      <w:numFmt w:val="bullet"/>
      <w:lvlText w:val="o"/>
      <w:lvlJc w:val="left"/>
      <w:pPr>
        <w:ind w:left="5760" w:hanging="360"/>
      </w:pPr>
      <w:rPr>
        <w:rFonts w:ascii="Courier New" w:hAnsi="Courier New" w:hint="default"/>
      </w:rPr>
    </w:lvl>
    <w:lvl w:ilvl="8" w:tplc="5A04B8AA">
      <w:start w:val="1"/>
      <w:numFmt w:val="bullet"/>
      <w:lvlText w:val=""/>
      <w:lvlJc w:val="left"/>
      <w:pPr>
        <w:ind w:left="6480" w:hanging="360"/>
      </w:pPr>
      <w:rPr>
        <w:rFonts w:ascii="Wingdings" w:hAnsi="Wingdings" w:hint="default"/>
      </w:rPr>
    </w:lvl>
  </w:abstractNum>
  <w:abstractNum w:abstractNumId="13" w15:restartNumberingAfterBreak="0">
    <w:nsid w:val="67BB0C17"/>
    <w:multiLevelType w:val="hybridMultilevel"/>
    <w:tmpl w:val="6818EF56"/>
    <w:lvl w:ilvl="0" w:tplc="804C7A30">
      <w:start w:val="1"/>
      <w:numFmt w:val="bullet"/>
      <w:lvlText w:val=""/>
      <w:lvlJc w:val="left"/>
      <w:pPr>
        <w:ind w:left="360" w:hanging="360"/>
      </w:pPr>
      <w:rPr>
        <w:rFonts w:ascii="Symbol" w:hAnsi="Symbol" w:hint="default"/>
      </w:rPr>
    </w:lvl>
    <w:lvl w:ilvl="1" w:tplc="ECD8A836">
      <w:start w:val="1"/>
      <w:numFmt w:val="bullet"/>
      <w:lvlText w:val="o"/>
      <w:lvlJc w:val="left"/>
      <w:pPr>
        <w:ind w:left="1440" w:hanging="360"/>
      </w:pPr>
      <w:rPr>
        <w:rFonts w:ascii="Courier New" w:hAnsi="Courier New" w:hint="default"/>
      </w:rPr>
    </w:lvl>
    <w:lvl w:ilvl="2" w:tplc="D4AEB064">
      <w:start w:val="1"/>
      <w:numFmt w:val="bullet"/>
      <w:lvlText w:val=""/>
      <w:lvlJc w:val="left"/>
      <w:pPr>
        <w:ind w:left="2160" w:hanging="360"/>
      </w:pPr>
      <w:rPr>
        <w:rFonts w:ascii="Wingdings" w:hAnsi="Wingdings" w:hint="default"/>
      </w:rPr>
    </w:lvl>
    <w:lvl w:ilvl="3" w:tplc="944805C8">
      <w:start w:val="1"/>
      <w:numFmt w:val="bullet"/>
      <w:lvlText w:val=""/>
      <w:lvlJc w:val="left"/>
      <w:pPr>
        <w:ind w:left="2880" w:hanging="360"/>
      </w:pPr>
      <w:rPr>
        <w:rFonts w:ascii="Symbol" w:hAnsi="Symbol" w:hint="default"/>
      </w:rPr>
    </w:lvl>
    <w:lvl w:ilvl="4" w:tplc="0FCC846A">
      <w:start w:val="1"/>
      <w:numFmt w:val="bullet"/>
      <w:lvlText w:val="o"/>
      <w:lvlJc w:val="left"/>
      <w:pPr>
        <w:ind w:left="3600" w:hanging="360"/>
      </w:pPr>
      <w:rPr>
        <w:rFonts w:ascii="Courier New" w:hAnsi="Courier New" w:hint="default"/>
      </w:rPr>
    </w:lvl>
    <w:lvl w:ilvl="5" w:tplc="6C522356">
      <w:start w:val="1"/>
      <w:numFmt w:val="bullet"/>
      <w:lvlText w:val=""/>
      <w:lvlJc w:val="left"/>
      <w:pPr>
        <w:ind w:left="4320" w:hanging="360"/>
      </w:pPr>
      <w:rPr>
        <w:rFonts w:ascii="Wingdings" w:hAnsi="Wingdings" w:hint="default"/>
      </w:rPr>
    </w:lvl>
    <w:lvl w:ilvl="6" w:tplc="140EDAF6">
      <w:start w:val="1"/>
      <w:numFmt w:val="bullet"/>
      <w:lvlText w:val=""/>
      <w:lvlJc w:val="left"/>
      <w:pPr>
        <w:ind w:left="5040" w:hanging="360"/>
      </w:pPr>
      <w:rPr>
        <w:rFonts w:ascii="Symbol" w:hAnsi="Symbol" w:hint="default"/>
      </w:rPr>
    </w:lvl>
    <w:lvl w:ilvl="7" w:tplc="9F5C2BC0">
      <w:start w:val="1"/>
      <w:numFmt w:val="bullet"/>
      <w:lvlText w:val="o"/>
      <w:lvlJc w:val="left"/>
      <w:pPr>
        <w:ind w:left="5760" w:hanging="360"/>
      </w:pPr>
      <w:rPr>
        <w:rFonts w:ascii="Courier New" w:hAnsi="Courier New" w:hint="default"/>
      </w:rPr>
    </w:lvl>
    <w:lvl w:ilvl="8" w:tplc="ECDE9D4E">
      <w:start w:val="1"/>
      <w:numFmt w:val="bullet"/>
      <w:lvlText w:val=""/>
      <w:lvlJc w:val="left"/>
      <w:pPr>
        <w:ind w:left="6480" w:hanging="360"/>
      </w:pPr>
      <w:rPr>
        <w:rFonts w:ascii="Wingdings" w:hAnsi="Wingdings" w:hint="default"/>
      </w:rPr>
    </w:lvl>
  </w:abstractNum>
  <w:abstractNum w:abstractNumId="14" w15:restartNumberingAfterBreak="0">
    <w:nsid w:val="69873589"/>
    <w:multiLevelType w:val="hybridMultilevel"/>
    <w:tmpl w:val="F0908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7473F9"/>
    <w:multiLevelType w:val="hybridMultilevel"/>
    <w:tmpl w:val="B00667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AA076B"/>
    <w:multiLevelType w:val="hybridMultilevel"/>
    <w:tmpl w:val="98DEEB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43AA8"/>
    <w:multiLevelType w:val="hybridMultilevel"/>
    <w:tmpl w:val="52D676B2"/>
    <w:lvl w:ilvl="0" w:tplc="08090001">
      <w:start w:val="1"/>
      <w:numFmt w:val="bullet"/>
      <w:lvlText w:val=""/>
      <w:lvlJc w:val="left"/>
      <w:pPr>
        <w:ind w:left="720" w:hanging="360"/>
      </w:pPr>
      <w:rPr>
        <w:rFonts w:ascii="Symbol" w:hAnsi="Symbol" w:hint="default"/>
      </w:rPr>
    </w:lvl>
    <w:lvl w:ilvl="1" w:tplc="10F8818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660E6E"/>
    <w:multiLevelType w:val="hybridMultilevel"/>
    <w:tmpl w:val="FFFFFFFF"/>
    <w:lvl w:ilvl="0" w:tplc="369E9D28">
      <w:start w:val="1"/>
      <w:numFmt w:val="bullet"/>
      <w:lvlText w:val="-"/>
      <w:lvlJc w:val="left"/>
      <w:pPr>
        <w:ind w:left="720" w:hanging="360"/>
      </w:pPr>
      <w:rPr>
        <w:rFonts w:ascii="Calibri" w:hAnsi="Calibri" w:hint="default"/>
      </w:rPr>
    </w:lvl>
    <w:lvl w:ilvl="1" w:tplc="8BFCDE6E">
      <w:start w:val="1"/>
      <w:numFmt w:val="bullet"/>
      <w:lvlText w:val="o"/>
      <w:lvlJc w:val="left"/>
      <w:pPr>
        <w:ind w:left="1440" w:hanging="360"/>
      </w:pPr>
      <w:rPr>
        <w:rFonts w:ascii="Courier New" w:hAnsi="Courier New" w:hint="default"/>
      </w:rPr>
    </w:lvl>
    <w:lvl w:ilvl="2" w:tplc="C69E2690">
      <w:start w:val="1"/>
      <w:numFmt w:val="bullet"/>
      <w:lvlText w:val=""/>
      <w:lvlJc w:val="left"/>
      <w:pPr>
        <w:ind w:left="2160" w:hanging="360"/>
      </w:pPr>
      <w:rPr>
        <w:rFonts w:ascii="Wingdings" w:hAnsi="Wingdings" w:hint="default"/>
      </w:rPr>
    </w:lvl>
    <w:lvl w:ilvl="3" w:tplc="E63E6C9A">
      <w:start w:val="1"/>
      <w:numFmt w:val="bullet"/>
      <w:lvlText w:val=""/>
      <w:lvlJc w:val="left"/>
      <w:pPr>
        <w:ind w:left="2880" w:hanging="360"/>
      </w:pPr>
      <w:rPr>
        <w:rFonts w:ascii="Symbol" w:hAnsi="Symbol" w:hint="default"/>
      </w:rPr>
    </w:lvl>
    <w:lvl w:ilvl="4" w:tplc="C03AF83A">
      <w:start w:val="1"/>
      <w:numFmt w:val="bullet"/>
      <w:lvlText w:val="o"/>
      <w:lvlJc w:val="left"/>
      <w:pPr>
        <w:ind w:left="3600" w:hanging="360"/>
      </w:pPr>
      <w:rPr>
        <w:rFonts w:ascii="Courier New" w:hAnsi="Courier New" w:hint="default"/>
      </w:rPr>
    </w:lvl>
    <w:lvl w:ilvl="5" w:tplc="764226B0">
      <w:start w:val="1"/>
      <w:numFmt w:val="bullet"/>
      <w:lvlText w:val=""/>
      <w:lvlJc w:val="left"/>
      <w:pPr>
        <w:ind w:left="4320" w:hanging="360"/>
      </w:pPr>
      <w:rPr>
        <w:rFonts w:ascii="Wingdings" w:hAnsi="Wingdings" w:hint="default"/>
      </w:rPr>
    </w:lvl>
    <w:lvl w:ilvl="6" w:tplc="74C2DBB4">
      <w:start w:val="1"/>
      <w:numFmt w:val="bullet"/>
      <w:lvlText w:val=""/>
      <w:lvlJc w:val="left"/>
      <w:pPr>
        <w:ind w:left="5040" w:hanging="360"/>
      </w:pPr>
      <w:rPr>
        <w:rFonts w:ascii="Symbol" w:hAnsi="Symbol" w:hint="default"/>
      </w:rPr>
    </w:lvl>
    <w:lvl w:ilvl="7" w:tplc="39DABEFC">
      <w:start w:val="1"/>
      <w:numFmt w:val="bullet"/>
      <w:lvlText w:val="o"/>
      <w:lvlJc w:val="left"/>
      <w:pPr>
        <w:ind w:left="5760" w:hanging="360"/>
      </w:pPr>
      <w:rPr>
        <w:rFonts w:ascii="Courier New" w:hAnsi="Courier New" w:hint="default"/>
      </w:rPr>
    </w:lvl>
    <w:lvl w:ilvl="8" w:tplc="548852B8">
      <w:start w:val="1"/>
      <w:numFmt w:val="bullet"/>
      <w:lvlText w:val=""/>
      <w:lvlJc w:val="left"/>
      <w:pPr>
        <w:ind w:left="6480" w:hanging="360"/>
      </w:pPr>
      <w:rPr>
        <w:rFonts w:ascii="Wingdings" w:hAnsi="Wingdings" w:hint="default"/>
      </w:rPr>
    </w:lvl>
  </w:abstractNum>
  <w:abstractNum w:abstractNumId="19" w15:restartNumberingAfterBreak="0">
    <w:nsid w:val="7B791528"/>
    <w:multiLevelType w:val="hybridMultilevel"/>
    <w:tmpl w:val="A1A25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6676091">
    <w:abstractNumId w:val="18"/>
  </w:num>
  <w:num w:numId="2" w16cid:durableId="1078600776">
    <w:abstractNumId w:val="6"/>
  </w:num>
  <w:num w:numId="3" w16cid:durableId="1960263620">
    <w:abstractNumId w:val="4"/>
  </w:num>
  <w:num w:numId="4" w16cid:durableId="285086522">
    <w:abstractNumId w:val="12"/>
  </w:num>
  <w:num w:numId="5" w16cid:durableId="1171722958">
    <w:abstractNumId w:val="3"/>
  </w:num>
  <w:num w:numId="6" w16cid:durableId="1594318302">
    <w:abstractNumId w:val="11"/>
  </w:num>
  <w:num w:numId="7" w16cid:durableId="1951008860">
    <w:abstractNumId w:val="16"/>
  </w:num>
  <w:num w:numId="8" w16cid:durableId="1955207458">
    <w:abstractNumId w:val="15"/>
  </w:num>
  <w:num w:numId="9" w16cid:durableId="1829247757">
    <w:abstractNumId w:val="5"/>
  </w:num>
  <w:num w:numId="10" w16cid:durableId="500661552">
    <w:abstractNumId w:val="19"/>
  </w:num>
  <w:num w:numId="11" w16cid:durableId="2147234639">
    <w:abstractNumId w:val="2"/>
  </w:num>
  <w:num w:numId="12" w16cid:durableId="1519005117">
    <w:abstractNumId w:val="17"/>
  </w:num>
  <w:num w:numId="13" w16cid:durableId="522474370">
    <w:abstractNumId w:val="14"/>
  </w:num>
  <w:num w:numId="14" w16cid:durableId="1138301336">
    <w:abstractNumId w:val="0"/>
  </w:num>
  <w:num w:numId="15" w16cid:durableId="837110852">
    <w:abstractNumId w:val="1"/>
  </w:num>
  <w:num w:numId="16" w16cid:durableId="1314063367">
    <w:abstractNumId w:val="8"/>
  </w:num>
  <w:num w:numId="17" w16cid:durableId="1149060025">
    <w:abstractNumId w:val="9"/>
  </w:num>
  <w:num w:numId="18" w16cid:durableId="888227151">
    <w:abstractNumId w:val="7"/>
  </w:num>
  <w:num w:numId="19" w16cid:durableId="965311048">
    <w:abstractNumId w:val="10"/>
  </w:num>
  <w:num w:numId="20" w16cid:durableId="1959796680">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CF"/>
    <w:rsid w:val="00000586"/>
    <w:rsid w:val="00001024"/>
    <w:rsid w:val="0000139F"/>
    <w:rsid w:val="000013B8"/>
    <w:rsid w:val="0000195C"/>
    <w:rsid w:val="00001B20"/>
    <w:rsid w:val="00002496"/>
    <w:rsid w:val="00003494"/>
    <w:rsid w:val="00003FC7"/>
    <w:rsid w:val="0000499D"/>
    <w:rsid w:val="00004A50"/>
    <w:rsid w:val="00004AE1"/>
    <w:rsid w:val="00005DCE"/>
    <w:rsid w:val="000068D4"/>
    <w:rsid w:val="000073B4"/>
    <w:rsid w:val="00007B54"/>
    <w:rsid w:val="00010600"/>
    <w:rsid w:val="00010979"/>
    <w:rsid w:val="00010E4A"/>
    <w:rsid w:val="00011177"/>
    <w:rsid w:val="00011308"/>
    <w:rsid w:val="0001198B"/>
    <w:rsid w:val="00011A90"/>
    <w:rsid w:val="000139B3"/>
    <w:rsid w:val="0001488C"/>
    <w:rsid w:val="000149B5"/>
    <w:rsid w:val="000156EA"/>
    <w:rsid w:val="00015D3A"/>
    <w:rsid w:val="00016673"/>
    <w:rsid w:val="00016CDC"/>
    <w:rsid w:val="00016FCA"/>
    <w:rsid w:val="00017037"/>
    <w:rsid w:val="000176E1"/>
    <w:rsid w:val="00017A90"/>
    <w:rsid w:val="000208B6"/>
    <w:rsid w:val="0002090E"/>
    <w:rsid w:val="0002108C"/>
    <w:rsid w:val="0002130C"/>
    <w:rsid w:val="0002165C"/>
    <w:rsid w:val="00021968"/>
    <w:rsid w:val="00021C83"/>
    <w:rsid w:val="000227BC"/>
    <w:rsid w:val="00023900"/>
    <w:rsid w:val="00023B1C"/>
    <w:rsid w:val="0002457E"/>
    <w:rsid w:val="00025D71"/>
    <w:rsid w:val="00026030"/>
    <w:rsid w:val="000260B7"/>
    <w:rsid w:val="000261A6"/>
    <w:rsid w:val="00027892"/>
    <w:rsid w:val="00027EA6"/>
    <w:rsid w:val="00030874"/>
    <w:rsid w:val="0003133F"/>
    <w:rsid w:val="00031A87"/>
    <w:rsid w:val="0003364C"/>
    <w:rsid w:val="00033C0E"/>
    <w:rsid w:val="00034E93"/>
    <w:rsid w:val="000351E9"/>
    <w:rsid w:val="00035ED4"/>
    <w:rsid w:val="00036DD2"/>
    <w:rsid w:val="0003748A"/>
    <w:rsid w:val="00037765"/>
    <w:rsid w:val="00037908"/>
    <w:rsid w:val="00037D49"/>
    <w:rsid w:val="00041AA6"/>
    <w:rsid w:val="000427A9"/>
    <w:rsid w:val="00042A00"/>
    <w:rsid w:val="00042D53"/>
    <w:rsid w:val="00042F15"/>
    <w:rsid w:val="00043C8E"/>
    <w:rsid w:val="000449F0"/>
    <w:rsid w:val="00044A91"/>
    <w:rsid w:val="00044CFB"/>
    <w:rsid w:val="0004609B"/>
    <w:rsid w:val="00046285"/>
    <w:rsid w:val="00046602"/>
    <w:rsid w:val="00046664"/>
    <w:rsid w:val="0004714F"/>
    <w:rsid w:val="000502AD"/>
    <w:rsid w:val="00050BF9"/>
    <w:rsid w:val="00052D8B"/>
    <w:rsid w:val="00052DF3"/>
    <w:rsid w:val="00053B3A"/>
    <w:rsid w:val="00053DC2"/>
    <w:rsid w:val="00055192"/>
    <w:rsid w:val="0005683F"/>
    <w:rsid w:val="000575AA"/>
    <w:rsid w:val="000579CB"/>
    <w:rsid w:val="00057A5F"/>
    <w:rsid w:val="00057ACE"/>
    <w:rsid w:val="00057FEF"/>
    <w:rsid w:val="0006040A"/>
    <w:rsid w:val="0006135A"/>
    <w:rsid w:val="0006232B"/>
    <w:rsid w:val="00062D88"/>
    <w:rsid w:val="00063514"/>
    <w:rsid w:val="00063D73"/>
    <w:rsid w:val="00064601"/>
    <w:rsid w:val="00064940"/>
    <w:rsid w:val="0006548C"/>
    <w:rsid w:val="00066512"/>
    <w:rsid w:val="00066B85"/>
    <w:rsid w:val="00066E4F"/>
    <w:rsid w:val="00066EA5"/>
    <w:rsid w:val="000671C1"/>
    <w:rsid w:val="0007055E"/>
    <w:rsid w:val="0007072E"/>
    <w:rsid w:val="00070CA0"/>
    <w:rsid w:val="0007125A"/>
    <w:rsid w:val="0007151D"/>
    <w:rsid w:val="0007156A"/>
    <w:rsid w:val="00072A32"/>
    <w:rsid w:val="00072AE8"/>
    <w:rsid w:val="00073647"/>
    <w:rsid w:val="0007556A"/>
    <w:rsid w:val="00075A64"/>
    <w:rsid w:val="00075C86"/>
    <w:rsid w:val="00075F8A"/>
    <w:rsid w:val="00076C57"/>
    <w:rsid w:val="0008092E"/>
    <w:rsid w:val="00081142"/>
    <w:rsid w:val="000816CD"/>
    <w:rsid w:val="00082208"/>
    <w:rsid w:val="0008222F"/>
    <w:rsid w:val="000823BE"/>
    <w:rsid w:val="0008241D"/>
    <w:rsid w:val="0008265D"/>
    <w:rsid w:val="000828D5"/>
    <w:rsid w:val="00082EF1"/>
    <w:rsid w:val="000838F0"/>
    <w:rsid w:val="00083F70"/>
    <w:rsid w:val="000844FC"/>
    <w:rsid w:val="00085506"/>
    <w:rsid w:val="00085870"/>
    <w:rsid w:val="00085BD8"/>
    <w:rsid w:val="00085C21"/>
    <w:rsid w:val="0008605F"/>
    <w:rsid w:val="00086756"/>
    <w:rsid w:val="000868BB"/>
    <w:rsid w:val="000868BF"/>
    <w:rsid w:val="00087C57"/>
    <w:rsid w:val="000908D3"/>
    <w:rsid w:val="00090B7C"/>
    <w:rsid w:val="000913E7"/>
    <w:rsid w:val="000915EA"/>
    <w:rsid w:val="00091D15"/>
    <w:rsid w:val="0009200B"/>
    <w:rsid w:val="0009243E"/>
    <w:rsid w:val="00092633"/>
    <w:rsid w:val="00092874"/>
    <w:rsid w:val="00092EC1"/>
    <w:rsid w:val="00093894"/>
    <w:rsid w:val="00094531"/>
    <w:rsid w:val="0009545C"/>
    <w:rsid w:val="000956BC"/>
    <w:rsid w:val="00096520"/>
    <w:rsid w:val="0009702D"/>
    <w:rsid w:val="00097193"/>
    <w:rsid w:val="00097BB7"/>
    <w:rsid w:val="000A0924"/>
    <w:rsid w:val="000A1BD2"/>
    <w:rsid w:val="000A1BEB"/>
    <w:rsid w:val="000A2526"/>
    <w:rsid w:val="000A3822"/>
    <w:rsid w:val="000A3FAC"/>
    <w:rsid w:val="000A4879"/>
    <w:rsid w:val="000A5475"/>
    <w:rsid w:val="000A7EBA"/>
    <w:rsid w:val="000B03BE"/>
    <w:rsid w:val="000B06A9"/>
    <w:rsid w:val="000B0D0D"/>
    <w:rsid w:val="000B1988"/>
    <w:rsid w:val="000B1F40"/>
    <w:rsid w:val="000B2115"/>
    <w:rsid w:val="000B2A9E"/>
    <w:rsid w:val="000B2D20"/>
    <w:rsid w:val="000B3245"/>
    <w:rsid w:val="000B36F8"/>
    <w:rsid w:val="000B39CC"/>
    <w:rsid w:val="000B4340"/>
    <w:rsid w:val="000B4EB2"/>
    <w:rsid w:val="000B5807"/>
    <w:rsid w:val="000B5EB8"/>
    <w:rsid w:val="000B6550"/>
    <w:rsid w:val="000B6842"/>
    <w:rsid w:val="000B6A94"/>
    <w:rsid w:val="000B74E4"/>
    <w:rsid w:val="000B768D"/>
    <w:rsid w:val="000C0117"/>
    <w:rsid w:val="000C06E4"/>
    <w:rsid w:val="000C0DC2"/>
    <w:rsid w:val="000C0DD0"/>
    <w:rsid w:val="000C0F03"/>
    <w:rsid w:val="000C0FE1"/>
    <w:rsid w:val="000C139E"/>
    <w:rsid w:val="000C1B42"/>
    <w:rsid w:val="000C251B"/>
    <w:rsid w:val="000C29B7"/>
    <w:rsid w:val="000C2ED6"/>
    <w:rsid w:val="000C3750"/>
    <w:rsid w:val="000C3AF0"/>
    <w:rsid w:val="000C3DD8"/>
    <w:rsid w:val="000C4770"/>
    <w:rsid w:val="000C53F6"/>
    <w:rsid w:val="000C5E49"/>
    <w:rsid w:val="000C64EB"/>
    <w:rsid w:val="000C6F5A"/>
    <w:rsid w:val="000C726E"/>
    <w:rsid w:val="000C7854"/>
    <w:rsid w:val="000C7CBA"/>
    <w:rsid w:val="000C7CFF"/>
    <w:rsid w:val="000D05D4"/>
    <w:rsid w:val="000D09D0"/>
    <w:rsid w:val="000D10D9"/>
    <w:rsid w:val="000D1513"/>
    <w:rsid w:val="000D1564"/>
    <w:rsid w:val="000D171C"/>
    <w:rsid w:val="000D1CD6"/>
    <w:rsid w:val="000D281C"/>
    <w:rsid w:val="000D3E9A"/>
    <w:rsid w:val="000D4106"/>
    <w:rsid w:val="000D48B9"/>
    <w:rsid w:val="000D4C55"/>
    <w:rsid w:val="000D4E05"/>
    <w:rsid w:val="000D4F2E"/>
    <w:rsid w:val="000D53C9"/>
    <w:rsid w:val="000D585D"/>
    <w:rsid w:val="000D68F3"/>
    <w:rsid w:val="000D7102"/>
    <w:rsid w:val="000D7D0F"/>
    <w:rsid w:val="000D7EF7"/>
    <w:rsid w:val="000E0ADF"/>
    <w:rsid w:val="000E0D0D"/>
    <w:rsid w:val="000E1823"/>
    <w:rsid w:val="000E20FB"/>
    <w:rsid w:val="000E2287"/>
    <w:rsid w:val="000E35E1"/>
    <w:rsid w:val="000E43F7"/>
    <w:rsid w:val="000E46E8"/>
    <w:rsid w:val="000E4A0D"/>
    <w:rsid w:val="000E5885"/>
    <w:rsid w:val="000E59C9"/>
    <w:rsid w:val="000E5A9A"/>
    <w:rsid w:val="000E5F35"/>
    <w:rsid w:val="000E6318"/>
    <w:rsid w:val="000E761A"/>
    <w:rsid w:val="000E7795"/>
    <w:rsid w:val="000E7DEB"/>
    <w:rsid w:val="000E7F3D"/>
    <w:rsid w:val="000F0649"/>
    <w:rsid w:val="000F06DF"/>
    <w:rsid w:val="000F2285"/>
    <w:rsid w:val="000F25BC"/>
    <w:rsid w:val="000F26F2"/>
    <w:rsid w:val="000F3F93"/>
    <w:rsid w:val="000F498C"/>
    <w:rsid w:val="000F4AD1"/>
    <w:rsid w:val="000F58E7"/>
    <w:rsid w:val="000F5AC2"/>
    <w:rsid w:val="000F5ADB"/>
    <w:rsid w:val="000F6C51"/>
    <w:rsid w:val="000F7851"/>
    <w:rsid w:val="000F794C"/>
    <w:rsid w:val="000F7BE0"/>
    <w:rsid w:val="0010122B"/>
    <w:rsid w:val="0010172A"/>
    <w:rsid w:val="00101E93"/>
    <w:rsid w:val="00102000"/>
    <w:rsid w:val="00102AC6"/>
    <w:rsid w:val="00102DE5"/>
    <w:rsid w:val="00103011"/>
    <w:rsid w:val="001038B9"/>
    <w:rsid w:val="00103CB9"/>
    <w:rsid w:val="00103D07"/>
    <w:rsid w:val="00104970"/>
    <w:rsid w:val="00104A6E"/>
    <w:rsid w:val="00105337"/>
    <w:rsid w:val="00105347"/>
    <w:rsid w:val="00105521"/>
    <w:rsid w:val="0010590C"/>
    <w:rsid w:val="00105FA0"/>
    <w:rsid w:val="00106569"/>
    <w:rsid w:val="0010668D"/>
    <w:rsid w:val="0010688F"/>
    <w:rsid w:val="00107021"/>
    <w:rsid w:val="00107A41"/>
    <w:rsid w:val="00110A44"/>
    <w:rsid w:val="00110AD1"/>
    <w:rsid w:val="00111AAD"/>
    <w:rsid w:val="00111B06"/>
    <w:rsid w:val="00113EFF"/>
    <w:rsid w:val="0011427E"/>
    <w:rsid w:val="00114493"/>
    <w:rsid w:val="00114942"/>
    <w:rsid w:val="00114ADC"/>
    <w:rsid w:val="00114B2E"/>
    <w:rsid w:val="00114CC3"/>
    <w:rsid w:val="00115177"/>
    <w:rsid w:val="00116C1F"/>
    <w:rsid w:val="00117568"/>
    <w:rsid w:val="00121CF9"/>
    <w:rsid w:val="00121EDB"/>
    <w:rsid w:val="00122027"/>
    <w:rsid w:val="00122110"/>
    <w:rsid w:val="00122B8E"/>
    <w:rsid w:val="00123004"/>
    <w:rsid w:val="00123053"/>
    <w:rsid w:val="001236D1"/>
    <w:rsid w:val="00123806"/>
    <w:rsid w:val="00123F56"/>
    <w:rsid w:val="0012418A"/>
    <w:rsid w:val="00124268"/>
    <w:rsid w:val="00124400"/>
    <w:rsid w:val="0012447D"/>
    <w:rsid w:val="0012499D"/>
    <w:rsid w:val="0012548C"/>
    <w:rsid w:val="00125536"/>
    <w:rsid w:val="00125FC3"/>
    <w:rsid w:val="00126118"/>
    <w:rsid w:val="0012613C"/>
    <w:rsid w:val="00126C55"/>
    <w:rsid w:val="00130D68"/>
    <w:rsid w:val="00130EA9"/>
    <w:rsid w:val="001313CC"/>
    <w:rsid w:val="00131944"/>
    <w:rsid w:val="0013310F"/>
    <w:rsid w:val="00133362"/>
    <w:rsid w:val="00133806"/>
    <w:rsid w:val="00133C44"/>
    <w:rsid w:val="00134512"/>
    <w:rsid w:val="00134C55"/>
    <w:rsid w:val="0013530F"/>
    <w:rsid w:val="00135905"/>
    <w:rsid w:val="001361E8"/>
    <w:rsid w:val="00136EC4"/>
    <w:rsid w:val="001372FB"/>
    <w:rsid w:val="00137A46"/>
    <w:rsid w:val="00137CAF"/>
    <w:rsid w:val="00140084"/>
    <w:rsid w:val="00140538"/>
    <w:rsid w:val="001408AA"/>
    <w:rsid w:val="00141144"/>
    <w:rsid w:val="00141C57"/>
    <w:rsid w:val="0014266D"/>
    <w:rsid w:val="00142949"/>
    <w:rsid w:val="00142BDD"/>
    <w:rsid w:val="00142C36"/>
    <w:rsid w:val="00142DFA"/>
    <w:rsid w:val="0014320A"/>
    <w:rsid w:val="0014368B"/>
    <w:rsid w:val="001436D7"/>
    <w:rsid w:val="00143A10"/>
    <w:rsid w:val="00143B6C"/>
    <w:rsid w:val="001444DE"/>
    <w:rsid w:val="0014475F"/>
    <w:rsid w:val="00144D63"/>
    <w:rsid w:val="001453E5"/>
    <w:rsid w:val="00145927"/>
    <w:rsid w:val="00146034"/>
    <w:rsid w:val="001461ED"/>
    <w:rsid w:val="00146B9D"/>
    <w:rsid w:val="00146DB3"/>
    <w:rsid w:val="00146E72"/>
    <w:rsid w:val="00150E96"/>
    <w:rsid w:val="00151431"/>
    <w:rsid w:val="00151ED0"/>
    <w:rsid w:val="0015226F"/>
    <w:rsid w:val="001532CE"/>
    <w:rsid w:val="00153A16"/>
    <w:rsid w:val="00153A6A"/>
    <w:rsid w:val="00154429"/>
    <w:rsid w:val="00154E87"/>
    <w:rsid w:val="00154EF1"/>
    <w:rsid w:val="001551F7"/>
    <w:rsid w:val="00155D7F"/>
    <w:rsid w:val="00155FB1"/>
    <w:rsid w:val="001561BD"/>
    <w:rsid w:val="00156A10"/>
    <w:rsid w:val="00157080"/>
    <w:rsid w:val="00157304"/>
    <w:rsid w:val="00157C09"/>
    <w:rsid w:val="0016047E"/>
    <w:rsid w:val="00160661"/>
    <w:rsid w:val="00160D21"/>
    <w:rsid w:val="0016206E"/>
    <w:rsid w:val="00162383"/>
    <w:rsid w:val="00162613"/>
    <w:rsid w:val="0016266F"/>
    <w:rsid w:val="001637B1"/>
    <w:rsid w:val="00163C76"/>
    <w:rsid w:val="001644C2"/>
    <w:rsid w:val="001654B5"/>
    <w:rsid w:val="00165AF4"/>
    <w:rsid w:val="00165C56"/>
    <w:rsid w:val="001661DD"/>
    <w:rsid w:val="001662EA"/>
    <w:rsid w:val="00167090"/>
    <w:rsid w:val="001670B6"/>
    <w:rsid w:val="00167351"/>
    <w:rsid w:val="00167475"/>
    <w:rsid w:val="00167DFE"/>
    <w:rsid w:val="0017003B"/>
    <w:rsid w:val="00170AB8"/>
    <w:rsid w:val="0017146B"/>
    <w:rsid w:val="00172461"/>
    <w:rsid w:val="00172B36"/>
    <w:rsid w:val="00172D64"/>
    <w:rsid w:val="0017308E"/>
    <w:rsid w:val="00173431"/>
    <w:rsid w:val="001738CE"/>
    <w:rsid w:val="00173CEA"/>
    <w:rsid w:val="00175C8C"/>
    <w:rsid w:val="00175CA2"/>
    <w:rsid w:val="00175D53"/>
    <w:rsid w:val="00175D74"/>
    <w:rsid w:val="001769FE"/>
    <w:rsid w:val="00176B5F"/>
    <w:rsid w:val="0018026C"/>
    <w:rsid w:val="00180CBE"/>
    <w:rsid w:val="00181621"/>
    <w:rsid w:val="00181DBB"/>
    <w:rsid w:val="00181FCF"/>
    <w:rsid w:val="0018249B"/>
    <w:rsid w:val="00182537"/>
    <w:rsid w:val="001837D8"/>
    <w:rsid w:val="001845D2"/>
    <w:rsid w:val="00184874"/>
    <w:rsid w:val="00184C9C"/>
    <w:rsid w:val="00184F55"/>
    <w:rsid w:val="0018512F"/>
    <w:rsid w:val="00185629"/>
    <w:rsid w:val="00186705"/>
    <w:rsid w:val="00186B92"/>
    <w:rsid w:val="00187B1B"/>
    <w:rsid w:val="00190F0B"/>
    <w:rsid w:val="0019103B"/>
    <w:rsid w:val="0019148E"/>
    <w:rsid w:val="00191675"/>
    <w:rsid w:val="0019177B"/>
    <w:rsid w:val="00191A2E"/>
    <w:rsid w:val="001922C9"/>
    <w:rsid w:val="00192320"/>
    <w:rsid w:val="001927FF"/>
    <w:rsid w:val="00192B7A"/>
    <w:rsid w:val="0019397A"/>
    <w:rsid w:val="00193B11"/>
    <w:rsid w:val="0019405A"/>
    <w:rsid w:val="00194087"/>
    <w:rsid w:val="0019469A"/>
    <w:rsid w:val="00195198"/>
    <w:rsid w:val="0019531C"/>
    <w:rsid w:val="00195680"/>
    <w:rsid w:val="00195925"/>
    <w:rsid w:val="0019606B"/>
    <w:rsid w:val="001965F7"/>
    <w:rsid w:val="00197446"/>
    <w:rsid w:val="001A212B"/>
    <w:rsid w:val="001A3035"/>
    <w:rsid w:val="001A3B38"/>
    <w:rsid w:val="001A40C8"/>
    <w:rsid w:val="001A4809"/>
    <w:rsid w:val="001A51A3"/>
    <w:rsid w:val="001A5407"/>
    <w:rsid w:val="001A66D2"/>
    <w:rsid w:val="001A75BD"/>
    <w:rsid w:val="001A7671"/>
    <w:rsid w:val="001A7AF4"/>
    <w:rsid w:val="001B093A"/>
    <w:rsid w:val="001B1D57"/>
    <w:rsid w:val="001B2D4D"/>
    <w:rsid w:val="001B3079"/>
    <w:rsid w:val="001B337B"/>
    <w:rsid w:val="001B3782"/>
    <w:rsid w:val="001B3A6C"/>
    <w:rsid w:val="001B4D8E"/>
    <w:rsid w:val="001B5069"/>
    <w:rsid w:val="001B50E2"/>
    <w:rsid w:val="001B5ED4"/>
    <w:rsid w:val="001B6438"/>
    <w:rsid w:val="001B7AD6"/>
    <w:rsid w:val="001B7AFB"/>
    <w:rsid w:val="001C0165"/>
    <w:rsid w:val="001C0813"/>
    <w:rsid w:val="001C2996"/>
    <w:rsid w:val="001C34C3"/>
    <w:rsid w:val="001C3701"/>
    <w:rsid w:val="001C37B5"/>
    <w:rsid w:val="001C3D31"/>
    <w:rsid w:val="001C3D79"/>
    <w:rsid w:val="001C3DC5"/>
    <w:rsid w:val="001C43DB"/>
    <w:rsid w:val="001C44CD"/>
    <w:rsid w:val="001C4E21"/>
    <w:rsid w:val="001C57C6"/>
    <w:rsid w:val="001C58A1"/>
    <w:rsid w:val="001C5BD0"/>
    <w:rsid w:val="001C62D0"/>
    <w:rsid w:val="001C6F94"/>
    <w:rsid w:val="001C714D"/>
    <w:rsid w:val="001C7444"/>
    <w:rsid w:val="001C785A"/>
    <w:rsid w:val="001D0747"/>
    <w:rsid w:val="001D191B"/>
    <w:rsid w:val="001D1979"/>
    <w:rsid w:val="001D20A3"/>
    <w:rsid w:val="001D2D68"/>
    <w:rsid w:val="001D40EC"/>
    <w:rsid w:val="001D4A9E"/>
    <w:rsid w:val="001D4AFA"/>
    <w:rsid w:val="001D4F3B"/>
    <w:rsid w:val="001D557B"/>
    <w:rsid w:val="001D575D"/>
    <w:rsid w:val="001D5E8F"/>
    <w:rsid w:val="001D6349"/>
    <w:rsid w:val="001D6696"/>
    <w:rsid w:val="001D7604"/>
    <w:rsid w:val="001D7BB8"/>
    <w:rsid w:val="001D7CBD"/>
    <w:rsid w:val="001E0166"/>
    <w:rsid w:val="001E02F7"/>
    <w:rsid w:val="001E0BE2"/>
    <w:rsid w:val="001E124F"/>
    <w:rsid w:val="001E15D7"/>
    <w:rsid w:val="001E1F30"/>
    <w:rsid w:val="001E2158"/>
    <w:rsid w:val="001E2A06"/>
    <w:rsid w:val="001E2FBD"/>
    <w:rsid w:val="001E3228"/>
    <w:rsid w:val="001E4182"/>
    <w:rsid w:val="001E426B"/>
    <w:rsid w:val="001E4883"/>
    <w:rsid w:val="001E4BD0"/>
    <w:rsid w:val="001E5864"/>
    <w:rsid w:val="001E6DFD"/>
    <w:rsid w:val="001E77C5"/>
    <w:rsid w:val="001E7EA2"/>
    <w:rsid w:val="001F0AC6"/>
    <w:rsid w:val="001F0D2F"/>
    <w:rsid w:val="001F10FC"/>
    <w:rsid w:val="001F1EB6"/>
    <w:rsid w:val="001F4A76"/>
    <w:rsid w:val="001F4D13"/>
    <w:rsid w:val="001F50A0"/>
    <w:rsid w:val="001F55AE"/>
    <w:rsid w:val="001F5B30"/>
    <w:rsid w:val="001F5FCA"/>
    <w:rsid w:val="001F67FC"/>
    <w:rsid w:val="001F6FE3"/>
    <w:rsid w:val="00200BAB"/>
    <w:rsid w:val="00200C12"/>
    <w:rsid w:val="00200FF8"/>
    <w:rsid w:val="0020139E"/>
    <w:rsid w:val="002017B6"/>
    <w:rsid w:val="00202230"/>
    <w:rsid w:val="002034D4"/>
    <w:rsid w:val="002036FA"/>
    <w:rsid w:val="002039DA"/>
    <w:rsid w:val="00203A3C"/>
    <w:rsid w:val="00204632"/>
    <w:rsid w:val="00204F2A"/>
    <w:rsid w:val="002055A0"/>
    <w:rsid w:val="00205612"/>
    <w:rsid w:val="002064FA"/>
    <w:rsid w:val="00206F11"/>
    <w:rsid w:val="0020792E"/>
    <w:rsid w:val="0020792F"/>
    <w:rsid w:val="00207FE1"/>
    <w:rsid w:val="0021066F"/>
    <w:rsid w:val="00210A03"/>
    <w:rsid w:val="00210EC6"/>
    <w:rsid w:val="002117A9"/>
    <w:rsid w:val="002117E7"/>
    <w:rsid w:val="00211B56"/>
    <w:rsid w:val="00211F38"/>
    <w:rsid w:val="00212131"/>
    <w:rsid w:val="0021251C"/>
    <w:rsid w:val="002126FF"/>
    <w:rsid w:val="00212DAC"/>
    <w:rsid w:val="00214170"/>
    <w:rsid w:val="002146F4"/>
    <w:rsid w:val="0021472E"/>
    <w:rsid w:val="002148B1"/>
    <w:rsid w:val="002156D8"/>
    <w:rsid w:val="0021636A"/>
    <w:rsid w:val="00217D3B"/>
    <w:rsid w:val="002202F8"/>
    <w:rsid w:val="00220395"/>
    <w:rsid w:val="00221672"/>
    <w:rsid w:val="002219CF"/>
    <w:rsid w:val="00221AEE"/>
    <w:rsid w:val="00222ADE"/>
    <w:rsid w:val="002232BF"/>
    <w:rsid w:val="00223E9A"/>
    <w:rsid w:val="0022496E"/>
    <w:rsid w:val="0022499C"/>
    <w:rsid w:val="002250B3"/>
    <w:rsid w:val="00225971"/>
    <w:rsid w:val="00226409"/>
    <w:rsid w:val="00227210"/>
    <w:rsid w:val="002273F0"/>
    <w:rsid w:val="002276E4"/>
    <w:rsid w:val="002279DC"/>
    <w:rsid w:val="0023001C"/>
    <w:rsid w:val="00230963"/>
    <w:rsid w:val="00230B08"/>
    <w:rsid w:val="002318B6"/>
    <w:rsid w:val="00232BDD"/>
    <w:rsid w:val="00233473"/>
    <w:rsid w:val="00234487"/>
    <w:rsid w:val="00234DAA"/>
    <w:rsid w:val="00234E8B"/>
    <w:rsid w:val="00235929"/>
    <w:rsid w:val="00236A58"/>
    <w:rsid w:val="00236A97"/>
    <w:rsid w:val="00236B26"/>
    <w:rsid w:val="00236E32"/>
    <w:rsid w:val="00236F05"/>
    <w:rsid w:val="002405A6"/>
    <w:rsid w:val="00241004"/>
    <w:rsid w:val="0024110C"/>
    <w:rsid w:val="00241283"/>
    <w:rsid w:val="0024135D"/>
    <w:rsid w:val="0024179A"/>
    <w:rsid w:val="00241A94"/>
    <w:rsid w:val="00242068"/>
    <w:rsid w:val="0024280B"/>
    <w:rsid w:val="00243B0E"/>
    <w:rsid w:val="002443D3"/>
    <w:rsid w:val="002445EC"/>
    <w:rsid w:val="00244C00"/>
    <w:rsid w:val="00244F2F"/>
    <w:rsid w:val="00245171"/>
    <w:rsid w:val="00246999"/>
    <w:rsid w:val="00247854"/>
    <w:rsid w:val="002501AA"/>
    <w:rsid w:val="002518C5"/>
    <w:rsid w:val="00251917"/>
    <w:rsid w:val="00251934"/>
    <w:rsid w:val="0025194C"/>
    <w:rsid w:val="00251E8F"/>
    <w:rsid w:val="002525AE"/>
    <w:rsid w:val="002536CD"/>
    <w:rsid w:val="002537C0"/>
    <w:rsid w:val="0025508A"/>
    <w:rsid w:val="002552F2"/>
    <w:rsid w:val="002553C3"/>
    <w:rsid w:val="00255CE0"/>
    <w:rsid w:val="00256070"/>
    <w:rsid w:val="002562E2"/>
    <w:rsid w:val="00256974"/>
    <w:rsid w:val="00256ED0"/>
    <w:rsid w:val="00260622"/>
    <w:rsid w:val="00261C1F"/>
    <w:rsid w:val="00262777"/>
    <w:rsid w:val="002627EB"/>
    <w:rsid w:val="00264498"/>
    <w:rsid w:val="00265CA8"/>
    <w:rsid w:val="00265CB6"/>
    <w:rsid w:val="0026643F"/>
    <w:rsid w:val="002669F0"/>
    <w:rsid w:val="00266A60"/>
    <w:rsid w:val="00266E75"/>
    <w:rsid w:val="00267334"/>
    <w:rsid w:val="0026747B"/>
    <w:rsid w:val="00267637"/>
    <w:rsid w:val="002677A3"/>
    <w:rsid w:val="00267C04"/>
    <w:rsid w:val="00267CF2"/>
    <w:rsid w:val="00267DB0"/>
    <w:rsid w:val="002700B7"/>
    <w:rsid w:val="00270178"/>
    <w:rsid w:val="00271399"/>
    <w:rsid w:val="0027165E"/>
    <w:rsid w:val="00271D17"/>
    <w:rsid w:val="00272327"/>
    <w:rsid w:val="00272A5D"/>
    <w:rsid w:val="00272B70"/>
    <w:rsid w:val="00273E3E"/>
    <w:rsid w:val="002743A3"/>
    <w:rsid w:val="002749E6"/>
    <w:rsid w:val="002759E1"/>
    <w:rsid w:val="00275EAD"/>
    <w:rsid w:val="0027657C"/>
    <w:rsid w:val="00276609"/>
    <w:rsid w:val="002772BF"/>
    <w:rsid w:val="00280771"/>
    <w:rsid w:val="00281227"/>
    <w:rsid w:val="002816BC"/>
    <w:rsid w:val="00281AD4"/>
    <w:rsid w:val="00281D8B"/>
    <w:rsid w:val="002820AD"/>
    <w:rsid w:val="00282692"/>
    <w:rsid w:val="002826A4"/>
    <w:rsid w:val="00282D41"/>
    <w:rsid w:val="00283009"/>
    <w:rsid w:val="00283AE9"/>
    <w:rsid w:val="00283C76"/>
    <w:rsid w:val="0028401C"/>
    <w:rsid w:val="00284DF2"/>
    <w:rsid w:val="00285836"/>
    <w:rsid w:val="00285908"/>
    <w:rsid w:val="00285DD6"/>
    <w:rsid w:val="00285E17"/>
    <w:rsid w:val="00285FDF"/>
    <w:rsid w:val="00286041"/>
    <w:rsid w:val="002864C4"/>
    <w:rsid w:val="00286591"/>
    <w:rsid w:val="00286A09"/>
    <w:rsid w:val="00287B76"/>
    <w:rsid w:val="002900AF"/>
    <w:rsid w:val="00290208"/>
    <w:rsid w:val="00291196"/>
    <w:rsid w:val="002912E7"/>
    <w:rsid w:val="00291512"/>
    <w:rsid w:val="00291606"/>
    <w:rsid w:val="00293990"/>
    <w:rsid w:val="00294B76"/>
    <w:rsid w:val="00294CDA"/>
    <w:rsid w:val="0029500A"/>
    <w:rsid w:val="00295100"/>
    <w:rsid w:val="00296941"/>
    <w:rsid w:val="00296BEC"/>
    <w:rsid w:val="00296E90"/>
    <w:rsid w:val="00297148"/>
    <w:rsid w:val="002973D5"/>
    <w:rsid w:val="00297901"/>
    <w:rsid w:val="002A0347"/>
    <w:rsid w:val="002A06FB"/>
    <w:rsid w:val="002A0D32"/>
    <w:rsid w:val="002A101B"/>
    <w:rsid w:val="002A183D"/>
    <w:rsid w:val="002A1994"/>
    <w:rsid w:val="002A28E7"/>
    <w:rsid w:val="002A34B6"/>
    <w:rsid w:val="002A3D10"/>
    <w:rsid w:val="002A3D48"/>
    <w:rsid w:val="002A41BB"/>
    <w:rsid w:val="002A4821"/>
    <w:rsid w:val="002A48D9"/>
    <w:rsid w:val="002A4BE4"/>
    <w:rsid w:val="002A4DCC"/>
    <w:rsid w:val="002A5180"/>
    <w:rsid w:val="002A5190"/>
    <w:rsid w:val="002A56D3"/>
    <w:rsid w:val="002A5C0C"/>
    <w:rsid w:val="002A5F83"/>
    <w:rsid w:val="002A617D"/>
    <w:rsid w:val="002A72F4"/>
    <w:rsid w:val="002A7677"/>
    <w:rsid w:val="002A7A8E"/>
    <w:rsid w:val="002B003F"/>
    <w:rsid w:val="002B123F"/>
    <w:rsid w:val="002B1A67"/>
    <w:rsid w:val="002B1CB5"/>
    <w:rsid w:val="002B254A"/>
    <w:rsid w:val="002B2633"/>
    <w:rsid w:val="002B2683"/>
    <w:rsid w:val="002B2A95"/>
    <w:rsid w:val="002B2DCF"/>
    <w:rsid w:val="002B31FF"/>
    <w:rsid w:val="002B3654"/>
    <w:rsid w:val="002B4680"/>
    <w:rsid w:val="002B57E9"/>
    <w:rsid w:val="002B5A06"/>
    <w:rsid w:val="002B6D50"/>
    <w:rsid w:val="002B754F"/>
    <w:rsid w:val="002C02BA"/>
    <w:rsid w:val="002C0627"/>
    <w:rsid w:val="002C06B9"/>
    <w:rsid w:val="002C15A4"/>
    <w:rsid w:val="002C1C76"/>
    <w:rsid w:val="002C27DA"/>
    <w:rsid w:val="002C294A"/>
    <w:rsid w:val="002C2C46"/>
    <w:rsid w:val="002C2E89"/>
    <w:rsid w:val="002C2F69"/>
    <w:rsid w:val="002C3418"/>
    <w:rsid w:val="002C3F8D"/>
    <w:rsid w:val="002C42A4"/>
    <w:rsid w:val="002C4C31"/>
    <w:rsid w:val="002C50EF"/>
    <w:rsid w:val="002C56B6"/>
    <w:rsid w:val="002C5F60"/>
    <w:rsid w:val="002C5F6F"/>
    <w:rsid w:val="002C5FA1"/>
    <w:rsid w:val="002C64FF"/>
    <w:rsid w:val="002C6F20"/>
    <w:rsid w:val="002C77F9"/>
    <w:rsid w:val="002C79E3"/>
    <w:rsid w:val="002D08AC"/>
    <w:rsid w:val="002D0928"/>
    <w:rsid w:val="002D0C04"/>
    <w:rsid w:val="002D128B"/>
    <w:rsid w:val="002D1386"/>
    <w:rsid w:val="002D1820"/>
    <w:rsid w:val="002D19D3"/>
    <w:rsid w:val="002D19E4"/>
    <w:rsid w:val="002D279C"/>
    <w:rsid w:val="002D2CF4"/>
    <w:rsid w:val="002D31A4"/>
    <w:rsid w:val="002D34A1"/>
    <w:rsid w:val="002D3AA9"/>
    <w:rsid w:val="002D3DCC"/>
    <w:rsid w:val="002D4773"/>
    <w:rsid w:val="002D4777"/>
    <w:rsid w:val="002D4BD7"/>
    <w:rsid w:val="002D5961"/>
    <w:rsid w:val="002D5C5A"/>
    <w:rsid w:val="002D60FC"/>
    <w:rsid w:val="002D615A"/>
    <w:rsid w:val="002D69A2"/>
    <w:rsid w:val="002D7838"/>
    <w:rsid w:val="002D7A7F"/>
    <w:rsid w:val="002E0A08"/>
    <w:rsid w:val="002E0C83"/>
    <w:rsid w:val="002E34AE"/>
    <w:rsid w:val="002E3608"/>
    <w:rsid w:val="002E3E7A"/>
    <w:rsid w:val="002E4231"/>
    <w:rsid w:val="002E51DB"/>
    <w:rsid w:val="002E5405"/>
    <w:rsid w:val="002E5A74"/>
    <w:rsid w:val="002E624D"/>
    <w:rsid w:val="002E67BE"/>
    <w:rsid w:val="002E76DE"/>
    <w:rsid w:val="002F04F7"/>
    <w:rsid w:val="002F0624"/>
    <w:rsid w:val="002F0741"/>
    <w:rsid w:val="002F09FD"/>
    <w:rsid w:val="002F149B"/>
    <w:rsid w:val="002F1926"/>
    <w:rsid w:val="002F1B1A"/>
    <w:rsid w:val="002F1DC0"/>
    <w:rsid w:val="002F233F"/>
    <w:rsid w:val="002F249A"/>
    <w:rsid w:val="002F2D87"/>
    <w:rsid w:val="002F305F"/>
    <w:rsid w:val="002F30D5"/>
    <w:rsid w:val="002F318B"/>
    <w:rsid w:val="002F3502"/>
    <w:rsid w:val="002F3814"/>
    <w:rsid w:val="002F3B69"/>
    <w:rsid w:val="002F4363"/>
    <w:rsid w:val="002F43E9"/>
    <w:rsid w:val="002F4AE1"/>
    <w:rsid w:val="002F4BC2"/>
    <w:rsid w:val="002F4E30"/>
    <w:rsid w:val="002F50C8"/>
    <w:rsid w:val="002F52AB"/>
    <w:rsid w:val="002F6608"/>
    <w:rsid w:val="002F6910"/>
    <w:rsid w:val="002F7160"/>
    <w:rsid w:val="002F761E"/>
    <w:rsid w:val="00300216"/>
    <w:rsid w:val="003002E8"/>
    <w:rsid w:val="0030291D"/>
    <w:rsid w:val="00302D86"/>
    <w:rsid w:val="00303C67"/>
    <w:rsid w:val="00304795"/>
    <w:rsid w:val="00304DE7"/>
    <w:rsid w:val="003057C1"/>
    <w:rsid w:val="00305C47"/>
    <w:rsid w:val="00305EFC"/>
    <w:rsid w:val="0030743F"/>
    <w:rsid w:val="003076F9"/>
    <w:rsid w:val="003102F1"/>
    <w:rsid w:val="00310DDE"/>
    <w:rsid w:val="0031227A"/>
    <w:rsid w:val="00313E93"/>
    <w:rsid w:val="003140F1"/>
    <w:rsid w:val="0031437E"/>
    <w:rsid w:val="0031516B"/>
    <w:rsid w:val="00315A32"/>
    <w:rsid w:val="0031600D"/>
    <w:rsid w:val="00316FB2"/>
    <w:rsid w:val="00316FCB"/>
    <w:rsid w:val="00317654"/>
    <w:rsid w:val="003202A0"/>
    <w:rsid w:val="00322AF5"/>
    <w:rsid w:val="00322B1D"/>
    <w:rsid w:val="00323401"/>
    <w:rsid w:val="00323451"/>
    <w:rsid w:val="0032350E"/>
    <w:rsid w:val="00324796"/>
    <w:rsid w:val="00324BF5"/>
    <w:rsid w:val="00324FE7"/>
    <w:rsid w:val="00325598"/>
    <w:rsid w:val="00326124"/>
    <w:rsid w:val="00326587"/>
    <w:rsid w:val="00326B1D"/>
    <w:rsid w:val="00327F3D"/>
    <w:rsid w:val="003306F4"/>
    <w:rsid w:val="00330DB7"/>
    <w:rsid w:val="00331699"/>
    <w:rsid w:val="00331987"/>
    <w:rsid w:val="00332042"/>
    <w:rsid w:val="003321A8"/>
    <w:rsid w:val="00333D1A"/>
    <w:rsid w:val="003343C1"/>
    <w:rsid w:val="00334405"/>
    <w:rsid w:val="00334B31"/>
    <w:rsid w:val="00334B68"/>
    <w:rsid w:val="00334CCA"/>
    <w:rsid w:val="00335302"/>
    <w:rsid w:val="00335613"/>
    <w:rsid w:val="00335729"/>
    <w:rsid w:val="0033583F"/>
    <w:rsid w:val="00335D53"/>
    <w:rsid w:val="00335E7E"/>
    <w:rsid w:val="00337C5D"/>
    <w:rsid w:val="00337D93"/>
    <w:rsid w:val="00340117"/>
    <w:rsid w:val="003401AF"/>
    <w:rsid w:val="003409FE"/>
    <w:rsid w:val="00340B51"/>
    <w:rsid w:val="003413CD"/>
    <w:rsid w:val="003414BF"/>
    <w:rsid w:val="003417AA"/>
    <w:rsid w:val="003419F2"/>
    <w:rsid w:val="00341CF8"/>
    <w:rsid w:val="003428E9"/>
    <w:rsid w:val="00342E8E"/>
    <w:rsid w:val="00342F8F"/>
    <w:rsid w:val="003432D2"/>
    <w:rsid w:val="00343987"/>
    <w:rsid w:val="00344412"/>
    <w:rsid w:val="003444CC"/>
    <w:rsid w:val="0034490F"/>
    <w:rsid w:val="00344BE1"/>
    <w:rsid w:val="00344C49"/>
    <w:rsid w:val="00345175"/>
    <w:rsid w:val="003455AA"/>
    <w:rsid w:val="00345ACF"/>
    <w:rsid w:val="00345B58"/>
    <w:rsid w:val="00345D89"/>
    <w:rsid w:val="00345F49"/>
    <w:rsid w:val="00345F8F"/>
    <w:rsid w:val="0034672B"/>
    <w:rsid w:val="003468E3"/>
    <w:rsid w:val="003471C3"/>
    <w:rsid w:val="0034746D"/>
    <w:rsid w:val="003507A1"/>
    <w:rsid w:val="003507FA"/>
    <w:rsid w:val="00350CD6"/>
    <w:rsid w:val="00351402"/>
    <w:rsid w:val="00351577"/>
    <w:rsid w:val="00351AB5"/>
    <w:rsid w:val="00351DE1"/>
    <w:rsid w:val="003525A3"/>
    <w:rsid w:val="00352AF4"/>
    <w:rsid w:val="003556EE"/>
    <w:rsid w:val="00355CF8"/>
    <w:rsid w:val="0035618A"/>
    <w:rsid w:val="00357A5D"/>
    <w:rsid w:val="00357B18"/>
    <w:rsid w:val="00357BFA"/>
    <w:rsid w:val="0036011C"/>
    <w:rsid w:val="00361CAB"/>
    <w:rsid w:val="00361F3D"/>
    <w:rsid w:val="0036234A"/>
    <w:rsid w:val="0036241F"/>
    <w:rsid w:val="00362509"/>
    <w:rsid w:val="0036276C"/>
    <w:rsid w:val="00362C77"/>
    <w:rsid w:val="00362D9B"/>
    <w:rsid w:val="003631A1"/>
    <w:rsid w:val="003635AF"/>
    <w:rsid w:val="0036392F"/>
    <w:rsid w:val="00363FB4"/>
    <w:rsid w:val="00364C40"/>
    <w:rsid w:val="00364C50"/>
    <w:rsid w:val="00365B7A"/>
    <w:rsid w:val="00365E82"/>
    <w:rsid w:val="0036627D"/>
    <w:rsid w:val="0036664C"/>
    <w:rsid w:val="003667A5"/>
    <w:rsid w:val="0036713E"/>
    <w:rsid w:val="00367712"/>
    <w:rsid w:val="00367A11"/>
    <w:rsid w:val="00367F71"/>
    <w:rsid w:val="003713E1"/>
    <w:rsid w:val="00371843"/>
    <w:rsid w:val="00371E2E"/>
    <w:rsid w:val="003736DF"/>
    <w:rsid w:val="00374A5B"/>
    <w:rsid w:val="00374BE7"/>
    <w:rsid w:val="00374C00"/>
    <w:rsid w:val="00374EFF"/>
    <w:rsid w:val="00375472"/>
    <w:rsid w:val="00376172"/>
    <w:rsid w:val="0037663B"/>
    <w:rsid w:val="003766F1"/>
    <w:rsid w:val="00377761"/>
    <w:rsid w:val="00377C5E"/>
    <w:rsid w:val="00380155"/>
    <w:rsid w:val="003801D6"/>
    <w:rsid w:val="00380474"/>
    <w:rsid w:val="00380947"/>
    <w:rsid w:val="00381702"/>
    <w:rsid w:val="00381869"/>
    <w:rsid w:val="00381D1F"/>
    <w:rsid w:val="00381DCE"/>
    <w:rsid w:val="00382230"/>
    <w:rsid w:val="00382483"/>
    <w:rsid w:val="0038326F"/>
    <w:rsid w:val="003833B1"/>
    <w:rsid w:val="003845BA"/>
    <w:rsid w:val="003847EE"/>
    <w:rsid w:val="00384853"/>
    <w:rsid w:val="00385E97"/>
    <w:rsid w:val="0038626A"/>
    <w:rsid w:val="003872DD"/>
    <w:rsid w:val="003873DB"/>
    <w:rsid w:val="00387882"/>
    <w:rsid w:val="00387A45"/>
    <w:rsid w:val="00390EC2"/>
    <w:rsid w:val="0039153E"/>
    <w:rsid w:val="003918AF"/>
    <w:rsid w:val="003920CE"/>
    <w:rsid w:val="003922D3"/>
    <w:rsid w:val="003923D9"/>
    <w:rsid w:val="0039293A"/>
    <w:rsid w:val="00392DC5"/>
    <w:rsid w:val="00393058"/>
    <w:rsid w:val="003938E5"/>
    <w:rsid w:val="00393E03"/>
    <w:rsid w:val="003940B7"/>
    <w:rsid w:val="003943E3"/>
    <w:rsid w:val="0039440F"/>
    <w:rsid w:val="0039454E"/>
    <w:rsid w:val="00395147"/>
    <w:rsid w:val="003957EC"/>
    <w:rsid w:val="0039582D"/>
    <w:rsid w:val="00395E4F"/>
    <w:rsid w:val="00396083"/>
    <w:rsid w:val="00397397"/>
    <w:rsid w:val="0039F5B9"/>
    <w:rsid w:val="003A006E"/>
    <w:rsid w:val="003A03F6"/>
    <w:rsid w:val="003A1439"/>
    <w:rsid w:val="003A16E5"/>
    <w:rsid w:val="003A1801"/>
    <w:rsid w:val="003A19ED"/>
    <w:rsid w:val="003A1D05"/>
    <w:rsid w:val="003A1F66"/>
    <w:rsid w:val="003A2FA1"/>
    <w:rsid w:val="003A37AB"/>
    <w:rsid w:val="003A495F"/>
    <w:rsid w:val="003A4C8B"/>
    <w:rsid w:val="003A4DE5"/>
    <w:rsid w:val="003A4ECC"/>
    <w:rsid w:val="003A6FDF"/>
    <w:rsid w:val="003A712C"/>
    <w:rsid w:val="003A7574"/>
    <w:rsid w:val="003A7887"/>
    <w:rsid w:val="003A7F71"/>
    <w:rsid w:val="003B02D7"/>
    <w:rsid w:val="003B05CC"/>
    <w:rsid w:val="003B098C"/>
    <w:rsid w:val="003B0B03"/>
    <w:rsid w:val="003B1545"/>
    <w:rsid w:val="003B2FF2"/>
    <w:rsid w:val="003B310D"/>
    <w:rsid w:val="003B3312"/>
    <w:rsid w:val="003B3830"/>
    <w:rsid w:val="003B458C"/>
    <w:rsid w:val="003B47B9"/>
    <w:rsid w:val="003B47F0"/>
    <w:rsid w:val="003B4D5B"/>
    <w:rsid w:val="003B4FF3"/>
    <w:rsid w:val="003B5E31"/>
    <w:rsid w:val="003B5F97"/>
    <w:rsid w:val="003B60E7"/>
    <w:rsid w:val="003B6C1D"/>
    <w:rsid w:val="003B7FA4"/>
    <w:rsid w:val="003C15CB"/>
    <w:rsid w:val="003C1C87"/>
    <w:rsid w:val="003C1DB0"/>
    <w:rsid w:val="003C345E"/>
    <w:rsid w:val="003C35DF"/>
    <w:rsid w:val="003C4341"/>
    <w:rsid w:val="003C4532"/>
    <w:rsid w:val="003C5D48"/>
    <w:rsid w:val="003C5DEA"/>
    <w:rsid w:val="003C5E56"/>
    <w:rsid w:val="003C64B8"/>
    <w:rsid w:val="003C64E3"/>
    <w:rsid w:val="003C736B"/>
    <w:rsid w:val="003C78CA"/>
    <w:rsid w:val="003C7C96"/>
    <w:rsid w:val="003D0764"/>
    <w:rsid w:val="003D0AF0"/>
    <w:rsid w:val="003D0E6D"/>
    <w:rsid w:val="003D1519"/>
    <w:rsid w:val="003D1579"/>
    <w:rsid w:val="003D198D"/>
    <w:rsid w:val="003D23DA"/>
    <w:rsid w:val="003D2630"/>
    <w:rsid w:val="003D2BC9"/>
    <w:rsid w:val="003D32A1"/>
    <w:rsid w:val="003D3677"/>
    <w:rsid w:val="003D4138"/>
    <w:rsid w:val="003D4A8A"/>
    <w:rsid w:val="003D61BE"/>
    <w:rsid w:val="003D6BC1"/>
    <w:rsid w:val="003D6F61"/>
    <w:rsid w:val="003D72D7"/>
    <w:rsid w:val="003D736F"/>
    <w:rsid w:val="003E045A"/>
    <w:rsid w:val="003E1236"/>
    <w:rsid w:val="003E1979"/>
    <w:rsid w:val="003E2022"/>
    <w:rsid w:val="003E2231"/>
    <w:rsid w:val="003E2959"/>
    <w:rsid w:val="003E2A6E"/>
    <w:rsid w:val="003E2FC3"/>
    <w:rsid w:val="003E3657"/>
    <w:rsid w:val="003E3D33"/>
    <w:rsid w:val="003E4134"/>
    <w:rsid w:val="003E42EA"/>
    <w:rsid w:val="003E441C"/>
    <w:rsid w:val="003E4C43"/>
    <w:rsid w:val="003E56D2"/>
    <w:rsid w:val="003E56EF"/>
    <w:rsid w:val="003E67F9"/>
    <w:rsid w:val="003E6D64"/>
    <w:rsid w:val="003E746A"/>
    <w:rsid w:val="003E756D"/>
    <w:rsid w:val="003E75CD"/>
    <w:rsid w:val="003E7807"/>
    <w:rsid w:val="003E7CD2"/>
    <w:rsid w:val="003F00F9"/>
    <w:rsid w:val="003F02EC"/>
    <w:rsid w:val="003F16EF"/>
    <w:rsid w:val="003F183A"/>
    <w:rsid w:val="003F23C0"/>
    <w:rsid w:val="003F25CD"/>
    <w:rsid w:val="003F35CD"/>
    <w:rsid w:val="003F35D1"/>
    <w:rsid w:val="003F3D7E"/>
    <w:rsid w:val="003F4C14"/>
    <w:rsid w:val="003F4F4A"/>
    <w:rsid w:val="003F5598"/>
    <w:rsid w:val="003F5604"/>
    <w:rsid w:val="003F595F"/>
    <w:rsid w:val="003F608E"/>
    <w:rsid w:val="003F63C0"/>
    <w:rsid w:val="003F6BA3"/>
    <w:rsid w:val="004007AC"/>
    <w:rsid w:val="00400D6F"/>
    <w:rsid w:val="00400E6A"/>
    <w:rsid w:val="0040139D"/>
    <w:rsid w:val="00401BC9"/>
    <w:rsid w:val="00401CA4"/>
    <w:rsid w:val="004026D5"/>
    <w:rsid w:val="00402AAB"/>
    <w:rsid w:val="004040D9"/>
    <w:rsid w:val="00404473"/>
    <w:rsid w:val="0040456E"/>
    <w:rsid w:val="0040488E"/>
    <w:rsid w:val="004059C1"/>
    <w:rsid w:val="00406E4A"/>
    <w:rsid w:val="004070D6"/>
    <w:rsid w:val="00407273"/>
    <w:rsid w:val="00407C1B"/>
    <w:rsid w:val="0041021D"/>
    <w:rsid w:val="00410E14"/>
    <w:rsid w:val="004111CD"/>
    <w:rsid w:val="00411445"/>
    <w:rsid w:val="00411580"/>
    <w:rsid w:val="004134FE"/>
    <w:rsid w:val="00413630"/>
    <w:rsid w:val="004138E5"/>
    <w:rsid w:val="004140BD"/>
    <w:rsid w:val="0041414F"/>
    <w:rsid w:val="004149F1"/>
    <w:rsid w:val="00414F52"/>
    <w:rsid w:val="00415185"/>
    <w:rsid w:val="0041623A"/>
    <w:rsid w:val="00416378"/>
    <w:rsid w:val="004165EA"/>
    <w:rsid w:val="00416C77"/>
    <w:rsid w:val="00416DA7"/>
    <w:rsid w:val="00417467"/>
    <w:rsid w:val="0041768E"/>
    <w:rsid w:val="004179ED"/>
    <w:rsid w:val="00420DA4"/>
    <w:rsid w:val="004218C7"/>
    <w:rsid w:val="00421C7E"/>
    <w:rsid w:val="00422AE5"/>
    <w:rsid w:val="0042308E"/>
    <w:rsid w:val="00423A0E"/>
    <w:rsid w:val="0042424B"/>
    <w:rsid w:val="00424A58"/>
    <w:rsid w:val="00424AEA"/>
    <w:rsid w:val="00425D7B"/>
    <w:rsid w:val="00426161"/>
    <w:rsid w:val="00426362"/>
    <w:rsid w:val="00426AD4"/>
    <w:rsid w:val="00426EE2"/>
    <w:rsid w:val="004305AB"/>
    <w:rsid w:val="00430C0E"/>
    <w:rsid w:val="00431CED"/>
    <w:rsid w:val="00432B27"/>
    <w:rsid w:val="004337D2"/>
    <w:rsid w:val="004343C6"/>
    <w:rsid w:val="00434A5E"/>
    <w:rsid w:val="00434B7F"/>
    <w:rsid w:val="00434F91"/>
    <w:rsid w:val="00435D06"/>
    <w:rsid w:val="00436112"/>
    <w:rsid w:val="00436188"/>
    <w:rsid w:val="004364F8"/>
    <w:rsid w:val="004374C1"/>
    <w:rsid w:val="0044004A"/>
    <w:rsid w:val="0044051D"/>
    <w:rsid w:val="004408BF"/>
    <w:rsid w:val="004410FA"/>
    <w:rsid w:val="00441473"/>
    <w:rsid w:val="004415FD"/>
    <w:rsid w:val="00441B75"/>
    <w:rsid w:val="0044209D"/>
    <w:rsid w:val="00442461"/>
    <w:rsid w:val="004424F5"/>
    <w:rsid w:val="0044264F"/>
    <w:rsid w:val="00443518"/>
    <w:rsid w:val="0044415C"/>
    <w:rsid w:val="0044462F"/>
    <w:rsid w:val="004447FA"/>
    <w:rsid w:val="00444EA2"/>
    <w:rsid w:val="0044574A"/>
    <w:rsid w:val="00445A11"/>
    <w:rsid w:val="0044661A"/>
    <w:rsid w:val="00447A38"/>
    <w:rsid w:val="00447F94"/>
    <w:rsid w:val="00450082"/>
    <w:rsid w:val="00450244"/>
    <w:rsid w:val="00450347"/>
    <w:rsid w:val="0045099B"/>
    <w:rsid w:val="00451013"/>
    <w:rsid w:val="004514C2"/>
    <w:rsid w:val="00451C91"/>
    <w:rsid w:val="00451D97"/>
    <w:rsid w:val="0045298E"/>
    <w:rsid w:val="00452AA1"/>
    <w:rsid w:val="0045349B"/>
    <w:rsid w:val="00454A65"/>
    <w:rsid w:val="00454FDA"/>
    <w:rsid w:val="004554B5"/>
    <w:rsid w:val="004556F8"/>
    <w:rsid w:val="00455B79"/>
    <w:rsid w:val="00456568"/>
    <w:rsid w:val="00456F13"/>
    <w:rsid w:val="00460E32"/>
    <w:rsid w:val="00461E00"/>
    <w:rsid w:val="00462792"/>
    <w:rsid w:val="00462F17"/>
    <w:rsid w:val="00463670"/>
    <w:rsid w:val="00463E2D"/>
    <w:rsid w:val="00464692"/>
    <w:rsid w:val="00465875"/>
    <w:rsid w:val="00465914"/>
    <w:rsid w:val="00465995"/>
    <w:rsid w:val="004659BD"/>
    <w:rsid w:val="00465FEA"/>
    <w:rsid w:val="004662D0"/>
    <w:rsid w:val="0046685F"/>
    <w:rsid w:val="00466B02"/>
    <w:rsid w:val="00466E58"/>
    <w:rsid w:val="00467617"/>
    <w:rsid w:val="004679F7"/>
    <w:rsid w:val="0047068E"/>
    <w:rsid w:val="004713BF"/>
    <w:rsid w:val="00471803"/>
    <w:rsid w:val="00471C91"/>
    <w:rsid w:val="00471CDC"/>
    <w:rsid w:val="00473009"/>
    <w:rsid w:val="00473147"/>
    <w:rsid w:val="00473222"/>
    <w:rsid w:val="00473666"/>
    <w:rsid w:val="00473C63"/>
    <w:rsid w:val="0047456B"/>
    <w:rsid w:val="00474AD0"/>
    <w:rsid w:val="00474EB2"/>
    <w:rsid w:val="00474ECF"/>
    <w:rsid w:val="00475285"/>
    <w:rsid w:val="00475841"/>
    <w:rsid w:val="004769AA"/>
    <w:rsid w:val="00476F6F"/>
    <w:rsid w:val="00477FDF"/>
    <w:rsid w:val="00480A32"/>
    <w:rsid w:val="00480DB0"/>
    <w:rsid w:val="00481281"/>
    <w:rsid w:val="00481C6F"/>
    <w:rsid w:val="0048272E"/>
    <w:rsid w:val="00482E7D"/>
    <w:rsid w:val="00482F17"/>
    <w:rsid w:val="00483439"/>
    <w:rsid w:val="00483C02"/>
    <w:rsid w:val="00484814"/>
    <w:rsid w:val="004849EE"/>
    <w:rsid w:val="00484D9E"/>
    <w:rsid w:val="00486380"/>
    <w:rsid w:val="00486876"/>
    <w:rsid w:val="004868F2"/>
    <w:rsid w:val="004871FE"/>
    <w:rsid w:val="00490F6B"/>
    <w:rsid w:val="00492C0C"/>
    <w:rsid w:val="00492C4C"/>
    <w:rsid w:val="0049324E"/>
    <w:rsid w:val="004935C2"/>
    <w:rsid w:val="004938D2"/>
    <w:rsid w:val="00493945"/>
    <w:rsid w:val="004951EF"/>
    <w:rsid w:val="0049588F"/>
    <w:rsid w:val="0049623C"/>
    <w:rsid w:val="004978C8"/>
    <w:rsid w:val="00497D94"/>
    <w:rsid w:val="004A0308"/>
    <w:rsid w:val="004A043F"/>
    <w:rsid w:val="004A059F"/>
    <w:rsid w:val="004A095B"/>
    <w:rsid w:val="004A1300"/>
    <w:rsid w:val="004A1658"/>
    <w:rsid w:val="004A197E"/>
    <w:rsid w:val="004A2875"/>
    <w:rsid w:val="004A2BA8"/>
    <w:rsid w:val="004A2FBF"/>
    <w:rsid w:val="004A3D04"/>
    <w:rsid w:val="004A3D0F"/>
    <w:rsid w:val="004A443C"/>
    <w:rsid w:val="004A45F4"/>
    <w:rsid w:val="004A48E5"/>
    <w:rsid w:val="004A523A"/>
    <w:rsid w:val="004A5A43"/>
    <w:rsid w:val="004A5AA2"/>
    <w:rsid w:val="004A5C9F"/>
    <w:rsid w:val="004A5DFF"/>
    <w:rsid w:val="004A60D3"/>
    <w:rsid w:val="004A62DC"/>
    <w:rsid w:val="004A638E"/>
    <w:rsid w:val="004A64EC"/>
    <w:rsid w:val="004A69E1"/>
    <w:rsid w:val="004A72DA"/>
    <w:rsid w:val="004A7A31"/>
    <w:rsid w:val="004A7D95"/>
    <w:rsid w:val="004B028A"/>
    <w:rsid w:val="004B130A"/>
    <w:rsid w:val="004B1C29"/>
    <w:rsid w:val="004B1D3E"/>
    <w:rsid w:val="004B1DD3"/>
    <w:rsid w:val="004B22AD"/>
    <w:rsid w:val="004B2901"/>
    <w:rsid w:val="004B2EDC"/>
    <w:rsid w:val="004B3749"/>
    <w:rsid w:val="004B3C9D"/>
    <w:rsid w:val="004B430D"/>
    <w:rsid w:val="004B5193"/>
    <w:rsid w:val="004B5EF6"/>
    <w:rsid w:val="004B5F64"/>
    <w:rsid w:val="004B62EA"/>
    <w:rsid w:val="004B6977"/>
    <w:rsid w:val="004B6DC9"/>
    <w:rsid w:val="004B7D45"/>
    <w:rsid w:val="004C045F"/>
    <w:rsid w:val="004C0651"/>
    <w:rsid w:val="004C0789"/>
    <w:rsid w:val="004C1A94"/>
    <w:rsid w:val="004C27CE"/>
    <w:rsid w:val="004C2FA2"/>
    <w:rsid w:val="004C3777"/>
    <w:rsid w:val="004C3BEF"/>
    <w:rsid w:val="004C3CA9"/>
    <w:rsid w:val="004C3F5D"/>
    <w:rsid w:val="004C4362"/>
    <w:rsid w:val="004C467D"/>
    <w:rsid w:val="004C48B3"/>
    <w:rsid w:val="004C492F"/>
    <w:rsid w:val="004C4A9D"/>
    <w:rsid w:val="004C4D44"/>
    <w:rsid w:val="004C54FD"/>
    <w:rsid w:val="004C66F4"/>
    <w:rsid w:val="004C6959"/>
    <w:rsid w:val="004C74A6"/>
    <w:rsid w:val="004D0145"/>
    <w:rsid w:val="004D0FD8"/>
    <w:rsid w:val="004D1147"/>
    <w:rsid w:val="004D1207"/>
    <w:rsid w:val="004D170B"/>
    <w:rsid w:val="004D2B1D"/>
    <w:rsid w:val="004D430C"/>
    <w:rsid w:val="004D4C02"/>
    <w:rsid w:val="004D4C68"/>
    <w:rsid w:val="004D50BD"/>
    <w:rsid w:val="004D55AE"/>
    <w:rsid w:val="004D57CF"/>
    <w:rsid w:val="004D57DC"/>
    <w:rsid w:val="004D596D"/>
    <w:rsid w:val="004D596F"/>
    <w:rsid w:val="004D5AB8"/>
    <w:rsid w:val="004D5E82"/>
    <w:rsid w:val="004D6DEB"/>
    <w:rsid w:val="004D6F78"/>
    <w:rsid w:val="004D7361"/>
    <w:rsid w:val="004D749E"/>
    <w:rsid w:val="004D7EA5"/>
    <w:rsid w:val="004E0012"/>
    <w:rsid w:val="004E0509"/>
    <w:rsid w:val="004E0CD4"/>
    <w:rsid w:val="004E11FF"/>
    <w:rsid w:val="004E1A12"/>
    <w:rsid w:val="004E1A68"/>
    <w:rsid w:val="004E1B03"/>
    <w:rsid w:val="004E23B1"/>
    <w:rsid w:val="004E2EE9"/>
    <w:rsid w:val="004E4E57"/>
    <w:rsid w:val="004E5481"/>
    <w:rsid w:val="004E6066"/>
    <w:rsid w:val="004E69A0"/>
    <w:rsid w:val="004E7267"/>
    <w:rsid w:val="004E7A9B"/>
    <w:rsid w:val="004E7E88"/>
    <w:rsid w:val="004E7FBC"/>
    <w:rsid w:val="004F0262"/>
    <w:rsid w:val="004F079C"/>
    <w:rsid w:val="004F0BAA"/>
    <w:rsid w:val="004F0CEE"/>
    <w:rsid w:val="004F0DF0"/>
    <w:rsid w:val="004F1746"/>
    <w:rsid w:val="004F1F65"/>
    <w:rsid w:val="004F2348"/>
    <w:rsid w:val="004F2604"/>
    <w:rsid w:val="004F273D"/>
    <w:rsid w:val="004F2CFE"/>
    <w:rsid w:val="004F2F28"/>
    <w:rsid w:val="004F30E8"/>
    <w:rsid w:val="004F39AB"/>
    <w:rsid w:val="004F3A45"/>
    <w:rsid w:val="004F3F1C"/>
    <w:rsid w:val="004F4B7E"/>
    <w:rsid w:val="004F4BDB"/>
    <w:rsid w:val="004F5FDA"/>
    <w:rsid w:val="004F6E0B"/>
    <w:rsid w:val="004F7279"/>
    <w:rsid w:val="004F72D4"/>
    <w:rsid w:val="004F73DF"/>
    <w:rsid w:val="004F74AE"/>
    <w:rsid w:val="004F78C2"/>
    <w:rsid w:val="005007C8"/>
    <w:rsid w:val="00500A44"/>
    <w:rsid w:val="005016E2"/>
    <w:rsid w:val="00501841"/>
    <w:rsid w:val="00501B86"/>
    <w:rsid w:val="00501D71"/>
    <w:rsid w:val="00501EDE"/>
    <w:rsid w:val="00503976"/>
    <w:rsid w:val="00503AB8"/>
    <w:rsid w:val="00504655"/>
    <w:rsid w:val="00504A3B"/>
    <w:rsid w:val="00506546"/>
    <w:rsid w:val="00506796"/>
    <w:rsid w:val="00506890"/>
    <w:rsid w:val="00506AE4"/>
    <w:rsid w:val="0050716A"/>
    <w:rsid w:val="00507730"/>
    <w:rsid w:val="0050789C"/>
    <w:rsid w:val="00507FD5"/>
    <w:rsid w:val="005101DC"/>
    <w:rsid w:val="0051076E"/>
    <w:rsid w:val="005109FC"/>
    <w:rsid w:val="00510A85"/>
    <w:rsid w:val="0051226A"/>
    <w:rsid w:val="0051274C"/>
    <w:rsid w:val="00515780"/>
    <w:rsid w:val="00515C3C"/>
    <w:rsid w:val="005176E0"/>
    <w:rsid w:val="0052026D"/>
    <w:rsid w:val="00521038"/>
    <w:rsid w:val="0052188C"/>
    <w:rsid w:val="00522139"/>
    <w:rsid w:val="00523AC5"/>
    <w:rsid w:val="00524277"/>
    <w:rsid w:val="005247C0"/>
    <w:rsid w:val="00524AB5"/>
    <w:rsid w:val="00524C15"/>
    <w:rsid w:val="00530892"/>
    <w:rsid w:val="00530C0E"/>
    <w:rsid w:val="00530E47"/>
    <w:rsid w:val="00531516"/>
    <w:rsid w:val="005321F8"/>
    <w:rsid w:val="005325BF"/>
    <w:rsid w:val="0053274E"/>
    <w:rsid w:val="00532895"/>
    <w:rsid w:val="00533012"/>
    <w:rsid w:val="00533223"/>
    <w:rsid w:val="00533D75"/>
    <w:rsid w:val="00533E2B"/>
    <w:rsid w:val="0053428F"/>
    <w:rsid w:val="0053437C"/>
    <w:rsid w:val="00534B57"/>
    <w:rsid w:val="00535056"/>
    <w:rsid w:val="005354A8"/>
    <w:rsid w:val="00535E4F"/>
    <w:rsid w:val="00536242"/>
    <w:rsid w:val="005364DF"/>
    <w:rsid w:val="005366F8"/>
    <w:rsid w:val="005373D1"/>
    <w:rsid w:val="00537CCB"/>
    <w:rsid w:val="00537EB9"/>
    <w:rsid w:val="0054014B"/>
    <w:rsid w:val="00540D03"/>
    <w:rsid w:val="0054103E"/>
    <w:rsid w:val="0054133B"/>
    <w:rsid w:val="005415F0"/>
    <w:rsid w:val="00541992"/>
    <w:rsid w:val="00541F38"/>
    <w:rsid w:val="00542C76"/>
    <w:rsid w:val="00542F28"/>
    <w:rsid w:val="00543149"/>
    <w:rsid w:val="00543406"/>
    <w:rsid w:val="00543E16"/>
    <w:rsid w:val="00544194"/>
    <w:rsid w:val="0054479A"/>
    <w:rsid w:val="00544BCD"/>
    <w:rsid w:val="00545747"/>
    <w:rsid w:val="00545DD4"/>
    <w:rsid w:val="00546C13"/>
    <w:rsid w:val="0054708F"/>
    <w:rsid w:val="005476D5"/>
    <w:rsid w:val="00547930"/>
    <w:rsid w:val="00547E1E"/>
    <w:rsid w:val="00550B6D"/>
    <w:rsid w:val="00550F4B"/>
    <w:rsid w:val="0055107B"/>
    <w:rsid w:val="00551951"/>
    <w:rsid w:val="00551E17"/>
    <w:rsid w:val="00552CA3"/>
    <w:rsid w:val="00553188"/>
    <w:rsid w:val="005531A8"/>
    <w:rsid w:val="00553A5E"/>
    <w:rsid w:val="00554344"/>
    <w:rsid w:val="00554BCA"/>
    <w:rsid w:val="00555267"/>
    <w:rsid w:val="0055555D"/>
    <w:rsid w:val="00555758"/>
    <w:rsid w:val="00555786"/>
    <w:rsid w:val="00555949"/>
    <w:rsid w:val="00556E77"/>
    <w:rsid w:val="005571E1"/>
    <w:rsid w:val="00557A69"/>
    <w:rsid w:val="00560DDB"/>
    <w:rsid w:val="0056146C"/>
    <w:rsid w:val="005616AD"/>
    <w:rsid w:val="0056219F"/>
    <w:rsid w:val="0056258E"/>
    <w:rsid w:val="00563038"/>
    <w:rsid w:val="00563277"/>
    <w:rsid w:val="00564246"/>
    <w:rsid w:val="00564836"/>
    <w:rsid w:val="00565573"/>
    <w:rsid w:val="00565C34"/>
    <w:rsid w:val="00565F53"/>
    <w:rsid w:val="00566129"/>
    <w:rsid w:val="005662F6"/>
    <w:rsid w:val="005671D5"/>
    <w:rsid w:val="00567B97"/>
    <w:rsid w:val="00571CFC"/>
    <w:rsid w:val="0057205F"/>
    <w:rsid w:val="00572457"/>
    <w:rsid w:val="00572591"/>
    <w:rsid w:val="005728F4"/>
    <w:rsid w:val="00572A97"/>
    <w:rsid w:val="00572C8E"/>
    <w:rsid w:val="00573866"/>
    <w:rsid w:val="00573B1B"/>
    <w:rsid w:val="00575194"/>
    <w:rsid w:val="00575452"/>
    <w:rsid w:val="0057665F"/>
    <w:rsid w:val="005766BF"/>
    <w:rsid w:val="00577210"/>
    <w:rsid w:val="005777A1"/>
    <w:rsid w:val="005777D1"/>
    <w:rsid w:val="00577936"/>
    <w:rsid w:val="00580A37"/>
    <w:rsid w:val="00580E6D"/>
    <w:rsid w:val="00580F1D"/>
    <w:rsid w:val="0058147C"/>
    <w:rsid w:val="00581708"/>
    <w:rsid w:val="00581ED2"/>
    <w:rsid w:val="00582B50"/>
    <w:rsid w:val="00583019"/>
    <w:rsid w:val="00583394"/>
    <w:rsid w:val="00584101"/>
    <w:rsid w:val="005854F4"/>
    <w:rsid w:val="00585675"/>
    <w:rsid w:val="00585F36"/>
    <w:rsid w:val="00586933"/>
    <w:rsid w:val="00586B93"/>
    <w:rsid w:val="00586FFE"/>
    <w:rsid w:val="0058751A"/>
    <w:rsid w:val="005876B3"/>
    <w:rsid w:val="00587C46"/>
    <w:rsid w:val="00587CB5"/>
    <w:rsid w:val="00587F98"/>
    <w:rsid w:val="00590C0C"/>
    <w:rsid w:val="00591B7C"/>
    <w:rsid w:val="00592141"/>
    <w:rsid w:val="00592E5F"/>
    <w:rsid w:val="00592FFA"/>
    <w:rsid w:val="00593BAF"/>
    <w:rsid w:val="0059411E"/>
    <w:rsid w:val="00594D47"/>
    <w:rsid w:val="0059514B"/>
    <w:rsid w:val="00596039"/>
    <w:rsid w:val="00596195"/>
    <w:rsid w:val="00596385"/>
    <w:rsid w:val="005966CA"/>
    <w:rsid w:val="00596AEA"/>
    <w:rsid w:val="0059735C"/>
    <w:rsid w:val="00597E54"/>
    <w:rsid w:val="005A01E5"/>
    <w:rsid w:val="005A1E8C"/>
    <w:rsid w:val="005A2A2A"/>
    <w:rsid w:val="005A2BC5"/>
    <w:rsid w:val="005A37E3"/>
    <w:rsid w:val="005A4C11"/>
    <w:rsid w:val="005A4D73"/>
    <w:rsid w:val="005A4D86"/>
    <w:rsid w:val="005A4F8B"/>
    <w:rsid w:val="005A6407"/>
    <w:rsid w:val="005A6EC0"/>
    <w:rsid w:val="005A709B"/>
    <w:rsid w:val="005A72E7"/>
    <w:rsid w:val="005B013E"/>
    <w:rsid w:val="005B0BA1"/>
    <w:rsid w:val="005B0F7B"/>
    <w:rsid w:val="005B19E9"/>
    <w:rsid w:val="005B2371"/>
    <w:rsid w:val="005B2B7E"/>
    <w:rsid w:val="005B3245"/>
    <w:rsid w:val="005B44A1"/>
    <w:rsid w:val="005B5420"/>
    <w:rsid w:val="005B54FC"/>
    <w:rsid w:val="005B5E18"/>
    <w:rsid w:val="005B5EC8"/>
    <w:rsid w:val="005B699D"/>
    <w:rsid w:val="005B77E7"/>
    <w:rsid w:val="005C1D18"/>
    <w:rsid w:val="005C1D88"/>
    <w:rsid w:val="005C2301"/>
    <w:rsid w:val="005C253D"/>
    <w:rsid w:val="005C2712"/>
    <w:rsid w:val="005C2CE7"/>
    <w:rsid w:val="005C3241"/>
    <w:rsid w:val="005C350C"/>
    <w:rsid w:val="005C3EE7"/>
    <w:rsid w:val="005C4989"/>
    <w:rsid w:val="005C6692"/>
    <w:rsid w:val="005C6C52"/>
    <w:rsid w:val="005C7587"/>
    <w:rsid w:val="005C79A7"/>
    <w:rsid w:val="005C7ED2"/>
    <w:rsid w:val="005D06D9"/>
    <w:rsid w:val="005D0917"/>
    <w:rsid w:val="005D0D5E"/>
    <w:rsid w:val="005D0EB3"/>
    <w:rsid w:val="005D0FC1"/>
    <w:rsid w:val="005D195A"/>
    <w:rsid w:val="005D271F"/>
    <w:rsid w:val="005D2803"/>
    <w:rsid w:val="005D2A0D"/>
    <w:rsid w:val="005D2C5F"/>
    <w:rsid w:val="005D2E7A"/>
    <w:rsid w:val="005D2F99"/>
    <w:rsid w:val="005D300E"/>
    <w:rsid w:val="005D4A3D"/>
    <w:rsid w:val="005D5677"/>
    <w:rsid w:val="005D5B6D"/>
    <w:rsid w:val="005D64B6"/>
    <w:rsid w:val="005D6B17"/>
    <w:rsid w:val="005D6B20"/>
    <w:rsid w:val="005D6F7B"/>
    <w:rsid w:val="005D7C6A"/>
    <w:rsid w:val="005E03CD"/>
    <w:rsid w:val="005E04AF"/>
    <w:rsid w:val="005E0E1F"/>
    <w:rsid w:val="005E1001"/>
    <w:rsid w:val="005E10C3"/>
    <w:rsid w:val="005E1C96"/>
    <w:rsid w:val="005E1F63"/>
    <w:rsid w:val="005E24BB"/>
    <w:rsid w:val="005E25C5"/>
    <w:rsid w:val="005E26B0"/>
    <w:rsid w:val="005E322D"/>
    <w:rsid w:val="005E32F9"/>
    <w:rsid w:val="005E5363"/>
    <w:rsid w:val="005E56D3"/>
    <w:rsid w:val="005E5BFE"/>
    <w:rsid w:val="005E5F6A"/>
    <w:rsid w:val="005E7100"/>
    <w:rsid w:val="005E75D7"/>
    <w:rsid w:val="005E77A8"/>
    <w:rsid w:val="005E7C36"/>
    <w:rsid w:val="005E7F72"/>
    <w:rsid w:val="005F02D8"/>
    <w:rsid w:val="005F070F"/>
    <w:rsid w:val="005F120D"/>
    <w:rsid w:val="005F1F9F"/>
    <w:rsid w:val="005F2026"/>
    <w:rsid w:val="005F2E92"/>
    <w:rsid w:val="005F4093"/>
    <w:rsid w:val="005F49DC"/>
    <w:rsid w:val="005F535C"/>
    <w:rsid w:val="005F53FD"/>
    <w:rsid w:val="005F563E"/>
    <w:rsid w:val="005F58B5"/>
    <w:rsid w:val="005F5C6A"/>
    <w:rsid w:val="005F5C93"/>
    <w:rsid w:val="005F6CC9"/>
    <w:rsid w:val="005F707B"/>
    <w:rsid w:val="005F70D1"/>
    <w:rsid w:val="005F714E"/>
    <w:rsid w:val="005F7915"/>
    <w:rsid w:val="005F794A"/>
    <w:rsid w:val="0060101C"/>
    <w:rsid w:val="006010FA"/>
    <w:rsid w:val="00601F11"/>
    <w:rsid w:val="00602440"/>
    <w:rsid w:val="00602593"/>
    <w:rsid w:val="0060290C"/>
    <w:rsid w:val="00602FC7"/>
    <w:rsid w:val="00603730"/>
    <w:rsid w:val="00603C4E"/>
    <w:rsid w:val="00603CF4"/>
    <w:rsid w:val="00603D5D"/>
    <w:rsid w:val="0060409F"/>
    <w:rsid w:val="00604196"/>
    <w:rsid w:val="0060451B"/>
    <w:rsid w:val="006046A7"/>
    <w:rsid w:val="00604829"/>
    <w:rsid w:val="00604E2B"/>
    <w:rsid w:val="006059D7"/>
    <w:rsid w:val="00605B73"/>
    <w:rsid w:val="00607299"/>
    <w:rsid w:val="006073B0"/>
    <w:rsid w:val="00607BBF"/>
    <w:rsid w:val="00607DDB"/>
    <w:rsid w:val="00607F87"/>
    <w:rsid w:val="0061001C"/>
    <w:rsid w:val="00610056"/>
    <w:rsid w:val="0061031F"/>
    <w:rsid w:val="00610424"/>
    <w:rsid w:val="00610F98"/>
    <w:rsid w:val="00613108"/>
    <w:rsid w:val="00613589"/>
    <w:rsid w:val="00613720"/>
    <w:rsid w:val="0061432C"/>
    <w:rsid w:val="006144EB"/>
    <w:rsid w:val="00614B73"/>
    <w:rsid w:val="00614C40"/>
    <w:rsid w:val="00614EB6"/>
    <w:rsid w:val="006156A5"/>
    <w:rsid w:val="00615C1B"/>
    <w:rsid w:val="00615D1B"/>
    <w:rsid w:val="00616098"/>
    <w:rsid w:val="006166DD"/>
    <w:rsid w:val="00616E59"/>
    <w:rsid w:val="00617801"/>
    <w:rsid w:val="00617B1F"/>
    <w:rsid w:val="00617C76"/>
    <w:rsid w:val="00617C91"/>
    <w:rsid w:val="00620009"/>
    <w:rsid w:val="0062073F"/>
    <w:rsid w:val="006216AA"/>
    <w:rsid w:val="006227F5"/>
    <w:rsid w:val="00622D79"/>
    <w:rsid w:val="0062350D"/>
    <w:rsid w:val="0062371E"/>
    <w:rsid w:val="0062386D"/>
    <w:rsid w:val="00623A4F"/>
    <w:rsid w:val="00623ACA"/>
    <w:rsid w:val="00623F2D"/>
    <w:rsid w:val="00623FC4"/>
    <w:rsid w:val="00624CCB"/>
    <w:rsid w:val="00624ECB"/>
    <w:rsid w:val="00625F54"/>
    <w:rsid w:val="006260FC"/>
    <w:rsid w:val="00626780"/>
    <w:rsid w:val="006270CF"/>
    <w:rsid w:val="00630581"/>
    <w:rsid w:val="00630839"/>
    <w:rsid w:val="00630F4B"/>
    <w:rsid w:val="00630F90"/>
    <w:rsid w:val="00630FA3"/>
    <w:rsid w:val="006313B8"/>
    <w:rsid w:val="00631795"/>
    <w:rsid w:val="006317E9"/>
    <w:rsid w:val="00631F03"/>
    <w:rsid w:val="006327BA"/>
    <w:rsid w:val="006327C4"/>
    <w:rsid w:val="0063463F"/>
    <w:rsid w:val="0063540C"/>
    <w:rsid w:val="00635864"/>
    <w:rsid w:val="00636115"/>
    <w:rsid w:val="00636C59"/>
    <w:rsid w:val="00636FB4"/>
    <w:rsid w:val="00636FEB"/>
    <w:rsid w:val="0063726D"/>
    <w:rsid w:val="0063744E"/>
    <w:rsid w:val="006376FC"/>
    <w:rsid w:val="00640DF9"/>
    <w:rsid w:val="00640F12"/>
    <w:rsid w:val="00640FCD"/>
    <w:rsid w:val="0064128F"/>
    <w:rsid w:val="006416C0"/>
    <w:rsid w:val="00642668"/>
    <w:rsid w:val="00642F28"/>
    <w:rsid w:val="00643F3F"/>
    <w:rsid w:val="00644386"/>
    <w:rsid w:val="006454F8"/>
    <w:rsid w:val="006459DF"/>
    <w:rsid w:val="00646101"/>
    <w:rsid w:val="00646376"/>
    <w:rsid w:val="0064672F"/>
    <w:rsid w:val="0064692E"/>
    <w:rsid w:val="00646DE3"/>
    <w:rsid w:val="006475EB"/>
    <w:rsid w:val="00647B9A"/>
    <w:rsid w:val="00647E01"/>
    <w:rsid w:val="006500B1"/>
    <w:rsid w:val="006509C9"/>
    <w:rsid w:val="00650DB7"/>
    <w:rsid w:val="00650E8C"/>
    <w:rsid w:val="00651489"/>
    <w:rsid w:val="00651922"/>
    <w:rsid w:val="00651E14"/>
    <w:rsid w:val="006528AD"/>
    <w:rsid w:val="00652E17"/>
    <w:rsid w:val="00653065"/>
    <w:rsid w:val="006531D0"/>
    <w:rsid w:val="00653920"/>
    <w:rsid w:val="006555A4"/>
    <w:rsid w:val="006561CB"/>
    <w:rsid w:val="00656883"/>
    <w:rsid w:val="00656944"/>
    <w:rsid w:val="00656D25"/>
    <w:rsid w:val="00657730"/>
    <w:rsid w:val="00657CEA"/>
    <w:rsid w:val="006600BA"/>
    <w:rsid w:val="006600CE"/>
    <w:rsid w:val="00661E49"/>
    <w:rsid w:val="00661E73"/>
    <w:rsid w:val="00662093"/>
    <w:rsid w:val="00662431"/>
    <w:rsid w:val="0066256B"/>
    <w:rsid w:val="0066290B"/>
    <w:rsid w:val="0066296A"/>
    <w:rsid w:val="0066298A"/>
    <w:rsid w:val="00663823"/>
    <w:rsid w:val="00663BD8"/>
    <w:rsid w:val="00663D75"/>
    <w:rsid w:val="0066435C"/>
    <w:rsid w:val="00665E1E"/>
    <w:rsid w:val="00666B94"/>
    <w:rsid w:val="0066735B"/>
    <w:rsid w:val="006676B6"/>
    <w:rsid w:val="006703E9"/>
    <w:rsid w:val="00670E1C"/>
    <w:rsid w:val="00670EEB"/>
    <w:rsid w:val="00671513"/>
    <w:rsid w:val="00671CBE"/>
    <w:rsid w:val="00672995"/>
    <w:rsid w:val="00674192"/>
    <w:rsid w:val="00674C2A"/>
    <w:rsid w:val="006755FE"/>
    <w:rsid w:val="00675BB7"/>
    <w:rsid w:val="00675BF4"/>
    <w:rsid w:val="00675D07"/>
    <w:rsid w:val="00675D60"/>
    <w:rsid w:val="00676033"/>
    <w:rsid w:val="006763CC"/>
    <w:rsid w:val="00676A5D"/>
    <w:rsid w:val="00676CAD"/>
    <w:rsid w:val="00676D0E"/>
    <w:rsid w:val="00677C53"/>
    <w:rsid w:val="00680339"/>
    <w:rsid w:val="00680CAE"/>
    <w:rsid w:val="006811A3"/>
    <w:rsid w:val="006815C1"/>
    <w:rsid w:val="00681A0F"/>
    <w:rsid w:val="00681C3D"/>
    <w:rsid w:val="0068218A"/>
    <w:rsid w:val="006823CD"/>
    <w:rsid w:val="006839BA"/>
    <w:rsid w:val="0068458E"/>
    <w:rsid w:val="00684C40"/>
    <w:rsid w:val="00684DC5"/>
    <w:rsid w:val="00685B43"/>
    <w:rsid w:val="00685E5F"/>
    <w:rsid w:val="00685FBD"/>
    <w:rsid w:val="0068679A"/>
    <w:rsid w:val="006874F4"/>
    <w:rsid w:val="00692887"/>
    <w:rsid w:val="00692B7C"/>
    <w:rsid w:val="00692BCE"/>
    <w:rsid w:val="00692DB6"/>
    <w:rsid w:val="006931F0"/>
    <w:rsid w:val="00693D91"/>
    <w:rsid w:val="0069401C"/>
    <w:rsid w:val="00694B28"/>
    <w:rsid w:val="00694BF7"/>
    <w:rsid w:val="006953DF"/>
    <w:rsid w:val="00695792"/>
    <w:rsid w:val="00695A4E"/>
    <w:rsid w:val="00695BA1"/>
    <w:rsid w:val="00696589"/>
    <w:rsid w:val="006966DF"/>
    <w:rsid w:val="00696F71"/>
    <w:rsid w:val="00696FBC"/>
    <w:rsid w:val="00697207"/>
    <w:rsid w:val="00697BAA"/>
    <w:rsid w:val="00697DA0"/>
    <w:rsid w:val="00697DA6"/>
    <w:rsid w:val="006A09A1"/>
    <w:rsid w:val="006A0A7E"/>
    <w:rsid w:val="006A0EDB"/>
    <w:rsid w:val="006A0FF0"/>
    <w:rsid w:val="006A13E1"/>
    <w:rsid w:val="006A2013"/>
    <w:rsid w:val="006A2F9F"/>
    <w:rsid w:val="006A316E"/>
    <w:rsid w:val="006A3485"/>
    <w:rsid w:val="006A38A4"/>
    <w:rsid w:val="006A3B4B"/>
    <w:rsid w:val="006A4271"/>
    <w:rsid w:val="006A4569"/>
    <w:rsid w:val="006A58BE"/>
    <w:rsid w:val="006A5918"/>
    <w:rsid w:val="006A5B02"/>
    <w:rsid w:val="006A6065"/>
    <w:rsid w:val="006A6BF6"/>
    <w:rsid w:val="006A6D59"/>
    <w:rsid w:val="006A6EB2"/>
    <w:rsid w:val="006A7461"/>
    <w:rsid w:val="006A7C03"/>
    <w:rsid w:val="006B06B8"/>
    <w:rsid w:val="006B0808"/>
    <w:rsid w:val="006B0EF7"/>
    <w:rsid w:val="006B1290"/>
    <w:rsid w:val="006B1331"/>
    <w:rsid w:val="006B13D6"/>
    <w:rsid w:val="006B1589"/>
    <w:rsid w:val="006B22C4"/>
    <w:rsid w:val="006B23BF"/>
    <w:rsid w:val="006B39E3"/>
    <w:rsid w:val="006B45FE"/>
    <w:rsid w:val="006B4AB8"/>
    <w:rsid w:val="006B52DF"/>
    <w:rsid w:val="006B6786"/>
    <w:rsid w:val="006B6E20"/>
    <w:rsid w:val="006B7301"/>
    <w:rsid w:val="006B7A97"/>
    <w:rsid w:val="006C091B"/>
    <w:rsid w:val="006C12EC"/>
    <w:rsid w:val="006C19D5"/>
    <w:rsid w:val="006C2195"/>
    <w:rsid w:val="006C2480"/>
    <w:rsid w:val="006C24A8"/>
    <w:rsid w:val="006C2EC8"/>
    <w:rsid w:val="006C389D"/>
    <w:rsid w:val="006C3AE0"/>
    <w:rsid w:val="006C48A6"/>
    <w:rsid w:val="006C5629"/>
    <w:rsid w:val="006C6133"/>
    <w:rsid w:val="006C6A37"/>
    <w:rsid w:val="006C7478"/>
    <w:rsid w:val="006C74EF"/>
    <w:rsid w:val="006C7600"/>
    <w:rsid w:val="006D09E0"/>
    <w:rsid w:val="006D0F52"/>
    <w:rsid w:val="006D10AA"/>
    <w:rsid w:val="006D1652"/>
    <w:rsid w:val="006D1C3D"/>
    <w:rsid w:val="006D1CB3"/>
    <w:rsid w:val="006D355F"/>
    <w:rsid w:val="006D39B3"/>
    <w:rsid w:val="006D483C"/>
    <w:rsid w:val="006D50AC"/>
    <w:rsid w:val="006D5167"/>
    <w:rsid w:val="006D56F6"/>
    <w:rsid w:val="006D5DC5"/>
    <w:rsid w:val="006D5F58"/>
    <w:rsid w:val="006D61F3"/>
    <w:rsid w:val="006D62D8"/>
    <w:rsid w:val="006D63CB"/>
    <w:rsid w:val="006D752A"/>
    <w:rsid w:val="006E0A6F"/>
    <w:rsid w:val="006E0B69"/>
    <w:rsid w:val="006E0C82"/>
    <w:rsid w:val="006E1927"/>
    <w:rsid w:val="006E1B0E"/>
    <w:rsid w:val="006E1E9A"/>
    <w:rsid w:val="006E2202"/>
    <w:rsid w:val="006E3012"/>
    <w:rsid w:val="006E3125"/>
    <w:rsid w:val="006E3C0D"/>
    <w:rsid w:val="006E3C61"/>
    <w:rsid w:val="006E3F97"/>
    <w:rsid w:val="006E43BD"/>
    <w:rsid w:val="006E4469"/>
    <w:rsid w:val="006E4844"/>
    <w:rsid w:val="006E49D8"/>
    <w:rsid w:val="006E54CC"/>
    <w:rsid w:val="006E5727"/>
    <w:rsid w:val="006E5785"/>
    <w:rsid w:val="006E57EF"/>
    <w:rsid w:val="006E5929"/>
    <w:rsid w:val="006E696A"/>
    <w:rsid w:val="006E6BCE"/>
    <w:rsid w:val="006E6ECA"/>
    <w:rsid w:val="006F0610"/>
    <w:rsid w:val="006F09BA"/>
    <w:rsid w:val="006F0E60"/>
    <w:rsid w:val="006F1464"/>
    <w:rsid w:val="006F21EC"/>
    <w:rsid w:val="006F23E2"/>
    <w:rsid w:val="006F3226"/>
    <w:rsid w:val="006F34EF"/>
    <w:rsid w:val="006F3AE7"/>
    <w:rsid w:val="006F3B6E"/>
    <w:rsid w:val="006F3E03"/>
    <w:rsid w:val="006F3EED"/>
    <w:rsid w:val="006F42C9"/>
    <w:rsid w:val="006F526C"/>
    <w:rsid w:val="006F664D"/>
    <w:rsid w:val="006F6A50"/>
    <w:rsid w:val="006F6EBD"/>
    <w:rsid w:val="006F719A"/>
    <w:rsid w:val="006F7330"/>
    <w:rsid w:val="007006FE"/>
    <w:rsid w:val="00700820"/>
    <w:rsid w:val="00701188"/>
    <w:rsid w:val="00702354"/>
    <w:rsid w:val="00702B82"/>
    <w:rsid w:val="00704903"/>
    <w:rsid w:val="00704A9F"/>
    <w:rsid w:val="00704AFB"/>
    <w:rsid w:val="00704C19"/>
    <w:rsid w:val="0070520A"/>
    <w:rsid w:val="007056B7"/>
    <w:rsid w:val="00705BA6"/>
    <w:rsid w:val="0070647E"/>
    <w:rsid w:val="0070663C"/>
    <w:rsid w:val="007076C5"/>
    <w:rsid w:val="007077B0"/>
    <w:rsid w:val="007103CE"/>
    <w:rsid w:val="00710C8B"/>
    <w:rsid w:val="0071233C"/>
    <w:rsid w:val="00712395"/>
    <w:rsid w:val="00712FFC"/>
    <w:rsid w:val="007130D9"/>
    <w:rsid w:val="00713517"/>
    <w:rsid w:val="00713703"/>
    <w:rsid w:val="007153BB"/>
    <w:rsid w:val="0071598E"/>
    <w:rsid w:val="00715A50"/>
    <w:rsid w:val="007162AB"/>
    <w:rsid w:val="00717B3F"/>
    <w:rsid w:val="007205C7"/>
    <w:rsid w:val="007218A8"/>
    <w:rsid w:val="00721D5D"/>
    <w:rsid w:val="0072230A"/>
    <w:rsid w:val="00723B2E"/>
    <w:rsid w:val="00723FF6"/>
    <w:rsid w:val="0072416B"/>
    <w:rsid w:val="007243C9"/>
    <w:rsid w:val="00725501"/>
    <w:rsid w:val="007260E2"/>
    <w:rsid w:val="00726A4E"/>
    <w:rsid w:val="00726A7F"/>
    <w:rsid w:val="00726A89"/>
    <w:rsid w:val="00727526"/>
    <w:rsid w:val="00727567"/>
    <w:rsid w:val="007276FB"/>
    <w:rsid w:val="0072798A"/>
    <w:rsid w:val="007279A8"/>
    <w:rsid w:val="0073097F"/>
    <w:rsid w:val="007320C0"/>
    <w:rsid w:val="007320C2"/>
    <w:rsid w:val="007321C2"/>
    <w:rsid w:val="00732BA2"/>
    <w:rsid w:val="00733528"/>
    <w:rsid w:val="00734933"/>
    <w:rsid w:val="00734E25"/>
    <w:rsid w:val="00734E34"/>
    <w:rsid w:val="00735029"/>
    <w:rsid w:val="00736169"/>
    <w:rsid w:val="0073642E"/>
    <w:rsid w:val="00736CAD"/>
    <w:rsid w:val="0073744C"/>
    <w:rsid w:val="00740076"/>
    <w:rsid w:val="0074064E"/>
    <w:rsid w:val="00740B85"/>
    <w:rsid w:val="00740F56"/>
    <w:rsid w:val="00741390"/>
    <w:rsid w:val="007413A2"/>
    <w:rsid w:val="00741C04"/>
    <w:rsid w:val="007423AA"/>
    <w:rsid w:val="0074270F"/>
    <w:rsid w:val="007438D1"/>
    <w:rsid w:val="00743C99"/>
    <w:rsid w:val="00743F3B"/>
    <w:rsid w:val="0074401B"/>
    <w:rsid w:val="0074472E"/>
    <w:rsid w:val="00744D63"/>
    <w:rsid w:val="00745910"/>
    <w:rsid w:val="00745C91"/>
    <w:rsid w:val="00746EC5"/>
    <w:rsid w:val="0075048F"/>
    <w:rsid w:val="007506CF"/>
    <w:rsid w:val="00750ED6"/>
    <w:rsid w:val="007511E5"/>
    <w:rsid w:val="0075165F"/>
    <w:rsid w:val="00751880"/>
    <w:rsid w:val="00752123"/>
    <w:rsid w:val="007528CB"/>
    <w:rsid w:val="00752958"/>
    <w:rsid w:val="00752CE7"/>
    <w:rsid w:val="00752E4D"/>
    <w:rsid w:val="00753038"/>
    <w:rsid w:val="00754653"/>
    <w:rsid w:val="0075496B"/>
    <w:rsid w:val="00754BB1"/>
    <w:rsid w:val="00755C0C"/>
    <w:rsid w:val="007563F9"/>
    <w:rsid w:val="0075650D"/>
    <w:rsid w:val="00756A77"/>
    <w:rsid w:val="0075720E"/>
    <w:rsid w:val="00757387"/>
    <w:rsid w:val="0075749A"/>
    <w:rsid w:val="007609A0"/>
    <w:rsid w:val="00760A94"/>
    <w:rsid w:val="00760AF6"/>
    <w:rsid w:val="00760D53"/>
    <w:rsid w:val="007613EF"/>
    <w:rsid w:val="007621F3"/>
    <w:rsid w:val="007621FA"/>
    <w:rsid w:val="0076277E"/>
    <w:rsid w:val="00762920"/>
    <w:rsid w:val="00762AAC"/>
    <w:rsid w:val="00762CFA"/>
    <w:rsid w:val="007634DB"/>
    <w:rsid w:val="00764459"/>
    <w:rsid w:val="00764D31"/>
    <w:rsid w:val="00765235"/>
    <w:rsid w:val="00765501"/>
    <w:rsid w:val="00765F73"/>
    <w:rsid w:val="007660D0"/>
    <w:rsid w:val="00766496"/>
    <w:rsid w:val="00766A64"/>
    <w:rsid w:val="00766EE9"/>
    <w:rsid w:val="00770216"/>
    <w:rsid w:val="00770EEB"/>
    <w:rsid w:val="00771057"/>
    <w:rsid w:val="007712A1"/>
    <w:rsid w:val="0077152A"/>
    <w:rsid w:val="00771CCC"/>
    <w:rsid w:val="007728FE"/>
    <w:rsid w:val="0077365F"/>
    <w:rsid w:val="007739ED"/>
    <w:rsid w:val="00773B6D"/>
    <w:rsid w:val="00773FEC"/>
    <w:rsid w:val="0077410E"/>
    <w:rsid w:val="00774723"/>
    <w:rsid w:val="007750AF"/>
    <w:rsid w:val="00775BF7"/>
    <w:rsid w:val="0077751A"/>
    <w:rsid w:val="00777759"/>
    <w:rsid w:val="00780CDA"/>
    <w:rsid w:val="00781528"/>
    <w:rsid w:val="0078179A"/>
    <w:rsid w:val="00781D17"/>
    <w:rsid w:val="0078290F"/>
    <w:rsid w:val="007829E8"/>
    <w:rsid w:val="00782A74"/>
    <w:rsid w:val="00782F9F"/>
    <w:rsid w:val="00782FB9"/>
    <w:rsid w:val="0078306B"/>
    <w:rsid w:val="007838C7"/>
    <w:rsid w:val="00783A0E"/>
    <w:rsid w:val="00783C4A"/>
    <w:rsid w:val="00784676"/>
    <w:rsid w:val="0078558C"/>
    <w:rsid w:val="0078626D"/>
    <w:rsid w:val="00786A96"/>
    <w:rsid w:val="00786E48"/>
    <w:rsid w:val="007872D6"/>
    <w:rsid w:val="007917FF"/>
    <w:rsid w:val="007918B8"/>
    <w:rsid w:val="007918D0"/>
    <w:rsid w:val="007918DC"/>
    <w:rsid w:val="007919B8"/>
    <w:rsid w:val="0079208A"/>
    <w:rsid w:val="00792354"/>
    <w:rsid w:val="0079236A"/>
    <w:rsid w:val="00792B44"/>
    <w:rsid w:val="0079316A"/>
    <w:rsid w:val="00793F07"/>
    <w:rsid w:val="00794D3C"/>
    <w:rsid w:val="007950E9"/>
    <w:rsid w:val="0079585F"/>
    <w:rsid w:val="00796731"/>
    <w:rsid w:val="00796EE7"/>
    <w:rsid w:val="00797041"/>
    <w:rsid w:val="00797BC5"/>
    <w:rsid w:val="007A07A4"/>
    <w:rsid w:val="007A0A23"/>
    <w:rsid w:val="007A0BAB"/>
    <w:rsid w:val="007A1284"/>
    <w:rsid w:val="007A147A"/>
    <w:rsid w:val="007A24EB"/>
    <w:rsid w:val="007A2BF6"/>
    <w:rsid w:val="007A2D9C"/>
    <w:rsid w:val="007A2EAA"/>
    <w:rsid w:val="007A30D8"/>
    <w:rsid w:val="007A31BF"/>
    <w:rsid w:val="007A3D49"/>
    <w:rsid w:val="007A3FB2"/>
    <w:rsid w:val="007A65C3"/>
    <w:rsid w:val="007A783A"/>
    <w:rsid w:val="007A793C"/>
    <w:rsid w:val="007A7C77"/>
    <w:rsid w:val="007B0015"/>
    <w:rsid w:val="007B0277"/>
    <w:rsid w:val="007B0D0B"/>
    <w:rsid w:val="007B10F3"/>
    <w:rsid w:val="007B1112"/>
    <w:rsid w:val="007B1B84"/>
    <w:rsid w:val="007B3233"/>
    <w:rsid w:val="007B41CA"/>
    <w:rsid w:val="007B45F8"/>
    <w:rsid w:val="007B6228"/>
    <w:rsid w:val="007B6475"/>
    <w:rsid w:val="007B6823"/>
    <w:rsid w:val="007B70E1"/>
    <w:rsid w:val="007B7423"/>
    <w:rsid w:val="007B774E"/>
    <w:rsid w:val="007C05BE"/>
    <w:rsid w:val="007C104A"/>
    <w:rsid w:val="007C2408"/>
    <w:rsid w:val="007C336E"/>
    <w:rsid w:val="007C3680"/>
    <w:rsid w:val="007C3EC7"/>
    <w:rsid w:val="007C418F"/>
    <w:rsid w:val="007C4267"/>
    <w:rsid w:val="007C46EA"/>
    <w:rsid w:val="007C4BDA"/>
    <w:rsid w:val="007C59B6"/>
    <w:rsid w:val="007C6B2D"/>
    <w:rsid w:val="007C6C72"/>
    <w:rsid w:val="007C7081"/>
    <w:rsid w:val="007C72BE"/>
    <w:rsid w:val="007C744B"/>
    <w:rsid w:val="007D1642"/>
    <w:rsid w:val="007D1736"/>
    <w:rsid w:val="007D1F76"/>
    <w:rsid w:val="007D3113"/>
    <w:rsid w:val="007D418B"/>
    <w:rsid w:val="007D5541"/>
    <w:rsid w:val="007D55A0"/>
    <w:rsid w:val="007D5931"/>
    <w:rsid w:val="007D622D"/>
    <w:rsid w:val="007D636C"/>
    <w:rsid w:val="007D654B"/>
    <w:rsid w:val="007D6E1B"/>
    <w:rsid w:val="007D791D"/>
    <w:rsid w:val="007D7BE4"/>
    <w:rsid w:val="007E0053"/>
    <w:rsid w:val="007E0355"/>
    <w:rsid w:val="007E0733"/>
    <w:rsid w:val="007E0A19"/>
    <w:rsid w:val="007E0E1B"/>
    <w:rsid w:val="007E1E6C"/>
    <w:rsid w:val="007E1F54"/>
    <w:rsid w:val="007E20DD"/>
    <w:rsid w:val="007E2B01"/>
    <w:rsid w:val="007E2C61"/>
    <w:rsid w:val="007E3146"/>
    <w:rsid w:val="007E3E51"/>
    <w:rsid w:val="007E3FCA"/>
    <w:rsid w:val="007E48B5"/>
    <w:rsid w:val="007E4DF8"/>
    <w:rsid w:val="007E5251"/>
    <w:rsid w:val="007E5908"/>
    <w:rsid w:val="007E596B"/>
    <w:rsid w:val="007E5E42"/>
    <w:rsid w:val="007E6126"/>
    <w:rsid w:val="007E63C3"/>
    <w:rsid w:val="007E6B65"/>
    <w:rsid w:val="007E6FF2"/>
    <w:rsid w:val="007E70A0"/>
    <w:rsid w:val="007E7266"/>
    <w:rsid w:val="007F0295"/>
    <w:rsid w:val="007F0CCB"/>
    <w:rsid w:val="007F1194"/>
    <w:rsid w:val="007F1D60"/>
    <w:rsid w:val="007F2785"/>
    <w:rsid w:val="007F29DA"/>
    <w:rsid w:val="007F3803"/>
    <w:rsid w:val="007F38C4"/>
    <w:rsid w:val="007F3FD3"/>
    <w:rsid w:val="007F4304"/>
    <w:rsid w:val="007F4A31"/>
    <w:rsid w:val="007F4B96"/>
    <w:rsid w:val="007F53D9"/>
    <w:rsid w:val="007F6719"/>
    <w:rsid w:val="007F6C09"/>
    <w:rsid w:val="007F7308"/>
    <w:rsid w:val="007F752A"/>
    <w:rsid w:val="007F7555"/>
    <w:rsid w:val="007F7B59"/>
    <w:rsid w:val="007F7B9C"/>
    <w:rsid w:val="00800B23"/>
    <w:rsid w:val="0080167A"/>
    <w:rsid w:val="008018EC"/>
    <w:rsid w:val="0080324A"/>
    <w:rsid w:val="00803561"/>
    <w:rsid w:val="008035D8"/>
    <w:rsid w:val="00804BCF"/>
    <w:rsid w:val="00804C75"/>
    <w:rsid w:val="00805927"/>
    <w:rsid w:val="00806EBC"/>
    <w:rsid w:val="00807414"/>
    <w:rsid w:val="008106DC"/>
    <w:rsid w:val="0081112F"/>
    <w:rsid w:val="008113DC"/>
    <w:rsid w:val="00811C7C"/>
    <w:rsid w:val="008126AF"/>
    <w:rsid w:val="00812FA9"/>
    <w:rsid w:val="00813200"/>
    <w:rsid w:val="008134A4"/>
    <w:rsid w:val="00813663"/>
    <w:rsid w:val="00813AF7"/>
    <w:rsid w:val="00813D2E"/>
    <w:rsid w:val="00813E06"/>
    <w:rsid w:val="00813F22"/>
    <w:rsid w:val="008149CB"/>
    <w:rsid w:val="00814ACE"/>
    <w:rsid w:val="008153BD"/>
    <w:rsid w:val="00816588"/>
    <w:rsid w:val="00816782"/>
    <w:rsid w:val="00816AC7"/>
    <w:rsid w:val="00816C8E"/>
    <w:rsid w:val="00817420"/>
    <w:rsid w:val="00817CE3"/>
    <w:rsid w:val="00820C96"/>
    <w:rsid w:val="00820F8B"/>
    <w:rsid w:val="008215DB"/>
    <w:rsid w:val="00821A9A"/>
    <w:rsid w:val="00821F52"/>
    <w:rsid w:val="0082286F"/>
    <w:rsid w:val="00822B64"/>
    <w:rsid w:val="0082379B"/>
    <w:rsid w:val="00823DD7"/>
    <w:rsid w:val="008240F5"/>
    <w:rsid w:val="00824645"/>
    <w:rsid w:val="00824944"/>
    <w:rsid w:val="008250BB"/>
    <w:rsid w:val="008252B6"/>
    <w:rsid w:val="00825315"/>
    <w:rsid w:val="00825947"/>
    <w:rsid w:val="00825964"/>
    <w:rsid w:val="0082688C"/>
    <w:rsid w:val="008268BE"/>
    <w:rsid w:val="00826B17"/>
    <w:rsid w:val="00827C18"/>
    <w:rsid w:val="00827C24"/>
    <w:rsid w:val="0083035D"/>
    <w:rsid w:val="00830D4B"/>
    <w:rsid w:val="008311D7"/>
    <w:rsid w:val="0083176D"/>
    <w:rsid w:val="00831B83"/>
    <w:rsid w:val="008333C0"/>
    <w:rsid w:val="008333FC"/>
    <w:rsid w:val="0083345C"/>
    <w:rsid w:val="00833C9D"/>
    <w:rsid w:val="00834603"/>
    <w:rsid w:val="0083480D"/>
    <w:rsid w:val="00835303"/>
    <w:rsid w:val="008367BE"/>
    <w:rsid w:val="00836D1D"/>
    <w:rsid w:val="00836DF8"/>
    <w:rsid w:val="00837953"/>
    <w:rsid w:val="00840445"/>
    <w:rsid w:val="008413A7"/>
    <w:rsid w:val="008420CF"/>
    <w:rsid w:val="008423FC"/>
    <w:rsid w:val="0084248A"/>
    <w:rsid w:val="0084259C"/>
    <w:rsid w:val="008429A3"/>
    <w:rsid w:val="008430E3"/>
    <w:rsid w:val="00843B33"/>
    <w:rsid w:val="00843E5B"/>
    <w:rsid w:val="00843F1B"/>
    <w:rsid w:val="00843FFE"/>
    <w:rsid w:val="00844551"/>
    <w:rsid w:val="008451ED"/>
    <w:rsid w:val="0084595F"/>
    <w:rsid w:val="00845D22"/>
    <w:rsid w:val="00845FA3"/>
    <w:rsid w:val="00846421"/>
    <w:rsid w:val="008465A0"/>
    <w:rsid w:val="00847325"/>
    <w:rsid w:val="00847E95"/>
    <w:rsid w:val="0085038D"/>
    <w:rsid w:val="008512A5"/>
    <w:rsid w:val="00851B78"/>
    <w:rsid w:val="00851E5E"/>
    <w:rsid w:val="00852AC6"/>
    <w:rsid w:val="00852AE9"/>
    <w:rsid w:val="00853D37"/>
    <w:rsid w:val="008543D7"/>
    <w:rsid w:val="008544FE"/>
    <w:rsid w:val="00854551"/>
    <w:rsid w:val="00854C0A"/>
    <w:rsid w:val="008552A3"/>
    <w:rsid w:val="008559B2"/>
    <w:rsid w:val="008574D0"/>
    <w:rsid w:val="00857929"/>
    <w:rsid w:val="00860693"/>
    <w:rsid w:val="00860784"/>
    <w:rsid w:val="00861071"/>
    <w:rsid w:val="00861DCD"/>
    <w:rsid w:val="00861DCE"/>
    <w:rsid w:val="00862EA9"/>
    <w:rsid w:val="008634F5"/>
    <w:rsid w:val="00863670"/>
    <w:rsid w:val="00863946"/>
    <w:rsid w:val="0086457E"/>
    <w:rsid w:val="00864A47"/>
    <w:rsid w:val="00865318"/>
    <w:rsid w:val="00865972"/>
    <w:rsid w:val="00865CB2"/>
    <w:rsid w:val="008663C3"/>
    <w:rsid w:val="0086685A"/>
    <w:rsid w:val="00866AAA"/>
    <w:rsid w:val="00866E35"/>
    <w:rsid w:val="00867165"/>
    <w:rsid w:val="00867A48"/>
    <w:rsid w:val="0087003B"/>
    <w:rsid w:val="008700D4"/>
    <w:rsid w:val="00870128"/>
    <w:rsid w:val="00870C86"/>
    <w:rsid w:val="00871DB6"/>
    <w:rsid w:val="00872C7A"/>
    <w:rsid w:val="008732AF"/>
    <w:rsid w:val="00873486"/>
    <w:rsid w:val="0087378A"/>
    <w:rsid w:val="00874B46"/>
    <w:rsid w:val="00874FD7"/>
    <w:rsid w:val="008750B2"/>
    <w:rsid w:val="00875256"/>
    <w:rsid w:val="0087526D"/>
    <w:rsid w:val="008756B2"/>
    <w:rsid w:val="00875D1C"/>
    <w:rsid w:val="00875F94"/>
    <w:rsid w:val="00876202"/>
    <w:rsid w:val="008764C3"/>
    <w:rsid w:val="008773AC"/>
    <w:rsid w:val="00877FF2"/>
    <w:rsid w:val="0088003B"/>
    <w:rsid w:val="008807E1"/>
    <w:rsid w:val="00880A7F"/>
    <w:rsid w:val="00881B66"/>
    <w:rsid w:val="00881E28"/>
    <w:rsid w:val="0088252C"/>
    <w:rsid w:val="008825DE"/>
    <w:rsid w:val="008826B8"/>
    <w:rsid w:val="00882F31"/>
    <w:rsid w:val="00883EC3"/>
    <w:rsid w:val="008843CD"/>
    <w:rsid w:val="00884402"/>
    <w:rsid w:val="00884428"/>
    <w:rsid w:val="0088481D"/>
    <w:rsid w:val="00885317"/>
    <w:rsid w:val="00885A2B"/>
    <w:rsid w:val="008865A9"/>
    <w:rsid w:val="00886AE2"/>
    <w:rsid w:val="00886E17"/>
    <w:rsid w:val="008870F4"/>
    <w:rsid w:val="00887223"/>
    <w:rsid w:val="00887AFA"/>
    <w:rsid w:val="00887BBF"/>
    <w:rsid w:val="00890674"/>
    <w:rsid w:val="00890BBF"/>
    <w:rsid w:val="00890D57"/>
    <w:rsid w:val="00890EA9"/>
    <w:rsid w:val="00890EDE"/>
    <w:rsid w:val="00891153"/>
    <w:rsid w:val="00892065"/>
    <w:rsid w:val="008922E2"/>
    <w:rsid w:val="00893481"/>
    <w:rsid w:val="0089396E"/>
    <w:rsid w:val="008950C9"/>
    <w:rsid w:val="008957A3"/>
    <w:rsid w:val="00896A77"/>
    <w:rsid w:val="0089741A"/>
    <w:rsid w:val="00897D03"/>
    <w:rsid w:val="008A01EE"/>
    <w:rsid w:val="008A12BE"/>
    <w:rsid w:val="008A15FA"/>
    <w:rsid w:val="008A1B12"/>
    <w:rsid w:val="008A2A96"/>
    <w:rsid w:val="008A31D9"/>
    <w:rsid w:val="008A3F40"/>
    <w:rsid w:val="008A4034"/>
    <w:rsid w:val="008A43D1"/>
    <w:rsid w:val="008A5270"/>
    <w:rsid w:val="008A5CCE"/>
    <w:rsid w:val="008A69B2"/>
    <w:rsid w:val="008A74AC"/>
    <w:rsid w:val="008A7946"/>
    <w:rsid w:val="008B0F44"/>
    <w:rsid w:val="008B121E"/>
    <w:rsid w:val="008B16C4"/>
    <w:rsid w:val="008B1C25"/>
    <w:rsid w:val="008B24B7"/>
    <w:rsid w:val="008B34C7"/>
    <w:rsid w:val="008B3870"/>
    <w:rsid w:val="008B492E"/>
    <w:rsid w:val="008B61A6"/>
    <w:rsid w:val="008B63A6"/>
    <w:rsid w:val="008B69AA"/>
    <w:rsid w:val="008B7026"/>
    <w:rsid w:val="008B7D16"/>
    <w:rsid w:val="008C014A"/>
    <w:rsid w:val="008C0349"/>
    <w:rsid w:val="008C1574"/>
    <w:rsid w:val="008C1AA9"/>
    <w:rsid w:val="008C31EE"/>
    <w:rsid w:val="008C3436"/>
    <w:rsid w:val="008C3A63"/>
    <w:rsid w:val="008C40D0"/>
    <w:rsid w:val="008C4919"/>
    <w:rsid w:val="008C4B53"/>
    <w:rsid w:val="008C4C80"/>
    <w:rsid w:val="008C5951"/>
    <w:rsid w:val="008C730A"/>
    <w:rsid w:val="008C7860"/>
    <w:rsid w:val="008D001A"/>
    <w:rsid w:val="008D045C"/>
    <w:rsid w:val="008D04CB"/>
    <w:rsid w:val="008D1294"/>
    <w:rsid w:val="008D15A1"/>
    <w:rsid w:val="008D18A9"/>
    <w:rsid w:val="008D1A85"/>
    <w:rsid w:val="008D1FE0"/>
    <w:rsid w:val="008D2609"/>
    <w:rsid w:val="008D27F4"/>
    <w:rsid w:val="008D299C"/>
    <w:rsid w:val="008D3109"/>
    <w:rsid w:val="008D3B29"/>
    <w:rsid w:val="008D489B"/>
    <w:rsid w:val="008D5A45"/>
    <w:rsid w:val="008D5D1B"/>
    <w:rsid w:val="008D61FA"/>
    <w:rsid w:val="008D645A"/>
    <w:rsid w:val="008D67DD"/>
    <w:rsid w:val="008D6F84"/>
    <w:rsid w:val="008D72F2"/>
    <w:rsid w:val="008D72FC"/>
    <w:rsid w:val="008D78D5"/>
    <w:rsid w:val="008D78E2"/>
    <w:rsid w:val="008D7F7A"/>
    <w:rsid w:val="008E0745"/>
    <w:rsid w:val="008E0767"/>
    <w:rsid w:val="008E0C84"/>
    <w:rsid w:val="008E14E7"/>
    <w:rsid w:val="008E1807"/>
    <w:rsid w:val="008E1814"/>
    <w:rsid w:val="008E181A"/>
    <w:rsid w:val="008E1991"/>
    <w:rsid w:val="008E3FA8"/>
    <w:rsid w:val="008E5038"/>
    <w:rsid w:val="008E54C7"/>
    <w:rsid w:val="008E5D93"/>
    <w:rsid w:val="008E61D8"/>
    <w:rsid w:val="008E620E"/>
    <w:rsid w:val="008E6753"/>
    <w:rsid w:val="008E696C"/>
    <w:rsid w:val="008E795D"/>
    <w:rsid w:val="008F00F4"/>
    <w:rsid w:val="008F02C2"/>
    <w:rsid w:val="008F0471"/>
    <w:rsid w:val="008F0BCE"/>
    <w:rsid w:val="008F0C00"/>
    <w:rsid w:val="008F150D"/>
    <w:rsid w:val="008F1F73"/>
    <w:rsid w:val="008F261E"/>
    <w:rsid w:val="008F26A7"/>
    <w:rsid w:val="008F2BCB"/>
    <w:rsid w:val="008F31E5"/>
    <w:rsid w:val="008F3312"/>
    <w:rsid w:val="008F3538"/>
    <w:rsid w:val="008F3835"/>
    <w:rsid w:val="008F38AD"/>
    <w:rsid w:val="008F40EC"/>
    <w:rsid w:val="008F467B"/>
    <w:rsid w:val="008F4709"/>
    <w:rsid w:val="008F4A72"/>
    <w:rsid w:val="008F53F4"/>
    <w:rsid w:val="008F5E35"/>
    <w:rsid w:val="008F6A32"/>
    <w:rsid w:val="008F7BC8"/>
    <w:rsid w:val="008F7C44"/>
    <w:rsid w:val="00900837"/>
    <w:rsid w:val="00900B94"/>
    <w:rsid w:val="00900E9F"/>
    <w:rsid w:val="009011CF"/>
    <w:rsid w:val="0090255F"/>
    <w:rsid w:val="009025B2"/>
    <w:rsid w:val="009032E4"/>
    <w:rsid w:val="00903576"/>
    <w:rsid w:val="00903A87"/>
    <w:rsid w:val="00903D79"/>
    <w:rsid w:val="00903E50"/>
    <w:rsid w:val="0090416F"/>
    <w:rsid w:val="00904AEB"/>
    <w:rsid w:val="00904B07"/>
    <w:rsid w:val="00904D12"/>
    <w:rsid w:val="009051CE"/>
    <w:rsid w:val="00906D8B"/>
    <w:rsid w:val="00906F87"/>
    <w:rsid w:val="00907064"/>
    <w:rsid w:val="009073FE"/>
    <w:rsid w:val="00910CD8"/>
    <w:rsid w:val="00911146"/>
    <w:rsid w:val="00911773"/>
    <w:rsid w:val="00911D27"/>
    <w:rsid w:val="00911E4E"/>
    <w:rsid w:val="00912101"/>
    <w:rsid w:val="00912F5E"/>
    <w:rsid w:val="00913080"/>
    <w:rsid w:val="00913246"/>
    <w:rsid w:val="00913335"/>
    <w:rsid w:val="009137CE"/>
    <w:rsid w:val="00913D9C"/>
    <w:rsid w:val="00914B28"/>
    <w:rsid w:val="00914B3E"/>
    <w:rsid w:val="00914B5B"/>
    <w:rsid w:val="00914D73"/>
    <w:rsid w:val="00914FE7"/>
    <w:rsid w:val="009151D5"/>
    <w:rsid w:val="009154AB"/>
    <w:rsid w:val="00915CD8"/>
    <w:rsid w:val="00916ECB"/>
    <w:rsid w:val="00917336"/>
    <w:rsid w:val="00917BA5"/>
    <w:rsid w:val="009201F1"/>
    <w:rsid w:val="009209F0"/>
    <w:rsid w:val="00920EF5"/>
    <w:rsid w:val="009217B2"/>
    <w:rsid w:val="00921FE6"/>
    <w:rsid w:val="00922013"/>
    <w:rsid w:val="009221BF"/>
    <w:rsid w:val="009228B8"/>
    <w:rsid w:val="009229E7"/>
    <w:rsid w:val="00922BBA"/>
    <w:rsid w:val="009232FA"/>
    <w:rsid w:val="0092406E"/>
    <w:rsid w:val="009247BD"/>
    <w:rsid w:val="00924DE2"/>
    <w:rsid w:val="00924EC1"/>
    <w:rsid w:val="009250BA"/>
    <w:rsid w:val="00926662"/>
    <w:rsid w:val="009266F9"/>
    <w:rsid w:val="00926DEE"/>
    <w:rsid w:val="00927DBF"/>
    <w:rsid w:val="009311C8"/>
    <w:rsid w:val="00933120"/>
    <w:rsid w:val="00933A85"/>
    <w:rsid w:val="00934138"/>
    <w:rsid w:val="009345DA"/>
    <w:rsid w:val="00934D10"/>
    <w:rsid w:val="00934E05"/>
    <w:rsid w:val="009352E2"/>
    <w:rsid w:val="00936C0E"/>
    <w:rsid w:val="00937DB6"/>
    <w:rsid w:val="00940463"/>
    <w:rsid w:val="00940FED"/>
    <w:rsid w:val="0094391A"/>
    <w:rsid w:val="0094399E"/>
    <w:rsid w:val="00943A16"/>
    <w:rsid w:val="009446BD"/>
    <w:rsid w:val="00944B42"/>
    <w:rsid w:val="00944C29"/>
    <w:rsid w:val="00945438"/>
    <w:rsid w:val="009456E9"/>
    <w:rsid w:val="00945DEC"/>
    <w:rsid w:val="00947980"/>
    <w:rsid w:val="009502FF"/>
    <w:rsid w:val="0095086B"/>
    <w:rsid w:val="00950BE2"/>
    <w:rsid w:val="009519EF"/>
    <w:rsid w:val="00951CA4"/>
    <w:rsid w:val="00952465"/>
    <w:rsid w:val="009524C2"/>
    <w:rsid w:val="0095297C"/>
    <w:rsid w:val="00953131"/>
    <w:rsid w:val="009533AC"/>
    <w:rsid w:val="00953441"/>
    <w:rsid w:val="00953474"/>
    <w:rsid w:val="009541E0"/>
    <w:rsid w:val="009548BB"/>
    <w:rsid w:val="009555B2"/>
    <w:rsid w:val="0095631C"/>
    <w:rsid w:val="00957D5A"/>
    <w:rsid w:val="009602E2"/>
    <w:rsid w:val="00960B3B"/>
    <w:rsid w:val="0096125B"/>
    <w:rsid w:val="00961672"/>
    <w:rsid w:val="0096193C"/>
    <w:rsid w:val="00962251"/>
    <w:rsid w:val="00962BB2"/>
    <w:rsid w:val="00962F80"/>
    <w:rsid w:val="00963066"/>
    <w:rsid w:val="0096317C"/>
    <w:rsid w:val="009637F4"/>
    <w:rsid w:val="00963A33"/>
    <w:rsid w:val="00964093"/>
    <w:rsid w:val="009640D0"/>
    <w:rsid w:val="00964A1E"/>
    <w:rsid w:val="00964FF1"/>
    <w:rsid w:val="009652DF"/>
    <w:rsid w:val="009660C2"/>
    <w:rsid w:val="009660E8"/>
    <w:rsid w:val="009666FF"/>
    <w:rsid w:val="00966DF8"/>
    <w:rsid w:val="009672D0"/>
    <w:rsid w:val="009675DE"/>
    <w:rsid w:val="00967FBF"/>
    <w:rsid w:val="0097034E"/>
    <w:rsid w:val="00971EC5"/>
    <w:rsid w:val="00971FF4"/>
    <w:rsid w:val="009727F7"/>
    <w:rsid w:val="0097357C"/>
    <w:rsid w:val="00973A9D"/>
    <w:rsid w:val="00973E16"/>
    <w:rsid w:val="0097476C"/>
    <w:rsid w:val="00974E75"/>
    <w:rsid w:val="0097556B"/>
    <w:rsid w:val="0097590B"/>
    <w:rsid w:val="00975A85"/>
    <w:rsid w:val="00975D94"/>
    <w:rsid w:val="00976FB0"/>
    <w:rsid w:val="00977110"/>
    <w:rsid w:val="00980D05"/>
    <w:rsid w:val="00981094"/>
    <w:rsid w:val="009812EF"/>
    <w:rsid w:val="009818B0"/>
    <w:rsid w:val="00981CD7"/>
    <w:rsid w:val="009821C8"/>
    <w:rsid w:val="0098229F"/>
    <w:rsid w:val="0098258F"/>
    <w:rsid w:val="00982C60"/>
    <w:rsid w:val="00982F25"/>
    <w:rsid w:val="00983759"/>
    <w:rsid w:val="00983BF4"/>
    <w:rsid w:val="00984301"/>
    <w:rsid w:val="00984464"/>
    <w:rsid w:val="00984550"/>
    <w:rsid w:val="00984A71"/>
    <w:rsid w:val="009865DD"/>
    <w:rsid w:val="00986695"/>
    <w:rsid w:val="009867B3"/>
    <w:rsid w:val="00986822"/>
    <w:rsid w:val="00986BF1"/>
    <w:rsid w:val="00986DF1"/>
    <w:rsid w:val="009873F3"/>
    <w:rsid w:val="009900A2"/>
    <w:rsid w:val="00990612"/>
    <w:rsid w:val="009913C3"/>
    <w:rsid w:val="00992102"/>
    <w:rsid w:val="00992147"/>
    <w:rsid w:val="009934D3"/>
    <w:rsid w:val="00993763"/>
    <w:rsid w:val="009942B9"/>
    <w:rsid w:val="009947ED"/>
    <w:rsid w:val="00994812"/>
    <w:rsid w:val="00995C31"/>
    <w:rsid w:val="00996784"/>
    <w:rsid w:val="00996959"/>
    <w:rsid w:val="00996B72"/>
    <w:rsid w:val="009971C9"/>
    <w:rsid w:val="00997852"/>
    <w:rsid w:val="00997B7A"/>
    <w:rsid w:val="009A0227"/>
    <w:rsid w:val="009A0903"/>
    <w:rsid w:val="009A0E8B"/>
    <w:rsid w:val="009A11C8"/>
    <w:rsid w:val="009A1AD9"/>
    <w:rsid w:val="009A2136"/>
    <w:rsid w:val="009A2CC8"/>
    <w:rsid w:val="009A2D54"/>
    <w:rsid w:val="009A39D7"/>
    <w:rsid w:val="009A3A77"/>
    <w:rsid w:val="009A3AB8"/>
    <w:rsid w:val="009A3C9B"/>
    <w:rsid w:val="009A3D1D"/>
    <w:rsid w:val="009A3DA6"/>
    <w:rsid w:val="009A3DB4"/>
    <w:rsid w:val="009A4310"/>
    <w:rsid w:val="009A4A4F"/>
    <w:rsid w:val="009A4F95"/>
    <w:rsid w:val="009A51B8"/>
    <w:rsid w:val="009A586E"/>
    <w:rsid w:val="009A5B76"/>
    <w:rsid w:val="009A5EAD"/>
    <w:rsid w:val="009A69D6"/>
    <w:rsid w:val="009A72EB"/>
    <w:rsid w:val="009A73FD"/>
    <w:rsid w:val="009A7618"/>
    <w:rsid w:val="009A7CFD"/>
    <w:rsid w:val="009A7E19"/>
    <w:rsid w:val="009B0A25"/>
    <w:rsid w:val="009B0C88"/>
    <w:rsid w:val="009B1362"/>
    <w:rsid w:val="009B1410"/>
    <w:rsid w:val="009B1E6E"/>
    <w:rsid w:val="009B26BE"/>
    <w:rsid w:val="009B280B"/>
    <w:rsid w:val="009B2B0F"/>
    <w:rsid w:val="009B2D10"/>
    <w:rsid w:val="009B2EAD"/>
    <w:rsid w:val="009B3643"/>
    <w:rsid w:val="009B5882"/>
    <w:rsid w:val="009B5E34"/>
    <w:rsid w:val="009B6027"/>
    <w:rsid w:val="009B617E"/>
    <w:rsid w:val="009B62F0"/>
    <w:rsid w:val="009B6491"/>
    <w:rsid w:val="009B64F9"/>
    <w:rsid w:val="009B6F41"/>
    <w:rsid w:val="009B7475"/>
    <w:rsid w:val="009B7521"/>
    <w:rsid w:val="009B7590"/>
    <w:rsid w:val="009B75EE"/>
    <w:rsid w:val="009B77C2"/>
    <w:rsid w:val="009B7AC3"/>
    <w:rsid w:val="009C0FEB"/>
    <w:rsid w:val="009C12B4"/>
    <w:rsid w:val="009C177B"/>
    <w:rsid w:val="009C1E07"/>
    <w:rsid w:val="009C1E29"/>
    <w:rsid w:val="009C2AC8"/>
    <w:rsid w:val="009C33D1"/>
    <w:rsid w:val="009C4670"/>
    <w:rsid w:val="009C468C"/>
    <w:rsid w:val="009C4F69"/>
    <w:rsid w:val="009C60F5"/>
    <w:rsid w:val="009C6E20"/>
    <w:rsid w:val="009C6EA3"/>
    <w:rsid w:val="009D02F2"/>
    <w:rsid w:val="009D1B02"/>
    <w:rsid w:val="009D2071"/>
    <w:rsid w:val="009D2A5A"/>
    <w:rsid w:val="009D3212"/>
    <w:rsid w:val="009D3325"/>
    <w:rsid w:val="009D39DC"/>
    <w:rsid w:val="009D3B33"/>
    <w:rsid w:val="009D51BA"/>
    <w:rsid w:val="009D57B8"/>
    <w:rsid w:val="009D5ECA"/>
    <w:rsid w:val="009D6E07"/>
    <w:rsid w:val="009D6E83"/>
    <w:rsid w:val="009D7505"/>
    <w:rsid w:val="009D75A3"/>
    <w:rsid w:val="009D78BB"/>
    <w:rsid w:val="009E0EBD"/>
    <w:rsid w:val="009E0ECC"/>
    <w:rsid w:val="009E1F12"/>
    <w:rsid w:val="009E35B8"/>
    <w:rsid w:val="009E383D"/>
    <w:rsid w:val="009E4A47"/>
    <w:rsid w:val="009E4F29"/>
    <w:rsid w:val="009E522F"/>
    <w:rsid w:val="009E54C1"/>
    <w:rsid w:val="009E57DF"/>
    <w:rsid w:val="009E6817"/>
    <w:rsid w:val="009E6A25"/>
    <w:rsid w:val="009E70D2"/>
    <w:rsid w:val="009E7111"/>
    <w:rsid w:val="009E7C49"/>
    <w:rsid w:val="009E7F7E"/>
    <w:rsid w:val="009F00A1"/>
    <w:rsid w:val="009F14DC"/>
    <w:rsid w:val="009F2545"/>
    <w:rsid w:val="009F25EB"/>
    <w:rsid w:val="009F338C"/>
    <w:rsid w:val="009F41B4"/>
    <w:rsid w:val="009F5B55"/>
    <w:rsid w:val="009F6068"/>
    <w:rsid w:val="009F6E11"/>
    <w:rsid w:val="00A00213"/>
    <w:rsid w:val="00A01701"/>
    <w:rsid w:val="00A02A65"/>
    <w:rsid w:val="00A02D5B"/>
    <w:rsid w:val="00A03005"/>
    <w:rsid w:val="00A03B0C"/>
    <w:rsid w:val="00A04570"/>
    <w:rsid w:val="00A061D6"/>
    <w:rsid w:val="00A066B6"/>
    <w:rsid w:val="00A07C60"/>
    <w:rsid w:val="00A116A2"/>
    <w:rsid w:val="00A11778"/>
    <w:rsid w:val="00A11EFC"/>
    <w:rsid w:val="00A11F08"/>
    <w:rsid w:val="00A12AAF"/>
    <w:rsid w:val="00A12B04"/>
    <w:rsid w:val="00A13084"/>
    <w:rsid w:val="00A1355E"/>
    <w:rsid w:val="00A13A7D"/>
    <w:rsid w:val="00A13F0C"/>
    <w:rsid w:val="00A14712"/>
    <w:rsid w:val="00A14976"/>
    <w:rsid w:val="00A14EA0"/>
    <w:rsid w:val="00A14F5E"/>
    <w:rsid w:val="00A156E0"/>
    <w:rsid w:val="00A15A29"/>
    <w:rsid w:val="00A15A9E"/>
    <w:rsid w:val="00A16FD9"/>
    <w:rsid w:val="00A17078"/>
    <w:rsid w:val="00A173E2"/>
    <w:rsid w:val="00A17535"/>
    <w:rsid w:val="00A2013B"/>
    <w:rsid w:val="00A20360"/>
    <w:rsid w:val="00A20E2F"/>
    <w:rsid w:val="00A222A1"/>
    <w:rsid w:val="00A22344"/>
    <w:rsid w:val="00A23CEF"/>
    <w:rsid w:val="00A23DC8"/>
    <w:rsid w:val="00A23FD0"/>
    <w:rsid w:val="00A24837"/>
    <w:rsid w:val="00A25870"/>
    <w:rsid w:val="00A263E3"/>
    <w:rsid w:val="00A26EE3"/>
    <w:rsid w:val="00A27CC0"/>
    <w:rsid w:val="00A30316"/>
    <w:rsid w:val="00A3091C"/>
    <w:rsid w:val="00A30A12"/>
    <w:rsid w:val="00A30E7E"/>
    <w:rsid w:val="00A3116E"/>
    <w:rsid w:val="00A3147A"/>
    <w:rsid w:val="00A319B1"/>
    <w:rsid w:val="00A31D1F"/>
    <w:rsid w:val="00A329E5"/>
    <w:rsid w:val="00A335D3"/>
    <w:rsid w:val="00A336BA"/>
    <w:rsid w:val="00A337A4"/>
    <w:rsid w:val="00A34A1D"/>
    <w:rsid w:val="00A3507F"/>
    <w:rsid w:val="00A350C2"/>
    <w:rsid w:val="00A355C8"/>
    <w:rsid w:val="00A357AB"/>
    <w:rsid w:val="00A357BC"/>
    <w:rsid w:val="00A35F84"/>
    <w:rsid w:val="00A35FF8"/>
    <w:rsid w:val="00A36FD3"/>
    <w:rsid w:val="00A37298"/>
    <w:rsid w:val="00A37375"/>
    <w:rsid w:val="00A37E7D"/>
    <w:rsid w:val="00A37FF0"/>
    <w:rsid w:val="00A403D1"/>
    <w:rsid w:val="00A40C46"/>
    <w:rsid w:val="00A419D5"/>
    <w:rsid w:val="00A41FE2"/>
    <w:rsid w:val="00A42287"/>
    <w:rsid w:val="00A424DB"/>
    <w:rsid w:val="00A42D18"/>
    <w:rsid w:val="00A43251"/>
    <w:rsid w:val="00A45993"/>
    <w:rsid w:val="00A45A0B"/>
    <w:rsid w:val="00A45A71"/>
    <w:rsid w:val="00A46475"/>
    <w:rsid w:val="00A466E7"/>
    <w:rsid w:val="00A46C57"/>
    <w:rsid w:val="00A47973"/>
    <w:rsid w:val="00A47EC8"/>
    <w:rsid w:val="00A500AD"/>
    <w:rsid w:val="00A51346"/>
    <w:rsid w:val="00A520F7"/>
    <w:rsid w:val="00A53545"/>
    <w:rsid w:val="00A5354D"/>
    <w:rsid w:val="00A537FB"/>
    <w:rsid w:val="00A539FC"/>
    <w:rsid w:val="00A53C11"/>
    <w:rsid w:val="00A54456"/>
    <w:rsid w:val="00A545F3"/>
    <w:rsid w:val="00A547C0"/>
    <w:rsid w:val="00A5529B"/>
    <w:rsid w:val="00A55C5C"/>
    <w:rsid w:val="00A562B0"/>
    <w:rsid w:val="00A56776"/>
    <w:rsid w:val="00A601EE"/>
    <w:rsid w:val="00A60A30"/>
    <w:rsid w:val="00A60FD4"/>
    <w:rsid w:val="00A6193B"/>
    <w:rsid w:val="00A6202B"/>
    <w:rsid w:val="00A623DE"/>
    <w:rsid w:val="00A635B4"/>
    <w:rsid w:val="00A6482E"/>
    <w:rsid w:val="00A651B7"/>
    <w:rsid w:val="00A65ECF"/>
    <w:rsid w:val="00A66921"/>
    <w:rsid w:val="00A66D03"/>
    <w:rsid w:val="00A70E2A"/>
    <w:rsid w:val="00A7238B"/>
    <w:rsid w:val="00A732BC"/>
    <w:rsid w:val="00A73476"/>
    <w:rsid w:val="00A7370E"/>
    <w:rsid w:val="00A73B10"/>
    <w:rsid w:val="00A75D27"/>
    <w:rsid w:val="00A7631F"/>
    <w:rsid w:val="00A76FB4"/>
    <w:rsid w:val="00A7701D"/>
    <w:rsid w:val="00A77228"/>
    <w:rsid w:val="00A7764B"/>
    <w:rsid w:val="00A7773D"/>
    <w:rsid w:val="00A7776B"/>
    <w:rsid w:val="00A80475"/>
    <w:rsid w:val="00A8087B"/>
    <w:rsid w:val="00A81599"/>
    <w:rsid w:val="00A819EF"/>
    <w:rsid w:val="00A822A1"/>
    <w:rsid w:val="00A82996"/>
    <w:rsid w:val="00A831FE"/>
    <w:rsid w:val="00A83B12"/>
    <w:rsid w:val="00A85B5A"/>
    <w:rsid w:val="00A862AD"/>
    <w:rsid w:val="00A867FC"/>
    <w:rsid w:val="00A8694E"/>
    <w:rsid w:val="00A86BAC"/>
    <w:rsid w:val="00A86CB1"/>
    <w:rsid w:val="00A8768B"/>
    <w:rsid w:val="00A90414"/>
    <w:rsid w:val="00A904CF"/>
    <w:rsid w:val="00A92359"/>
    <w:rsid w:val="00A93DBD"/>
    <w:rsid w:val="00A946A9"/>
    <w:rsid w:val="00A94E11"/>
    <w:rsid w:val="00A951E0"/>
    <w:rsid w:val="00A9628C"/>
    <w:rsid w:val="00A975D1"/>
    <w:rsid w:val="00A97700"/>
    <w:rsid w:val="00A977EF"/>
    <w:rsid w:val="00A979D7"/>
    <w:rsid w:val="00A97AD5"/>
    <w:rsid w:val="00A97AF4"/>
    <w:rsid w:val="00AA01D4"/>
    <w:rsid w:val="00AA0252"/>
    <w:rsid w:val="00AA042A"/>
    <w:rsid w:val="00AA11A3"/>
    <w:rsid w:val="00AA203E"/>
    <w:rsid w:val="00AA2637"/>
    <w:rsid w:val="00AA2F58"/>
    <w:rsid w:val="00AA3490"/>
    <w:rsid w:val="00AA39B7"/>
    <w:rsid w:val="00AA3A4A"/>
    <w:rsid w:val="00AA3AC9"/>
    <w:rsid w:val="00AA3CFE"/>
    <w:rsid w:val="00AA3DF2"/>
    <w:rsid w:val="00AA4604"/>
    <w:rsid w:val="00AA4838"/>
    <w:rsid w:val="00AA4886"/>
    <w:rsid w:val="00AA58CE"/>
    <w:rsid w:val="00AA5B55"/>
    <w:rsid w:val="00AA6490"/>
    <w:rsid w:val="00AA6708"/>
    <w:rsid w:val="00AA72F8"/>
    <w:rsid w:val="00AA77D2"/>
    <w:rsid w:val="00AB02E2"/>
    <w:rsid w:val="00AB0870"/>
    <w:rsid w:val="00AB0CF7"/>
    <w:rsid w:val="00AB177F"/>
    <w:rsid w:val="00AB1A6C"/>
    <w:rsid w:val="00AB1CA0"/>
    <w:rsid w:val="00AB22EB"/>
    <w:rsid w:val="00AB250B"/>
    <w:rsid w:val="00AB2CE9"/>
    <w:rsid w:val="00AB3444"/>
    <w:rsid w:val="00AB49E6"/>
    <w:rsid w:val="00AB5084"/>
    <w:rsid w:val="00AB598A"/>
    <w:rsid w:val="00AB638D"/>
    <w:rsid w:val="00AB6E87"/>
    <w:rsid w:val="00AB764D"/>
    <w:rsid w:val="00AB7762"/>
    <w:rsid w:val="00AB7F5C"/>
    <w:rsid w:val="00AC0FE4"/>
    <w:rsid w:val="00AC1003"/>
    <w:rsid w:val="00AC1FB9"/>
    <w:rsid w:val="00AC2835"/>
    <w:rsid w:val="00AC2E91"/>
    <w:rsid w:val="00AC56CB"/>
    <w:rsid w:val="00AC5B26"/>
    <w:rsid w:val="00AC5FDB"/>
    <w:rsid w:val="00AC66A6"/>
    <w:rsid w:val="00AC6A4D"/>
    <w:rsid w:val="00AC6EDC"/>
    <w:rsid w:val="00AC6EFD"/>
    <w:rsid w:val="00AC71DE"/>
    <w:rsid w:val="00AC725C"/>
    <w:rsid w:val="00AD05C7"/>
    <w:rsid w:val="00AD1220"/>
    <w:rsid w:val="00AD13C0"/>
    <w:rsid w:val="00AD1BA1"/>
    <w:rsid w:val="00AD1D7E"/>
    <w:rsid w:val="00AD2063"/>
    <w:rsid w:val="00AD21B8"/>
    <w:rsid w:val="00AD22A6"/>
    <w:rsid w:val="00AD2432"/>
    <w:rsid w:val="00AD2479"/>
    <w:rsid w:val="00AD2493"/>
    <w:rsid w:val="00AD2542"/>
    <w:rsid w:val="00AD2696"/>
    <w:rsid w:val="00AD28AE"/>
    <w:rsid w:val="00AD2DB7"/>
    <w:rsid w:val="00AD35B4"/>
    <w:rsid w:val="00AD35D1"/>
    <w:rsid w:val="00AD3B24"/>
    <w:rsid w:val="00AD4B1D"/>
    <w:rsid w:val="00AD4F71"/>
    <w:rsid w:val="00AD6D9B"/>
    <w:rsid w:val="00AD7143"/>
    <w:rsid w:val="00AD7489"/>
    <w:rsid w:val="00AD790E"/>
    <w:rsid w:val="00AE018D"/>
    <w:rsid w:val="00AE0CE3"/>
    <w:rsid w:val="00AE17F8"/>
    <w:rsid w:val="00AE2085"/>
    <w:rsid w:val="00AE22DE"/>
    <w:rsid w:val="00AE26AE"/>
    <w:rsid w:val="00AE31CD"/>
    <w:rsid w:val="00AE33D2"/>
    <w:rsid w:val="00AE3BEB"/>
    <w:rsid w:val="00AE3C57"/>
    <w:rsid w:val="00AE4070"/>
    <w:rsid w:val="00AE4758"/>
    <w:rsid w:val="00AE4D36"/>
    <w:rsid w:val="00AE4D79"/>
    <w:rsid w:val="00AE52C0"/>
    <w:rsid w:val="00AE5D7A"/>
    <w:rsid w:val="00AE5EA2"/>
    <w:rsid w:val="00AE62DC"/>
    <w:rsid w:val="00AE6317"/>
    <w:rsid w:val="00AE7653"/>
    <w:rsid w:val="00AF0D94"/>
    <w:rsid w:val="00AF1BCD"/>
    <w:rsid w:val="00AF2E50"/>
    <w:rsid w:val="00AF3961"/>
    <w:rsid w:val="00AF42A4"/>
    <w:rsid w:val="00AF4D32"/>
    <w:rsid w:val="00AF4D3D"/>
    <w:rsid w:val="00AF53C2"/>
    <w:rsid w:val="00AF56C9"/>
    <w:rsid w:val="00AF56E1"/>
    <w:rsid w:val="00AF64AD"/>
    <w:rsid w:val="00AF75FB"/>
    <w:rsid w:val="00AF7A99"/>
    <w:rsid w:val="00AF7CC8"/>
    <w:rsid w:val="00B00C13"/>
    <w:rsid w:val="00B0135A"/>
    <w:rsid w:val="00B01D03"/>
    <w:rsid w:val="00B01D56"/>
    <w:rsid w:val="00B02106"/>
    <w:rsid w:val="00B0227F"/>
    <w:rsid w:val="00B034D1"/>
    <w:rsid w:val="00B03A7C"/>
    <w:rsid w:val="00B03ECC"/>
    <w:rsid w:val="00B0430C"/>
    <w:rsid w:val="00B043D8"/>
    <w:rsid w:val="00B047A7"/>
    <w:rsid w:val="00B050A6"/>
    <w:rsid w:val="00B058A7"/>
    <w:rsid w:val="00B05F00"/>
    <w:rsid w:val="00B061B4"/>
    <w:rsid w:val="00B06D54"/>
    <w:rsid w:val="00B07607"/>
    <w:rsid w:val="00B107F7"/>
    <w:rsid w:val="00B11941"/>
    <w:rsid w:val="00B11BE8"/>
    <w:rsid w:val="00B11C37"/>
    <w:rsid w:val="00B11E5E"/>
    <w:rsid w:val="00B13A16"/>
    <w:rsid w:val="00B13FD3"/>
    <w:rsid w:val="00B140AD"/>
    <w:rsid w:val="00B145D3"/>
    <w:rsid w:val="00B14957"/>
    <w:rsid w:val="00B14F0A"/>
    <w:rsid w:val="00B15242"/>
    <w:rsid w:val="00B15479"/>
    <w:rsid w:val="00B15C87"/>
    <w:rsid w:val="00B16330"/>
    <w:rsid w:val="00B16DE5"/>
    <w:rsid w:val="00B20FE0"/>
    <w:rsid w:val="00B21064"/>
    <w:rsid w:val="00B2109C"/>
    <w:rsid w:val="00B2129B"/>
    <w:rsid w:val="00B219B9"/>
    <w:rsid w:val="00B22005"/>
    <w:rsid w:val="00B2200A"/>
    <w:rsid w:val="00B2317D"/>
    <w:rsid w:val="00B24089"/>
    <w:rsid w:val="00B2413A"/>
    <w:rsid w:val="00B249B7"/>
    <w:rsid w:val="00B24CD9"/>
    <w:rsid w:val="00B250E6"/>
    <w:rsid w:val="00B25D57"/>
    <w:rsid w:val="00B26926"/>
    <w:rsid w:val="00B26B18"/>
    <w:rsid w:val="00B26F52"/>
    <w:rsid w:val="00B275F0"/>
    <w:rsid w:val="00B301BD"/>
    <w:rsid w:val="00B3082B"/>
    <w:rsid w:val="00B308C2"/>
    <w:rsid w:val="00B30CC8"/>
    <w:rsid w:val="00B30D66"/>
    <w:rsid w:val="00B30F18"/>
    <w:rsid w:val="00B31140"/>
    <w:rsid w:val="00B31375"/>
    <w:rsid w:val="00B32093"/>
    <w:rsid w:val="00B32F29"/>
    <w:rsid w:val="00B33091"/>
    <w:rsid w:val="00B3384A"/>
    <w:rsid w:val="00B349A2"/>
    <w:rsid w:val="00B34BBA"/>
    <w:rsid w:val="00B35C47"/>
    <w:rsid w:val="00B36D9A"/>
    <w:rsid w:val="00B4001E"/>
    <w:rsid w:val="00B408BF"/>
    <w:rsid w:val="00B40D0B"/>
    <w:rsid w:val="00B4192E"/>
    <w:rsid w:val="00B41B8E"/>
    <w:rsid w:val="00B42078"/>
    <w:rsid w:val="00B42ED1"/>
    <w:rsid w:val="00B44082"/>
    <w:rsid w:val="00B4483D"/>
    <w:rsid w:val="00B452BE"/>
    <w:rsid w:val="00B45603"/>
    <w:rsid w:val="00B45C2A"/>
    <w:rsid w:val="00B464E3"/>
    <w:rsid w:val="00B46694"/>
    <w:rsid w:val="00B46771"/>
    <w:rsid w:val="00B47ECA"/>
    <w:rsid w:val="00B501F5"/>
    <w:rsid w:val="00B50461"/>
    <w:rsid w:val="00B50F3D"/>
    <w:rsid w:val="00B5261A"/>
    <w:rsid w:val="00B52812"/>
    <w:rsid w:val="00B52F33"/>
    <w:rsid w:val="00B53627"/>
    <w:rsid w:val="00B5376C"/>
    <w:rsid w:val="00B540AD"/>
    <w:rsid w:val="00B540C1"/>
    <w:rsid w:val="00B542ED"/>
    <w:rsid w:val="00B54DF5"/>
    <w:rsid w:val="00B5598F"/>
    <w:rsid w:val="00B56312"/>
    <w:rsid w:val="00B571FE"/>
    <w:rsid w:val="00B60C0D"/>
    <w:rsid w:val="00B62182"/>
    <w:rsid w:val="00B6219C"/>
    <w:rsid w:val="00B62A93"/>
    <w:rsid w:val="00B63C39"/>
    <w:rsid w:val="00B65150"/>
    <w:rsid w:val="00B66AAB"/>
    <w:rsid w:val="00B66BE0"/>
    <w:rsid w:val="00B67DEF"/>
    <w:rsid w:val="00B702B6"/>
    <w:rsid w:val="00B702ED"/>
    <w:rsid w:val="00B7066E"/>
    <w:rsid w:val="00B71072"/>
    <w:rsid w:val="00B7111B"/>
    <w:rsid w:val="00B7136C"/>
    <w:rsid w:val="00B715EA"/>
    <w:rsid w:val="00B724BD"/>
    <w:rsid w:val="00B72DFA"/>
    <w:rsid w:val="00B730BC"/>
    <w:rsid w:val="00B73F90"/>
    <w:rsid w:val="00B748C7"/>
    <w:rsid w:val="00B751EC"/>
    <w:rsid w:val="00B75C3D"/>
    <w:rsid w:val="00B75FF2"/>
    <w:rsid w:val="00B762E9"/>
    <w:rsid w:val="00B764EA"/>
    <w:rsid w:val="00B766BB"/>
    <w:rsid w:val="00B76CA5"/>
    <w:rsid w:val="00B80045"/>
    <w:rsid w:val="00B80227"/>
    <w:rsid w:val="00B806D2"/>
    <w:rsid w:val="00B80A5A"/>
    <w:rsid w:val="00B81333"/>
    <w:rsid w:val="00B81407"/>
    <w:rsid w:val="00B81605"/>
    <w:rsid w:val="00B81ABD"/>
    <w:rsid w:val="00B81CFC"/>
    <w:rsid w:val="00B82003"/>
    <w:rsid w:val="00B82269"/>
    <w:rsid w:val="00B824E4"/>
    <w:rsid w:val="00B825A0"/>
    <w:rsid w:val="00B8265E"/>
    <w:rsid w:val="00B82C21"/>
    <w:rsid w:val="00B83421"/>
    <w:rsid w:val="00B83719"/>
    <w:rsid w:val="00B83C93"/>
    <w:rsid w:val="00B84828"/>
    <w:rsid w:val="00B86049"/>
    <w:rsid w:val="00B86619"/>
    <w:rsid w:val="00B86C0C"/>
    <w:rsid w:val="00B873F8"/>
    <w:rsid w:val="00B87B8E"/>
    <w:rsid w:val="00B903F3"/>
    <w:rsid w:val="00B90A72"/>
    <w:rsid w:val="00B91048"/>
    <w:rsid w:val="00B91279"/>
    <w:rsid w:val="00B91D6A"/>
    <w:rsid w:val="00B926ED"/>
    <w:rsid w:val="00B92BA9"/>
    <w:rsid w:val="00B93BAA"/>
    <w:rsid w:val="00B9533C"/>
    <w:rsid w:val="00B95DA2"/>
    <w:rsid w:val="00B9623A"/>
    <w:rsid w:val="00B96462"/>
    <w:rsid w:val="00B966A9"/>
    <w:rsid w:val="00B96875"/>
    <w:rsid w:val="00B96BD7"/>
    <w:rsid w:val="00B970C1"/>
    <w:rsid w:val="00B9769C"/>
    <w:rsid w:val="00B977B4"/>
    <w:rsid w:val="00B97C72"/>
    <w:rsid w:val="00B97F88"/>
    <w:rsid w:val="00BA061E"/>
    <w:rsid w:val="00BA0979"/>
    <w:rsid w:val="00BA09FD"/>
    <w:rsid w:val="00BA1498"/>
    <w:rsid w:val="00BA1562"/>
    <w:rsid w:val="00BA16F0"/>
    <w:rsid w:val="00BA1A9D"/>
    <w:rsid w:val="00BA2432"/>
    <w:rsid w:val="00BA2A7D"/>
    <w:rsid w:val="00BA365F"/>
    <w:rsid w:val="00BA3B29"/>
    <w:rsid w:val="00BA3BBD"/>
    <w:rsid w:val="00BA3C85"/>
    <w:rsid w:val="00BA4151"/>
    <w:rsid w:val="00BA4C34"/>
    <w:rsid w:val="00BA516C"/>
    <w:rsid w:val="00BA5177"/>
    <w:rsid w:val="00BA539C"/>
    <w:rsid w:val="00BA5AF4"/>
    <w:rsid w:val="00BA656E"/>
    <w:rsid w:val="00BA6776"/>
    <w:rsid w:val="00BA729E"/>
    <w:rsid w:val="00BA74AC"/>
    <w:rsid w:val="00BA76A9"/>
    <w:rsid w:val="00BA78B9"/>
    <w:rsid w:val="00BA7C73"/>
    <w:rsid w:val="00BA7EA6"/>
    <w:rsid w:val="00BB0367"/>
    <w:rsid w:val="00BB0A35"/>
    <w:rsid w:val="00BB0BC2"/>
    <w:rsid w:val="00BB226A"/>
    <w:rsid w:val="00BB2A0E"/>
    <w:rsid w:val="00BB2BD6"/>
    <w:rsid w:val="00BB340F"/>
    <w:rsid w:val="00BB37F0"/>
    <w:rsid w:val="00BB3CEF"/>
    <w:rsid w:val="00BB40DA"/>
    <w:rsid w:val="00BB41EE"/>
    <w:rsid w:val="00BB447E"/>
    <w:rsid w:val="00BB496D"/>
    <w:rsid w:val="00BB4B21"/>
    <w:rsid w:val="00BB4C6D"/>
    <w:rsid w:val="00BB574B"/>
    <w:rsid w:val="00BB5A3E"/>
    <w:rsid w:val="00BB753F"/>
    <w:rsid w:val="00BB7589"/>
    <w:rsid w:val="00BC061E"/>
    <w:rsid w:val="00BC12AE"/>
    <w:rsid w:val="00BC19F9"/>
    <w:rsid w:val="00BC21D2"/>
    <w:rsid w:val="00BC2265"/>
    <w:rsid w:val="00BC3E92"/>
    <w:rsid w:val="00BC4A43"/>
    <w:rsid w:val="00BC4AF0"/>
    <w:rsid w:val="00BC54C1"/>
    <w:rsid w:val="00BC58D7"/>
    <w:rsid w:val="00BC5E7E"/>
    <w:rsid w:val="00BC5EC9"/>
    <w:rsid w:val="00BC61E4"/>
    <w:rsid w:val="00BC6237"/>
    <w:rsid w:val="00BC6259"/>
    <w:rsid w:val="00BC6BFB"/>
    <w:rsid w:val="00BC7009"/>
    <w:rsid w:val="00BC73A5"/>
    <w:rsid w:val="00BC7664"/>
    <w:rsid w:val="00BC77FE"/>
    <w:rsid w:val="00BC79E0"/>
    <w:rsid w:val="00BD0D07"/>
    <w:rsid w:val="00BD1ACF"/>
    <w:rsid w:val="00BD21FD"/>
    <w:rsid w:val="00BD344F"/>
    <w:rsid w:val="00BD36D8"/>
    <w:rsid w:val="00BD3992"/>
    <w:rsid w:val="00BD3A46"/>
    <w:rsid w:val="00BD3DF5"/>
    <w:rsid w:val="00BD4037"/>
    <w:rsid w:val="00BD4B67"/>
    <w:rsid w:val="00BD4DFC"/>
    <w:rsid w:val="00BD545E"/>
    <w:rsid w:val="00BD6001"/>
    <w:rsid w:val="00BD60CE"/>
    <w:rsid w:val="00BD61CE"/>
    <w:rsid w:val="00BD6EAC"/>
    <w:rsid w:val="00BD7DB6"/>
    <w:rsid w:val="00BE00F2"/>
    <w:rsid w:val="00BE0D00"/>
    <w:rsid w:val="00BE0D8F"/>
    <w:rsid w:val="00BE11F2"/>
    <w:rsid w:val="00BE2069"/>
    <w:rsid w:val="00BE26D7"/>
    <w:rsid w:val="00BE28C0"/>
    <w:rsid w:val="00BE30CD"/>
    <w:rsid w:val="00BE3A11"/>
    <w:rsid w:val="00BE3C50"/>
    <w:rsid w:val="00BE3FBE"/>
    <w:rsid w:val="00BE4491"/>
    <w:rsid w:val="00BE5430"/>
    <w:rsid w:val="00BE5E08"/>
    <w:rsid w:val="00BE6692"/>
    <w:rsid w:val="00BE6B06"/>
    <w:rsid w:val="00BE7992"/>
    <w:rsid w:val="00BE7E1B"/>
    <w:rsid w:val="00BE7EA9"/>
    <w:rsid w:val="00BF0113"/>
    <w:rsid w:val="00BF01E7"/>
    <w:rsid w:val="00BF04AF"/>
    <w:rsid w:val="00BF09A6"/>
    <w:rsid w:val="00BF0BD9"/>
    <w:rsid w:val="00BF153E"/>
    <w:rsid w:val="00BF16C1"/>
    <w:rsid w:val="00BF1CBA"/>
    <w:rsid w:val="00BF1F9D"/>
    <w:rsid w:val="00BF1FB8"/>
    <w:rsid w:val="00BF2581"/>
    <w:rsid w:val="00BF35D7"/>
    <w:rsid w:val="00BF525A"/>
    <w:rsid w:val="00BF5480"/>
    <w:rsid w:val="00BF5951"/>
    <w:rsid w:val="00BF5CDE"/>
    <w:rsid w:val="00BF5CFA"/>
    <w:rsid w:val="00BF5DC9"/>
    <w:rsid w:val="00BF63A7"/>
    <w:rsid w:val="00BF641D"/>
    <w:rsid w:val="00BF64BF"/>
    <w:rsid w:val="00BF698E"/>
    <w:rsid w:val="00BF6F25"/>
    <w:rsid w:val="00BF7044"/>
    <w:rsid w:val="00BF713B"/>
    <w:rsid w:val="00BF7252"/>
    <w:rsid w:val="00C00156"/>
    <w:rsid w:val="00C00365"/>
    <w:rsid w:val="00C006B5"/>
    <w:rsid w:val="00C01111"/>
    <w:rsid w:val="00C0136E"/>
    <w:rsid w:val="00C02758"/>
    <w:rsid w:val="00C0349D"/>
    <w:rsid w:val="00C03623"/>
    <w:rsid w:val="00C04B62"/>
    <w:rsid w:val="00C05480"/>
    <w:rsid w:val="00C0641E"/>
    <w:rsid w:val="00C06AB4"/>
    <w:rsid w:val="00C079BB"/>
    <w:rsid w:val="00C07B5B"/>
    <w:rsid w:val="00C1008E"/>
    <w:rsid w:val="00C10669"/>
    <w:rsid w:val="00C10E98"/>
    <w:rsid w:val="00C113B3"/>
    <w:rsid w:val="00C13071"/>
    <w:rsid w:val="00C1343B"/>
    <w:rsid w:val="00C13B8F"/>
    <w:rsid w:val="00C144DF"/>
    <w:rsid w:val="00C1470F"/>
    <w:rsid w:val="00C14A17"/>
    <w:rsid w:val="00C1525D"/>
    <w:rsid w:val="00C154C8"/>
    <w:rsid w:val="00C16952"/>
    <w:rsid w:val="00C169D8"/>
    <w:rsid w:val="00C16B25"/>
    <w:rsid w:val="00C17117"/>
    <w:rsid w:val="00C1724E"/>
    <w:rsid w:val="00C176C7"/>
    <w:rsid w:val="00C177A3"/>
    <w:rsid w:val="00C17AB8"/>
    <w:rsid w:val="00C2075A"/>
    <w:rsid w:val="00C213B7"/>
    <w:rsid w:val="00C21600"/>
    <w:rsid w:val="00C21608"/>
    <w:rsid w:val="00C21C23"/>
    <w:rsid w:val="00C21E67"/>
    <w:rsid w:val="00C2200F"/>
    <w:rsid w:val="00C22440"/>
    <w:rsid w:val="00C22BD8"/>
    <w:rsid w:val="00C22CBB"/>
    <w:rsid w:val="00C22CEE"/>
    <w:rsid w:val="00C23A50"/>
    <w:rsid w:val="00C24130"/>
    <w:rsid w:val="00C25C5F"/>
    <w:rsid w:val="00C25DAD"/>
    <w:rsid w:val="00C25DB7"/>
    <w:rsid w:val="00C27684"/>
    <w:rsid w:val="00C2776B"/>
    <w:rsid w:val="00C300BD"/>
    <w:rsid w:val="00C30143"/>
    <w:rsid w:val="00C30A2F"/>
    <w:rsid w:val="00C31DCF"/>
    <w:rsid w:val="00C31E48"/>
    <w:rsid w:val="00C32451"/>
    <w:rsid w:val="00C32948"/>
    <w:rsid w:val="00C33297"/>
    <w:rsid w:val="00C33814"/>
    <w:rsid w:val="00C35946"/>
    <w:rsid w:val="00C35F7A"/>
    <w:rsid w:val="00C375FD"/>
    <w:rsid w:val="00C37681"/>
    <w:rsid w:val="00C37901"/>
    <w:rsid w:val="00C37AAA"/>
    <w:rsid w:val="00C37FC6"/>
    <w:rsid w:val="00C37FC9"/>
    <w:rsid w:val="00C41DCC"/>
    <w:rsid w:val="00C41FE3"/>
    <w:rsid w:val="00C42D3E"/>
    <w:rsid w:val="00C43411"/>
    <w:rsid w:val="00C43AB4"/>
    <w:rsid w:val="00C44024"/>
    <w:rsid w:val="00C443C4"/>
    <w:rsid w:val="00C4445F"/>
    <w:rsid w:val="00C4461B"/>
    <w:rsid w:val="00C45320"/>
    <w:rsid w:val="00C45EFB"/>
    <w:rsid w:val="00C469C1"/>
    <w:rsid w:val="00C46BCA"/>
    <w:rsid w:val="00C46C0A"/>
    <w:rsid w:val="00C47A8F"/>
    <w:rsid w:val="00C47F98"/>
    <w:rsid w:val="00C506B5"/>
    <w:rsid w:val="00C50F1A"/>
    <w:rsid w:val="00C50FA8"/>
    <w:rsid w:val="00C5172B"/>
    <w:rsid w:val="00C520B2"/>
    <w:rsid w:val="00C520EC"/>
    <w:rsid w:val="00C52B2C"/>
    <w:rsid w:val="00C5371C"/>
    <w:rsid w:val="00C53D44"/>
    <w:rsid w:val="00C54256"/>
    <w:rsid w:val="00C5460B"/>
    <w:rsid w:val="00C54E85"/>
    <w:rsid w:val="00C56812"/>
    <w:rsid w:val="00C573D5"/>
    <w:rsid w:val="00C57D1C"/>
    <w:rsid w:val="00C57FC4"/>
    <w:rsid w:val="00C60026"/>
    <w:rsid w:val="00C6002D"/>
    <w:rsid w:val="00C60249"/>
    <w:rsid w:val="00C6047F"/>
    <w:rsid w:val="00C60AEC"/>
    <w:rsid w:val="00C60EB7"/>
    <w:rsid w:val="00C62E19"/>
    <w:rsid w:val="00C62F1C"/>
    <w:rsid w:val="00C64BBD"/>
    <w:rsid w:val="00C64C48"/>
    <w:rsid w:val="00C650AA"/>
    <w:rsid w:val="00C6527E"/>
    <w:rsid w:val="00C656B9"/>
    <w:rsid w:val="00C66501"/>
    <w:rsid w:val="00C66AC6"/>
    <w:rsid w:val="00C66F89"/>
    <w:rsid w:val="00C676AC"/>
    <w:rsid w:val="00C67823"/>
    <w:rsid w:val="00C67AF7"/>
    <w:rsid w:val="00C70455"/>
    <w:rsid w:val="00C707A1"/>
    <w:rsid w:val="00C70BF2"/>
    <w:rsid w:val="00C70FE5"/>
    <w:rsid w:val="00C72415"/>
    <w:rsid w:val="00C726BC"/>
    <w:rsid w:val="00C72D58"/>
    <w:rsid w:val="00C7350D"/>
    <w:rsid w:val="00C739AA"/>
    <w:rsid w:val="00C73E75"/>
    <w:rsid w:val="00C7450A"/>
    <w:rsid w:val="00C74D9D"/>
    <w:rsid w:val="00C75A72"/>
    <w:rsid w:val="00C761D3"/>
    <w:rsid w:val="00C76A95"/>
    <w:rsid w:val="00C76DB4"/>
    <w:rsid w:val="00C7706E"/>
    <w:rsid w:val="00C77081"/>
    <w:rsid w:val="00C775B4"/>
    <w:rsid w:val="00C80E3F"/>
    <w:rsid w:val="00C80FB5"/>
    <w:rsid w:val="00C81557"/>
    <w:rsid w:val="00C81F40"/>
    <w:rsid w:val="00C82A02"/>
    <w:rsid w:val="00C834BC"/>
    <w:rsid w:val="00C83837"/>
    <w:rsid w:val="00C83EDB"/>
    <w:rsid w:val="00C83F8E"/>
    <w:rsid w:val="00C843B1"/>
    <w:rsid w:val="00C84A2B"/>
    <w:rsid w:val="00C87111"/>
    <w:rsid w:val="00C875D3"/>
    <w:rsid w:val="00C877A7"/>
    <w:rsid w:val="00C87B1C"/>
    <w:rsid w:val="00C87B5E"/>
    <w:rsid w:val="00C90CE3"/>
    <w:rsid w:val="00C91163"/>
    <w:rsid w:val="00C912F8"/>
    <w:rsid w:val="00C91915"/>
    <w:rsid w:val="00C91AAF"/>
    <w:rsid w:val="00C92108"/>
    <w:rsid w:val="00C92329"/>
    <w:rsid w:val="00C92A41"/>
    <w:rsid w:val="00C93067"/>
    <w:rsid w:val="00C9359A"/>
    <w:rsid w:val="00C93A0B"/>
    <w:rsid w:val="00C93A1B"/>
    <w:rsid w:val="00C93BBD"/>
    <w:rsid w:val="00C940DE"/>
    <w:rsid w:val="00C942FB"/>
    <w:rsid w:val="00C943FA"/>
    <w:rsid w:val="00C94978"/>
    <w:rsid w:val="00C95AE0"/>
    <w:rsid w:val="00C9625A"/>
    <w:rsid w:val="00C964A8"/>
    <w:rsid w:val="00C966EE"/>
    <w:rsid w:val="00C974EA"/>
    <w:rsid w:val="00C97979"/>
    <w:rsid w:val="00C97B58"/>
    <w:rsid w:val="00C97F6E"/>
    <w:rsid w:val="00CA09CF"/>
    <w:rsid w:val="00CA0C3F"/>
    <w:rsid w:val="00CA10AF"/>
    <w:rsid w:val="00CA1233"/>
    <w:rsid w:val="00CA144F"/>
    <w:rsid w:val="00CA2053"/>
    <w:rsid w:val="00CA21E7"/>
    <w:rsid w:val="00CA2DC8"/>
    <w:rsid w:val="00CA321D"/>
    <w:rsid w:val="00CA37F0"/>
    <w:rsid w:val="00CA4076"/>
    <w:rsid w:val="00CA4C4B"/>
    <w:rsid w:val="00CA5AA0"/>
    <w:rsid w:val="00CA60A7"/>
    <w:rsid w:val="00CA60CB"/>
    <w:rsid w:val="00CA703B"/>
    <w:rsid w:val="00CB0CB4"/>
    <w:rsid w:val="00CB107D"/>
    <w:rsid w:val="00CB1285"/>
    <w:rsid w:val="00CB143C"/>
    <w:rsid w:val="00CB1622"/>
    <w:rsid w:val="00CB1A8D"/>
    <w:rsid w:val="00CB1D91"/>
    <w:rsid w:val="00CB1DC3"/>
    <w:rsid w:val="00CB26FF"/>
    <w:rsid w:val="00CB2900"/>
    <w:rsid w:val="00CB3C75"/>
    <w:rsid w:val="00CB3C85"/>
    <w:rsid w:val="00CB42C5"/>
    <w:rsid w:val="00CB451B"/>
    <w:rsid w:val="00CB4A3C"/>
    <w:rsid w:val="00CB4EF0"/>
    <w:rsid w:val="00CB4FC7"/>
    <w:rsid w:val="00CB4FE3"/>
    <w:rsid w:val="00CB503D"/>
    <w:rsid w:val="00CB5279"/>
    <w:rsid w:val="00CB5834"/>
    <w:rsid w:val="00CB5ACC"/>
    <w:rsid w:val="00CB5AEB"/>
    <w:rsid w:val="00CB5FC9"/>
    <w:rsid w:val="00CB64F5"/>
    <w:rsid w:val="00CB6681"/>
    <w:rsid w:val="00CB74F3"/>
    <w:rsid w:val="00CB77AE"/>
    <w:rsid w:val="00CC0743"/>
    <w:rsid w:val="00CC0A86"/>
    <w:rsid w:val="00CC1F06"/>
    <w:rsid w:val="00CC2385"/>
    <w:rsid w:val="00CC2B13"/>
    <w:rsid w:val="00CC2E04"/>
    <w:rsid w:val="00CC4740"/>
    <w:rsid w:val="00CC4B3F"/>
    <w:rsid w:val="00CC4BE7"/>
    <w:rsid w:val="00CC6489"/>
    <w:rsid w:val="00CC6870"/>
    <w:rsid w:val="00CC6BCC"/>
    <w:rsid w:val="00CC6DEA"/>
    <w:rsid w:val="00CD0628"/>
    <w:rsid w:val="00CD105F"/>
    <w:rsid w:val="00CD15C5"/>
    <w:rsid w:val="00CD2689"/>
    <w:rsid w:val="00CD2EAF"/>
    <w:rsid w:val="00CD3158"/>
    <w:rsid w:val="00CD3222"/>
    <w:rsid w:val="00CD3291"/>
    <w:rsid w:val="00CD3384"/>
    <w:rsid w:val="00CD342F"/>
    <w:rsid w:val="00CD40E8"/>
    <w:rsid w:val="00CD45C3"/>
    <w:rsid w:val="00CD5169"/>
    <w:rsid w:val="00CD5BF6"/>
    <w:rsid w:val="00CD6777"/>
    <w:rsid w:val="00CD77C8"/>
    <w:rsid w:val="00CD7B73"/>
    <w:rsid w:val="00CE00DE"/>
    <w:rsid w:val="00CE1DD9"/>
    <w:rsid w:val="00CE22D7"/>
    <w:rsid w:val="00CE276B"/>
    <w:rsid w:val="00CE2C23"/>
    <w:rsid w:val="00CE32FF"/>
    <w:rsid w:val="00CE363F"/>
    <w:rsid w:val="00CE3B2B"/>
    <w:rsid w:val="00CE4DF7"/>
    <w:rsid w:val="00CE5087"/>
    <w:rsid w:val="00CE54B2"/>
    <w:rsid w:val="00CE56FF"/>
    <w:rsid w:val="00CE5912"/>
    <w:rsid w:val="00CE5AF8"/>
    <w:rsid w:val="00CE5D5D"/>
    <w:rsid w:val="00CE60BF"/>
    <w:rsid w:val="00CE6724"/>
    <w:rsid w:val="00CE7838"/>
    <w:rsid w:val="00CF0418"/>
    <w:rsid w:val="00CF05C0"/>
    <w:rsid w:val="00CF089B"/>
    <w:rsid w:val="00CF0E0D"/>
    <w:rsid w:val="00CF1175"/>
    <w:rsid w:val="00CF11CD"/>
    <w:rsid w:val="00CF134E"/>
    <w:rsid w:val="00CF14AF"/>
    <w:rsid w:val="00CF1CB3"/>
    <w:rsid w:val="00CF21EA"/>
    <w:rsid w:val="00CF24AD"/>
    <w:rsid w:val="00CF3970"/>
    <w:rsid w:val="00CF3A0C"/>
    <w:rsid w:val="00CF4069"/>
    <w:rsid w:val="00CF427A"/>
    <w:rsid w:val="00CF43BF"/>
    <w:rsid w:val="00CF46A4"/>
    <w:rsid w:val="00CF4947"/>
    <w:rsid w:val="00CF546B"/>
    <w:rsid w:val="00CF5702"/>
    <w:rsid w:val="00CF5B1A"/>
    <w:rsid w:val="00CF5C4A"/>
    <w:rsid w:val="00CF5C55"/>
    <w:rsid w:val="00CF5E60"/>
    <w:rsid w:val="00D0022F"/>
    <w:rsid w:val="00D00891"/>
    <w:rsid w:val="00D00D6D"/>
    <w:rsid w:val="00D01465"/>
    <w:rsid w:val="00D01780"/>
    <w:rsid w:val="00D02161"/>
    <w:rsid w:val="00D02DF4"/>
    <w:rsid w:val="00D02E09"/>
    <w:rsid w:val="00D03384"/>
    <w:rsid w:val="00D0352C"/>
    <w:rsid w:val="00D03C16"/>
    <w:rsid w:val="00D04ABF"/>
    <w:rsid w:val="00D04E71"/>
    <w:rsid w:val="00D05ADB"/>
    <w:rsid w:val="00D05C71"/>
    <w:rsid w:val="00D05F27"/>
    <w:rsid w:val="00D06030"/>
    <w:rsid w:val="00D066CA"/>
    <w:rsid w:val="00D0736D"/>
    <w:rsid w:val="00D07DD0"/>
    <w:rsid w:val="00D07E09"/>
    <w:rsid w:val="00D07EC2"/>
    <w:rsid w:val="00D1092E"/>
    <w:rsid w:val="00D10AF3"/>
    <w:rsid w:val="00D119F3"/>
    <w:rsid w:val="00D12EED"/>
    <w:rsid w:val="00D1323A"/>
    <w:rsid w:val="00D13420"/>
    <w:rsid w:val="00D13A99"/>
    <w:rsid w:val="00D14520"/>
    <w:rsid w:val="00D14611"/>
    <w:rsid w:val="00D15B7C"/>
    <w:rsid w:val="00D163D7"/>
    <w:rsid w:val="00D16D3C"/>
    <w:rsid w:val="00D1786C"/>
    <w:rsid w:val="00D17E5C"/>
    <w:rsid w:val="00D17FA6"/>
    <w:rsid w:val="00D20216"/>
    <w:rsid w:val="00D207F5"/>
    <w:rsid w:val="00D20D89"/>
    <w:rsid w:val="00D20F9A"/>
    <w:rsid w:val="00D216C8"/>
    <w:rsid w:val="00D22688"/>
    <w:rsid w:val="00D22832"/>
    <w:rsid w:val="00D22962"/>
    <w:rsid w:val="00D234F7"/>
    <w:rsid w:val="00D24038"/>
    <w:rsid w:val="00D24533"/>
    <w:rsid w:val="00D24822"/>
    <w:rsid w:val="00D24AD2"/>
    <w:rsid w:val="00D258EE"/>
    <w:rsid w:val="00D25A57"/>
    <w:rsid w:val="00D25BA3"/>
    <w:rsid w:val="00D26579"/>
    <w:rsid w:val="00D30283"/>
    <w:rsid w:val="00D30418"/>
    <w:rsid w:val="00D305FE"/>
    <w:rsid w:val="00D30999"/>
    <w:rsid w:val="00D30E9E"/>
    <w:rsid w:val="00D32C39"/>
    <w:rsid w:val="00D33749"/>
    <w:rsid w:val="00D3380D"/>
    <w:rsid w:val="00D33AF2"/>
    <w:rsid w:val="00D33F6A"/>
    <w:rsid w:val="00D34413"/>
    <w:rsid w:val="00D3452D"/>
    <w:rsid w:val="00D345D0"/>
    <w:rsid w:val="00D34F11"/>
    <w:rsid w:val="00D35BCF"/>
    <w:rsid w:val="00D35ED1"/>
    <w:rsid w:val="00D365CD"/>
    <w:rsid w:val="00D36D0D"/>
    <w:rsid w:val="00D37393"/>
    <w:rsid w:val="00D374E7"/>
    <w:rsid w:val="00D376F4"/>
    <w:rsid w:val="00D37C23"/>
    <w:rsid w:val="00D40FBE"/>
    <w:rsid w:val="00D41243"/>
    <w:rsid w:val="00D41292"/>
    <w:rsid w:val="00D415BC"/>
    <w:rsid w:val="00D424A0"/>
    <w:rsid w:val="00D4259F"/>
    <w:rsid w:val="00D427BE"/>
    <w:rsid w:val="00D42893"/>
    <w:rsid w:val="00D43270"/>
    <w:rsid w:val="00D43469"/>
    <w:rsid w:val="00D43C3D"/>
    <w:rsid w:val="00D44275"/>
    <w:rsid w:val="00D44947"/>
    <w:rsid w:val="00D44DC8"/>
    <w:rsid w:val="00D4502D"/>
    <w:rsid w:val="00D46077"/>
    <w:rsid w:val="00D468A1"/>
    <w:rsid w:val="00D47B14"/>
    <w:rsid w:val="00D47CB6"/>
    <w:rsid w:val="00D503B6"/>
    <w:rsid w:val="00D5054A"/>
    <w:rsid w:val="00D505AA"/>
    <w:rsid w:val="00D516BD"/>
    <w:rsid w:val="00D52939"/>
    <w:rsid w:val="00D52C86"/>
    <w:rsid w:val="00D52DD0"/>
    <w:rsid w:val="00D531C1"/>
    <w:rsid w:val="00D5341B"/>
    <w:rsid w:val="00D53A6D"/>
    <w:rsid w:val="00D54675"/>
    <w:rsid w:val="00D55D33"/>
    <w:rsid w:val="00D5622F"/>
    <w:rsid w:val="00D56682"/>
    <w:rsid w:val="00D56DD7"/>
    <w:rsid w:val="00D5735B"/>
    <w:rsid w:val="00D5787C"/>
    <w:rsid w:val="00D60757"/>
    <w:rsid w:val="00D60C0B"/>
    <w:rsid w:val="00D6131C"/>
    <w:rsid w:val="00D61EA0"/>
    <w:rsid w:val="00D61EED"/>
    <w:rsid w:val="00D6205C"/>
    <w:rsid w:val="00D6301F"/>
    <w:rsid w:val="00D63650"/>
    <w:rsid w:val="00D63B14"/>
    <w:rsid w:val="00D64329"/>
    <w:rsid w:val="00D6498D"/>
    <w:rsid w:val="00D66153"/>
    <w:rsid w:val="00D661CD"/>
    <w:rsid w:val="00D66F48"/>
    <w:rsid w:val="00D670A4"/>
    <w:rsid w:val="00D67A61"/>
    <w:rsid w:val="00D67ADB"/>
    <w:rsid w:val="00D67FD7"/>
    <w:rsid w:val="00D70A64"/>
    <w:rsid w:val="00D71631"/>
    <w:rsid w:val="00D717ED"/>
    <w:rsid w:val="00D738E7"/>
    <w:rsid w:val="00D739D5"/>
    <w:rsid w:val="00D73CB2"/>
    <w:rsid w:val="00D74D7D"/>
    <w:rsid w:val="00D75061"/>
    <w:rsid w:val="00D75717"/>
    <w:rsid w:val="00D75841"/>
    <w:rsid w:val="00D758E0"/>
    <w:rsid w:val="00D75AB5"/>
    <w:rsid w:val="00D75FCE"/>
    <w:rsid w:val="00D76824"/>
    <w:rsid w:val="00D77077"/>
    <w:rsid w:val="00D771E8"/>
    <w:rsid w:val="00D77910"/>
    <w:rsid w:val="00D8043A"/>
    <w:rsid w:val="00D804E4"/>
    <w:rsid w:val="00D810BB"/>
    <w:rsid w:val="00D814B6"/>
    <w:rsid w:val="00D81B9D"/>
    <w:rsid w:val="00D82047"/>
    <w:rsid w:val="00D82B4C"/>
    <w:rsid w:val="00D8304F"/>
    <w:rsid w:val="00D83565"/>
    <w:rsid w:val="00D84252"/>
    <w:rsid w:val="00D84914"/>
    <w:rsid w:val="00D84D95"/>
    <w:rsid w:val="00D8536F"/>
    <w:rsid w:val="00D854F2"/>
    <w:rsid w:val="00D85762"/>
    <w:rsid w:val="00D863B5"/>
    <w:rsid w:val="00D86541"/>
    <w:rsid w:val="00D868C9"/>
    <w:rsid w:val="00D86A94"/>
    <w:rsid w:val="00D86C34"/>
    <w:rsid w:val="00D86F05"/>
    <w:rsid w:val="00D870C6"/>
    <w:rsid w:val="00D872A9"/>
    <w:rsid w:val="00D87C53"/>
    <w:rsid w:val="00D87F80"/>
    <w:rsid w:val="00D90817"/>
    <w:rsid w:val="00D90A59"/>
    <w:rsid w:val="00D90A63"/>
    <w:rsid w:val="00D90ED8"/>
    <w:rsid w:val="00D9119C"/>
    <w:rsid w:val="00D915CF"/>
    <w:rsid w:val="00D9207E"/>
    <w:rsid w:val="00D9236F"/>
    <w:rsid w:val="00D92A51"/>
    <w:rsid w:val="00D92AFC"/>
    <w:rsid w:val="00D92DDC"/>
    <w:rsid w:val="00D93090"/>
    <w:rsid w:val="00D93CFF"/>
    <w:rsid w:val="00D945AB"/>
    <w:rsid w:val="00D94863"/>
    <w:rsid w:val="00D9498C"/>
    <w:rsid w:val="00D94B1C"/>
    <w:rsid w:val="00D94F1C"/>
    <w:rsid w:val="00D94F79"/>
    <w:rsid w:val="00D9507D"/>
    <w:rsid w:val="00D955BD"/>
    <w:rsid w:val="00D95812"/>
    <w:rsid w:val="00D9625D"/>
    <w:rsid w:val="00D96691"/>
    <w:rsid w:val="00D96BE0"/>
    <w:rsid w:val="00D9740E"/>
    <w:rsid w:val="00D974F0"/>
    <w:rsid w:val="00DA0B10"/>
    <w:rsid w:val="00DA0D6C"/>
    <w:rsid w:val="00DA1294"/>
    <w:rsid w:val="00DA161C"/>
    <w:rsid w:val="00DA1B99"/>
    <w:rsid w:val="00DA1C24"/>
    <w:rsid w:val="00DA3900"/>
    <w:rsid w:val="00DA4429"/>
    <w:rsid w:val="00DA67F3"/>
    <w:rsid w:val="00DA6ECA"/>
    <w:rsid w:val="00DA7814"/>
    <w:rsid w:val="00DA7D99"/>
    <w:rsid w:val="00DB01AD"/>
    <w:rsid w:val="00DB1A74"/>
    <w:rsid w:val="00DB2048"/>
    <w:rsid w:val="00DB2D14"/>
    <w:rsid w:val="00DB2FA6"/>
    <w:rsid w:val="00DB3819"/>
    <w:rsid w:val="00DB392B"/>
    <w:rsid w:val="00DB3E94"/>
    <w:rsid w:val="00DB3FF8"/>
    <w:rsid w:val="00DB40BC"/>
    <w:rsid w:val="00DB4151"/>
    <w:rsid w:val="00DB5DB5"/>
    <w:rsid w:val="00DB68CF"/>
    <w:rsid w:val="00DB6A2A"/>
    <w:rsid w:val="00DB6C76"/>
    <w:rsid w:val="00DB7457"/>
    <w:rsid w:val="00DB763B"/>
    <w:rsid w:val="00DB7A54"/>
    <w:rsid w:val="00DB7D3E"/>
    <w:rsid w:val="00DB7EAF"/>
    <w:rsid w:val="00DC0C71"/>
    <w:rsid w:val="00DC0D5A"/>
    <w:rsid w:val="00DC1129"/>
    <w:rsid w:val="00DC1227"/>
    <w:rsid w:val="00DC158D"/>
    <w:rsid w:val="00DC2F0E"/>
    <w:rsid w:val="00DC2F41"/>
    <w:rsid w:val="00DC3611"/>
    <w:rsid w:val="00DC3692"/>
    <w:rsid w:val="00DC3EB1"/>
    <w:rsid w:val="00DC3EB2"/>
    <w:rsid w:val="00DC4636"/>
    <w:rsid w:val="00DC4B5E"/>
    <w:rsid w:val="00DC4E6D"/>
    <w:rsid w:val="00DC59A1"/>
    <w:rsid w:val="00DC6441"/>
    <w:rsid w:val="00DC6643"/>
    <w:rsid w:val="00DC69E4"/>
    <w:rsid w:val="00DC6B06"/>
    <w:rsid w:val="00DC705C"/>
    <w:rsid w:val="00DD00B4"/>
    <w:rsid w:val="00DD0982"/>
    <w:rsid w:val="00DD0C3B"/>
    <w:rsid w:val="00DD1D9F"/>
    <w:rsid w:val="00DD21A4"/>
    <w:rsid w:val="00DD30A5"/>
    <w:rsid w:val="00DD32A0"/>
    <w:rsid w:val="00DD3332"/>
    <w:rsid w:val="00DD3413"/>
    <w:rsid w:val="00DD37D3"/>
    <w:rsid w:val="00DD38F7"/>
    <w:rsid w:val="00DD3C35"/>
    <w:rsid w:val="00DD466B"/>
    <w:rsid w:val="00DD4842"/>
    <w:rsid w:val="00DD4DCF"/>
    <w:rsid w:val="00DD4FE5"/>
    <w:rsid w:val="00DD5249"/>
    <w:rsid w:val="00DD5968"/>
    <w:rsid w:val="00DD5D25"/>
    <w:rsid w:val="00DD5DAC"/>
    <w:rsid w:val="00DD624D"/>
    <w:rsid w:val="00DE02DA"/>
    <w:rsid w:val="00DE05F8"/>
    <w:rsid w:val="00DE0F8D"/>
    <w:rsid w:val="00DE2BA5"/>
    <w:rsid w:val="00DE2E24"/>
    <w:rsid w:val="00DE33FE"/>
    <w:rsid w:val="00DE3507"/>
    <w:rsid w:val="00DE419F"/>
    <w:rsid w:val="00DE420D"/>
    <w:rsid w:val="00DE4891"/>
    <w:rsid w:val="00DE5C09"/>
    <w:rsid w:val="00DE6752"/>
    <w:rsid w:val="00DE77CA"/>
    <w:rsid w:val="00DE78D8"/>
    <w:rsid w:val="00DE7A62"/>
    <w:rsid w:val="00DF0992"/>
    <w:rsid w:val="00DF1115"/>
    <w:rsid w:val="00DF19EB"/>
    <w:rsid w:val="00DF1D83"/>
    <w:rsid w:val="00DF258B"/>
    <w:rsid w:val="00DF309C"/>
    <w:rsid w:val="00DF382B"/>
    <w:rsid w:val="00DF3C9B"/>
    <w:rsid w:val="00DF5930"/>
    <w:rsid w:val="00DF5EB6"/>
    <w:rsid w:val="00DF79E9"/>
    <w:rsid w:val="00E00789"/>
    <w:rsid w:val="00E00AC5"/>
    <w:rsid w:val="00E01409"/>
    <w:rsid w:val="00E01A7B"/>
    <w:rsid w:val="00E02048"/>
    <w:rsid w:val="00E0266E"/>
    <w:rsid w:val="00E031B2"/>
    <w:rsid w:val="00E03735"/>
    <w:rsid w:val="00E045AC"/>
    <w:rsid w:val="00E04B0D"/>
    <w:rsid w:val="00E055B4"/>
    <w:rsid w:val="00E05806"/>
    <w:rsid w:val="00E0715D"/>
    <w:rsid w:val="00E07497"/>
    <w:rsid w:val="00E07D58"/>
    <w:rsid w:val="00E07F06"/>
    <w:rsid w:val="00E125E7"/>
    <w:rsid w:val="00E1591E"/>
    <w:rsid w:val="00E15DB8"/>
    <w:rsid w:val="00E16A27"/>
    <w:rsid w:val="00E16CE1"/>
    <w:rsid w:val="00E17860"/>
    <w:rsid w:val="00E20CC4"/>
    <w:rsid w:val="00E21C1E"/>
    <w:rsid w:val="00E22587"/>
    <w:rsid w:val="00E22A13"/>
    <w:rsid w:val="00E22CAF"/>
    <w:rsid w:val="00E22FB1"/>
    <w:rsid w:val="00E234F1"/>
    <w:rsid w:val="00E23846"/>
    <w:rsid w:val="00E2496B"/>
    <w:rsid w:val="00E24A3E"/>
    <w:rsid w:val="00E24C8F"/>
    <w:rsid w:val="00E24ECC"/>
    <w:rsid w:val="00E250D2"/>
    <w:rsid w:val="00E25D1F"/>
    <w:rsid w:val="00E26154"/>
    <w:rsid w:val="00E26202"/>
    <w:rsid w:val="00E26288"/>
    <w:rsid w:val="00E268B4"/>
    <w:rsid w:val="00E2730B"/>
    <w:rsid w:val="00E27812"/>
    <w:rsid w:val="00E320EA"/>
    <w:rsid w:val="00E32B0A"/>
    <w:rsid w:val="00E32F49"/>
    <w:rsid w:val="00E33081"/>
    <w:rsid w:val="00E3341C"/>
    <w:rsid w:val="00E33513"/>
    <w:rsid w:val="00E336A9"/>
    <w:rsid w:val="00E338CF"/>
    <w:rsid w:val="00E3399E"/>
    <w:rsid w:val="00E34DB8"/>
    <w:rsid w:val="00E358D0"/>
    <w:rsid w:val="00E3612D"/>
    <w:rsid w:val="00E3617F"/>
    <w:rsid w:val="00E36794"/>
    <w:rsid w:val="00E36D8D"/>
    <w:rsid w:val="00E36FC5"/>
    <w:rsid w:val="00E36FDA"/>
    <w:rsid w:val="00E3724C"/>
    <w:rsid w:val="00E378FC"/>
    <w:rsid w:val="00E40596"/>
    <w:rsid w:val="00E40E65"/>
    <w:rsid w:val="00E41084"/>
    <w:rsid w:val="00E4146B"/>
    <w:rsid w:val="00E417D7"/>
    <w:rsid w:val="00E41907"/>
    <w:rsid w:val="00E41B07"/>
    <w:rsid w:val="00E41E08"/>
    <w:rsid w:val="00E4400B"/>
    <w:rsid w:val="00E4597C"/>
    <w:rsid w:val="00E45F91"/>
    <w:rsid w:val="00E46533"/>
    <w:rsid w:val="00E46A3C"/>
    <w:rsid w:val="00E46C84"/>
    <w:rsid w:val="00E47514"/>
    <w:rsid w:val="00E50ACF"/>
    <w:rsid w:val="00E50C6F"/>
    <w:rsid w:val="00E519FE"/>
    <w:rsid w:val="00E520AE"/>
    <w:rsid w:val="00E52D4A"/>
    <w:rsid w:val="00E547A0"/>
    <w:rsid w:val="00E5536F"/>
    <w:rsid w:val="00E55531"/>
    <w:rsid w:val="00E567A4"/>
    <w:rsid w:val="00E56B7C"/>
    <w:rsid w:val="00E56E2F"/>
    <w:rsid w:val="00E5758B"/>
    <w:rsid w:val="00E576EB"/>
    <w:rsid w:val="00E57A95"/>
    <w:rsid w:val="00E60166"/>
    <w:rsid w:val="00E606BA"/>
    <w:rsid w:val="00E6111C"/>
    <w:rsid w:val="00E61C58"/>
    <w:rsid w:val="00E620C0"/>
    <w:rsid w:val="00E620CC"/>
    <w:rsid w:val="00E6239E"/>
    <w:rsid w:val="00E62EF4"/>
    <w:rsid w:val="00E63281"/>
    <w:rsid w:val="00E6371F"/>
    <w:rsid w:val="00E637C6"/>
    <w:rsid w:val="00E63BE4"/>
    <w:rsid w:val="00E63C85"/>
    <w:rsid w:val="00E6416E"/>
    <w:rsid w:val="00E647AA"/>
    <w:rsid w:val="00E64B1E"/>
    <w:rsid w:val="00E64B9C"/>
    <w:rsid w:val="00E64FBB"/>
    <w:rsid w:val="00E6595C"/>
    <w:rsid w:val="00E677FB"/>
    <w:rsid w:val="00E7001B"/>
    <w:rsid w:val="00E7024A"/>
    <w:rsid w:val="00E70CA9"/>
    <w:rsid w:val="00E714F9"/>
    <w:rsid w:val="00E71A09"/>
    <w:rsid w:val="00E71A45"/>
    <w:rsid w:val="00E71D77"/>
    <w:rsid w:val="00E72350"/>
    <w:rsid w:val="00E724C7"/>
    <w:rsid w:val="00E72D18"/>
    <w:rsid w:val="00E7312E"/>
    <w:rsid w:val="00E7359F"/>
    <w:rsid w:val="00E74075"/>
    <w:rsid w:val="00E7508B"/>
    <w:rsid w:val="00E75614"/>
    <w:rsid w:val="00E75BDC"/>
    <w:rsid w:val="00E760B0"/>
    <w:rsid w:val="00E76133"/>
    <w:rsid w:val="00E76257"/>
    <w:rsid w:val="00E7644F"/>
    <w:rsid w:val="00E772ED"/>
    <w:rsid w:val="00E7765B"/>
    <w:rsid w:val="00E777B1"/>
    <w:rsid w:val="00E77C46"/>
    <w:rsid w:val="00E80125"/>
    <w:rsid w:val="00E80677"/>
    <w:rsid w:val="00E81AD8"/>
    <w:rsid w:val="00E83A10"/>
    <w:rsid w:val="00E84BF4"/>
    <w:rsid w:val="00E851F3"/>
    <w:rsid w:val="00E8582E"/>
    <w:rsid w:val="00E85D88"/>
    <w:rsid w:val="00E904F0"/>
    <w:rsid w:val="00E907D7"/>
    <w:rsid w:val="00E90B7D"/>
    <w:rsid w:val="00E90E19"/>
    <w:rsid w:val="00E90EDB"/>
    <w:rsid w:val="00E91534"/>
    <w:rsid w:val="00E91934"/>
    <w:rsid w:val="00E92097"/>
    <w:rsid w:val="00E92A84"/>
    <w:rsid w:val="00E9306C"/>
    <w:rsid w:val="00E93CC4"/>
    <w:rsid w:val="00E941D5"/>
    <w:rsid w:val="00E944AA"/>
    <w:rsid w:val="00E94BBE"/>
    <w:rsid w:val="00E94FEA"/>
    <w:rsid w:val="00E963A8"/>
    <w:rsid w:val="00E9643A"/>
    <w:rsid w:val="00E968BC"/>
    <w:rsid w:val="00E96DF5"/>
    <w:rsid w:val="00EA041C"/>
    <w:rsid w:val="00EA0B33"/>
    <w:rsid w:val="00EA127F"/>
    <w:rsid w:val="00EA23FE"/>
    <w:rsid w:val="00EA26C4"/>
    <w:rsid w:val="00EA28BC"/>
    <w:rsid w:val="00EA3512"/>
    <w:rsid w:val="00EA3966"/>
    <w:rsid w:val="00EA43F6"/>
    <w:rsid w:val="00EA4A14"/>
    <w:rsid w:val="00EA5143"/>
    <w:rsid w:val="00EA5151"/>
    <w:rsid w:val="00EA59AA"/>
    <w:rsid w:val="00EA6461"/>
    <w:rsid w:val="00EA67AF"/>
    <w:rsid w:val="00EA74C9"/>
    <w:rsid w:val="00EB0E21"/>
    <w:rsid w:val="00EB1BB0"/>
    <w:rsid w:val="00EB2183"/>
    <w:rsid w:val="00EB24EF"/>
    <w:rsid w:val="00EB2781"/>
    <w:rsid w:val="00EB3929"/>
    <w:rsid w:val="00EB394F"/>
    <w:rsid w:val="00EB3A85"/>
    <w:rsid w:val="00EB3C35"/>
    <w:rsid w:val="00EB4B1F"/>
    <w:rsid w:val="00EB4ED8"/>
    <w:rsid w:val="00EB526E"/>
    <w:rsid w:val="00EB529C"/>
    <w:rsid w:val="00EB53C6"/>
    <w:rsid w:val="00EB5563"/>
    <w:rsid w:val="00EB5AE9"/>
    <w:rsid w:val="00EB5BBD"/>
    <w:rsid w:val="00EB62DF"/>
    <w:rsid w:val="00EB70C0"/>
    <w:rsid w:val="00EB75E6"/>
    <w:rsid w:val="00EB7644"/>
    <w:rsid w:val="00EB7998"/>
    <w:rsid w:val="00EB7A8E"/>
    <w:rsid w:val="00EC03B3"/>
    <w:rsid w:val="00EC1199"/>
    <w:rsid w:val="00EC1290"/>
    <w:rsid w:val="00EC1586"/>
    <w:rsid w:val="00EC1599"/>
    <w:rsid w:val="00EC159C"/>
    <w:rsid w:val="00EC16E3"/>
    <w:rsid w:val="00EC18AB"/>
    <w:rsid w:val="00EC1B1C"/>
    <w:rsid w:val="00EC2136"/>
    <w:rsid w:val="00EC270B"/>
    <w:rsid w:val="00EC28FB"/>
    <w:rsid w:val="00EC2ABA"/>
    <w:rsid w:val="00EC3141"/>
    <w:rsid w:val="00EC3955"/>
    <w:rsid w:val="00EC39A3"/>
    <w:rsid w:val="00EC3CD7"/>
    <w:rsid w:val="00EC3D1E"/>
    <w:rsid w:val="00EC4A51"/>
    <w:rsid w:val="00EC567B"/>
    <w:rsid w:val="00EC5734"/>
    <w:rsid w:val="00EC580F"/>
    <w:rsid w:val="00EC5A1F"/>
    <w:rsid w:val="00EC6A36"/>
    <w:rsid w:val="00EC6BEC"/>
    <w:rsid w:val="00EC6ECD"/>
    <w:rsid w:val="00EC74F2"/>
    <w:rsid w:val="00EC7E9F"/>
    <w:rsid w:val="00ED071D"/>
    <w:rsid w:val="00ED0827"/>
    <w:rsid w:val="00ED0923"/>
    <w:rsid w:val="00ED0965"/>
    <w:rsid w:val="00ED11D1"/>
    <w:rsid w:val="00ED1B3F"/>
    <w:rsid w:val="00ED1F8C"/>
    <w:rsid w:val="00ED23C8"/>
    <w:rsid w:val="00ED284C"/>
    <w:rsid w:val="00ED30B9"/>
    <w:rsid w:val="00ED34BE"/>
    <w:rsid w:val="00ED36E5"/>
    <w:rsid w:val="00ED3A1E"/>
    <w:rsid w:val="00ED3A65"/>
    <w:rsid w:val="00ED3B3C"/>
    <w:rsid w:val="00ED441A"/>
    <w:rsid w:val="00ED4652"/>
    <w:rsid w:val="00ED47BD"/>
    <w:rsid w:val="00ED49B9"/>
    <w:rsid w:val="00ED557D"/>
    <w:rsid w:val="00ED5EEB"/>
    <w:rsid w:val="00ED5FA9"/>
    <w:rsid w:val="00ED6358"/>
    <w:rsid w:val="00ED6838"/>
    <w:rsid w:val="00ED72DA"/>
    <w:rsid w:val="00ED746D"/>
    <w:rsid w:val="00EE04F0"/>
    <w:rsid w:val="00EE07C7"/>
    <w:rsid w:val="00EE1A2A"/>
    <w:rsid w:val="00EE23E8"/>
    <w:rsid w:val="00EE27F0"/>
    <w:rsid w:val="00EE2942"/>
    <w:rsid w:val="00EE2EA1"/>
    <w:rsid w:val="00EE3CBE"/>
    <w:rsid w:val="00EE3EB1"/>
    <w:rsid w:val="00EE44C1"/>
    <w:rsid w:val="00EE4718"/>
    <w:rsid w:val="00EE49E7"/>
    <w:rsid w:val="00EE50DD"/>
    <w:rsid w:val="00EE5E9E"/>
    <w:rsid w:val="00EE7454"/>
    <w:rsid w:val="00EF008F"/>
    <w:rsid w:val="00EF0393"/>
    <w:rsid w:val="00EF1165"/>
    <w:rsid w:val="00EF1780"/>
    <w:rsid w:val="00EF1912"/>
    <w:rsid w:val="00EF21AB"/>
    <w:rsid w:val="00EF3E70"/>
    <w:rsid w:val="00EF431D"/>
    <w:rsid w:val="00EF56EE"/>
    <w:rsid w:val="00EF600C"/>
    <w:rsid w:val="00EF691F"/>
    <w:rsid w:val="00EF77F5"/>
    <w:rsid w:val="00EF78CD"/>
    <w:rsid w:val="00F004E3"/>
    <w:rsid w:val="00F00595"/>
    <w:rsid w:val="00F00A74"/>
    <w:rsid w:val="00F00AB0"/>
    <w:rsid w:val="00F013C6"/>
    <w:rsid w:val="00F01760"/>
    <w:rsid w:val="00F01769"/>
    <w:rsid w:val="00F01AC5"/>
    <w:rsid w:val="00F02B3D"/>
    <w:rsid w:val="00F03830"/>
    <w:rsid w:val="00F038EF"/>
    <w:rsid w:val="00F046C3"/>
    <w:rsid w:val="00F04946"/>
    <w:rsid w:val="00F04AE3"/>
    <w:rsid w:val="00F06721"/>
    <w:rsid w:val="00F06B0E"/>
    <w:rsid w:val="00F06FF5"/>
    <w:rsid w:val="00F07324"/>
    <w:rsid w:val="00F07B57"/>
    <w:rsid w:val="00F11454"/>
    <w:rsid w:val="00F115C2"/>
    <w:rsid w:val="00F11E23"/>
    <w:rsid w:val="00F1225B"/>
    <w:rsid w:val="00F122F8"/>
    <w:rsid w:val="00F1287A"/>
    <w:rsid w:val="00F12A2F"/>
    <w:rsid w:val="00F134E5"/>
    <w:rsid w:val="00F135C7"/>
    <w:rsid w:val="00F13DBB"/>
    <w:rsid w:val="00F14968"/>
    <w:rsid w:val="00F15926"/>
    <w:rsid w:val="00F159D6"/>
    <w:rsid w:val="00F15DAD"/>
    <w:rsid w:val="00F16530"/>
    <w:rsid w:val="00F17101"/>
    <w:rsid w:val="00F171FB"/>
    <w:rsid w:val="00F171FE"/>
    <w:rsid w:val="00F177FE"/>
    <w:rsid w:val="00F20013"/>
    <w:rsid w:val="00F2033B"/>
    <w:rsid w:val="00F205DD"/>
    <w:rsid w:val="00F2175C"/>
    <w:rsid w:val="00F21B76"/>
    <w:rsid w:val="00F21CA4"/>
    <w:rsid w:val="00F21EB0"/>
    <w:rsid w:val="00F21FD0"/>
    <w:rsid w:val="00F22B14"/>
    <w:rsid w:val="00F22DE2"/>
    <w:rsid w:val="00F22EA4"/>
    <w:rsid w:val="00F23108"/>
    <w:rsid w:val="00F238A1"/>
    <w:rsid w:val="00F2495B"/>
    <w:rsid w:val="00F252CC"/>
    <w:rsid w:val="00F252F8"/>
    <w:rsid w:val="00F26249"/>
    <w:rsid w:val="00F2624D"/>
    <w:rsid w:val="00F2700D"/>
    <w:rsid w:val="00F274E6"/>
    <w:rsid w:val="00F3086B"/>
    <w:rsid w:val="00F30DC9"/>
    <w:rsid w:val="00F316DC"/>
    <w:rsid w:val="00F317F6"/>
    <w:rsid w:val="00F325B9"/>
    <w:rsid w:val="00F32A22"/>
    <w:rsid w:val="00F32C35"/>
    <w:rsid w:val="00F32E73"/>
    <w:rsid w:val="00F331BF"/>
    <w:rsid w:val="00F33DAA"/>
    <w:rsid w:val="00F34751"/>
    <w:rsid w:val="00F34C81"/>
    <w:rsid w:val="00F34FB0"/>
    <w:rsid w:val="00F3543E"/>
    <w:rsid w:val="00F35A72"/>
    <w:rsid w:val="00F35FB6"/>
    <w:rsid w:val="00F3620F"/>
    <w:rsid w:val="00F37100"/>
    <w:rsid w:val="00F37127"/>
    <w:rsid w:val="00F40A5E"/>
    <w:rsid w:val="00F41EB9"/>
    <w:rsid w:val="00F42708"/>
    <w:rsid w:val="00F427E2"/>
    <w:rsid w:val="00F42D68"/>
    <w:rsid w:val="00F430D6"/>
    <w:rsid w:val="00F435E3"/>
    <w:rsid w:val="00F4363E"/>
    <w:rsid w:val="00F43BD1"/>
    <w:rsid w:val="00F442E9"/>
    <w:rsid w:val="00F4474E"/>
    <w:rsid w:val="00F4656C"/>
    <w:rsid w:val="00F46AC5"/>
    <w:rsid w:val="00F46E64"/>
    <w:rsid w:val="00F46ECC"/>
    <w:rsid w:val="00F4770F"/>
    <w:rsid w:val="00F47C01"/>
    <w:rsid w:val="00F50EEF"/>
    <w:rsid w:val="00F51393"/>
    <w:rsid w:val="00F51706"/>
    <w:rsid w:val="00F519F6"/>
    <w:rsid w:val="00F5226B"/>
    <w:rsid w:val="00F52C74"/>
    <w:rsid w:val="00F52EC0"/>
    <w:rsid w:val="00F53293"/>
    <w:rsid w:val="00F53C64"/>
    <w:rsid w:val="00F53D96"/>
    <w:rsid w:val="00F54069"/>
    <w:rsid w:val="00F54093"/>
    <w:rsid w:val="00F54E05"/>
    <w:rsid w:val="00F555BF"/>
    <w:rsid w:val="00F55A10"/>
    <w:rsid w:val="00F55AC8"/>
    <w:rsid w:val="00F55C25"/>
    <w:rsid w:val="00F561A3"/>
    <w:rsid w:val="00F562D7"/>
    <w:rsid w:val="00F565D0"/>
    <w:rsid w:val="00F57474"/>
    <w:rsid w:val="00F57B13"/>
    <w:rsid w:val="00F605E0"/>
    <w:rsid w:val="00F6065A"/>
    <w:rsid w:val="00F60B84"/>
    <w:rsid w:val="00F61171"/>
    <w:rsid w:val="00F61B94"/>
    <w:rsid w:val="00F61E7A"/>
    <w:rsid w:val="00F61F05"/>
    <w:rsid w:val="00F6233A"/>
    <w:rsid w:val="00F62865"/>
    <w:rsid w:val="00F63549"/>
    <w:rsid w:val="00F64003"/>
    <w:rsid w:val="00F6417E"/>
    <w:rsid w:val="00F641D5"/>
    <w:rsid w:val="00F64746"/>
    <w:rsid w:val="00F64CED"/>
    <w:rsid w:val="00F65E41"/>
    <w:rsid w:val="00F65E44"/>
    <w:rsid w:val="00F66FA5"/>
    <w:rsid w:val="00F676A0"/>
    <w:rsid w:val="00F6796E"/>
    <w:rsid w:val="00F67BAB"/>
    <w:rsid w:val="00F67EE0"/>
    <w:rsid w:val="00F705C6"/>
    <w:rsid w:val="00F70B36"/>
    <w:rsid w:val="00F710E6"/>
    <w:rsid w:val="00F712D8"/>
    <w:rsid w:val="00F71932"/>
    <w:rsid w:val="00F72479"/>
    <w:rsid w:val="00F72ACA"/>
    <w:rsid w:val="00F741D2"/>
    <w:rsid w:val="00F75215"/>
    <w:rsid w:val="00F7576D"/>
    <w:rsid w:val="00F76ABD"/>
    <w:rsid w:val="00F76D22"/>
    <w:rsid w:val="00F770F7"/>
    <w:rsid w:val="00F77465"/>
    <w:rsid w:val="00F77794"/>
    <w:rsid w:val="00F777F9"/>
    <w:rsid w:val="00F77A54"/>
    <w:rsid w:val="00F80284"/>
    <w:rsid w:val="00F80744"/>
    <w:rsid w:val="00F8111A"/>
    <w:rsid w:val="00F819E3"/>
    <w:rsid w:val="00F82159"/>
    <w:rsid w:val="00F821A8"/>
    <w:rsid w:val="00F8284F"/>
    <w:rsid w:val="00F82F5A"/>
    <w:rsid w:val="00F83DE1"/>
    <w:rsid w:val="00F849CF"/>
    <w:rsid w:val="00F850C0"/>
    <w:rsid w:val="00F85A36"/>
    <w:rsid w:val="00F8654D"/>
    <w:rsid w:val="00F8669E"/>
    <w:rsid w:val="00F87495"/>
    <w:rsid w:val="00F87841"/>
    <w:rsid w:val="00F9016F"/>
    <w:rsid w:val="00F90C66"/>
    <w:rsid w:val="00F90FE0"/>
    <w:rsid w:val="00F90FEC"/>
    <w:rsid w:val="00F915FA"/>
    <w:rsid w:val="00F9196F"/>
    <w:rsid w:val="00F9257B"/>
    <w:rsid w:val="00F92997"/>
    <w:rsid w:val="00F92AD7"/>
    <w:rsid w:val="00F92D35"/>
    <w:rsid w:val="00F930F4"/>
    <w:rsid w:val="00F9455C"/>
    <w:rsid w:val="00F94D9D"/>
    <w:rsid w:val="00F953C4"/>
    <w:rsid w:val="00F95717"/>
    <w:rsid w:val="00F95BE4"/>
    <w:rsid w:val="00F96C92"/>
    <w:rsid w:val="00FA0888"/>
    <w:rsid w:val="00FA0A66"/>
    <w:rsid w:val="00FA0D53"/>
    <w:rsid w:val="00FA0E7C"/>
    <w:rsid w:val="00FA230A"/>
    <w:rsid w:val="00FA2BD2"/>
    <w:rsid w:val="00FA3242"/>
    <w:rsid w:val="00FA3292"/>
    <w:rsid w:val="00FA37FE"/>
    <w:rsid w:val="00FA40F5"/>
    <w:rsid w:val="00FA49D1"/>
    <w:rsid w:val="00FA5BAE"/>
    <w:rsid w:val="00FA5D90"/>
    <w:rsid w:val="00FA6DBC"/>
    <w:rsid w:val="00FA7622"/>
    <w:rsid w:val="00FB041C"/>
    <w:rsid w:val="00FB055E"/>
    <w:rsid w:val="00FB0B92"/>
    <w:rsid w:val="00FB1A9C"/>
    <w:rsid w:val="00FB1BA5"/>
    <w:rsid w:val="00FB1BBB"/>
    <w:rsid w:val="00FB1DEC"/>
    <w:rsid w:val="00FB23D8"/>
    <w:rsid w:val="00FB2C12"/>
    <w:rsid w:val="00FB2EA7"/>
    <w:rsid w:val="00FB337E"/>
    <w:rsid w:val="00FB4632"/>
    <w:rsid w:val="00FB4A47"/>
    <w:rsid w:val="00FB56B3"/>
    <w:rsid w:val="00FB66CD"/>
    <w:rsid w:val="00FB6DC4"/>
    <w:rsid w:val="00FB6E17"/>
    <w:rsid w:val="00FC04CF"/>
    <w:rsid w:val="00FC0E2B"/>
    <w:rsid w:val="00FC111D"/>
    <w:rsid w:val="00FC14D4"/>
    <w:rsid w:val="00FC1AFA"/>
    <w:rsid w:val="00FC2F31"/>
    <w:rsid w:val="00FC2FD7"/>
    <w:rsid w:val="00FC3DCD"/>
    <w:rsid w:val="00FC4195"/>
    <w:rsid w:val="00FC44C1"/>
    <w:rsid w:val="00FC4FC1"/>
    <w:rsid w:val="00FC51CB"/>
    <w:rsid w:val="00FC52BA"/>
    <w:rsid w:val="00FC5C8E"/>
    <w:rsid w:val="00FC5CD6"/>
    <w:rsid w:val="00FC5F33"/>
    <w:rsid w:val="00FC67F1"/>
    <w:rsid w:val="00FC6FDF"/>
    <w:rsid w:val="00FD057E"/>
    <w:rsid w:val="00FD094E"/>
    <w:rsid w:val="00FD0DEE"/>
    <w:rsid w:val="00FD177B"/>
    <w:rsid w:val="00FD17DB"/>
    <w:rsid w:val="00FD1BFA"/>
    <w:rsid w:val="00FD1F52"/>
    <w:rsid w:val="00FD200D"/>
    <w:rsid w:val="00FD2C69"/>
    <w:rsid w:val="00FD2C8F"/>
    <w:rsid w:val="00FD2E71"/>
    <w:rsid w:val="00FD3445"/>
    <w:rsid w:val="00FD38E6"/>
    <w:rsid w:val="00FD3CCD"/>
    <w:rsid w:val="00FD3D02"/>
    <w:rsid w:val="00FD3ED1"/>
    <w:rsid w:val="00FD5233"/>
    <w:rsid w:val="00FD6079"/>
    <w:rsid w:val="00FD6297"/>
    <w:rsid w:val="00FD6AED"/>
    <w:rsid w:val="00FD6D88"/>
    <w:rsid w:val="00FD6EC5"/>
    <w:rsid w:val="00FD6F97"/>
    <w:rsid w:val="00FD702C"/>
    <w:rsid w:val="00FD76EA"/>
    <w:rsid w:val="00FD7951"/>
    <w:rsid w:val="00FD79A3"/>
    <w:rsid w:val="00FD7DEA"/>
    <w:rsid w:val="00FE0014"/>
    <w:rsid w:val="00FE06DA"/>
    <w:rsid w:val="00FE1128"/>
    <w:rsid w:val="00FE3599"/>
    <w:rsid w:val="00FE3CD8"/>
    <w:rsid w:val="00FE436A"/>
    <w:rsid w:val="00FE4BAB"/>
    <w:rsid w:val="00FE4BC4"/>
    <w:rsid w:val="00FE4D20"/>
    <w:rsid w:val="00FE4DBC"/>
    <w:rsid w:val="00FE4EEC"/>
    <w:rsid w:val="00FE5559"/>
    <w:rsid w:val="00FE5FA0"/>
    <w:rsid w:val="00FE6386"/>
    <w:rsid w:val="00FE6698"/>
    <w:rsid w:val="00FE67A5"/>
    <w:rsid w:val="00FE68A6"/>
    <w:rsid w:val="00FE7B45"/>
    <w:rsid w:val="00FE7B50"/>
    <w:rsid w:val="00FF0400"/>
    <w:rsid w:val="00FF0A16"/>
    <w:rsid w:val="00FF0BF5"/>
    <w:rsid w:val="00FF10B6"/>
    <w:rsid w:val="00FF1691"/>
    <w:rsid w:val="00FF33E0"/>
    <w:rsid w:val="00FF4035"/>
    <w:rsid w:val="00FF4818"/>
    <w:rsid w:val="00FF48CD"/>
    <w:rsid w:val="00FF4CAE"/>
    <w:rsid w:val="00FF5541"/>
    <w:rsid w:val="00FF69E5"/>
    <w:rsid w:val="00FF70CD"/>
    <w:rsid w:val="00FF7D89"/>
    <w:rsid w:val="01185AE1"/>
    <w:rsid w:val="01186E14"/>
    <w:rsid w:val="01952BCC"/>
    <w:rsid w:val="01C3CC01"/>
    <w:rsid w:val="020D657C"/>
    <w:rsid w:val="0220A91C"/>
    <w:rsid w:val="022B96D4"/>
    <w:rsid w:val="02FFA588"/>
    <w:rsid w:val="037BAC7B"/>
    <w:rsid w:val="037DAA0A"/>
    <w:rsid w:val="03964EDB"/>
    <w:rsid w:val="03A35A6D"/>
    <w:rsid w:val="04A46E5E"/>
    <w:rsid w:val="04B6DF17"/>
    <w:rsid w:val="05171697"/>
    <w:rsid w:val="053CBD74"/>
    <w:rsid w:val="06244E0B"/>
    <w:rsid w:val="06AB13D9"/>
    <w:rsid w:val="082A9BF4"/>
    <w:rsid w:val="095B1904"/>
    <w:rsid w:val="0998F22B"/>
    <w:rsid w:val="0A4FAF69"/>
    <w:rsid w:val="0A95747D"/>
    <w:rsid w:val="0AA5B986"/>
    <w:rsid w:val="0AE72B3A"/>
    <w:rsid w:val="0B5821AF"/>
    <w:rsid w:val="0B9F0CC1"/>
    <w:rsid w:val="0BA6B4EE"/>
    <w:rsid w:val="0C3AD3C1"/>
    <w:rsid w:val="0C46A9BA"/>
    <w:rsid w:val="0C95316A"/>
    <w:rsid w:val="0D7FA42D"/>
    <w:rsid w:val="0D8C9164"/>
    <w:rsid w:val="0DA42F72"/>
    <w:rsid w:val="0DF55EDA"/>
    <w:rsid w:val="0E4A5585"/>
    <w:rsid w:val="0E4D796B"/>
    <w:rsid w:val="0EA0E015"/>
    <w:rsid w:val="0EAF97FA"/>
    <w:rsid w:val="0EBCC1A9"/>
    <w:rsid w:val="0EF7D11E"/>
    <w:rsid w:val="0FDC525B"/>
    <w:rsid w:val="114D4D12"/>
    <w:rsid w:val="122E57CC"/>
    <w:rsid w:val="12DA74A6"/>
    <w:rsid w:val="130808C2"/>
    <w:rsid w:val="13922244"/>
    <w:rsid w:val="13BF68B8"/>
    <w:rsid w:val="15880ED7"/>
    <w:rsid w:val="159EBD56"/>
    <w:rsid w:val="15A4AAC8"/>
    <w:rsid w:val="15D1EDA0"/>
    <w:rsid w:val="16403B58"/>
    <w:rsid w:val="1761E5BB"/>
    <w:rsid w:val="183A43B5"/>
    <w:rsid w:val="198756C5"/>
    <w:rsid w:val="1A05F351"/>
    <w:rsid w:val="1A5B20F9"/>
    <w:rsid w:val="1B19E37D"/>
    <w:rsid w:val="1B75079E"/>
    <w:rsid w:val="1B75995F"/>
    <w:rsid w:val="1C16DEFB"/>
    <w:rsid w:val="1CA77C9F"/>
    <w:rsid w:val="1CAF7A4D"/>
    <w:rsid w:val="1CCD0E30"/>
    <w:rsid w:val="1D5B96C3"/>
    <w:rsid w:val="1D997569"/>
    <w:rsid w:val="1D9D3DDB"/>
    <w:rsid w:val="1E434D00"/>
    <w:rsid w:val="1F48CB10"/>
    <w:rsid w:val="1F9FCF51"/>
    <w:rsid w:val="1FC32CE8"/>
    <w:rsid w:val="20234B88"/>
    <w:rsid w:val="206F2ED6"/>
    <w:rsid w:val="20F69010"/>
    <w:rsid w:val="2158A629"/>
    <w:rsid w:val="21651D23"/>
    <w:rsid w:val="2197AB62"/>
    <w:rsid w:val="2208A11D"/>
    <w:rsid w:val="2350498C"/>
    <w:rsid w:val="23C4429A"/>
    <w:rsid w:val="240D18D5"/>
    <w:rsid w:val="2475E036"/>
    <w:rsid w:val="24F53659"/>
    <w:rsid w:val="2521B6B1"/>
    <w:rsid w:val="252F1905"/>
    <w:rsid w:val="2648D620"/>
    <w:rsid w:val="266A76B2"/>
    <w:rsid w:val="26DBC7FE"/>
    <w:rsid w:val="2732CEB9"/>
    <w:rsid w:val="273C9789"/>
    <w:rsid w:val="27ABCBE9"/>
    <w:rsid w:val="281ABF74"/>
    <w:rsid w:val="283C5D9A"/>
    <w:rsid w:val="28E92172"/>
    <w:rsid w:val="29189F43"/>
    <w:rsid w:val="29479C4A"/>
    <w:rsid w:val="29D3D0F4"/>
    <w:rsid w:val="2AF1D1C1"/>
    <w:rsid w:val="2B7338A8"/>
    <w:rsid w:val="2B93262C"/>
    <w:rsid w:val="2B9B9BFD"/>
    <w:rsid w:val="2BC68D59"/>
    <w:rsid w:val="2C3E2B5B"/>
    <w:rsid w:val="2D3E7626"/>
    <w:rsid w:val="2D8BFA87"/>
    <w:rsid w:val="2DC942C4"/>
    <w:rsid w:val="2DF54148"/>
    <w:rsid w:val="2F06AB25"/>
    <w:rsid w:val="2F16E512"/>
    <w:rsid w:val="2F7ED66B"/>
    <w:rsid w:val="2FBDE0A1"/>
    <w:rsid w:val="31282F78"/>
    <w:rsid w:val="31DD279B"/>
    <w:rsid w:val="3207F178"/>
    <w:rsid w:val="32484496"/>
    <w:rsid w:val="331618DC"/>
    <w:rsid w:val="331DFAFE"/>
    <w:rsid w:val="3350341F"/>
    <w:rsid w:val="344C4356"/>
    <w:rsid w:val="3477D3E2"/>
    <w:rsid w:val="35F69445"/>
    <w:rsid w:val="36E13AF2"/>
    <w:rsid w:val="37373887"/>
    <w:rsid w:val="3769EEA7"/>
    <w:rsid w:val="37CCD0A0"/>
    <w:rsid w:val="382D82DD"/>
    <w:rsid w:val="3843738D"/>
    <w:rsid w:val="38B2372E"/>
    <w:rsid w:val="38DA24DE"/>
    <w:rsid w:val="398303DC"/>
    <w:rsid w:val="3992E0B8"/>
    <w:rsid w:val="3A3A32D6"/>
    <w:rsid w:val="3A995881"/>
    <w:rsid w:val="3C08A3A0"/>
    <w:rsid w:val="3C26A3DD"/>
    <w:rsid w:val="3D011391"/>
    <w:rsid w:val="3D3E6C0F"/>
    <w:rsid w:val="3D9239BD"/>
    <w:rsid w:val="3E30576D"/>
    <w:rsid w:val="3E7B5036"/>
    <w:rsid w:val="3F6CC9A4"/>
    <w:rsid w:val="4039C693"/>
    <w:rsid w:val="404F28D7"/>
    <w:rsid w:val="408A6E82"/>
    <w:rsid w:val="40C1E791"/>
    <w:rsid w:val="414E33BF"/>
    <w:rsid w:val="433644CF"/>
    <w:rsid w:val="4436B433"/>
    <w:rsid w:val="455A042A"/>
    <w:rsid w:val="4563964E"/>
    <w:rsid w:val="45AED9AC"/>
    <w:rsid w:val="45C0491F"/>
    <w:rsid w:val="45FB4614"/>
    <w:rsid w:val="470F70AB"/>
    <w:rsid w:val="471EC49F"/>
    <w:rsid w:val="4735041B"/>
    <w:rsid w:val="47A87792"/>
    <w:rsid w:val="48F8FEF6"/>
    <w:rsid w:val="49042424"/>
    <w:rsid w:val="4912C0AF"/>
    <w:rsid w:val="493D277F"/>
    <w:rsid w:val="49825277"/>
    <w:rsid w:val="4A16A299"/>
    <w:rsid w:val="4A1980B9"/>
    <w:rsid w:val="4A62AC88"/>
    <w:rsid w:val="4AA02997"/>
    <w:rsid w:val="4AE8BD7A"/>
    <w:rsid w:val="4BA61862"/>
    <w:rsid w:val="4D35545A"/>
    <w:rsid w:val="4D4F44B5"/>
    <w:rsid w:val="4DA74DAA"/>
    <w:rsid w:val="4DB4F84C"/>
    <w:rsid w:val="4E97386B"/>
    <w:rsid w:val="4F09A3EA"/>
    <w:rsid w:val="4F983D41"/>
    <w:rsid w:val="4FBB451D"/>
    <w:rsid w:val="4FE98F18"/>
    <w:rsid w:val="4FEB6D33"/>
    <w:rsid w:val="503C377B"/>
    <w:rsid w:val="503E121C"/>
    <w:rsid w:val="506D9527"/>
    <w:rsid w:val="50BDB9AC"/>
    <w:rsid w:val="50EF07AE"/>
    <w:rsid w:val="5126AB55"/>
    <w:rsid w:val="512FF31F"/>
    <w:rsid w:val="513B83EF"/>
    <w:rsid w:val="51A67A1B"/>
    <w:rsid w:val="5261E782"/>
    <w:rsid w:val="52A496D8"/>
    <w:rsid w:val="52C27BB6"/>
    <w:rsid w:val="531E8872"/>
    <w:rsid w:val="53C8381F"/>
    <w:rsid w:val="5412E43C"/>
    <w:rsid w:val="548922DF"/>
    <w:rsid w:val="54BDAA41"/>
    <w:rsid w:val="554D2511"/>
    <w:rsid w:val="56293CB9"/>
    <w:rsid w:val="56E557D4"/>
    <w:rsid w:val="57F1DB7B"/>
    <w:rsid w:val="58D3B2CA"/>
    <w:rsid w:val="58E1C415"/>
    <w:rsid w:val="591894DD"/>
    <w:rsid w:val="5977F307"/>
    <w:rsid w:val="59868146"/>
    <w:rsid w:val="59E238AD"/>
    <w:rsid w:val="5A8D1E43"/>
    <w:rsid w:val="5AC1F053"/>
    <w:rsid w:val="5AF657D1"/>
    <w:rsid w:val="5B92DD88"/>
    <w:rsid w:val="5BC7A7C6"/>
    <w:rsid w:val="5BCEFE95"/>
    <w:rsid w:val="5BF0ECD7"/>
    <w:rsid w:val="5CEBEB9E"/>
    <w:rsid w:val="5D53D1E9"/>
    <w:rsid w:val="5D8A8B30"/>
    <w:rsid w:val="5EBF0F0F"/>
    <w:rsid w:val="5F491831"/>
    <w:rsid w:val="5F61A7E0"/>
    <w:rsid w:val="5FB160C6"/>
    <w:rsid w:val="609AAAE4"/>
    <w:rsid w:val="61145FDA"/>
    <w:rsid w:val="6124E19C"/>
    <w:rsid w:val="612FE618"/>
    <w:rsid w:val="61643197"/>
    <w:rsid w:val="61ECEA7D"/>
    <w:rsid w:val="6256B462"/>
    <w:rsid w:val="62B6C256"/>
    <w:rsid w:val="63CEDDB9"/>
    <w:rsid w:val="6499FD6F"/>
    <w:rsid w:val="64A9A38B"/>
    <w:rsid w:val="6526DC8F"/>
    <w:rsid w:val="654F0A77"/>
    <w:rsid w:val="65709886"/>
    <w:rsid w:val="657EA6C0"/>
    <w:rsid w:val="6593C508"/>
    <w:rsid w:val="665458B6"/>
    <w:rsid w:val="681B66DD"/>
    <w:rsid w:val="68715443"/>
    <w:rsid w:val="68E60963"/>
    <w:rsid w:val="68EB3194"/>
    <w:rsid w:val="691C5460"/>
    <w:rsid w:val="6921AA0A"/>
    <w:rsid w:val="69921B57"/>
    <w:rsid w:val="69AE3331"/>
    <w:rsid w:val="69F4C6E3"/>
    <w:rsid w:val="69F79B9E"/>
    <w:rsid w:val="69FE13E2"/>
    <w:rsid w:val="6A64FCC1"/>
    <w:rsid w:val="6B4CF0C1"/>
    <w:rsid w:val="6D83AB0F"/>
    <w:rsid w:val="6D8F9C79"/>
    <w:rsid w:val="6DD20AC6"/>
    <w:rsid w:val="6E760841"/>
    <w:rsid w:val="6E97E24D"/>
    <w:rsid w:val="6EA5A381"/>
    <w:rsid w:val="6F198C56"/>
    <w:rsid w:val="6F1CFEBF"/>
    <w:rsid w:val="6F26DE3D"/>
    <w:rsid w:val="6FD84BF0"/>
    <w:rsid w:val="7033B2AE"/>
    <w:rsid w:val="707C1532"/>
    <w:rsid w:val="70E977B8"/>
    <w:rsid w:val="71332AD0"/>
    <w:rsid w:val="714C4B87"/>
    <w:rsid w:val="717128E2"/>
    <w:rsid w:val="72A123AF"/>
    <w:rsid w:val="72C181AB"/>
    <w:rsid w:val="72F3BFF7"/>
    <w:rsid w:val="74024245"/>
    <w:rsid w:val="745735C8"/>
    <w:rsid w:val="750723D1"/>
    <w:rsid w:val="750B333D"/>
    <w:rsid w:val="77C1B891"/>
    <w:rsid w:val="7874D80B"/>
    <w:rsid w:val="78A16188"/>
    <w:rsid w:val="798204B4"/>
    <w:rsid w:val="79F857C9"/>
    <w:rsid w:val="7A1B89F8"/>
    <w:rsid w:val="7A71678B"/>
    <w:rsid w:val="7A8B76A2"/>
    <w:rsid w:val="7AA2881C"/>
    <w:rsid w:val="7AF77123"/>
    <w:rsid w:val="7B760AB0"/>
    <w:rsid w:val="7BD09F34"/>
    <w:rsid w:val="7C71280B"/>
    <w:rsid w:val="7C9FFAAE"/>
    <w:rsid w:val="7CF4ECBC"/>
    <w:rsid w:val="7D511C73"/>
    <w:rsid w:val="7D8DBBAE"/>
    <w:rsid w:val="7E08B5EF"/>
    <w:rsid w:val="7F14CC56"/>
    <w:rsid w:val="7FAC4AD4"/>
    <w:rsid w:val="7FD8C82C"/>
    <w:rsid w:val="7FEA2B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24A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90C"/>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6F3AE7"/>
    <w:pPr>
      <w:spacing w:before="240"/>
      <w:outlineLvl w:val="1"/>
    </w:pPr>
    <w:rPr>
      <w:b/>
      <w:i/>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9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90C"/>
    <w:rPr>
      <w:rFonts w:ascii="Segoe UI" w:eastAsia="Times New Roman" w:hAnsi="Segoe UI" w:cs="Segoe UI"/>
      <w:sz w:val="18"/>
      <w:szCs w:val="18"/>
    </w:rPr>
  </w:style>
  <w:style w:type="paragraph" w:styleId="ListParagraph">
    <w:name w:val="List Paragraph"/>
    <w:aliases w:val="Recommendatio,Párrafo de lista,Recommendation,OBC Bullet,Dot pt,F5 List Paragraph,List Paragraph1,No Spacing1,List Paragraph Char Char Char,Indicator Text,Colorful List - Accent 11,Numbered Para 1,Bullet 1,Bullet Points,List Paragraph2,L"/>
    <w:basedOn w:val="Normal"/>
    <w:link w:val="ListParagraphChar"/>
    <w:uiPriority w:val="34"/>
    <w:qFormat/>
    <w:rsid w:val="0010590C"/>
    <w:pPr>
      <w:spacing w:after="240"/>
      <w:ind w:left="720"/>
      <w:contextualSpacing/>
    </w:pPr>
    <w:rPr>
      <w:szCs w:val="20"/>
      <w:lang w:eastAsia="en-GB"/>
    </w:rPr>
  </w:style>
  <w:style w:type="character" w:customStyle="1" w:styleId="ListParagraphChar">
    <w:name w:val="List Paragraph Char"/>
    <w:aliases w:val="Recommendatio Char,Párrafo de lista Char,Recommendation Char,OBC Bullet Char,Dot pt Char,F5 List Paragraph Char,List Paragraph1 Char,No Spacing1 Char,List Paragraph Char Char Char Char,Indicator Text Char,Numbered Para 1 Char,L Char"/>
    <w:basedOn w:val="DefaultParagraphFont"/>
    <w:link w:val="ListParagraph"/>
    <w:uiPriority w:val="34"/>
    <w:qFormat/>
    <w:locked/>
    <w:rsid w:val="0010590C"/>
    <w:rPr>
      <w:rFonts w:ascii="Arial" w:eastAsia="Times New Roman" w:hAnsi="Arial" w:cs="Times New Roman"/>
      <w:sz w:val="24"/>
      <w:szCs w:val="20"/>
      <w:lang w:eastAsia="en-GB"/>
    </w:rPr>
  </w:style>
  <w:style w:type="character" w:customStyle="1" w:styleId="Heading2Char">
    <w:name w:val="Heading 2 Char"/>
    <w:basedOn w:val="DefaultParagraphFont"/>
    <w:link w:val="Heading2"/>
    <w:rsid w:val="006F3AE7"/>
    <w:rPr>
      <w:rFonts w:ascii="Arial" w:eastAsia="Times New Roman" w:hAnsi="Arial" w:cs="Times New Roman"/>
      <w:b/>
      <w:i/>
      <w:kern w:val="28"/>
      <w:sz w:val="28"/>
      <w:szCs w:val="28"/>
    </w:rPr>
  </w:style>
  <w:style w:type="table" w:styleId="TableGrid">
    <w:name w:val="Table Grid"/>
    <w:basedOn w:val="TableNormal"/>
    <w:rsid w:val="006F3AE7"/>
    <w:pPr>
      <w:spacing w:after="0" w:line="240" w:lineRule="auto"/>
    </w:pPr>
    <w:rPr>
      <w:rFonts w:ascii="Times New Roman" w:eastAsia="Times New Roman" w:hAnsi="Times New Roman" w:cs="Times New Roman"/>
      <w:sz w:val="20"/>
      <w:szCs w:val="20"/>
      <w:lang w:eastAsia="en-GB"/>
    </w:rPr>
    <w:tblPr/>
  </w:style>
  <w:style w:type="character" w:styleId="Hyperlink">
    <w:name w:val="Hyperlink"/>
    <w:basedOn w:val="DefaultParagraphFont"/>
    <w:unhideWhenUsed/>
    <w:rsid w:val="006F3AE7"/>
    <w:rPr>
      <w:color w:val="0563C1" w:themeColor="hyperlink"/>
      <w:u w:val="single"/>
    </w:rPr>
  </w:style>
  <w:style w:type="paragraph" w:styleId="Header">
    <w:name w:val="header"/>
    <w:basedOn w:val="Normal"/>
    <w:link w:val="HeaderChar"/>
    <w:uiPriority w:val="99"/>
    <w:unhideWhenUsed/>
    <w:rsid w:val="006E5785"/>
    <w:pPr>
      <w:tabs>
        <w:tab w:val="center" w:pos="4513"/>
        <w:tab w:val="right" w:pos="9026"/>
      </w:tabs>
    </w:pPr>
  </w:style>
  <w:style w:type="character" w:customStyle="1" w:styleId="HeaderChar">
    <w:name w:val="Header Char"/>
    <w:basedOn w:val="DefaultParagraphFont"/>
    <w:link w:val="Header"/>
    <w:uiPriority w:val="99"/>
    <w:rsid w:val="006E5785"/>
    <w:rPr>
      <w:rFonts w:ascii="Arial" w:eastAsia="Times New Roman" w:hAnsi="Arial" w:cs="Times New Roman"/>
      <w:sz w:val="24"/>
      <w:szCs w:val="24"/>
    </w:rPr>
  </w:style>
  <w:style w:type="paragraph" w:styleId="Footer">
    <w:name w:val="footer"/>
    <w:basedOn w:val="Normal"/>
    <w:link w:val="FooterChar"/>
    <w:uiPriority w:val="99"/>
    <w:unhideWhenUsed/>
    <w:rsid w:val="006E5785"/>
    <w:pPr>
      <w:tabs>
        <w:tab w:val="center" w:pos="4513"/>
        <w:tab w:val="right" w:pos="9026"/>
      </w:tabs>
    </w:pPr>
  </w:style>
  <w:style w:type="character" w:customStyle="1" w:styleId="FooterChar">
    <w:name w:val="Footer Char"/>
    <w:basedOn w:val="DefaultParagraphFont"/>
    <w:link w:val="Footer"/>
    <w:uiPriority w:val="99"/>
    <w:rsid w:val="006E5785"/>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B308C2"/>
    <w:rPr>
      <w:color w:val="605E5C"/>
      <w:shd w:val="clear" w:color="auto" w:fill="E1DFDD"/>
    </w:rPr>
  </w:style>
  <w:style w:type="character" w:styleId="CommentReference">
    <w:name w:val="annotation reference"/>
    <w:basedOn w:val="DefaultParagraphFont"/>
    <w:uiPriority w:val="99"/>
    <w:unhideWhenUsed/>
    <w:rsid w:val="000F5ADB"/>
    <w:rPr>
      <w:sz w:val="16"/>
      <w:szCs w:val="16"/>
    </w:rPr>
  </w:style>
  <w:style w:type="paragraph" w:styleId="CommentText">
    <w:name w:val="annotation text"/>
    <w:basedOn w:val="Normal"/>
    <w:link w:val="CommentTextChar"/>
    <w:uiPriority w:val="99"/>
    <w:unhideWhenUsed/>
    <w:rsid w:val="000F5ADB"/>
    <w:rPr>
      <w:sz w:val="20"/>
      <w:szCs w:val="20"/>
    </w:rPr>
  </w:style>
  <w:style w:type="character" w:customStyle="1" w:styleId="CommentTextChar">
    <w:name w:val="Comment Text Char"/>
    <w:basedOn w:val="DefaultParagraphFont"/>
    <w:link w:val="CommentText"/>
    <w:uiPriority w:val="99"/>
    <w:rsid w:val="000F5AD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F5ADB"/>
    <w:rPr>
      <w:b/>
      <w:bCs/>
    </w:rPr>
  </w:style>
  <w:style w:type="character" w:customStyle="1" w:styleId="CommentSubjectChar">
    <w:name w:val="Comment Subject Char"/>
    <w:basedOn w:val="CommentTextChar"/>
    <w:link w:val="CommentSubject"/>
    <w:uiPriority w:val="99"/>
    <w:semiHidden/>
    <w:rsid w:val="000F5ADB"/>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C1525D"/>
    <w:rPr>
      <w:color w:val="954F72" w:themeColor="followedHyperlink"/>
      <w:u w:val="single"/>
    </w:rPr>
  </w:style>
  <w:style w:type="paragraph" w:styleId="Revision">
    <w:name w:val="Revision"/>
    <w:hidden/>
    <w:uiPriority w:val="99"/>
    <w:semiHidden/>
    <w:rsid w:val="0004714F"/>
    <w:pPr>
      <w:spacing w:after="0" w:line="240" w:lineRule="auto"/>
    </w:pPr>
    <w:rPr>
      <w:rFonts w:ascii="Arial" w:eastAsia="Times New Roman" w:hAnsi="Arial" w:cs="Times New Roman"/>
      <w:sz w:val="24"/>
      <w:szCs w:val="24"/>
    </w:rPr>
  </w:style>
  <w:style w:type="paragraph" w:styleId="NormalWeb">
    <w:name w:val="Normal (Web)"/>
    <w:basedOn w:val="Normal"/>
    <w:uiPriority w:val="99"/>
    <w:semiHidden/>
    <w:unhideWhenUsed/>
    <w:rsid w:val="00865972"/>
    <w:pPr>
      <w:spacing w:before="100" w:beforeAutospacing="1" w:after="100" w:afterAutospacing="1"/>
    </w:pPr>
    <w:rPr>
      <w:rFonts w:ascii="Times New Roman" w:hAnsi="Times New Roman"/>
      <w:lang w:eastAsia="en-GB"/>
    </w:rPr>
  </w:style>
  <w:style w:type="character" w:styleId="SmartLink">
    <w:name w:val="Smart Link"/>
    <w:basedOn w:val="DefaultParagraphFont"/>
    <w:uiPriority w:val="99"/>
    <w:semiHidden/>
    <w:unhideWhenUsed/>
    <w:rsid w:val="004A45F4"/>
    <w:rPr>
      <w:rFonts w:ascii="Times New Roman" w:hAnsi="Times New Roman" w:cs="Times New Roman" w:hint="default"/>
      <w:color w:val="000000"/>
      <w:u w:val="single"/>
      <w:shd w:val="clear" w:color="auto" w:fill="F3F2F1"/>
    </w:rPr>
  </w:style>
  <w:style w:type="paragraph" w:styleId="FootnoteText">
    <w:name w:val="footnote text"/>
    <w:basedOn w:val="Normal"/>
    <w:link w:val="FootnoteTextChar"/>
    <w:uiPriority w:val="99"/>
    <w:semiHidden/>
    <w:unhideWhenUsed/>
    <w:rsid w:val="00A173E2"/>
    <w:rPr>
      <w:sz w:val="20"/>
      <w:szCs w:val="20"/>
    </w:rPr>
  </w:style>
  <w:style w:type="character" w:customStyle="1" w:styleId="FootnoteTextChar">
    <w:name w:val="Footnote Text Char"/>
    <w:basedOn w:val="DefaultParagraphFont"/>
    <w:link w:val="FootnoteText"/>
    <w:uiPriority w:val="99"/>
    <w:semiHidden/>
    <w:rsid w:val="00A173E2"/>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A173E2"/>
    <w:rPr>
      <w:vertAlign w:val="superscript"/>
    </w:rPr>
  </w:style>
  <w:style w:type="paragraph" w:styleId="EndnoteText">
    <w:name w:val="endnote text"/>
    <w:basedOn w:val="Normal"/>
    <w:link w:val="EndnoteTextChar"/>
    <w:uiPriority w:val="99"/>
    <w:unhideWhenUsed/>
    <w:rsid w:val="00CA703B"/>
    <w:rPr>
      <w:sz w:val="20"/>
      <w:szCs w:val="20"/>
    </w:rPr>
  </w:style>
  <w:style w:type="character" w:customStyle="1" w:styleId="EndnoteTextChar">
    <w:name w:val="Endnote Text Char"/>
    <w:basedOn w:val="DefaultParagraphFont"/>
    <w:link w:val="EndnoteText"/>
    <w:uiPriority w:val="99"/>
    <w:rsid w:val="00CA703B"/>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CA703B"/>
    <w:rPr>
      <w:vertAlign w:val="superscript"/>
    </w:rPr>
  </w:style>
  <w:style w:type="paragraph" w:customStyle="1" w:styleId="paragraph">
    <w:name w:val="paragraph"/>
    <w:basedOn w:val="Normal"/>
    <w:rsid w:val="006059D7"/>
    <w:pPr>
      <w:spacing w:before="100" w:beforeAutospacing="1" w:after="100" w:afterAutospacing="1"/>
    </w:pPr>
    <w:rPr>
      <w:rFonts w:ascii="Times New Roman" w:hAnsi="Times New Roman"/>
      <w:lang w:eastAsia="en-GB"/>
    </w:rPr>
  </w:style>
  <w:style w:type="character" w:customStyle="1" w:styleId="eop">
    <w:name w:val="eop"/>
    <w:basedOn w:val="DefaultParagraphFont"/>
    <w:rsid w:val="006059D7"/>
  </w:style>
  <w:style w:type="character" w:customStyle="1" w:styleId="normaltextrun">
    <w:name w:val="normaltextrun"/>
    <w:basedOn w:val="DefaultParagraphFont"/>
    <w:rsid w:val="006059D7"/>
  </w:style>
  <w:style w:type="character" w:styleId="Strong">
    <w:name w:val="Strong"/>
    <w:basedOn w:val="DefaultParagraphFont"/>
    <w:uiPriority w:val="22"/>
    <w:qFormat/>
    <w:rsid w:val="007C05BE"/>
    <w:rPr>
      <w:b/>
      <w:bCs/>
    </w:rPr>
  </w:style>
  <w:style w:type="character" w:customStyle="1" w:styleId="cf01">
    <w:name w:val="cf01"/>
    <w:basedOn w:val="DefaultParagraphFont"/>
    <w:rsid w:val="00377C5E"/>
    <w:rPr>
      <w:rFonts w:ascii="Segoe UI" w:hAnsi="Segoe UI" w:cs="Segoe UI" w:hint="default"/>
      <w:sz w:val="18"/>
      <w:szCs w:val="18"/>
    </w:rPr>
  </w:style>
  <w:style w:type="character" w:styleId="Mention">
    <w:name w:val="Mention"/>
    <w:basedOn w:val="DefaultParagraphFont"/>
    <w:uiPriority w:val="99"/>
    <w:unhideWhenUsed/>
    <w:rsid w:val="00B466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249188">
      <w:bodyDiv w:val="1"/>
      <w:marLeft w:val="0"/>
      <w:marRight w:val="0"/>
      <w:marTop w:val="0"/>
      <w:marBottom w:val="0"/>
      <w:divBdr>
        <w:top w:val="none" w:sz="0" w:space="0" w:color="auto"/>
        <w:left w:val="none" w:sz="0" w:space="0" w:color="auto"/>
        <w:bottom w:val="none" w:sz="0" w:space="0" w:color="auto"/>
        <w:right w:val="none" w:sz="0" w:space="0" w:color="auto"/>
      </w:divBdr>
    </w:div>
    <w:div w:id="755636223">
      <w:bodyDiv w:val="1"/>
      <w:marLeft w:val="0"/>
      <w:marRight w:val="0"/>
      <w:marTop w:val="0"/>
      <w:marBottom w:val="0"/>
      <w:divBdr>
        <w:top w:val="none" w:sz="0" w:space="0" w:color="auto"/>
        <w:left w:val="none" w:sz="0" w:space="0" w:color="auto"/>
        <w:bottom w:val="none" w:sz="0" w:space="0" w:color="auto"/>
        <w:right w:val="none" w:sz="0" w:space="0" w:color="auto"/>
      </w:divBdr>
    </w:div>
    <w:div w:id="193215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iatipublisher-prod.s3.amazonaws.com%2Fdocument-link%2F414%2FLLF_Full%2520BC%2520for%2520Devtracker%2520FINAL1747816972.docx&amp;wdOrigin=BROWSELINK" TargetMode="External"/><Relationship Id="rId13" Type="http://schemas.openxmlformats.org/officeDocument/2006/relationships/hyperlink" Target="https://legacylandscapes.org/wp-content/uploads/2025/06/250611-LLF-Jahresbericht-2024_DS_kor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acylandscapes.org/non-technical-summar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acylandscapes.org/environmental-and-social-management-syste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defra.sharepoint.com/:b:/t/Team569/EYKsnu69tPRGn-MDZaT7oTwBubyk9q4_JSeyjlktmKmhhg?e=qALZ5m" TargetMode="External"/><Relationship Id="rId4" Type="http://schemas.openxmlformats.org/officeDocument/2006/relationships/settings" Target="settings.xml"/><Relationship Id="rId9" Type="http://schemas.openxmlformats.org/officeDocument/2006/relationships/hyperlink" Target="https://legacylandscapes.org/wp-content/uploads/2025/06/250611-LLF-Jahresbericht-2024_DS_korr.pdf"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A8673-BD72-4DDE-9103-F718E1751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8467</Words>
  <Characters>49876</Characters>
  <Application>Microsoft Office Word</Application>
  <DocSecurity>0</DocSecurity>
  <Lines>1246</Lines>
  <Paragraphs>337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2026-02-02T13:21:00Z</dcterms:created>
  <dcterms:modified xsi:type="dcterms:W3CDTF">2026-02-02T13:21:00Z</dcterms:modified>
</cp:coreProperties>
</file>