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EB3AE" w14:textId="1F02A0E1" w:rsidR="006F3AE7" w:rsidRPr="00227210" w:rsidRDefault="006F3AE7" w:rsidP="022B96D4">
      <w:pPr>
        <w:pStyle w:val="Heading2"/>
        <w:jc w:val="center"/>
        <w:rPr>
          <w:i w:val="0"/>
        </w:rPr>
      </w:pPr>
      <w:r w:rsidRPr="022B96D4">
        <w:rPr>
          <w:i w:val="0"/>
        </w:rPr>
        <w:t xml:space="preserve">Annual Review </w:t>
      </w:r>
      <w:r w:rsidR="009E316F">
        <w:rPr>
          <w:i w:val="0"/>
        </w:rPr>
        <w:t>5</w:t>
      </w:r>
      <w:r w:rsidR="009A5EAD" w:rsidRPr="022B96D4">
        <w:rPr>
          <w:i w:val="0"/>
        </w:rPr>
        <w:t xml:space="preserve"> </w:t>
      </w:r>
    </w:p>
    <w:p w14:paraId="4F1FFEFD" w14:textId="77777777" w:rsidR="006F3AE7" w:rsidRPr="00F70DBE" w:rsidRDefault="006F3AE7" w:rsidP="006F3AE7">
      <w:pPr>
        <w:rPr>
          <w:b/>
          <w:sz w:val="22"/>
          <w:szCs w:val="22"/>
        </w:rPr>
      </w:pPr>
    </w:p>
    <w:tbl>
      <w:tblPr>
        <w:tblStyle w:val="TableGrid"/>
        <w:tblW w:w="0" w:type="auto"/>
        <w:tblLook w:val="04A0" w:firstRow="1" w:lastRow="0" w:firstColumn="1" w:lastColumn="0" w:noHBand="0" w:noVBand="1"/>
      </w:tblPr>
      <w:tblGrid>
        <w:gridCol w:w="3964"/>
        <w:gridCol w:w="2410"/>
        <w:gridCol w:w="2642"/>
      </w:tblGrid>
      <w:tr w:rsidR="006F3AE7" w:rsidRPr="00F70DBE" w14:paraId="47F4281E" w14:textId="77777777" w:rsidTr="54C6B540">
        <w:trPr>
          <w:trHeight w:val="407"/>
        </w:trPr>
        <w:tc>
          <w:tcPr>
            <w:tcW w:w="9016" w:type="dxa"/>
            <w:gridSpan w:val="3"/>
            <w:tcBorders>
              <w:top w:val="single" w:sz="4" w:space="0" w:color="auto"/>
              <w:left w:val="single" w:sz="4" w:space="0" w:color="auto"/>
              <w:bottom w:val="dotted" w:sz="2" w:space="0" w:color="000000" w:themeColor="text1"/>
              <w:right w:val="single" w:sz="4" w:space="0" w:color="auto"/>
            </w:tcBorders>
          </w:tcPr>
          <w:p w14:paraId="19861584" w14:textId="753D3FD7" w:rsidR="006F3AE7" w:rsidRPr="00CC6489" w:rsidRDefault="006F3AE7" w:rsidP="00FD6297">
            <w:pPr>
              <w:rPr>
                <w:b/>
                <w:sz w:val="20"/>
                <w:szCs w:val="22"/>
              </w:rPr>
            </w:pPr>
            <w:r w:rsidRPr="00CC6489">
              <w:rPr>
                <w:b/>
                <w:sz w:val="20"/>
                <w:szCs w:val="22"/>
              </w:rPr>
              <w:t xml:space="preserve">Title:  </w:t>
            </w:r>
            <w:r w:rsidR="00A20B02">
              <w:rPr>
                <w:rStyle w:val="normaltextrun"/>
                <w:rFonts w:cs="Arial"/>
                <w:b/>
                <w:bCs/>
                <w:color w:val="000000"/>
                <w:sz w:val="22"/>
                <w:szCs w:val="22"/>
                <w:shd w:val="clear" w:color="auto" w:fill="FFFFFF"/>
              </w:rPr>
              <w:t>International Climate Finance (ICF) Research and Development (R&amp;D) Programme</w:t>
            </w:r>
          </w:p>
        </w:tc>
      </w:tr>
      <w:tr w:rsidR="006F3AE7" w:rsidRPr="00F70DBE" w14:paraId="0D529975" w14:textId="77777777" w:rsidTr="54C6B540">
        <w:trPr>
          <w:trHeight w:val="330"/>
        </w:trPr>
        <w:tc>
          <w:tcPr>
            <w:tcW w:w="6374" w:type="dxa"/>
            <w:gridSpan w:val="2"/>
            <w:tcBorders>
              <w:top w:val="dotted" w:sz="2" w:space="0" w:color="000000" w:themeColor="text1"/>
              <w:left w:val="single" w:sz="4" w:space="0" w:color="000000" w:themeColor="text1"/>
              <w:bottom w:val="dotted" w:sz="2" w:space="0" w:color="000000" w:themeColor="text1"/>
              <w:right w:val="dotted" w:sz="2" w:space="0" w:color="000000" w:themeColor="text1"/>
            </w:tcBorders>
            <w:hideMark/>
          </w:tcPr>
          <w:p w14:paraId="7CB3E574" w14:textId="7E3D0C51" w:rsidR="006F3AE7" w:rsidRPr="00CC6489" w:rsidRDefault="006F3AE7" w:rsidP="00FD6297">
            <w:pPr>
              <w:rPr>
                <w:b/>
                <w:bCs/>
                <w:sz w:val="20"/>
                <w:szCs w:val="20"/>
              </w:rPr>
            </w:pPr>
            <w:r w:rsidRPr="5BF8F7CF">
              <w:rPr>
                <w:b/>
                <w:bCs/>
                <w:sz w:val="20"/>
                <w:szCs w:val="20"/>
              </w:rPr>
              <w:t xml:space="preserve">Programme Value £ (full life): </w:t>
            </w:r>
            <w:r w:rsidR="00A20B02">
              <w:rPr>
                <w:rStyle w:val="normaltextrun"/>
                <w:rFonts w:cs="Arial"/>
                <w:color w:val="000000"/>
                <w:sz w:val="22"/>
                <w:szCs w:val="22"/>
                <w:bdr w:val="none" w:sz="0" w:space="0" w:color="auto" w:frame="1"/>
              </w:rPr>
              <w:t>£51.6m</w:t>
            </w:r>
            <w:r w:rsidR="6CA22EFE">
              <w:rPr>
                <w:rStyle w:val="normaltextrun"/>
                <w:rFonts w:cs="Arial"/>
                <w:color w:val="000000"/>
                <w:sz w:val="22"/>
                <w:szCs w:val="22"/>
                <w:bdr w:val="none" w:sz="0" w:space="0" w:color="auto" w:frame="1"/>
              </w:rPr>
              <w:t xml:space="preserve"> </w:t>
            </w:r>
          </w:p>
        </w:tc>
        <w:tc>
          <w:tcPr>
            <w:tcW w:w="2642" w:type="dxa"/>
            <w:tcBorders>
              <w:top w:val="dotted" w:sz="2" w:space="0" w:color="000000" w:themeColor="text1"/>
              <w:left w:val="dotted" w:sz="2" w:space="0" w:color="000000" w:themeColor="text1"/>
              <w:bottom w:val="dotted" w:sz="2" w:space="0" w:color="000000" w:themeColor="text1"/>
              <w:right w:val="single" w:sz="4" w:space="0" w:color="000000" w:themeColor="text1"/>
            </w:tcBorders>
            <w:hideMark/>
          </w:tcPr>
          <w:p w14:paraId="1C769C30" w14:textId="13BB3567" w:rsidR="006F3AE7" w:rsidRPr="00CC6489" w:rsidRDefault="006F3AE7" w:rsidP="00FD6297">
            <w:pPr>
              <w:rPr>
                <w:b/>
                <w:sz w:val="20"/>
                <w:szCs w:val="22"/>
              </w:rPr>
            </w:pPr>
            <w:r w:rsidRPr="00CC6489">
              <w:rPr>
                <w:b/>
                <w:sz w:val="20"/>
                <w:szCs w:val="22"/>
              </w:rPr>
              <w:t xml:space="preserve">Review </w:t>
            </w:r>
            <w:r w:rsidR="002816BC">
              <w:rPr>
                <w:b/>
                <w:sz w:val="20"/>
                <w:szCs w:val="22"/>
              </w:rPr>
              <w:t>d</w:t>
            </w:r>
            <w:r w:rsidRPr="00CC6489">
              <w:rPr>
                <w:b/>
                <w:sz w:val="20"/>
                <w:szCs w:val="22"/>
              </w:rPr>
              <w:t xml:space="preserve">ate: </w:t>
            </w:r>
            <w:r w:rsidR="007631E1">
              <w:rPr>
                <w:rStyle w:val="normaltextrun"/>
                <w:rFonts w:cs="Arial"/>
                <w:color w:val="000000"/>
                <w:sz w:val="22"/>
                <w:shd w:val="clear" w:color="auto" w:fill="FFFFFF"/>
              </w:rPr>
              <w:t>April</w:t>
            </w:r>
            <w:r w:rsidR="00A20B02">
              <w:rPr>
                <w:rStyle w:val="normaltextrun"/>
                <w:rFonts w:cs="Arial"/>
                <w:color w:val="000000"/>
                <w:sz w:val="22"/>
                <w:szCs w:val="22"/>
                <w:shd w:val="clear" w:color="auto" w:fill="FFFFFF"/>
              </w:rPr>
              <w:t xml:space="preserve"> 202</w:t>
            </w:r>
            <w:r w:rsidR="009E316F">
              <w:rPr>
                <w:rStyle w:val="normaltextrun"/>
                <w:rFonts w:cs="Arial"/>
                <w:color w:val="000000"/>
                <w:sz w:val="22"/>
                <w:szCs w:val="22"/>
                <w:shd w:val="clear" w:color="auto" w:fill="FFFFFF"/>
              </w:rPr>
              <w:t>4</w:t>
            </w:r>
            <w:r w:rsidR="00A20B02">
              <w:rPr>
                <w:rStyle w:val="normaltextrun"/>
                <w:rFonts w:cs="Arial"/>
                <w:color w:val="000000"/>
                <w:sz w:val="22"/>
                <w:szCs w:val="22"/>
                <w:shd w:val="clear" w:color="auto" w:fill="FFFFFF"/>
              </w:rPr>
              <w:t xml:space="preserve"> to </w:t>
            </w:r>
            <w:r w:rsidR="007631E1">
              <w:rPr>
                <w:rStyle w:val="normaltextrun"/>
                <w:rFonts w:cs="Arial"/>
                <w:color w:val="000000"/>
                <w:sz w:val="22"/>
                <w:szCs w:val="22"/>
                <w:shd w:val="clear" w:color="auto" w:fill="FFFFFF"/>
              </w:rPr>
              <w:t>March</w:t>
            </w:r>
            <w:r w:rsidR="00A20B02">
              <w:rPr>
                <w:rStyle w:val="normaltextrun"/>
                <w:rFonts w:cs="Arial"/>
                <w:color w:val="000000"/>
                <w:sz w:val="22"/>
                <w:szCs w:val="22"/>
                <w:shd w:val="clear" w:color="auto" w:fill="FFFFFF"/>
              </w:rPr>
              <w:t xml:space="preserve"> 202</w:t>
            </w:r>
            <w:r w:rsidR="009E316F">
              <w:rPr>
                <w:rStyle w:val="normaltextrun"/>
                <w:rFonts w:cs="Arial"/>
                <w:color w:val="000000"/>
                <w:sz w:val="22"/>
                <w:szCs w:val="22"/>
                <w:shd w:val="clear" w:color="auto" w:fill="FFFFFF"/>
              </w:rPr>
              <w:t>5</w:t>
            </w:r>
          </w:p>
        </w:tc>
      </w:tr>
      <w:tr w:rsidR="006F3AE7" w:rsidRPr="00F70DBE" w14:paraId="7BCDC10B" w14:textId="77777777" w:rsidTr="54C6B540">
        <w:trPr>
          <w:trHeight w:val="495"/>
        </w:trPr>
        <w:tc>
          <w:tcPr>
            <w:tcW w:w="3964" w:type="dxa"/>
            <w:tcBorders>
              <w:top w:val="dotted" w:sz="2" w:space="0" w:color="000000" w:themeColor="text1"/>
              <w:left w:val="single" w:sz="4" w:space="0" w:color="auto"/>
              <w:bottom w:val="single" w:sz="4" w:space="0" w:color="auto"/>
              <w:right w:val="dotted" w:sz="2" w:space="0" w:color="000000" w:themeColor="text1"/>
            </w:tcBorders>
          </w:tcPr>
          <w:p w14:paraId="34D5E3F0" w14:textId="4F2426E4" w:rsidR="006F3AE7" w:rsidRPr="00BB2DD1" w:rsidRDefault="006F3AE7" w:rsidP="00FD6297">
            <w:pPr>
              <w:rPr>
                <w:b/>
                <w:sz w:val="20"/>
                <w:szCs w:val="22"/>
                <w:lang w:val="fr-FR"/>
              </w:rPr>
            </w:pPr>
            <w:r w:rsidRPr="00BB2DD1">
              <w:rPr>
                <w:b/>
                <w:sz w:val="20"/>
                <w:szCs w:val="22"/>
                <w:lang w:val="fr-FR"/>
              </w:rPr>
              <w:t xml:space="preserve">Programme </w:t>
            </w:r>
            <w:proofErr w:type="gramStart"/>
            <w:r w:rsidRPr="00BB2DD1">
              <w:rPr>
                <w:b/>
                <w:sz w:val="20"/>
                <w:szCs w:val="22"/>
                <w:lang w:val="fr-FR"/>
              </w:rPr>
              <w:t>Code:</w:t>
            </w:r>
            <w:proofErr w:type="gramEnd"/>
            <w:r w:rsidRPr="00BB2DD1">
              <w:rPr>
                <w:b/>
                <w:sz w:val="20"/>
                <w:szCs w:val="22"/>
                <w:lang w:val="fr-FR"/>
              </w:rPr>
              <w:t xml:space="preserve"> </w:t>
            </w:r>
            <w:r w:rsidR="00A20B02" w:rsidRPr="00BB2DD1">
              <w:rPr>
                <w:rStyle w:val="normaltextrun"/>
                <w:rFonts w:cs="Arial"/>
                <w:color w:val="000000"/>
                <w:sz w:val="22"/>
                <w:szCs w:val="22"/>
                <w:bdr w:val="none" w:sz="0" w:space="0" w:color="auto" w:frame="1"/>
                <w:lang w:val="fr-FR"/>
              </w:rPr>
              <w:t>[ICF-PO011 R&amp;D] </w:t>
            </w:r>
          </w:p>
          <w:p w14:paraId="0C963E24" w14:textId="77777777" w:rsidR="006F3AE7" w:rsidRPr="00BB2DD1" w:rsidRDefault="006F3AE7" w:rsidP="00FD6297">
            <w:pPr>
              <w:rPr>
                <w:b/>
                <w:sz w:val="20"/>
                <w:szCs w:val="22"/>
                <w:lang w:val="fr-FR"/>
              </w:rPr>
            </w:pPr>
          </w:p>
        </w:tc>
        <w:tc>
          <w:tcPr>
            <w:tcW w:w="2410" w:type="dxa"/>
            <w:tcBorders>
              <w:top w:val="dotted" w:sz="2" w:space="0" w:color="000000" w:themeColor="text1"/>
              <w:left w:val="dotted" w:sz="2" w:space="0" w:color="000000" w:themeColor="text1"/>
              <w:bottom w:val="single" w:sz="4" w:space="0" w:color="000000" w:themeColor="text1"/>
              <w:right w:val="dotted" w:sz="2" w:space="0" w:color="000000" w:themeColor="text1"/>
            </w:tcBorders>
            <w:hideMark/>
          </w:tcPr>
          <w:p w14:paraId="7ADA9748" w14:textId="2C48BFB8" w:rsidR="006F3AE7" w:rsidRPr="00CC6489" w:rsidRDefault="007B6475" w:rsidP="00FD6297">
            <w:pPr>
              <w:rPr>
                <w:b/>
                <w:sz w:val="20"/>
                <w:szCs w:val="22"/>
              </w:rPr>
            </w:pPr>
            <w:r>
              <w:rPr>
                <w:b/>
                <w:sz w:val="20"/>
                <w:szCs w:val="22"/>
              </w:rPr>
              <w:t>S</w:t>
            </w:r>
            <w:r w:rsidR="002816BC">
              <w:rPr>
                <w:b/>
                <w:sz w:val="20"/>
                <w:szCs w:val="22"/>
              </w:rPr>
              <w:t>tart d</w:t>
            </w:r>
            <w:r w:rsidR="006F3AE7" w:rsidRPr="00CC6489">
              <w:rPr>
                <w:b/>
                <w:sz w:val="20"/>
                <w:szCs w:val="22"/>
              </w:rPr>
              <w:t>ate:</w:t>
            </w:r>
            <w:r w:rsidR="006F3AE7" w:rsidRPr="00CC6489">
              <w:rPr>
                <w:sz w:val="20"/>
              </w:rPr>
              <w:t xml:space="preserve"> </w:t>
            </w:r>
            <w:r w:rsidR="00A20B02">
              <w:rPr>
                <w:rStyle w:val="normaltextrun"/>
                <w:rFonts w:cs="Arial"/>
                <w:color w:val="000000"/>
                <w:sz w:val="22"/>
                <w:szCs w:val="22"/>
                <w:bdr w:val="none" w:sz="0" w:space="0" w:color="auto" w:frame="1"/>
              </w:rPr>
              <w:t>April 2020</w:t>
            </w:r>
          </w:p>
        </w:tc>
        <w:tc>
          <w:tcPr>
            <w:tcW w:w="2642" w:type="dxa"/>
            <w:tcBorders>
              <w:top w:val="dotted" w:sz="2" w:space="0" w:color="000000" w:themeColor="text1"/>
              <w:left w:val="dotted" w:sz="2" w:space="0" w:color="000000" w:themeColor="text1"/>
              <w:bottom w:val="single" w:sz="4" w:space="0" w:color="auto"/>
              <w:right w:val="single" w:sz="4" w:space="0" w:color="auto"/>
            </w:tcBorders>
            <w:hideMark/>
          </w:tcPr>
          <w:p w14:paraId="2EEAABCE" w14:textId="3E82406F" w:rsidR="006F3AE7" w:rsidRPr="00CC6489" w:rsidRDefault="007B6475" w:rsidP="54C6B540">
            <w:pPr>
              <w:rPr>
                <w:b/>
                <w:bCs/>
                <w:sz w:val="20"/>
                <w:szCs w:val="20"/>
              </w:rPr>
            </w:pPr>
            <w:r w:rsidRPr="54C6B540">
              <w:rPr>
                <w:b/>
                <w:bCs/>
                <w:sz w:val="20"/>
                <w:szCs w:val="20"/>
              </w:rPr>
              <w:t>End</w:t>
            </w:r>
            <w:r w:rsidR="002816BC" w:rsidRPr="54C6B540">
              <w:rPr>
                <w:b/>
                <w:bCs/>
                <w:sz w:val="20"/>
                <w:szCs w:val="20"/>
              </w:rPr>
              <w:t xml:space="preserve"> d</w:t>
            </w:r>
            <w:r w:rsidR="006F3AE7" w:rsidRPr="54C6B540">
              <w:rPr>
                <w:b/>
                <w:bCs/>
                <w:sz w:val="20"/>
                <w:szCs w:val="20"/>
              </w:rPr>
              <w:t>ate:</w:t>
            </w:r>
            <w:r w:rsidR="006F3AE7" w:rsidRPr="54C6B540">
              <w:rPr>
                <w:sz w:val="20"/>
                <w:szCs w:val="20"/>
              </w:rPr>
              <w:t xml:space="preserve"> </w:t>
            </w:r>
            <w:r w:rsidR="00A20B02" w:rsidRPr="54C6B540">
              <w:rPr>
                <w:sz w:val="22"/>
                <w:szCs w:val="22"/>
              </w:rPr>
              <w:t>December 2027</w:t>
            </w:r>
          </w:p>
        </w:tc>
      </w:tr>
    </w:tbl>
    <w:p w14:paraId="1F73C094" w14:textId="77777777" w:rsidR="006F3AE7" w:rsidRPr="00F70DBE" w:rsidRDefault="006F3AE7" w:rsidP="006F3AE7">
      <w:pPr>
        <w:rPr>
          <w:b/>
          <w:sz w:val="22"/>
          <w:szCs w:val="22"/>
        </w:rPr>
      </w:pPr>
    </w:p>
    <w:p w14:paraId="36AFB1BA" w14:textId="77777777" w:rsidR="006F3AE7" w:rsidRPr="00CC6489" w:rsidRDefault="006F3AE7" w:rsidP="006F3AE7">
      <w:pPr>
        <w:rPr>
          <w:b/>
          <w:sz w:val="22"/>
          <w:szCs w:val="22"/>
        </w:rPr>
      </w:pPr>
      <w:r w:rsidRPr="00CC6489">
        <w:rPr>
          <w:b/>
          <w:sz w:val="22"/>
          <w:szCs w:val="22"/>
        </w:rPr>
        <w:t xml:space="preserve">Summary of Programme Performance </w:t>
      </w:r>
    </w:p>
    <w:tbl>
      <w:tblPr>
        <w:tblStyle w:val="TableGrid"/>
        <w:tblW w:w="0" w:type="auto"/>
        <w:tblLook w:val="04A0" w:firstRow="1" w:lastRow="0" w:firstColumn="1" w:lastColumn="0" w:noHBand="0" w:noVBand="1"/>
      </w:tblPr>
      <w:tblGrid>
        <w:gridCol w:w="2145"/>
        <w:gridCol w:w="1106"/>
        <w:gridCol w:w="1106"/>
        <w:gridCol w:w="809"/>
        <w:gridCol w:w="809"/>
        <w:gridCol w:w="809"/>
        <w:gridCol w:w="744"/>
        <w:gridCol w:w="744"/>
        <w:gridCol w:w="744"/>
      </w:tblGrid>
      <w:tr w:rsidR="00A20B02" w:rsidRPr="00CC6489" w14:paraId="3FAAC49F" w14:textId="77777777" w:rsidTr="00CC6489">
        <w:tc>
          <w:tcPr>
            <w:tcW w:w="2405"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D41FCBF" w14:textId="77777777" w:rsidR="006F3AE7" w:rsidRPr="00CC6489" w:rsidRDefault="006F3AE7" w:rsidP="00FD6297">
            <w:pPr>
              <w:rPr>
                <w:sz w:val="20"/>
                <w:szCs w:val="22"/>
              </w:rPr>
            </w:pPr>
            <w:r w:rsidRPr="00CC6489">
              <w:rPr>
                <w:sz w:val="20"/>
                <w:szCs w:val="22"/>
              </w:rPr>
              <w:t>Year</w:t>
            </w:r>
          </w:p>
        </w:tc>
        <w:tc>
          <w:tcPr>
            <w:tcW w:w="677" w:type="dxa"/>
            <w:tcBorders>
              <w:top w:val="single" w:sz="4" w:space="0" w:color="auto"/>
              <w:left w:val="single" w:sz="4" w:space="0" w:color="auto"/>
              <w:bottom w:val="single" w:sz="4" w:space="0" w:color="auto"/>
              <w:right w:val="single" w:sz="4" w:space="0" w:color="auto"/>
            </w:tcBorders>
          </w:tcPr>
          <w:p w14:paraId="3789EC80" w14:textId="3BA67212" w:rsidR="006F3AE7" w:rsidRPr="00CC6489" w:rsidRDefault="00A20B02" w:rsidP="00FD6297">
            <w:pPr>
              <w:rPr>
                <w:b/>
                <w:sz w:val="20"/>
                <w:szCs w:val="22"/>
              </w:rPr>
            </w:pPr>
            <w:r>
              <w:rPr>
                <w:b/>
                <w:sz w:val="20"/>
                <w:szCs w:val="22"/>
              </w:rPr>
              <w:t>A</w:t>
            </w:r>
            <w:r>
              <w:rPr>
                <w:b/>
                <w:sz w:val="20"/>
              </w:rPr>
              <w:t>R1</w:t>
            </w:r>
          </w:p>
        </w:tc>
        <w:tc>
          <w:tcPr>
            <w:tcW w:w="847" w:type="dxa"/>
            <w:tcBorders>
              <w:top w:val="single" w:sz="4" w:space="0" w:color="auto"/>
              <w:left w:val="single" w:sz="4" w:space="0" w:color="auto"/>
              <w:bottom w:val="single" w:sz="4" w:space="0" w:color="auto"/>
              <w:right w:val="single" w:sz="4" w:space="0" w:color="auto"/>
            </w:tcBorders>
          </w:tcPr>
          <w:p w14:paraId="4142BE6C" w14:textId="120BD41D" w:rsidR="006F3AE7" w:rsidRPr="00CC6489" w:rsidRDefault="00A20B02" w:rsidP="00FD6297">
            <w:pPr>
              <w:rPr>
                <w:b/>
                <w:sz w:val="20"/>
                <w:szCs w:val="22"/>
              </w:rPr>
            </w:pPr>
            <w:r>
              <w:rPr>
                <w:b/>
                <w:sz w:val="20"/>
                <w:szCs w:val="22"/>
              </w:rPr>
              <w:t>A</w:t>
            </w:r>
            <w:r>
              <w:rPr>
                <w:b/>
                <w:sz w:val="20"/>
              </w:rPr>
              <w:t>R2</w:t>
            </w:r>
          </w:p>
        </w:tc>
        <w:tc>
          <w:tcPr>
            <w:tcW w:w="848" w:type="dxa"/>
            <w:tcBorders>
              <w:top w:val="single" w:sz="4" w:space="0" w:color="auto"/>
              <w:left w:val="single" w:sz="4" w:space="0" w:color="auto"/>
              <w:bottom w:val="single" w:sz="4" w:space="0" w:color="auto"/>
              <w:right w:val="single" w:sz="4" w:space="0" w:color="auto"/>
            </w:tcBorders>
          </w:tcPr>
          <w:p w14:paraId="388FF97F" w14:textId="1E54D4CB" w:rsidR="006F3AE7" w:rsidRPr="00CC6489" w:rsidRDefault="00A20B02" w:rsidP="00FD6297">
            <w:pPr>
              <w:rPr>
                <w:b/>
                <w:sz w:val="20"/>
                <w:szCs w:val="22"/>
              </w:rPr>
            </w:pPr>
            <w:r>
              <w:rPr>
                <w:b/>
                <w:sz w:val="20"/>
                <w:szCs w:val="22"/>
              </w:rPr>
              <w:t>A</w:t>
            </w:r>
            <w:r>
              <w:rPr>
                <w:b/>
                <w:sz w:val="20"/>
              </w:rPr>
              <w:t>R3</w:t>
            </w:r>
          </w:p>
        </w:tc>
        <w:tc>
          <w:tcPr>
            <w:tcW w:w="848" w:type="dxa"/>
            <w:tcBorders>
              <w:top w:val="single" w:sz="4" w:space="0" w:color="auto"/>
              <w:left w:val="single" w:sz="4" w:space="0" w:color="auto"/>
              <w:bottom w:val="single" w:sz="4" w:space="0" w:color="auto"/>
              <w:right w:val="single" w:sz="4" w:space="0" w:color="auto"/>
            </w:tcBorders>
          </w:tcPr>
          <w:p w14:paraId="066342D3" w14:textId="62898E37" w:rsidR="006F3AE7" w:rsidRPr="00CC6489" w:rsidRDefault="00A20B02" w:rsidP="00FD6297">
            <w:pPr>
              <w:rPr>
                <w:b/>
                <w:sz w:val="20"/>
                <w:szCs w:val="22"/>
              </w:rPr>
            </w:pPr>
            <w:r>
              <w:rPr>
                <w:b/>
                <w:sz w:val="20"/>
                <w:szCs w:val="22"/>
              </w:rPr>
              <w:t>A</w:t>
            </w:r>
            <w:r>
              <w:rPr>
                <w:b/>
                <w:sz w:val="20"/>
              </w:rPr>
              <w:t>R4</w:t>
            </w:r>
          </w:p>
        </w:tc>
        <w:tc>
          <w:tcPr>
            <w:tcW w:w="847" w:type="dxa"/>
            <w:tcBorders>
              <w:top w:val="single" w:sz="4" w:space="0" w:color="auto"/>
              <w:left w:val="single" w:sz="4" w:space="0" w:color="auto"/>
              <w:bottom w:val="single" w:sz="4" w:space="0" w:color="auto"/>
              <w:right w:val="single" w:sz="4" w:space="0" w:color="auto"/>
            </w:tcBorders>
          </w:tcPr>
          <w:p w14:paraId="29074948" w14:textId="2556FA5E" w:rsidR="006F3AE7" w:rsidRPr="00CC6489" w:rsidRDefault="0066011A" w:rsidP="00FD6297">
            <w:pPr>
              <w:rPr>
                <w:b/>
                <w:sz w:val="20"/>
                <w:szCs w:val="22"/>
              </w:rPr>
            </w:pPr>
            <w:r>
              <w:rPr>
                <w:b/>
                <w:sz w:val="20"/>
                <w:szCs w:val="22"/>
              </w:rPr>
              <w:t>AR5</w:t>
            </w:r>
          </w:p>
        </w:tc>
        <w:tc>
          <w:tcPr>
            <w:tcW w:w="848" w:type="dxa"/>
            <w:tcBorders>
              <w:top w:val="single" w:sz="4" w:space="0" w:color="auto"/>
              <w:left w:val="single" w:sz="4" w:space="0" w:color="auto"/>
              <w:bottom w:val="single" w:sz="4" w:space="0" w:color="auto"/>
              <w:right w:val="single" w:sz="4" w:space="0" w:color="auto"/>
            </w:tcBorders>
          </w:tcPr>
          <w:p w14:paraId="17932494" w14:textId="77777777" w:rsidR="006F3AE7" w:rsidRPr="00CC6489" w:rsidRDefault="006F3AE7" w:rsidP="00FD6297">
            <w:pPr>
              <w:rPr>
                <w:b/>
                <w:sz w:val="20"/>
                <w:szCs w:val="22"/>
              </w:rPr>
            </w:pPr>
          </w:p>
        </w:tc>
        <w:tc>
          <w:tcPr>
            <w:tcW w:w="848" w:type="dxa"/>
            <w:tcBorders>
              <w:top w:val="single" w:sz="4" w:space="0" w:color="auto"/>
              <w:left w:val="single" w:sz="4" w:space="0" w:color="auto"/>
              <w:bottom w:val="single" w:sz="4" w:space="0" w:color="auto"/>
              <w:right w:val="single" w:sz="4" w:space="0" w:color="auto"/>
            </w:tcBorders>
          </w:tcPr>
          <w:p w14:paraId="02EEF7F1" w14:textId="77777777" w:rsidR="006F3AE7" w:rsidRPr="00CC6489" w:rsidRDefault="006F3AE7" w:rsidP="00FD6297">
            <w:pPr>
              <w:rPr>
                <w:b/>
                <w:sz w:val="20"/>
                <w:szCs w:val="22"/>
              </w:rPr>
            </w:pPr>
          </w:p>
        </w:tc>
        <w:tc>
          <w:tcPr>
            <w:tcW w:w="848" w:type="dxa"/>
            <w:tcBorders>
              <w:top w:val="single" w:sz="4" w:space="0" w:color="auto"/>
              <w:left w:val="single" w:sz="4" w:space="0" w:color="auto"/>
              <w:bottom w:val="single" w:sz="4" w:space="0" w:color="auto"/>
              <w:right w:val="single" w:sz="4" w:space="0" w:color="auto"/>
            </w:tcBorders>
          </w:tcPr>
          <w:p w14:paraId="24AA988B" w14:textId="77777777" w:rsidR="006F3AE7" w:rsidRPr="00CC6489" w:rsidRDefault="006F3AE7" w:rsidP="00FD6297">
            <w:pPr>
              <w:rPr>
                <w:b/>
                <w:sz w:val="20"/>
                <w:szCs w:val="22"/>
              </w:rPr>
            </w:pPr>
          </w:p>
        </w:tc>
      </w:tr>
      <w:tr w:rsidR="00A20B02" w:rsidRPr="00CC6489" w14:paraId="07C3274D" w14:textId="77777777" w:rsidTr="00CC6489">
        <w:tc>
          <w:tcPr>
            <w:tcW w:w="2405"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545D41E" w14:textId="2FC46EB2" w:rsidR="006F3AE7" w:rsidRPr="00CC6489" w:rsidRDefault="006F3AE7" w:rsidP="00FD6297">
            <w:pPr>
              <w:rPr>
                <w:sz w:val="20"/>
                <w:szCs w:val="22"/>
              </w:rPr>
            </w:pPr>
            <w:r w:rsidRPr="00CC6489">
              <w:rPr>
                <w:sz w:val="20"/>
                <w:szCs w:val="22"/>
              </w:rPr>
              <w:t>Overall Output Score</w:t>
            </w:r>
          </w:p>
        </w:tc>
        <w:tc>
          <w:tcPr>
            <w:tcW w:w="677" w:type="dxa"/>
            <w:tcBorders>
              <w:top w:val="single" w:sz="4" w:space="0" w:color="auto"/>
              <w:left w:val="single" w:sz="4" w:space="0" w:color="auto"/>
              <w:bottom w:val="single" w:sz="4" w:space="0" w:color="auto"/>
              <w:right w:val="single" w:sz="4" w:space="0" w:color="auto"/>
            </w:tcBorders>
          </w:tcPr>
          <w:p w14:paraId="32E739E6" w14:textId="7220BB54" w:rsidR="006F3AE7" w:rsidRPr="00CC6489" w:rsidRDefault="00A20B02" w:rsidP="00FD6297">
            <w:pPr>
              <w:rPr>
                <w:b/>
                <w:sz w:val="20"/>
                <w:szCs w:val="22"/>
              </w:rPr>
            </w:pPr>
            <w:r>
              <w:rPr>
                <w:b/>
                <w:sz w:val="20"/>
                <w:szCs w:val="22"/>
              </w:rPr>
              <w:t>B</w:t>
            </w:r>
          </w:p>
        </w:tc>
        <w:tc>
          <w:tcPr>
            <w:tcW w:w="847" w:type="dxa"/>
            <w:tcBorders>
              <w:top w:val="single" w:sz="4" w:space="0" w:color="auto"/>
              <w:left w:val="single" w:sz="4" w:space="0" w:color="auto"/>
              <w:bottom w:val="single" w:sz="4" w:space="0" w:color="auto"/>
              <w:right w:val="single" w:sz="4" w:space="0" w:color="auto"/>
            </w:tcBorders>
          </w:tcPr>
          <w:p w14:paraId="6BA4EC77" w14:textId="6CBF6F89" w:rsidR="006F3AE7" w:rsidRPr="00CC6489" w:rsidRDefault="00A20B02" w:rsidP="00FD6297">
            <w:pPr>
              <w:rPr>
                <w:b/>
                <w:sz w:val="20"/>
                <w:szCs w:val="22"/>
              </w:rPr>
            </w:pPr>
            <w:r>
              <w:rPr>
                <w:b/>
                <w:sz w:val="20"/>
                <w:szCs w:val="22"/>
              </w:rPr>
              <w:t>B</w:t>
            </w:r>
          </w:p>
        </w:tc>
        <w:tc>
          <w:tcPr>
            <w:tcW w:w="848" w:type="dxa"/>
            <w:tcBorders>
              <w:top w:val="single" w:sz="4" w:space="0" w:color="auto"/>
              <w:left w:val="single" w:sz="4" w:space="0" w:color="auto"/>
              <w:bottom w:val="single" w:sz="4" w:space="0" w:color="auto"/>
              <w:right w:val="single" w:sz="4" w:space="0" w:color="auto"/>
            </w:tcBorders>
          </w:tcPr>
          <w:p w14:paraId="31108F1C" w14:textId="0726DBE0" w:rsidR="006F3AE7" w:rsidRPr="00CC6489" w:rsidRDefault="00A20B02" w:rsidP="00FD6297">
            <w:pPr>
              <w:rPr>
                <w:b/>
                <w:sz w:val="20"/>
                <w:szCs w:val="22"/>
              </w:rPr>
            </w:pPr>
            <w:r>
              <w:rPr>
                <w:b/>
                <w:sz w:val="20"/>
                <w:szCs w:val="22"/>
              </w:rPr>
              <w:t>A</w:t>
            </w:r>
          </w:p>
        </w:tc>
        <w:tc>
          <w:tcPr>
            <w:tcW w:w="848" w:type="dxa"/>
            <w:tcBorders>
              <w:top w:val="single" w:sz="4" w:space="0" w:color="auto"/>
              <w:left w:val="single" w:sz="4" w:space="0" w:color="auto"/>
              <w:bottom w:val="single" w:sz="4" w:space="0" w:color="auto"/>
              <w:right w:val="single" w:sz="4" w:space="0" w:color="auto"/>
            </w:tcBorders>
          </w:tcPr>
          <w:p w14:paraId="634F0501" w14:textId="6DD0FCCA" w:rsidR="006F3AE7" w:rsidRPr="00CC6489" w:rsidRDefault="009E316F" w:rsidP="00FD6297">
            <w:pPr>
              <w:rPr>
                <w:b/>
                <w:sz w:val="20"/>
                <w:szCs w:val="22"/>
              </w:rPr>
            </w:pPr>
            <w:r>
              <w:rPr>
                <w:b/>
                <w:sz w:val="20"/>
                <w:szCs w:val="22"/>
              </w:rPr>
              <w:t>A</w:t>
            </w:r>
          </w:p>
        </w:tc>
        <w:tc>
          <w:tcPr>
            <w:tcW w:w="847" w:type="dxa"/>
            <w:tcBorders>
              <w:top w:val="single" w:sz="4" w:space="0" w:color="auto"/>
              <w:left w:val="single" w:sz="4" w:space="0" w:color="auto"/>
              <w:bottom w:val="single" w:sz="4" w:space="0" w:color="auto"/>
              <w:right w:val="single" w:sz="4" w:space="0" w:color="auto"/>
            </w:tcBorders>
          </w:tcPr>
          <w:p w14:paraId="697FDD6A" w14:textId="09FEB1C2" w:rsidR="006F3AE7" w:rsidRPr="00CC6489" w:rsidRDefault="4AA25C3D" w:rsidP="00FD6297">
            <w:pPr>
              <w:rPr>
                <w:b/>
                <w:sz w:val="20"/>
                <w:szCs w:val="22"/>
              </w:rPr>
            </w:pPr>
            <w:r w:rsidRPr="34C6D23B">
              <w:rPr>
                <w:b/>
                <w:bCs/>
                <w:sz w:val="20"/>
                <w:szCs w:val="20"/>
              </w:rPr>
              <w:t>A</w:t>
            </w:r>
            <w:r w:rsidRPr="2C4A4D11">
              <w:rPr>
                <w:b/>
                <w:bCs/>
                <w:sz w:val="20"/>
                <w:szCs w:val="20"/>
              </w:rPr>
              <w:t>+</w:t>
            </w:r>
          </w:p>
        </w:tc>
        <w:tc>
          <w:tcPr>
            <w:tcW w:w="848" w:type="dxa"/>
            <w:tcBorders>
              <w:top w:val="single" w:sz="4" w:space="0" w:color="auto"/>
              <w:left w:val="single" w:sz="4" w:space="0" w:color="auto"/>
              <w:bottom w:val="single" w:sz="4" w:space="0" w:color="auto"/>
              <w:right w:val="single" w:sz="4" w:space="0" w:color="auto"/>
            </w:tcBorders>
          </w:tcPr>
          <w:p w14:paraId="695E147B" w14:textId="77777777" w:rsidR="006F3AE7" w:rsidRPr="00CC6489" w:rsidRDefault="006F3AE7" w:rsidP="00FD6297">
            <w:pPr>
              <w:rPr>
                <w:b/>
                <w:sz w:val="20"/>
                <w:szCs w:val="22"/>
              </w:rPr>
            </w:pPr>
          </w:p>
        </w:tc>
        <w:tc>
          <w:tcPr>
            <w:tcW w:w="848" w:type="dxa"/>
            <w:tcBorders>
              <w:top w:val="single" w:sz="4" w:space="0" w:color="auto"/>
              <w:left w:val="single" w:sz="4" w:space="0" w:color="auto"/>
              <w:bottom w:val="single" w:sz="4" w:space="0" w:color="auto"/>
              <w:right w:val="single" w:sz="4" w:space="0" w:color="auto"/>
            </w:tcBorders>
          </w:tcPr>
          <w:p w14:paraId="59449EE1" w14:textId="77777777" w:rsidR="006F3AE7" w:rsidRPr="00CC6489" w:rsidRDefault="006F3AE7" w:rsidP="00FD6297">
            <w:pPr>
              <w:rPr>
                <w:b/>
                <w:sz w:val="20"/>
                <w:szCs w:val="22"/>
              </w:rPr>
            </w:pPr>
          </w:p>
        </w:tc>
        <w:tc>
          <w:tcPr>
            <w:tcW w:w="848" w:type="dxa"/>
            <w:tcBorders>
              <w:top w:val="single" w:sz="4" w:space="0" w:color="auto"/>
              <w:left w:val="single" w:sz="4" w:space="0" w:color="auto"/>
              <w:bottom w:val="single" w:sz="4" w:space="0" w:color="auto"/>
              <w:right w:val="single" w:sz="4" w:space="0" w:color="auto"/>
            </w:tcBorders>
          </w:tcPr>
          <w:p w14:paraId="389002AB" w14:textId="77777777" w:rsidR="006F3AE7" w:rsidRPr="00CC6489" w:rsidRDefault="006F3AE7" w:rsidP="00FD6297">
            <w:pPr>
              <w:rPr>
                <w:b/>
                <w:sz w:val="20"/>
                <w:szCs w:val="22"/>
              </w:rPr>
            </w:pPr>
          </w:p>
        </w:tc>
      </w:tr>
      <w:tr w:rsidR="00A20B02" w:rsidRPr="00CC6489" w14:paraId="29305AB3" w14:textId="77777777" w:rsidTr="00CC6489">
        <w:trPr>
          <w:trHeight w:val="309"/>
        </w:trPr>
        <w:tc>
          <w:tcPr>
            <w:tcW w:w="2405"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4C76BE5" w14:textId="77777777" w:rsidR="006F3AE7" w:rsidRPr="00CC6489" w:rsidRDefault="006F3AE7" w:rsidP="00FD6297">
            <w:pPr>
              <w:rPr>
                <w:sz w:val="20"/>
                <w:szCs w:val="22"/>
              </w:rPr>
            </w:pPr>
            <w:r w:rsidRPr="00CC6489">
              <w:rPr>
                <w:sz w:val="20"/>
                <w:szCs w:val="22"/>
              </w:rPr>
              <w:t>Risk Rating</w:t>
            </w:r>
            <w:r w:rsidRPr="00CC6489">
              <w:rPr>
                <w:sz w:val="22"/>
              </w:rPr>
              <w:t xml:space="preserve"> </w:t>
            </w:r>
          </w:p>
        </w:tc>
        <w:tc>
          <w:tcPr>
            <w:tcW w:w="677" w:type="dxa"/>
            <w:tcBorders>
              <w:top w:val="single" w:sz="4" w:space="0" w:color="auto"/>
              <w:left w:val="single" w:sz="4" w:space="0" w:color="auto"/>
              <w:bottom w:val="single" w:sz="4" w:space="0" w:color="auto"/>
              <w:right w:val="single" w:sz="4" w:space="0" w:color="auto"/>
            </w:tcBorders>
          </w:tcPr>
          <w:p w14:paraId="51830F80" w14:textId="7E048B54" w:rsidR="006F3AE7" w:rsidRPr="00CC6489" w:rsidRDefault="00A20B02" w:rsidP="00FD6297">
            <w:pPr>
              <w:rPr>
                <w:b/>
                <w:sz w:val="20"/>
                <w:szCs w:val="22"/>
              </w:rPr>
            </w:pPr>
            <w:r>
              <w:rPr>
                <w:b/>
                <w:sz w:val="20"/>
                <w:szCs w:val="22"/>
              </w:rPr>
              <w:t>M</w:t>
            </w:r>
            <w:r>
              <w:rPr>
                <w:b/>
                <w:sz w:val="20"/>
              </w:rPr>
              <w:t>oderate</w:t>
            </w:r>
          </w:p>
        </w:tc>
        <w:tc>
          <w:tcPr>
            <w:tcW w:w="847" w:type="dxa"/>
            <w:tcBorders>
              <w:top w:val="single" w:sz="4" w:space="0" w:color="auto"/>
              <w:left w:val="single" w:sz="4" w:space="0" w:color="auto"/>
              <w:bottom w:val="single" w:sz="4" w:space="0" w:color="auto"/>
              <w:right w:val="single" w:sz="4" w:space="0" w:color="auto"/>
            </w:tcBorders>
          </w:tcPr>
          <w:p w14:paraId="2BF67D24" w14:textId="19F87548" w:rsidR="006F3AE7" w:rsidRPr="00CC6489" w:rsidRDefault="00A20B02" w:rsidP="00FD6297">
            <w:pPr>
              <w:rPr>
                <w:b/>
                <w:sz w:val="20"/>
                <w:szCs w:val="22"/>
              </w:rPr>
            </w:pPr>
            <w:r>
              <w:rPr>
                <w:b/>
                <w:sz w:val="20"/>
                <w:szCs w:val="22"/>
              </w:rPr>
              <w:t>M</w:t>
            </w:r>
            <w:r>
              <w:rPr>
                <w:b/>
                <w:sz w:val="20"/>
              </w:rPr>
              <w:t>oderate</w:t>
            </w:r>
          </w:p>
        </w:tc>
        <w:tc>
          <w:tcPr>
            <w:tcW w:w="848" w:type="dxa"/>
            <w:tcBorders>
              <w:top w:val="single" w:sz="4" w:space="0" w:color="auto"/>
              <w:left w:val="single" w:sz="4" w:space="0" w:color="auto"/>
              <w:bottom w:val="single" w:sz="4" w:space="0" w:color="auto"/>
              <w:right w:val="single" w:sz="4" w:space="0" w:color="auto"/>
            </w:tcBorders>
          </w:tcPr>
          <w:p w14:paraId="2A2B872D" w14:textId="7ED991E7" w:rsidR="006F3AE7" w:rsidRPr="00CC6489" w:rsidRDefault="00A20B02" w:rsidP="00FD6297">
            <w:pPr>
              <w:rPr>
                <w:b/>
                <w:sz w:val="20"/>
                <w:szCs w:val="22"/>
              </w:rPr>
            </w:pPr>
            <w:r>
              <w:rPr>
                <w:b/>
                <w:sz w:val="20"/>
                <w:szCs w:val="22"/>
              </w:rPr>
              <w:t>L</w:t>
            </w:r>
            <w:r>
              <w:rPr>
                <w:b/>
                <w:sz w:val="20"/>
              </w:rPr>
              <w:t>ow</w:t>
            </w:r>
          </w:p>
        </w:tc>
        <w:tc>
          <w:tcPr>
            <w:tcW w:w="848" w:type="dxa"/>
            <w:tcBorders>
              <w:top w:val="single" w:sz="4" w:space="0" w:color="auto"/>
              <w:left w:val="single" w:sz="4" w:space="0" w:color="auto"/>
              <w:bottom w:val="single" w:sz="4" w:space="0" w:color="auto"/>
              <w:right w:val="single" w:sz="4" w:space="0" w:color="auto"/>
            </w:tcBorders>
          </w:tcPr>
          <w:p w14:paraId="62ED8C8E" w14:textId="0C96263E" w:rsidR="006F3AE7" w:rsidRPr="00CC6489" w:rsidRDefault="009E316F" w:rsidP="00FD6297">
            <w:pPr>
              <w:rPr>
                <w:b/>
                <w:sz w:val="20"/>
                <w:szCs w:val="22"/>
              </w:rPr>
            </w:pPr>
            <w:r>
              <w:rPr>
                <w:b/>
                <w:sz w:val="20"/>
                <w:szCs w:val="22"/>
              </w:rPr>
              <w:t>L</w:t>
            </w:r>
            <w:r>
              <w:rPr>
                <w:b/>
                <w:sz w:val="20"/>
              </w:rPr>
              <w:t>ow</w:t>
            </w:r>
          </w:p>
        </w:tc>
        <w:tc>
          <w:tcPr>
            <w:tcW w:w="847" w:type="dxa"/>
            <w:tcBorders>
              <w:top w:val="single" w:sz="4" w:space="0" w:color="auto"/>
              <w:left w:val="single" w:sz="4" w:space="0" w:color="auto"/>
              <w:bottom w:val="single" w:sz="4" w:space="0" w:color="auto"/>
              <w:right w:val="single" w:sz="4" w:space="0" w:color="auto"/>
            </w:tcBorders>
          </w:tcPr>
          <w:p w14:paraId="4E36212A" w14:textId="6A70ABAE" w:rsidR="006F3AE7" w:rsidRPr="00CC6489" w:rsidRDefault="1C2873DB" w:rsidP="00FD6297">
            <w:pPr>
              <w:rPr>
                <w:b/>
                <w:sz w:val="20"/>
                <w:szCs w:val="20"/>
              </w:rPr>
            </w:pPr>
            <w:r w:rsidRPr="6383D0FA">
              <w:rPr>
                <w:b/>
                <w:bCs/>
                <w:sz w:val="20"/>
                <w:szCs w:val="20"/>
              </w:rPr>
              <w:t>Low</w:t>
            </w:r>
          </w:p>
        </w:tc>
        <w:tc>
          <w:tcPr>
            <w:tcW w:w="848" w:type="dxa"/>
            <w:tcBorders>
              <w:top w:val="single" w:sz="4" w:space="0" w:color="auto"/>
              <w:left w:val="single" w:sz="4" w:space="0" w:color="auto"/>
              <w:bottom w:val="single" w:sz="4" w:space="0" w:color="auto"/>
              <w:right w:val="single" w:sz="4" w:space="0" w:color="auto"/>
            </w:tcBorders>
          </w:tcPr>
          <w:p w14:paraId="0DA33296" w14:textId="77777777" w:rsidR="006F3AE7" w:rsidRPr="00CC6489" w:rsidRDefault="006F3AE7" w:rsidP="00FD6297">
            <w:pPr>
              <w:rPr>
                <w:b/>
                <w:sz w:val="20"/>
                <w:szCs w:val="22"/>
              </w:rPr>
            </w:pPr>
          </w:p>
        </w:tc>
        <w:tc>
          <w:tcPr>
            <w:tcW w:w="848" w:type="dxa"/>
            <w:tcBorders>
              <w:top w:val="single" w:sz="4" w:space="0" w:color="auto"/>
              <w:left w:val="single" w:sz="4" w:space="0" w:color="auto"/>
              <w:bottom w:val="single" w:sz="4" w:space="0" w:color="auto"/>
              <w:right w:val="single" w:sz="4" w:space="0" w:color="auto"/>
            </w:tcBorders>
          </w:tcPr>
          <w:p w14:paraId="48D84E4D" w14:textId="77777777" w:rsidR="006F3AE7" w:rsidRPr="00CC6489" w:rsidRDefault="006F3AE7" w:rsidP="00FD6297">
            <w:pPr>
              <w:rPr>
                <w:b/>
                <w:sz w:val="20"/>
                <w:szCs w:val="22"/>
              </w:rPr>
            </w:pPr>
          </w:p>
        </w:tc>
        <w:tc>
          <w:tcPr>
            <w:tcW w:w="848" w:type="dxa"/>
            <w:tcBorders>
              <w:top w:val="single" w:sz="4" w:space="0" w:color="auto"/>
              <w:left w:val="single" w:sz="4" w:space="0" w:color="auto"/>
              <w:bottom w:val="single" w:sz="4" w:space="0" w:color="auto"/>
              <w:right w:val="single" w:sz="4" w:space="0" w:color="auto"/>
            </w:tcBorders>
          </w:tcPr>
          <w:p w14:paraId="2D40C773" w14:textId="77777777" w:rsidR="006F3AE7" w:rsidRPr="00CC6489" w:rsidRDefault="006F3AE7" w:rsidP="00FD6297">
            <w:pPr>
              <w:rPr>
                <w:b/>
                <w:sz w:val="20"/>
                <w:szCs w:val="22"/>
              </w:rPr>
            </w:pPr>
          </w:p>
        </w:tc>
      </w:tr>
    </w:tbl>
    <w:p w14:paraId="3F14494A" w14:textId="77777777" w:rsidR="006F3AE7" w:rsidRDefault="006F3AE7" w:rsidP="006F3AE7">
      <w:pPr>
        <w:rPr>
          <w:b/>
          <w:sz w:val="22"/>
          <w:szCs w:val="22"/>
        </w:rPr>
      </w:pPr>
    </w:p>
    <w:tbl>
      <w:tblPr>
        <w:tblStyle w:val="TableGri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052"/>
      </w:tblGrid>
      <w:tr w:rsidR="006C3AFA" w:rsidRPr="00F70DBE" w14:paraId="5ED04B8A" w14:textId="77777777" w:rsidTr="00AB6D2B">
        <w:trPr>
          <w:trHeight w:val="355"/>
        </w:trPr>
        <w:tc>
          <w:tcPr>
            <w:tcW w:w="3969" w:type="dxa"/>
            <w:shd w:val="clear" w:color="auto" w:fill="B4C6E7" w:themeFill="accent1" w:themeFillTint="66"/>
            <w:hideMark/>
          </w:tcPr>
          <w:p w14:paraId="084C6192" w14:textId="77777777" w:rsidR="006F3AE7" w:rsidRPr="00F70DBE" w:rsidRDefault="006F3AE7" w:rsidP="00CC6489">
            <w:pPr>
              <w:rPr>
                <w:rFonts w:cs="Arial"/>
                <w:sz w:val="20"/>
                <w:szCs w:val="20"/>
              </w:rPr>
            </w:pPr>
            <w:proofErr w:type="spellStart"/>
            <w:r w:rsidRPr="00F70DBE">
              <w:rPr>
                <w:rFonts w:cs="Arial"/>
                <w:bCs/>
                <w:sz w:val="20"/>
                <w:szCs w:val="20"/>
              </w:rPr>
              <w:t>DevTracker</w:t>
            </w:r>
            <w:proofErr w:type="spellEnd"/>
            <w:r w:rsidRPr="00F70DBE">
              <w:rPr>
                <w:rFonts w:cs="Arial"/>
                <w:bCs/>
                <w:sz w:val="20"/>
                <w:szCs w:val="20"/>
              </w:rPr>
              <w:t xml:space="preserve"> Link to Business Case: </w:t>
            </w:r>
          </w:p>
        </w:tc>
        <w:tc>
          <w:tcPr>
            <w:tcW w:w="5052" w:type="dxa"/>
          </w:tcPr>
          <w:p w14:paraId="7547CEAA" w14:textId="5B99C900" w:rsidR="006F3AE7" w:rsidRPr="00F70DBE" w:rsidRDefault="00094C2C" w:rsidP="00FD6297">
            <w:pPr>
              <w:rPr>
                <w:rFonts w:cs="Arial"/>
                <w:b/>
                <w:sz w:val="22"/>
                <w:szCs w:val="22"/>
              </w:rPr>
            </w:pPr>
            <w:r>
              <w:rPr>
                <w:rStyle w:val="normaltextrun"/>
                <w:rFonts w:cs="Arial"/>
                <w:b/>
                <w:bCs/>
                <w:color w:val="000000"/>
                <w:sz w:val="22"/>
                <w:szCs w:val="22"/>
                <w:shd w:val="clear" w:color="auto" w:fill="FFFFFF"/>
              </w:rPr>
              <w:t xml:space="preserve">The Business Case is on </w:t>
            </w:r>
            <w:proofErr w:type="spellStart"/>
            <w:r>
              <w:rPr>
                <w:rStyle w:val="normaltextrun"/>
                <w:rFonts w:cs="Arial"/>
                <w:b/>
                <w:bCs/>
                <w:color w:val="000000"/>
                <w:sz w:val="22"/>
                <w:szCs w:val="22"/>
                <w:shd w:val="clear" w:color="auto" w:fill="FFFFFF"/>
              </w:rPr>
              <w:t>DevTracker</w:t>
            </w:r>
            <w:proofErr w:type="spellEnd"/>
            <w:r>
              <w:rPr>
                <w:rStyle w:val="normaltextrun"/>
                <w:rFonts w:cs="Arial"/>
                <w:b/>
                <w:bCs/>
                <w:color w:val="000000"/>
                <w:sz w:val="22"/>
                <w:szCs w:val="22"/>
                <w:shd w:val="clear" w:color="auto" w:fill="FFFFFF"/>
              </w:rPr>
              <w:t xml:space="preserve"> </w:t>
            </w:r>
            <w:hyperlink r:id="rId12" w:tgtFrame="_blank" w:history="1">
              <w:r>
                <w:rPr>
                  <w:rStyle w:val="normaltextrun"/>
                  <w:rFonts w:cs="Arial"/>
                  <w:b/>
                  <w:bCs/>
                  <w:color w:val="0563C1"/>
                  <w:sz w:val="22"/>
                  <w:szCs w:val="22"/>
                  <w:u w:val="single"/>
                  <w:shd w:val="clear" w:color="auto" w:fill="FFFFFF"/>
                </w:rPr>
                <w:t>here</w:t>
              </w:r>
            </w:hyperlink>
            <w:r>
              <w:rPr>
                <w:rStyle w:val="normaltextrun"/>
                <w:rFonts w:cs="Arial"/>
                <w:b/>
                <w:bCs/>
                <w:color w:val="000000"/>
                <w:sz w:val="22"/>
                <w:szCs w:val="22"/>
                <w:shd w:val="clear" w:color="auto" w:fill="FFFFFF"/>
              </w:rPr>
              <w:t>.</w:t>
            </w:r>
          </w:p>
        </w:tc>
      </w:tr>
      <w:tr w:rsidR="006C3AFA" w:rsidRPr="00F70DBE" w14:paraId="1BE27F98" w14:textId="77777777" w:rsidTr="00AB6D2B">
        <w:trPr>
          <w:trHeight w:val="403"/>
        </w:trPr>
        <w:tc>
          <w:tcPr>
            <w:tcW w:w="3969" w:type="dxa"/>
            <w:shd w:val="clear" w:color="auto" w:fill="B4C6E7" w:themeFill="accent1" w:themeFillTint="66"/>
            <w:hideMark/>
          </w:tcPr>
          <w:p w14:paraId="77EEC9AB" w14:textId="21B976EE" w:rsidR="006F3AE7" w:rsidRPr="00F70DBE" w:rsidRDefault="006F3AE7" w:rsidP="00CC6489">
            <w:pPr>
              <w:rPr>
                <w:rFonts w:cs="Arial"/>
                <w:bCs/>
                <w:i/>
                <w:sz w:val="20"/>
                <w:szCs w:val="20"/>
              </w:rPr>
            </w:pPr>
            <w:proofErr w:type="spellStart"/>
            <w:r w:rsidRPr="00F70DBE">
              <w:rPr>
                <w:rFonts w:cs="Arial"/>
                <w:bCs/>
                <w:sz w:val="20"/>
                <w:szCs w:val="20"/>
              </w:rPr>
              <w:t>DevTracker</w:t>
            </w:r>
            <w:proofErr w:type="spellEnd"/>
            <w:r w:rsidRPr="00F70DBE">
              <w:rPr>
                <w:rFonts w:cs="Arial"/>
                <w:bCs/>
                <w:sz w:val="20"/>
                <w:szCs w:val="20"/>
              </w:rPr>
              <w:t xml:space="preserve"> Link to </w:t>
            </w:r>
            <w:r>
              <w:rPr>
                <w:rFonts w:cs="Arial"/>
                <w:bCs/>
                <w:sz w:val="20"/>
                <w:szCs w:val="20"/>
              </w:rPr>
              <w:t>results framework</w:t>
            </w:r>
            <w:r w:rsidRPr="00F70DBE">
              <w:rPr>
                <w:rFonts w:cs="Arial"/>
                <w:bCs/>
                <w:sz w:val="20"/>
                <w:szCs w:val="20"/>
              </w:rPr>
              <w:t xml:space="preserve">: </w:t>
            </w:r>
          </w:p>
        </w:tc>
        <w:tc>
          <w:tcPr>
            <w:tcW w:w="5052" w:type="dxa"/>
          </w:tcPr>
          <w:p w14:paraId="1EBB8B7A" w14:textId="076041E3" w:rsidR="006F3AE7" w:rsidRPr="00F70DBE" w:rsidRDefault="00094C2C" w:rsidP="6A5C6DAC">
            <w:pPr>
              <w:rPr>
                <w:rFonts w:cs="Arial"/>
                <w:b/>
                <w:bCs/>
                <w:sz w:val="22"/>
                <w:szCs w:val="22"/>
              </w:rPr>
            </w:pPr>
            <w:proofErr w:type="spellStart"/>
            <w:r>
              <w:rPr>
                <w:rStyle w:val="normaltextrun"/>
                <w:rFonts w:cs="Arial"/>
                <w:color w:val="000000"/>
                <w:sz w:val="22"/>
                <w:szCs w:val="22"/>
                <w:shd w:val="clear" w:color="auto" w:fill="FFFFFF"/>
              </w:rPr>
              <w:t>Log</w:t>
            </w:r>
            <w:r w:rsidR="5B573116">
              <w:rPr>
                <w:rStyle w:val="normaltextrun"/>
                <w:rFonts w:cs="Arial"/>
                <w:color w:val="000000"/>
                <w:sz w:val="22"/>
                <w:szCs w:val="22"/>
                <w:shd w:val="clear" w:color="auto" w:fill="FFFFFF"/>
              </w:rPr>
              <w:t>f</w:t>
            </w:r>
            <w:r>
              <w:rPr>
                <w:rStyle w:val="normaltextrun"/>
                <w:rFonts w:cs="Arial"/>
                <w:color w:val="000000"/>
                <w:sz w:val="22"/>
                <w:szCs w:val="22"/>
                <w:shd w:val="clear" w:color="auto" w:fill="FFFFFF"/>
              </w:rPr>
              <w:t>rames</w:t>
            </w:r>
            <w:proofErr w:type="spellEnd"/>
            <w:r>
              <w:rPr>
                <w:rStyle w:val="normaltextrun"/>
                <w:rFonts w:cs="Arial"/>
                <w:color w:val="000000"/>
                <w:sz w:val="22"/>
                <w:szCs w:val="22"/>
                <w:shd w:val="clear" w:color="auto" w:fill="FFFFFF"/>
              </w:rPr>
              <w:t xml:space="preserve"> for projects can be found on </w:t>
            </w:r>
            <w:hyperlink r:id="rId13" w:tgtFrame="_blank" w:history="1">
              <w:proofErr w:type="spellStart"/>
              <w:r>
                <w:rPr>
                  <w:rStyle w:val="normaltextrun"/>
                  <w:rFonts w:cs="Arial"/>
                  <w:color w:val="0563C1"/>
                  <w:sz w:val="22"/>
                  <w:szCs w:val="22"/>
                  <w:u w:val="single"/>
                  <w:shd w:val="clear" w:color="auto" w:fill="FFFFFF"/>
                </w:rPr>
                <w:t>DevTracker</w:t>
              </w:r>
              <w:proofErr w:type="spellEnd"/>
            </w:hyperlink>
            <w:r>
              <w:rPr>
                <w:rStyle w:val="eop"/>
                <w:rFonts w:cs="Arial"/>
                <w:color w:val="000000"/>
                <w:sz w:val="22"/>
                <w:szCs w:val="22"/>
                <w:shd w:val="clear" w:color="auto" w:fill="FFFFFF"/>
              </w:rPr>
              <w:t> </w:t>
            </w:r>
          </w:p>
        </w:tc>
      </w:tr>
    </w:tbl>
    <w:p w14:paraId="5B45AD81" w14:textId="77777777" w:rsidR="006F3AE7" w:rsidRDefault="006F3AE7" w:rsidP="006F3AE7">
      <w:pPr>
        <w:rPr>
          <w:b/>
          <w:sz w:val="22"/>
          <w:szCs w:val="22"/>
        </w:rPr>
      </w:pPr>
    </w:p>
    <w:p w14:paraId="2FEBAAA9" w14:textId="5FBFDE57" w:rsidR="006F3AE7" w:rsidRPr="00CE0979" w:rsidRDefault="006F3AE7" w:rsidP="002C294A">
      <w:r w:rsidRPr="1F886ECC">
        <w:rPr>
          <w:b/>
          <w:bCs/>
          <w:sz w:val="28"/>
          <w:szCs w:val="28"/>
        </w:rPr>
        <w:t xml:space="preserve">A. SUMMARY AND OVERVIEW </w:t>
      </w:r>
    </w:p>
    <w:p w14:paraId="7EFEDAB3" w14:textId="77777777" w:rsidR="006F3AE7" w:rsidRDefault="006F3AE7" w:rsidP="006F3AE7">
      <w:pPr>
        <w:rPr>
          <w:b/>
          <w:sz w:val="22"/>
          <w:szCs w:val="22"/>
        </w:rPr>
      </w:pPr>
    </w:p>
    <w:p w14:paraId="6DFBF520" w14:textId="45D61D24" w:rsidR="14038945" w:rsidRDefault="778AED69" w:rsidP="1A276018">
      <w:pPr>
        <w:rPr>
          <w:rFonts w:cs="Arial"/>
          <w:sz w:val="20"/>
          <w:szCs w:val="20"/>
        </w:rPr>
      </w:pPr>
      <w:r w:rsidRPr="1F886ECC">
        <w:rPr>
          <w:b/>
          <w:bCs/>
          <w:sz w:val="22"/>
          <w:szCs w:val="22"/>
        </w:rPr>
        <w:t xml:space="preserve">A1. </w:t>
      </w:r>
      <w:r w:rsidR="006F3AE7" w:rsidRPr="1F886ECC">
        <w:rPr>
          <w:b/>
          <w:bCs/>
          <w:sz w:val="22"/>
          <w:szCs w:val="22"/>
        </w:rPr>
        <w:t xml:space="preserve">Description of programme </w:t>
      </w:r>
    </w:p>
    <w:p w14:paraId="54692D3B" w14:textId="77777777" w:rsidR="005373BA" w:rsidRPr="009039AF" w:rsidRDefault="005373BA" w:rsidP="009039AF">
      <w:pPr>
        <w:pStyle w:val="paragraph"/>
        <w:spacing w:before="0" w:beforeAutospacing="0" w:after="0" w:afterAutospacing="0"/>
        <w:jc w:val="both"/>
        <w:textAlignment w:val="baseline"/>
        <w:rPr>
          <w:rFonts w:ascii="Arial" w:hAnsi="Arial" w:cs="Arial"/>
          <w:sz w:val="20"/>
          <w:szCs w:val="20"/>
        </w:rPr>
      </w:pPr>
      <w:r w:rsidRPr="009039AF">
        <w:rPr>
          <w:rStyle w:val="normaltextrun"/>
          <w:rFonts w:ascii="Arial" w:hAnsi="Arial" w:cs="Arial"/>
          <w:sz w:val="20"/>
          <w:szCs w:val="20"/>
        </w:rPr>
        <w:t>The International Climate Finance Research and Development (ICF R&amp;D) Programme aims to deliver an integrated package of projects to strengthen global knowledge and understanding of the interrelationship between climate change, biodiversity loss and poverty. </w:t>
      </w:r>
      <w:r w:rsidRPr="009039AF">
        <w:rPr>
          <w:rStyle w:val="eop"/>
          <w:rFonts w:ascii="Arial" w:hAnsi="Arial" w:cs="Arial"/>
          <w:sz w:val="20"/>
          <w:szCs w:val="20"/>
        </w:rPr>
        <w:t> </w:t>
      </w:r>
    </w:p>
    <w:p w14:paraId="61F924CC" w14:textId="77777777" w:rsidR="005373BA" w:rsidRPr="009039AF" w:rsidRDefault="005373BA" w:rsidP="009039AF">
      <w:pPr>
        <w:pStyle w:val="paragraph"/>
        <w:spacing w:before="0" w:beforeAutospacing="0" w:after="0" w:afterAutospacing="0"/>
        <w:jc w:val="both"/>
        <w:textAlignment w:val="baseline"/>
        <w:rPr>
          <w:rFonts w:ascii="Arial" w:hAnsi="Arial" w:cs="Arial"/>
          <w:sz w:val="20"/>
          <w:szCs w:val="20"/>
        </w:rPr>
      </w:pPr>
      <w:r w:rsidRPr="009039AF">
        <w:rPr>
          <w:rStyle w:val="eop"/>
          <w:rFonts w:ascii="Arial" w:hAnsi="Arial" w:cs="Arial"/>
          <w:sz w:val="20"/>
          <w:szCs w:val="20"/>
        </w:rPr>
        <w:t> </w:t>
      </w:r>
    </w:p>
    <w:p w14:paraId="2E058352" w14:textId="77777777" w:rsidR="005373BA" w:rsidRPr="009039AF" w:rsidRDefault="005373BA" w:rsidP="009039AF">
      <w:pPr>
        <w:pStyle w:val="paragraph"/>
        <w:spacing w:before="0" w:beforeAutospacing="0" w:after="0" w:afterAutospacing="0"/>
        <w:jc w:val="both"/>
        <w:textAlignment w:val="baseline"/>
        <w:rPr>
          <w:rFonts w:ascii="Arial" w:hAnsi="Arial" w:cs="Arial"/>
          <w:sz w:val="20"/>
          <w:szCs w:val="20"/>
        </w:rPr>
      </w:pPr>
      <w:r w:rsidRPr="009039AF">
        <w:rPr>
          <w:rStyle w:val="normaltextrun"/>
          <w:rFonts w:ascii="Arial" w:hAnsi="Arial" w:cs="Arial"/>
          <w:sz w:val="20"/>
          <w:szCs w:val="20"/>
        </w:rPr>
        <w:t>The ICF R&amp;D Programme comprises of three components:</w:t>
      </w:r>
      <w:r w:rsidRPr="009039AF">
        <w:rPr>
          <w:rStyle w:val="eop"/>
          <w:rFonts w:ascii="Arial" w:hAnsi="Arial" w:cs="Arial"/>
          <w:sz w:val="20"/>
          <w:szCs w:val="20"/>
        </w:rPr>
        <w:t> </w:t>
      </w:r>
    </w:p>
    <w:p w14:paraId="248BB922" w14:textId="46C14DBF" w:rsidR="005373BA" w:rsidRPr="009039AF" w:rsidRDefault="005373BA" w:rsidP="784B58B6">
      <w:pPr>
        <w:pStyle w:val="paragraph"/>
        <w:numPr>
          <w:ilvl w:val="0"/>
          <w:numId w:val="9"/>
        </w:numPr>
        <w:spacing w:before="0" w:beforeAutospacing="0" w:after="0" w:afterAutospacing="0"/>
        <w:jc w:val="both"/>
        <w:textAlignment w:val="baseline"/>
        <w:rPr>
          <w:rFonts w:ascii="Arial" w:hAnsi="Arial" w:cs="Arial"/>
          <w:sz w:val="20"/>
          <w:szCs w:val="20"/>
        </w:rPr>
      </w:pPr>
      <w:r w:rsidRPr="3C0D1912">
        <w:rPr>
          <w:rStyle w:val="normaltextrun"/>
          <w:rFonts w:ascii="Arial" w:hAnsi="Arial" w:cs="Arial"/>
          <w:b/>
          <w:sz w:val="20"/>
          <w:szCs w:val="20"/>
        </w:rPr>
        <w:t>Component 1</w:t>
      </w:r>
      <w:r w:rsidR="622ABDC5" w:rsidRPr="3C0D1912">
        <w:rPr>
          <w:rStyle w:val="normaltextrun"/>
          <w:rFonts w:ascii="Arial" w:hAnsi="Arial" w:cs="Arial"/>
          <w:b/>
          <w:bCs/>
          <w:sz w:val="20"/>
          <w:szCs w:val="20"/>
        </w:rPr>
        <w:t xml:space="preserve"> (</w:t>
      </w:r>
      <w:r w:rsidR="622ABDC5" w:rsidRPr="3C0D1912">
        <w:rPr>
          <w:rStyle w:val="eop"/>
          <w:rFonts w:ascii="Arial" w:hAnsi="Arial" w:cs="Arial"/>
          <w:b/>
          <w:bCs/>
          <w:sz w:val="20"/>
          <w:szCs w:val="20"/>
        </w:rPr>
        <w:t>£805,156)</w:t>
      </w:r>
      <w:r w:rsidR="3B599FA5" w:rsidRPr="3C0D1912">
        <w:rPr>
          <w:rStyle w:val="normaltextrun"/>
          <w:rFonts w:ascii="Arial" w:hAnsi="Arial" w:cs="Arial"/>
          <w:b/>
          <w:bCs/>
          <w:sz w:val="20"/>
          <w:szCs w:val="20"/>
        </w:rPr>
        <w:t>:</w:t>
      </w:r>
      <w:r w:rsidRPr="3C0D1912">
        <w:rPr>
          <w:rStyle w:val="normaltextrun"/>
          <w:rFonts w:ascii="Arial" w:hAnsi="Arial" w:cs="Arial"/>
          <w:b/>
          <w:sz w:val="20"/>
          <w:szCs w:val="20"/>
        </w:rPr>
        <w:t xml:space="preserve"> </w:t>
      </w:r>
      <w:r w:rsidRPr="3C0D1912">
        <w:rPr>
          <w:rStyle w:val="normaltextrun"/>
          <w:rFonts w:ascii="Arial" w:hAnsi="Arial" w:cs="Arial"/>
          <w:i/>
          <w:sz w:val="20"/>
          <w:szCs w:val="20"/>
        </w:rPr>
        <w:t>Evidence to inform policy and design of international climate finance</w:t>
      </w:r>
      <w:r w:rsidR="1C475474" w:rsidRPr="3C0D1912">
        <w:rPr>
          <w:rStyle w:val="normaltextrun"/>
          <w:rFonts w:ascii="Arial" w:hAnsi="Arial" w:cs="Arial"/>
          <w:i/>
          <w:sz w:val="20"/>
          <w:szCs w:val="20"/>
        </w:rPr>
        <w:t xml:space="preserve"> programmes</w:t>
      </w:r>
      <w:r w:rsidRPr="3C0D1912">
        <w:rPr>
          <w:rStyle w:val="normaltextrun"/>
          <w:rFonts w:ascii="Arial" w:hAnsi="Arial" w:cs="Arial"/>
          <w:i/>
          <w:sz w:val="20"/>
          <w:szCs w:val="20"/>
        </w:rPr>
        <w:t xml:space="preserve"> </w:t>
      </w:r>
      <w:r w:rsidRPr="3C0D1912">
        <w:rPr>
          <w:rStyle w:val="normaltextrun"/>
          <w:rFonts w:ascii="Arial" w:hAnsi="Arial" w:cs="Arial"/>
          <w:sz w:val="20"/>
          <w:szCs w:val="20"/>
        </w:rPr>
        <w:t>concluded in FY22/23.</w:t>
      </w:r>
    </w:p>
    <w:p w14:paraId="1F4A06C0" w14:textId="69AC4261" w:rsidR="005373BA" w:rsidRPr="009039AF" w:rsidRDefault="005373BA" w:rsidP="7AD45210">
      <w:pPr>
        <w:pStyle w:val="paragraph"/>
        <w:numPr>
          <w:ilvl w:val="0"/>
          <w:numId w:val="9"/>
        </w:numPr>
        <w:spacing w:before="0" w:beforeAutospacing="0" w:after="0" w:afterAutospacing="0"/>
        <w:jc w:val="both"/>
        <w:textAlignment w:val="baseline"/>
        <w:rPr>
          <w:rFonts w:ascii="Arial" w:hAnsi="Arial" w:cs="Arial"/>
          <w:sz w:val="20"/>
          <w:szCs w:val="20"/>
        </w:rPr>
      </w:pPr>
      <w:r w:rsidRPr="7AD45210">
        <w:rPr>
          <w:rStyle w:val="normaltextrun"/>
          <w:rFonts w:ascii="Arial" w:hAnsi="Arial" w:cs="Arial"/>
          <w:b/>
          <w:sz w:val="20"/>
          <w:szCs w:val="20"/>
        </w:rPr>
        <w:t>Component 2</w:t>
      </w:r>
      <w:r w:rsidR="51E82E62" w:rsidRPr="7AD45210">
        <w:rPr>
          <w:rStyle w:val="normaltextrun"/>
          <w:rFonts w:ascii="Arial" w:hAnsi="Arial" w:cs="Arial"/>
          <w:b/>
          <w:bCs/>
          <w:sz w:val="20"/>
          <w:szCs w:val="20"/>
        </w:rPr>
        <w:t xml:space="preserve"> (£5,975,525)</w:t>
      </w:r>
      <w:r w:rsidR="69C9B11D" w:rsidRPr="7AD45210">
        <w:rPr>
          <w:rStyle w:val="normaltextrun"/>
          <w:rFonts w:ascii="Arial" w:hAnsi="Arial" w:cs="Arial"/>
          <w:b/>
          <w:bCs/>
          <w:sz w:val="20"/>
          <w:szCs w:val="20"/>
        </w:rPr>
        <w:t>:</w:t>
      </w:r>
      <w:r w:rsidRPr="7AD45210">
        <w:rPr>
          <w:rStyle w:val="normaltextrun"/>
          <w:rFonts w:ascii="Arial" w:hAnsi="Arial" w:cs="Arial"/>
          <w:b/>
          <w:sz w:val="20"/>
          <w:szCs w:val="20"/>
        </w:rPr>
        <w:t xml:space="preserve"> </w:t>
      </w:r>
      <w:r w:rsidRPr="7AD45210">
        <w:rPr>
          <w:rStyle w:val="normaltextrun"/>
          <w:rFonts w:ascii="Arial" w:hAnsi="Arial" w:cs="Arial"/>
          <w:i/>
          <w:sz w:val="20"/>
          <w:szCs w:val="20"/>
        </w:rPr>
        <w:t xml:space="preserve">Evidence to strengthen operational delivery of </w:t>
      </w:r>
      <w:proofErr w:type="spellStart"/>
      <w:r w:rsidRPr="7AD45210">
        <w:rPr>
          <w:rStyle w:val="normaltextrun"/>
          <w:rFonts w:ascii="Arial" w:hAnsi="Arial" w:cs="Arial"/>
          <w:i/>
          <w:sz w:val="20"/>
          <w:szCs w:val="20"/>
        </w:rPr>
        <w:t>NbS</w:t>
      </w:r>
      <w:proofErr w:type="spellEnd"/>
      <w:r w:rsidRPr="7AD45210">
        <w:rPr>
          <w:rStyle w:val="normaltextrun"/>
          <w:rFonts w:ascii="Arial" w:hAnsi="Arial" w:cs="Arial"/>
          <w:i/>
          <w:sz w:val="20"/>
          <w:szCs w:val="20"/>
        </w:rPr>
        <w:t xml:space="preserve"> (Nature Based Solutions) policies and programmes</w:t>
      </w:r>
      <w:r w:rsidR="6BEF8153" w:rsidRPr="7AD45210">
        <w:rPr>
          <w:rStyle w:val="normaltextrun"/>
          <w:rFonts w:ascii="Arial" w:hAnsi="Arial" w:cs="Arial"/>
          <w:i/>
          <w:sz w:val="20"/>
          <w:szCs w:val="20"/>
        </w:rPr>
        <w:t xml:space="preserve"> </w:t>
      </w:r>
      <w:r w:rsidR="6BEF8153" w:rsidRPr="7AD45210">
        <w:rPr>
          <w:rStyle w:val="normaltextrun"/>
          <w:rFonts w:ascii="Arial" w:hAnsi="Arial" w:cs="Arial"/>
          <w:sz w:val="20"/>
          <w:szCs w:val="20"/>
        </w:rPr>
        <w:t>concluded in FY22/23.</w:t>
      </w:r>
      <w:r w:rsidRPr="7AD45210">
        <w:rPr>
          <w:rStyle w:val="normaltextrun"/>
          <w:rFonts w:ascii="Arial" w:hAnsi="Arial" w:cs="Arial"/>
          <w:i/>
          <w:sz w:val="20"/>
          <w:szCs w:val="20"/>
        </w:rPr>
        <w:t xml:space="preserve"> Driving innovation in forest protection and enforcement monitoring</w:t>
      </w:r>
      <w:r w:rsidRPr="7AD45210">
        <w:rPr>
          <w:rStyle w:val="normaltextrun"/>
          <w:rFonts w:ascii="Arial" w:hAnsi="Arial" w:cs="Arial"/>
          <w:sz w:val="20"/>
          <w:szCs w:val="20"/>
        </w:rPr>
        <w:t xml:space="preserve"> </w:t>
      </w:r>
      <w:r w:rsidR="00943BB8" w:rsidRPr="7AD45210">
        <w:rPr>
          <w:rStyle w:val="normaltextrun"/>
          <w:rFonts w:ascii="Arial" w:hAnsi="Arial" w:cs="Arial"/>
          <w:sz w:val="20"/>
          <w:szCs w:val="20"/>
        </w:rPr>
        <w:t>will conclude</w:t>
      </w:r>
      <w:r w:rsidRPr="7AD45210">
        <w:rPr>
          <w:rStyle w:val="normaltextrun"/>
          <w:rFonts w:ascii="Arial" w:hAnsi="Arial" w:cs="Arial"/>
          <w:sz w:val="20"/>
          <w:szCs w:val="20"/>
        </w:rPr>
        <w:t xml:space="preserve"> in FY2</w:t>
      </w:r>
      <w:r w:rsidR="00523BEA" w:rsidRPr="7AD45210">
        <w:rPr>
          <w:rStyle w:val="normaltextrun"/>
          <w:rFonts w:ascii="Arial" w:hAnsi="Arial" w:cs="Arial"/>
          <w:sz w:val="20"/>
          <w:szCs w:val="20"/>
        </w:rPr>
        <w:t>5</w:t>
      </w:r>
      <w:r w:rsidRPr="7AD45210">
        <w:rPr>
          <w:rStyle w:val="normaltextrun"/>
          <w:rFonts w:ascii="Arial" w:hAnsi="Arial" w:cs="Arial"/>
          <w:sz w:val="20"/>
          <w:szCs w:val="20"/>
        </w:rPr>
        <w:t>/2</w:t>
      </w:r>
      <w:r w:rsidR="00523BEA" w:rsidRPr="7AD45210">
        <w:rPr>
          <w:rStyle w:val="normaltextrun"/>
          <w:rFonts w:ascii="Arial" w:hAnsi="Arial" w:cs="Arial"/>
          <w:sz w:val="20"/>
          <w:szCs w:val="20"/>
        </w:rPr>
        <w:t>6</w:t>
      </w:r>
      <w:r w:rsidR="00826EA6" w:rsidRPr="7AD45210">
        <w:rPr>
          <w:rStyle w:val="normaltextrun"/>
          <w:rFonts w:ascii="Arial" w:hAnsi="Arial" w:cs="Arial"/>
          <w:sz w:val="20"/>
          <w:szCs w:val="20"/>
        </w:rPr>
        <w:t xml:space="preserve"> (June 2025)</w:t>
      </w:r>
      <w:r w:rsidRPr="7AD45210">
        <w:rPr>
          <w:rStyle w:val="normaltextrun"/>
          <w:rFonts w:ascii="Arial" w:hAnsi="Arial" w:cs="Arial"/>
          <w:sz w:val="20"/>
          <w:szCs w:val="20"/>
        </w:rPr>
        <w:t>.</w:t>
      </w:r>
      <w:r w:rsidRPr="7AD45210">
        <w:rPr>
          <w:rStyle w:val="eop"/>
          <w:rFonts w:ascii="Arial" w:hAnsi="Arial" w:cs="Arial"/>
          <w:sz w:val="20"/>
          <w:szCs w:val="20"/>
        </w:rPr>
        <w:t> </w:t>
      </w:r>
    </w:p>
    <w:p w14:paraId="75F1AC78" w14:textId="511F4CFE" w:rsidR="005373BA" w:rsidRDefault="1A25A544" w:rsidP="7C6F1702">
      <w:pPr>
        <w:pStyle w:val="paragraph"/>
        <w:numPr>
          <w:ilvl w:val="0"/>
          <w:numId w:val="9"/>
        </w:numPr>
        <w:spacing w:before="0" w:beforeAutospacing="0" w:after="0" w:afterAutospacing="0"/>
        <w:jc w:val="both"/>
        <w:textAlignment w:val="baseline"/>
        <w:rPr>
          <w:rStyle w:val="eop"/>
          <w:rFonts w:ascii="Arial" w:hAnsi="Arial" w:cs="Arial"/>
          <w:sz w:val="20"/>
          <w:szCs w:val="20"/>
        </w:rPr>
      </w:pPr>
      <w:r w:rsidRPr="7B6A35A4">
        <w:rPr>
          <w:rStyle w:val="normaltextrun"/>
          <w:rFonts w:ascii="Arial" w:hAnsi="Arial" w:cs="Arial"/>
          <w:b/>
          <w:bCs/>
          <w:sz w:val="20"/>
          <w:szCs w:val="20"/>
        </w:rPr>
        <w:t>Component 3</w:t>
      </w:r>
      <w:r w:rsidR="412E4084" w:rsidRPr="7B6A35A4">
        <w:rPr>
          <w:rStyle w:val="normaltextrun"/>
          <w:rFonts w:ascii="Arial" w:hAnsi="Arial" w:cs="Arial"/>
          <w:b/>
          <w:bCs/>
          <w:sz w:val="20"/>
          <w:szCs w:val="20"/>
        </w:rPr>
        <w:t xml:space="preserve"> </w:t>
      </w:r>
      <w:r w:rsidR="4D7B916A" w:rsidRPr="7B6A35A4">
        <w:rPr>
          <w:rStyle w:val="normaltextrun"/>
          <w:rFonts w:ascii="Arial" w:hAnsi="Arial" w:cs="Arial"/>
          <w:b/>
          <w:bCs/>
          <w:sz w:val="20"/>
          <w:szCs w:val="20"/>
        </w:rPr>
        <w:t>(£</w:t>
      </w:r>
      <w:r w:rsidR="11434171" w:rsidRPr="7B6A35A4">
        <w:rPr>
          <w:rStyle w:val="normaltextrun"/>
          <w:rFonts w:ascii="Arial" w:hAnsi="Arial" w:cs="Arial"/>
          <w:b/>
          <w:bCs/>
          <w:sz w:val="20"/>
          <w:szCs w:val="20"/>
        </w:rPr>
        <w:t>37.2m spend to date</w:t>
      </w:r>
      <w:r w:rsidR="4D7B916A" w:rsidRPr="7B6A35A4">
        <w:rPr>
          <w:rStyle w:val="normaltextrun"/>
          <w:rFonts w:ascii="Arial" w:hAnsi="Arial" w:cs="Arial"/>
          <w:b/>
          <w:bCs/>
          <w:sz w:val="20"/>
          <w:szCs w:val="20"/>
        </w:rPr>
        <w:t>)</w:t>
      </w:r>
      <w:r w:rsidRPr="7B6A35A4">
        <w:rPr>
          <w:rStyle w:val="normaltextrun"/>
          <w:rFonts w:ascii="Arial" w:hAnsi="Arial" w:cs="Arial"/>
          <w:b/>
          <w:bCs/>
          <w:sz w:val="20"/>
          <w:szCs w:val="20"/>
        </w:rPr>
        <w:t>:</w:t>
      </w:r>
      <w:r w:rsidRPr="7B6A35A4">
        <w:rPr>
          <w:rStyle w:val="normaltextrun"/>
          <w:rFonts w:ascii="Arial" w:hAnsi="Arial" w:cs="Arial"/>
          <w:sz w:val="20"/>
          <w:szCs w:val="20"/>
        </w:rPr>
        <w:t xml:space="preserve"> </w:t>
      </w:r>
      <w:r w:rsidRPr="7C6F1702">
        <w:rPr>
          <w:rStyle w:val="normaltextrun"/>
          <w:rFonts w:ascii="Arial" w:hAnsi="Arial" w:cs="Arial"/>
          <w:i/>
          <w:iCs/>
          <w:sz w:val="20"/>
          <w:szCs w:val="20"/>
        </w:rPr>
        <w:t>The Global Centre on Biodiversity for Climate (GCBC)</w:t>
      </w:r>
      <w:r w:rsidRPr="7B6A35A4">
        <w:rPr>
          <w:rStyle w:val="normaltextrun"/>
          <w:rFonts w:ascii="Arial" w:hAnsi="Arial" w:cs="Arial"/>
          <w:sz w:val="20"/>
          <w:szCs w:val="20"/>
        </w:rPr>
        <w:t xml:space="preserve"> is delivered in partnership with DAI Global as the Fund Management Lead </w:t>
      </w:r>
      <w:r w:rsidR="2E23C69E" w:rsidRPr="7B6A35A4">
        <w:rPr>
          <w:rStyle w:val="normaltextrun"/>
          <w:rFonts w:ascii="Arial" w:hAnsi="Arial" w:cs="Arial"/>
          <w:sz w:val="20"/>
          <w:szCs w:val="20"/>
        </w:rPr>
        <w:t xml:space="preserve">(supported by Cadmus) </w:t>
      </w:r>
      <w:r w:rsidRPr="7B6A35A4">
        <w:rPr>
          <w:rStyle w:val="normaltextrun"/>
          <w:rFonts w:ascii="Arial" w:hAnsi="Arial" w:cs="Arial"/>
          <w:sz w:val="20"/>
          <w:szCs w:val="20"/>
        </w:rPr>
        <w:t>and the Royal Botanic Gardens Kew as the Strategic Science Lead</w:t>
      </w:r>
      <w:r w:rsidR="51368826" w:rsidRPr="7B6A35A4">
        <w:rPr>
          <w:rStyle w:val="normaltextrun"/>
          <w:rFonts w:ascii="Arial" w:hAnsi="Arial" w:cs="Arial"/>
          <w:sz w:val="20"/>
          <w:szCs w:val="20"/>
        </w:rPr>
        <w:t xml:space="preserve"> (until the end of March 202</w:t>
      </w:r>
      <w:r w:rsidR="6A8D81EC" w:rsidRPr="7B6A35A4">
        <w:rPr>
          <w:rStyle w:val="normaltextrun"/>
          <w:rFonts w:ascii="Arial" w:hAnsi="Arial" w:cs="Arial"/>
          <w:sz w:val="20"/>
          <w:szCs w:val="20"/>
        </w:rPr>
        <w:t>5</w:t>
      </w:r>
      <w:r w:rsidR="51368826" w:rsidRPr="7B6A35A4">
        <w:rPr>
          <w:rStyle w:val="normaltextrun"/>
          <w:rFonts w:ascii="Arial" w:hAnsi="Arial" w:cs="Arial"/>
          <w:sz w:val="20"/>
          <w:szCs w:val="20"/>
        </w:rPr>
        <w:t>)</w:t>
      </w:r>
      <w:r w:rsidRPr="7B6A35A4">
        <w:rPr>
          <w:rStyle w:val="normaltextrun"/>
          <w:rFonts w:ascii="Arial" w:hAnsi="Arial" w:cs="Arial"/>
          <w:sz w:val="20"/>
          <w:szCs w:val="20"/>
        </w:rPr>
        <w:t>.</w:t>
      </w:r>
      <w:r w:rsidR="3E8947F6" w:rsidRPr="7B6A35A4">
        <w:rPr>
          <w:rStyle w:val="normaltextrun"/>
          <w:rFonts w:ascii="Arial" w:hAnsi="Arial" w:cs="Arial"/>
          <w:sz w:val="20"/>
          <w:szCs w:val="20"/>
        </w:rPr>
        <w:t> </w:t>
      </w:r>
      <w:r w:rsidRPr="7B6A35A4">
        <w:rPr>
          <w:rStyle w:val="normaltextrun"/>
          <w:rFonts w:ascii="Arial" w:hAnsi="Arial" w:cs="Arial"/>
          <w:sz w:val="20"/>
          <w:szCs w:val="20"/>
        </w:rPr>
        <w:t>Through annual research grant competitions (RGCs), the GCBC support</w:t>
      </w:r>
      <w:r w:rsidR="1DA43170" w:rsidRPr="7B6A35A4">
        <w:rPr>
          <w:rStyle w:val="normaltextrun"/>
          <w:rFonts w:ascii="Arial" w:hAnsi="Arial" w:cs="Arial"/>
          <w:sz w:val="20"/>
          <w:szCs w:val="20"/>
        </w:rPr>
        <w:t>s</w:t>
      </w:r>
      <w:r w:rsidRPr="7B6A35A4">
        <w:rPr>
          <w:rStyle w:val="normaltextrun"/>
          <w:rFonts w:ascii="Arial" w:hAnsi="Arial" w:cs="Arial"/>
          <w:sz w:val="20"/>
          <w:szCs w:val="20"/>
        </w:rPr>
        <w:t xml:space="preserve"> the Global Biodiversity Framework Targets 8, 11</w:t>
      </w:r>
      <w:r w:rsidR="15450BAE" w:rsidRPr="7B6A35A4">
        <w:rPr>
          <w:rStyle w:val="normaltextrun"/>
          <w:rFonts w:ascii="Arial" w:hAnsi="Arial" w:cs="Arial"/>
          <w:sz w:val="20"/>
          <w:szCs w:val="20"/>
        </w:rPr>
        <w:t>,</w:t>
      </w:r>
      <w:r w:rsidRPr="7B6A35A4">
        <w:rPr>
          <w:rStyle w:val="normaltextrun"/>
          <w:rFonts w:ascii="Arial" w:hAnsi="Arial" w:cs="Arial"/>
          <w:sz w:val="20"/>
          <w:szCs w:val="20"/>
        </w:rPr>
        <w:t xml:space="preserve"> 14</w:t>
      </w:r>
      <w:r w:rsidR="22B28A9A" w:rsidRPr="7B6A35A4">
        <w:rPr>
          <w:rStyle w:val="normaltextrun"/>
          <w:rFonts w:ascii="Arial" w:hAnsi="Arial" w:cs="Arial"/>
          <w:sz w:val="20"/>
          <w:szCs w:val="20"/>
        </w:rPr>
        <w:t xml:space="preserve"> and 21</w:t>
      </w:r>
      <w:r w:rsidR="005373BA" w:rsidRPr="7B6A35A4">
        <w:rPr>
          <w:rStyle w:val="FootnoteReference"/>
          <w:rFonts w:ascii="Arial" w:hAnsi="Arial" w:cs="Arial"/>
          <w:sz w:val="20"/>
          <w:szCs w:val="20"/>
        </w:rPr>
        <w:footnoteReference w:id="2"/>
      </w:r>
      <w:r w:rsidRPr="7B6A35A4">
        <w:rPr>
          <w:rStyle w:val="normaltextrun"/>
          <w:rFonts w:ascii="Arial" w:hAnsi="Arial" w:cs="Arial"/>
          <w:sz w:val="20"/>
          <w:szCs w:val="20"/>
        </w:rPr>
        <w:t xml:space="preserve"> by establishing a global network of research institutions and experts to address critical research gaps in how the conservation and sustainable use of biodiversity can address climate </w:t>
      </w:r>
      <w:r w:rsidR="03A79496" w:rsidRPr="7B6A35A4">
        <w:rPr>
          <w:rStyle w:val="normaltextrun"/>
          <w:rFonts w:ascii="Arial" w:hAnsi="Arial" w:cs="Arial"/>
          <w:sz w:val="20"/>
          <w:szCs w:val="20"/>
        </w:rPr>
        <w:t xml:space="preserve">change </w:t>
      </w:r>
      <w:r w:rsidRPr="7B6A35A4">
        <w:rPr>
          <w:rStyle w:val="normaltextrun"/>
          <w:rFonts w:ascii="Arial" w:hAnsi="Arial" w:cs="Arial"/>
          <w:sz w:val="20"/>
          <w:szCs w:val="20"/>
        </w:rPr>
        <w:t>and improve livelihoods</w:t>
      </w:r>
      <w:r w:rsidR="3E8947F6" w:rsidRPr="7B6A35A4">
        <w:rPr>
          <w:rStyle w:val="normaltextrun"/>
          <w:rFonts w:ascii="Arial" w:hAnsi="Arial" w:cs="Arial"/>
          <w:sz w:val="20"/>
          <w:szCs w:val="20"/>
        </w:rPr>
        <w:t>.</w:t>
      </w:r>
      <w:r w:rsidR="2CC23EF4" w:rsidRPr="7B6A35A4">
        <w:rPr>
          <w:rStyle w:val="normaltextrun"/>
          <w:rFonts w:ascii="Arial" w:hAnsi="Arial" w:cs="Arial"/>
          <w:sz w:val="20"/>
          <w:szCs w:val="20"/>
        </w:rPr>
        <w:t xml:space="preserve"> </w:t>
      </w:r>
      <w:r w:rsidR="63D93465" w:rsidRPr="7B6A35A4">
        <w:rPr>
          <w:rStyle w:val="normaltextrun"/>
          <w:rFonts w:ascii="Arial" w:hAnsi="Arial" w:cs="Arial"/>
          <w:sz w:val="20"/>
          <w:szCs w:val="20"/>
        </w:rPr>
        <w:t xml:space="preserve">Prior to the establishment of annual RGCs, the GCBC also funded a series of </w:t>
      </w:r>
      <w:r w:rsidR="70F2407E" w:rsidRPr="7B6A35A4">
        <w:rPr>
          <w:rStyle w:val="normaltextrun"/>
          <w:rFonts w:ascii="Arial" w:hAnsi="Arial" w:cs="Arial"/>
          <w:sz w:val="20"/>
          <w:szCs w:val="20"/>
        </w:rPr>
        <w:t xml:space="preserve">pilot projects known as Phase 1. </w:t>
      </w:r>
      <w:r w:rsidR="03A79496" w:rsidRPr="7B6A35A4">
        <w:rPr>
          <w:rStyle w:val="normaltextrun"/>
          <w:rFonts w:ascii="Arial" w:hAnsi="Arial" w:cs="Arial"/>
          <w:sz w:val="20"/>
          <w:szCs w:val="20"/>
        </w:rPr>
        <w:t>Under the current business case, t</w:t>
      </w:r>
      <w:r w:rsidR="2CC23EF4" w:rsidRPr="7B6A35A4">
        <w:rPr>
          <w:rStyle w:val="normaltextrun"/>
          <w:rFonts w:ascii="Arial" w:hAnsi="Arial" w:cs="Arial"/>
          <w:sz w:val="20"/>
          <w:szCs w:val="20"/>
        </w:rPr>
        <w:t>he GCBC is due to run until December 2027.</w:t>
      </w:r>
      <w:r w:rsidR="3E8947F6" w:rsidRPr="7B6A35A4">
        <w:rPr>
          <w:rStyle w:val="normaltextrun"/>
          <w:rFonts w:ascii="Arial" w:hAnsi="Arial" w:cs="Arial"/>
          <w:sz w:val="20"/>
          <w:szCs w:val="20"/>
        </w:rPr>
        <w:t> </w:t>
      </w:r>
      <w:r w:rsidR="3E8947F6" w:rsidRPr="7B6A35A4">
        <w:rPr>
          <w:rStyle w:val="eop"/>
          <w:rFonts w:ascii="Arial" w:hAnsi="Arial" w:cs="Arial"/>
          <w:sz w:val="20"/>
          <w:szCs w:val="20"/>
        </w:rPr>
        <w:t> </w:t>
      </w:r>
    </w:p>
    <w:p w14:paraId="076BDF32" w14:textId="77777777" w:rsidR="00EA099E" w:rsidRDefault="00EA099E" w:rsidP="00EA099E">
      <w:pPr>
        <w:pStyle w:val="paragraph"/>
        <w:spacing w:before="0" w:beforeAutospacing="0" w:after="0" w:afterAutospacing="0"/>
        <w:jc w:val="both"/>
        <w:textAlignment w:val="baseline"/>
        <w:rPr>
          <w:rFonts w:ascii="Arial" w:hAnsi="Arial" w:cs="Arial"/>
          <w:sz w:val="20"/>
          <w:szCs w:val="20"/>
        </w:rPr>
      </w:pPr>
    </w:p>
    <w:p w14:paraId="14991FF5" w14:textId="525C132A" w:rsidR="3A01D4CA" w:rsidRPr="00A31704" w:rsidRDefault="3A01D4CA" w:rsidP="00AB6D2B">
      <w:pPr>
        <w:pStyle w:val="ListParagraph"/>
        <w:spacing w:after="0"/>
        <w:jc w:val="both"/>
        <w:rPr>
          <w:rFonts w:cs="Arial"/>
          <w:sz w:val="20"/>
        </w:rPr>
      </w:pPr>
    </w:p>
    <w:p w14:paraId="33DA6B3D" w14:textId="4228C7B1" w:rsidR="00EA1D6F" w:rsidRPr="00EA1D6F" w:rsidRDefault="6BE81582" w:rsidP="00EA1D6F">
      <w:pPr>
        <w:rPr>
          <w:rFonts w:cs="Arial"/>
          <w:b/>
          <w:bCs/>
          <w:sz w:val="22"/>
          <w:szCs w:val="22"/>
        </w:rPr>
      </w:pPr>
      <w:r w:rsidRPr="686EB88C">
        <w:rPr>
          <w:rFonts w:cs="Arial"/>
          <w:b/>
          <w:bCs/>
          <w:sz w:val="22"/>
          <w:szCs w:val="22"/>
        </w:rPr>
        <w:t xml:space="preserve">A2. </w:t>
      </w:r>
      <w:r w:rsidR="68543733" w:rsidRPr="686EB88C">
        <w:rPr>
          <w:rFonts w:cs="Arial"/>
          <w:b/>
          <w:bCs/>
          <w:sz w:val="22"/>
          <w:szCs w:val="22"/>
        </w:rPr>
        <w:t>S</w:t>
      </w:r>
      <w:r w:rsidR="006F3AE7" w:rsidRPr="686EB88C">
        <w:rPr>
          <w:rFonts w:cs="Arial"/>
          <w:b/>
          <w:bCs/>
          <w:sz w:val="22"/>
          <w:szCs w:val="22"/>
        </w:rPr>
        <w:t xml:space="preserve">ummary supporting narrative for the overall score in this review </w:t>
      </w:r>
    </w:p>
    <w:p w14:paraId="36F84A31" w14:textId="3B7AFC61" w:rsidR="008316F8" w:rsidRPr="00911551" w:rsidRDefault="00465DC8" w:rsidP="00984060">
      <w:pPr>
        <w:spacing w:before="40" w:after="40"/>
        <w:jc w:val="both"/>
        <w:rPr>
          <w:rFonts w:cs="Arial"/>
          <w:color w:val="000000"/>
          <w:sz w:val="20"/>
          <w:szCs w:val="20"/>
          <w:shd w:val="clear" w:color="auto" w:fill="FFFFFF"/>
        </w:rPr>
      </w:pPr>
      <w:r w:rsidRPr="00465DC8">
        <w:rPr>
          <w:rFonts w:cs="Arial"/>
          <w:sz w:val="20"/>
          <w:szCs w:val="20"/>
        </w:rPr>
        <w:t xml:space="preserve">The </w:t>
      </w:r>
      <w:r w:rsidR="00C260B3" w:rsidRPr="005E2430">
        <w:rPr>
          <w:rFonts w:cs="Arial"/>
          <w:sz w:val="20"/>
          <w:szCs w:val="20"/>
        </w:rPr>
        <w:t xml:space="preserve">reporting period for this </w:t>
      </w:r>
      <w:r w:rsidR="007F0435" w:rsidRPr="005E2430">
        <w:rPr>
          <w:rFonts w:cs="Arial"/>
          <w:sz w:val="20"/>
          <w:szCs w:val="20"/>
        </w:rPr>
        <w:t xml:space="preserve">annual review </w:t>
      </w:r>
      <w:r w:rsidR="0B95A797" w:rsidRPr="00984060">
        <w:rPr>
          <w:rFonts w:cs="Arial"/>
          <w:sz w:val="20"/>
          <w:szCs w:val="20"/>
        </w:rPr>
        <w:t>(AR)</w:t>
      </w:r>
      <w:r w:rsidR="304148A8" w:rsidRPr="00984060">
        <w:rPr>
          <w:rFonts w:cs="Arial"/>
          <w:sz w:val="20"/>
          <w:szCs w:val="20"/>
        </w:rPr>
        <w:t xml:space="preserve"> </w:t>
      </w:r>
      <w:r w:rsidR="007F0435" w:rsidRPr="005E2430">
        <w:rPr>
          <w:rFonts w:cs="Arial"/>
          <w:sz w:val="20"/>
          <w:szCs w:val="20"/>
        </w:rPr>
        <w:t xml:space="preserve">is </w:t>
      </w:r>
      <w:r w:rsidR="007F0435" w:rsidRPr="005E2430">
        <w:rPr>
          <w:rStyle w:val="normaltextrun"/>
          <w:rFonts w:cs="Arial"/>
          <w:color w:val="000000"/>
          <w:sz w:val="20"/>
          <w:szCs w:val="20"/>
          <w:shd w:val="clear" w:color="auto" w:fill="FFFFFF"/>
        </w:rPr>
        <w:t xml:space="preserve">April 2024 </w:t>
      </w:r>
      <w:r w:rsidR="002F14FB" w:rsidRPr="005E2430">
        <w:rPr>
          <w:rStyle w:val="normaltextrun"/>
          <w:rFonts w:cs="Arial"/>
          <w:color w:val="000000"/>
          <w:sz w:val="20"/>
          <w:szCs w:val="20"/>
          <w:shd w:val="clear" w:color="auto" w:fill="FFFFFF"/>
        </w:rPr>
        <w:t>-</w:t>
      </w:r>
      <w:r w:rsidR="007F0435" w:rsidRPr="005E2430">
        <w:rPr>
          <w:rStyle w:val="normaltextrun"/>
          <w:rFonts w:cs="Arial"/>
          <w:color w:val="000000"/>
          <w:sz w:val="20"/>
          <w:szCs w:val="20"/>
          <w:shd w:val="clear" w:color="auto" w:fill="FFFFFF"/>
        </w:rPr>
        <w:t xml:space="preserve"> March 2025</w:t>
      </w:r>
      <w:r w:rsidR="00935265">
        <w:rPr>
          <w:rStyle w:val="normaltextrun"/>
          <w:rFonts w:cs="Arial"/>
          <w:color w:val="000000"/>
          <w:sz w:val="20"/>
          <w:szCs w:val="20"/>
          <w:shd w:val="clear" w:color="auto" w:fill="FFFFFF"/>
        </w:rPr>
        <w:t>, which differs</w:t>
      </w:r>
      <w:r w:rsidR="007F0435" w:rsidRPr="005E2430">
        <w:rPr>
          <w:rStyle w:val="normaltextrun"/>
          <w:rFonts w:cs="Arial"/>
          <w:color w:val="000000"/>
          <w:sz w:val="20"/>
          <w:szCs w:val="20"/>
          <w:shd w:val="clear" w:color="auto" w:fill="FFFFFF"/>
        </w:rPr>
        <w:t xml:space="preserve"> from </w:t>
      </w:r>
      <w:r w:rsidR="00524315" w:rsidRPr="005E2430">
        <w:rPr>
          <w:rStyle w:val="normaltextrun"/>
          <w:rFonts w:cs="Arial"/>
          <w:color w:val="000000"/>
          <w:sz w:val="20"/>
          <w:szCs w:val="20"/>
          <w:shd w:val="clear" w:color="auto" w:fill="FFFFFF"/>
        </w:rPr>
        <w:t xml:space="preserve">the </w:t>
      </w:r>
      <w:r w:rsidR="00911551">
        <w:rPr>
          <w:rStyle w:val="normaltextrun"/>
          <w:rFonts w:cs="Arial"/>
          <w:color w:val="000000"/>
          <w:sz w:val="20"/>
          <w:szCs w:val="20"/>
          <w:shd w:val="clear" w:color="auto" w:fill="FFFFFF"/>
        </w:rPr>
        <w:t>previous</w:t>
      </w:r>
      <w:r w:rsidR="00F5748D" w:rsidRPr="005E2430">
        <w:rPr>
          <w:rStyle w:val="normaltextrun"/>
          <w:rFonts w:cs="Arial"/>
          <w:color w:val="000000"/>
          <w:sz w:val="20"/>
          <w:szCs w:val="20"/>
          <w:shd w:val="clear" w:color="auto" w:fill="FFFFFF"/>
        </w:rPr>
        <w:t xml:space="preserve"> review period of August</w:t>
      </w:r>
      <w:r w:rsidR="00911551">
        <w:rPr>
          <w:rStyle w:val="normaltextrun"/>
          <w:rFonts w:cs="Arial"/>
          <w:color w:val="000000"/>
          <w:sz w:val="20"/>
          <w:szCs w:val="20"/>
          <w:shd w:val="clear" w:color="auto" w:fill="FFFFFF"/>
        </w:rPr>
        <w:t xml:space="preserve"> 2023</w:t>
      </w:r>
      <w:r w:rsidR="002F14FB" w:rsidRPr="005E2430">
        <w:rPr>
          <w:rStyle w:val="normaltextrun"/>
          <w:rFonts w:cs="Arial"/>
          <w:color w:val="000000"/>
          <w:sz w:val="20"/>
          <w:szCs w:val="20"/>
          <w:shd w:val="clear" w:color="auto" w:fill="FFFFFF"/>
        </w:rPr>
        <w:t xml:space="preserve"> – July</w:t>
      </w:r>
      <w:r w:rsidR="00911551">
        <w:rPr>
          <w:rStyle w:val="normaltextrun"/>
          <w:rFonts w:cs="Arial"/>
          <w:color w:val="000000"/>
          <w:sz w:val="20"/>
          <w:szCs w:val="20"/>
          <w:shd w:val="clear" w:color="auto" w:fill="FFFFFF"/>
        </w:rPr>
        <w:t xml:space="preserve"> 2024</w:t>
      </w:r>
      <w:r w:rsidR="002F14FB" w:rsidRPr="005E2430">
        <w:rPr>
          <w:rStyle w:val="normaltextrun"/>
          <w:rFonts w:cs="Arial"/>
          <w:color w:val="000000"/>
          <w:sz w:val="20"/>
          <w:szCs w:val="20"/>
          <w:shd w:val="clear" w:color="auto" w:fill="FFFFFF"/>
        </w:rPr>
        <w:t xml:space="preserve">. </w:t>
      </w:r>
      <w:r w:rsidR="33C9C40B" w:rsidRPr="00984060">
        <w:rPr>
          <w:rStyle w:val="normaltextrun"/>
          <w:rFonts w:cs="Arial"/>
          <w:color w:val="000000"/>
          <w:sz w:val="20"/>
          <w:szCs w:val="20"/>
          <w:shd w:val="clear" w:color="auto" w:fill="FFFFFF"/>
        </w:rPr>
        <w:t>Th</w:t>
      </w:r>
      <w:r w:rsidR="00CD3EED">
        <w:rPr>
          <w:rStyle w:val="normaltextrun"/>
          <w:rFonts w:cs="Arial"/>
          <w:color w:val="000000"/>
          <w:sz w:val="20"/>
          <w:szCs w:val="20"/>
          <w:shd w:val="clear" w:color="auto" w:fill="FFFFFF"/>
        </w:rPr>
        <w:t>is</w:t>
      </w:r>
      <w:r w:rsidR="00821C5A" w:rsidRPr="005E2430">
        <w:rPr>
          <w:rStyle w:val="normaltextrun"/>
          <w:rFonts w:cs="Arial"/>
          <w:color w:val="000000"/>
          <w:sz w:val="20"/>
          <w:szCs w:val="20"/>
          <w:shd w:val="clear" w:color="auto" w:fill="FFFFFF"/>
        </w:rPr>
        <w:t xml:space="preserve"> </w:t>
      </w:r>
      <w:r w:rsidR="00935265">
        <w:rPr>
          <w:rStyle w:val="normaltextrun"/>
          <w:rFonts w:cs="Arial"/>
          <w:color w:val="000000"/>
          <w:sz w:val="20"/>
          <w:szCs w:val="20"/>
          <w:shd w:val="clear" w:color="auto" w:fill="FFFFFF"/>
        </w:rPr>
        <w:t>change</w:t>
      </w:r>
      <w:r w:rsidR="00850207" w:rsidRPr="005E2430">
        <w:rPr>
          <w:rStyle w:val="normaltextrun"/>
          <w:rFonts w:cs="Arial"/>
          <w:color w:val="000000"/>
          <w:sz w:val="20"/>
          <w:szCs w:val="20"/>
          <w:shd w:val="clear" w:color="auto" w:fill="FFFFFF"/>
        </w:rPr>
        <w:t xml:space="preserve"> was made to better align </w:t>
      </w:r>
      <w:r w:rsidR="00D55409" w:rsidRPr="005E2430">
        <w:rPr>
          <w:rStyle w:val="normaltextrun"/>
          <w:rFonts w:cs="Arial"/>
          <w:color w:val="000000"/>
          <w:sz w:val="20"/>
          <w:szCs w:val="20"/>
          <w:shd w:val="clear" w:color="auto" w:fill="FFFFFF"/>
        </w:rPr>
        <w:t xml:space="preserve">with projects </w:t>
      </w:r>
      <w:r w:rsidR="00324C47" w:rsidRPr="005E2430">
        <w:rPr>
          <w:rStyle w:val="normaltextrun"/>
          <w:rFonts w:cs="Arial"/>
          <w:color w:val="000000"/>
          <w:sz w:val="20"/>
          <w:szCs w:val="20"/>
          <w:shd w:val="clear" w:color="auto" w:fill="FFFFFF"/>
        </w:rPr>
        <w:t>and delivery partners</w:t>
      </w:r>
      <w:r w:rsidR="000647D6">
        <w:rPr>
          <w:rStyle w:val="normaltextrun"/>
          <w:rFonts w:cs="Arial"/>
          <w:color w:val="000000"/>
          <w:sz w:val="20"/>
          <w:szCs w:val="20"/>
          <w:shd w:val="clear" w:color="auto" w:fill="FFFFFF"/>
        </w:rPr>
        <w:t>’</w:t>
      </w:r>
      <w:r w:rsidR="00324C47" w:rsidRPr="005E2430">
        <w:rPr>
          <w:rStyle w:val="normaltextrun"/>
          <w:rFonts w:cs="Arial"/>
          <w:color w:val="000000"/>
          <w:sz w:val="20"/>
          <w:szCs w:val="20"/>
          <w:shd w:val="clear" w:color="auto" w:fill="FFFFFF"/>
        </w:rPr>
        <w:t xml:space="preserve"> reporting cycles</w:t>
      </w:r>
      <w:r w:rsidR="008B060D">
        <w:rPr>
          <w:rStyle w:val="normaltextrun"/>
          <w:rFonts w:cs="Arial"/>
          <w:color w:val="000000"/>
          <w:sz w:val="20"/>
          <w:szCs w:val="20"/>
          <w:shd w:val="clear" w:color="auto" w:fill="FFFFFF"/>
        </w:rPr>
        <w:t xml:space="preserve"> that run </w:t>
      </w:r>
      <w:r w:rsidR="000C7C7B">
        <w:rPr>
          <w:rStyle w:val="normaltextrun"/>
          <w:rFonts w:cs="Arial"/>
          <w:color w:val="000000"/>
          <w:sz w:val="20"/>
          <w:szCs w:val="20"/>
          <w:shd w:val="clear" w:color="auto" w:fill="FFFFFF"/>
        </w:rPr>
        <w:t>on a financial year bas</w:t>
      </w:r>
      <w:r w:rsidR="00696493">
        <w:rPr>
          <w:rStyle w:val="normaltextrun"/>
          <w:rFonts w:cs="Arial"/>
          <w:color w:val="000000"/>
          <w:sz w:val="20"/>
          <w:szCs w:val="20"/>
          <w:shd w:val="clear" w:color="auto" w:fill="FFFFFF"/>
        </w:rPr>
        <w:t>i</w:t>
      </w:r>
      <w:r w:rsidR="000C7C7B">
        <w:rPr>
          <w:rStyle w:val="normaltextrun"/>
          <w:rFonts w:cs="Arial"/>
          <w:color w:val="000000"/>
          <w:sz w:val="20"/>
          <w:szCs w:val="20"/>
          <w:shd w:val="clear" w:color="auto" w:fill="FFFFFF"/>
        </w:rPr>
        <w:t>s, with some metrics only reported annually</w:t>
      </w:r>
      <w:r w:rsidR="00324C47" w:rsidRPr="005E2430">
        <w:rPr>
          <w:rStyle w:val="normaltextrun"/>
          <w:rFonts w:cs="Arial"/>
          <w:color w:val="000000"/>
          <w:sz w:val="20"/>
          <w:szCs w:val="20"/>
          <w:shd w:val="clear" w:color="auto" w:fill="FFFFFF"/>
        </w:rPr>
        <w:t xml:space="preserve">. The data </w:t>
      </w:r>
      <w:r w:rsidR="000C7C7B">
        <w:rPr>
          <w:rStyle w:val="normaltextrun"/>
          <w:rFonts w:cs="Arial"/>
          <w:color w:val="000000"/>
          <w:sz w:val="20"/>
          <w:szCs w:val="20"/>
          <w:shd w:val="clear" w:color="auto" w:fill="FFFFFF"/>
        </w:rPr>
        <w:t xml:space="preserve">in this AR </w:t>
      </w:r>
      <w:r w:rsidR="00324C47" w:rsidRPr="005E2430">
        <w:rPr>
          <w:rStyle w:val="normaltextrun"/>
          <w:rFonts w:cs="Arial"/>
          <w:color w:val="000000"/>
          <w:sz w:val="20"/>
          <w:szCs w:val="20"/>
          <w:shd w:val="clear" w:color="auto" w:fill="FFFFFF"/>
        </w:rPr>
        <w:t xml:space="preserve">has been carefully reviewed to ensure there is no </w:t>
      </w:r>
      <w:r w:rsidR="00EC23CB">
        <w:rPr>
          <w:rStyle w:val="normaltextrun"/>
          <w:rFonts w:cs="Arial"/>
          <w:color w:val="000000"/>
          <w:sz w:val="20"/>
          <w:szCs w:val="20"/>
          <w:shd w:val="clear" w:color="auto" w:fill="FFFFFF"/>
        </w:rPr>
        <w:t>duplication</w:t>
      </w:r>
      <w:r w:rsidR="00324C47" w:rsidRPr="005E2430">
        <w:rPr>
          <w:rStyle w:val="normaltextrun"/>
          <w:rFonts w:cs="Arial"/>
          <w:color w:val="000000"/>
          <w:sz w:val="20"/>
          <w:szCs w:val="20"/>
          <w:shd w:val="clear" w:color="auto" w:fill="FFFFFF"/>
        </w:rPr>
        <w:t xml:space="preserve"> </w:t>
      </w:r>
      <w:r w:rsidR="00B36EFE" w:rsidRPr="005E2430">
        <w:rPr>
          <w:rStyle w:val="normaltextrun"/>
          <w:rFonts w:cs="Arial"/>
          <w:color w:val="000000"/>
          <w:sz w:val="20"/>
          <w:szCs w:val="20"/>
          <w:shd w:val="clear" w:color="auto" w:fill="FFFFFF"/>
        </w:rPr>
        <w:t>with AR4.</w:t>
      </w:r>
    </w:p>
    <w:p w14:paraId="0272275D" w14:textId="06CE6366" w:rsidR="007D03E9" w:rsidRPr="00DD1EC2" w:rsidRDefault="007D03E9" w:rsidP="00254E63">
      <w:pPr>
        <w:spacing w:before="40" w:after="40"/>
        <w:jc w:val="both"/>
        <w:rPr>
          <w:rStyle w:val="normaltextrun"/>
          <w:color w:val="000000"/>
          <w:sz w:val="20"/>
          <w:szCs w:val="20"/>
          <w:shd w:val="clear" w:color="auto" w:fill="FFFFFF"/>
        </w:rPr>
      </w:pPr>
      <w:r w:rsidRPr="00DD1EC2">
        <w:rPr>
          <w:rStyle w:val="normaltextrun"/>
          <w:color w:val="000000"/>
          <w:sz w:val="20"/>
          <w:szCs w:val="20"/>
          <w:shd w:val="clear" w:color="auto" w:fill="FFFFFF"/>
        </w:rPr>
        <w:t>This Annual Review was completed by the GCBC Programme Team at Defra with inputs from GCBC Projects</w:t>
      </w:r>
      <w:r w:rsidR="001076D7">
        <w:rPr>
          <w:rStyle w:val="normaltextrun"/>
          <w:color w:val="000000"/>
          <w:sz w:val="20"/>
          <w:szCs w:val="20"/>
          <w:shd w:val="clear" w:color="auto" w:fill="FFFFFF"/>
        </w:rPr>
        <w:t>,</w:t>
      </w:r>
      <w:r w:rsidRPr="00DD1EC2">
        <w:rPr>
          <w:rStyle w:val="normaltextrun"/>
          <w:color w:val="000000"/>
          <w:sz w:val="20"/>
          <w:szCs w:val="20"/>
          <w:shd w:val="clear" w:color="auto" w:fill="FFFFFF"/>
        </w:rPr>
        <w:t xml:space="preserve"> Cadmus on Section C and the </w:t>
      </w:r>
      <w:r w:rsidR="00C1492F">
        <w:rPr>
          <w:rStyle w:val="normaltextrun"/>
          <w:rFonts w:cs="Arial"/>
          <w:color w:val="000000"/>
          <w:sz w:val="20"/>
          <w:szCs w:val="20"/>
          <w:shd w:val="clear" w:color="auto" w:fill="FFFFFF"/>
        </w:rPr>
        <w:t xml:space="preserve">Defra </w:t>
      </w:r>
      <w:r w:rsidRPr="00DD1EC2">
        <w:rPr>
          <w:rStyle w:val="normaltextrun"/>
          <w:color w:val="000000"/>
          <w:sz w:val="20"/>
          <w:szCs w:val="20"/>
          <w:shd w:val="clear" w:color="auto" w:fill="FFFFFF"/>
        </w:rPr>
        <w:t>Evidence Team on Section E.</w:t>
      </w:r>
    </w:p>
    <w:p w14:paraId="1B055267" w14:textId="77777777" w:rsidR="008316F8" w:rsidRPr="00254E63" w:rsidRDefault="008316F8" w:rsidP="00984060">
      <w:pPr>
        <w:spacing w:before="40" w:after="40"/>
        <w:jc w:val="both"/>
        <w:rPr>
          <w:rStyle w:val="normaltextrun"/>
          <w:color w:val="000000"/>
          <w:shd w:val="clear" w:color="auto" w:fill="FFFFFF"/>
        </w:rPr>
      </w:pPr>
    </w:p>
    <w:p w14:paraId="6C8DF6B1" w14:textId="26FE589B" w:rsidR="008E4E74" w:rsidRPr="008E4E74" w:rsidRDefault="008E4E74" w:rsidP="00984060">
      <w:pPr>
        <w:spacing w:before="40" w:after="40"/>
        <w:jc w:val="both"/>
        <w:rPr>
          <w:rFonts w:cs="Arial"/>
          <w:sz w:val="20"/>
          <w:szCs w:val="20"/>
        </w:rPr>
      </w:pPr>
      <w:proofErr w:type="spellStart"/>
      <w:r w:rsidRPr="008E4E74">
        <w:rPr>
          <w:rFonts w:cs="Arial"/>
          <w:b/>
          <w:bCs/>
          <w:sz w:val="20"/>
          <w:szCs w:val="20"/>
          <w:lang w:val="en-US"/>
        </w:rPr>
        <w:t>Programme</w:t>
      </w:r>
      <w:proofErr w:type="spellEnd"/>
      <w:r w:rsidRPr="008E4E74">
        <w:rPr>
          <w:rFonts w:cs="Arial"/>
          <w:b/>
          <w:bCs/>
          <w:sz w:val="20"/>
          <w:szCs w:val="20"/>
          <w:lang w:val="en-US"/>
        </w:rPr>
        <w:t xml:space="preserve"> scoring </w:t>
      </w:r>
      <w:r w:rsidRPr="008E4E74">
        <w:rPr>
          <w:rFonts w:cs="Arial"/>
          <w:sz w:val="20"/>
          <w:szCs w:val="20"/>
        </w:rPr>
        <w:t> </w:t>
      </w:r>
    </w:p>
    <w:p w14:paraId="6A8819C7" w14:textId="77E56FD0" w:rsidR="008E4E74" w:rsidRPr="008E4E74" w:rsidRDefault="008E4E74" w:rsidP="00984060">
      <w:pPr>
        <w:spacing w:before="40" w:after="40"/>
        <w:jc w:val="both"/>
        <w:rPr>
          <w:rFonts w:cs="Arial"/>
          <w:sz w:val="20"/>
          <w:szCs w:val="20"/>
        </w:rPr>
      </w:pPr>
      <w:r w:rsidRPr="1CEEC312">
        <w:rPr>
          <w:rFonts w:cs="Arial"/>
          <w:sz w:val="20"/>
          <w:szCs w:val="20"/>
        </w:rPr>
        <w:t xml:space="preserve">The overall score for the ICF R&amp;D Programme in this review period is </w:t>
      </w:r>
      <w:r w:rsidR="71A3CD26" w:rsidRPr="1CEEC312">
        <w:rPr>
          <w:rFonts w:cs="Arial"/>
          <w:b/>
          <w:bCs/>
          <w:sz w:val="20"/>
          <w:szCs w:val="20"/>
        </w:rPr>
        <w:t>A+</w:t>
      </w:r>
      <w:r w:rsidRPr="1CEEC312">
        <w:rPr>
          <w:rFonts w:cs="Arial"/>
          <w:sz w:val="20"/>
          <w:szCs w:val="20"/>
        </w:rPr>
        <w:t xml:space="preserve">. This was derived from the </w:t>
      </w:r>
      <w:r w:rsidR="75758976" w:rsidRPr="1CEEC312">
        <w:rPr>
          <w:rFonts w:cs="Arial"/>
          <w:sz w:val="20"/>
          <w:szCs w:val="20"/>
        </w:rPr>
        <w:t xml:space="preserve">detailed </w:t>
      </w:r>
      <w:r w:rsidRPr="1CEEC312">
        <w:rPr>
          <w:rFonts w:cs="Arial"/>
          <w:sz w:val="20"/>
          <w:szCs w:val="20"/>
        </w:rPr>
        <w:t xml:space="preserve">output scores shown in </w:t>
      </w:r>
      <w:r w:rsidRPr="1CEEC312">
        <w:rPr>
          <w:rFonts w:cs="Arial"/>
          <w:b/>
          <w:bCs/>
          <w:sz w:val="20"/>
          <w:szCs w:val="20"/>
        </w:rPr>
        <w:t>Appendix A</w:t>
      </w:r>
      <w:r w:rsidRPr="1CEEC312">
        <w:rPr>
          <w:rFonts w:cs="Arial"/>
          <w:sz w:val="20"/>
          <w:szCs w:val="20"/>
        </w:rPr>
        <w:t xml:space="preserve">, with each component </w:t>
      </w:r>
      <w:r w:rsidR="004C3F5C" w:rsidRPr="1CEEC312">
        <w:rPr>
          <w:rFonts w:cs="Arial"/>
          <w:sz w:val="20"/>
          <w:szCs w:val="20"/>
        </w:rPr>
        <w:t xml:space="preserve">and sub-component </w:t>
      </w:r>
      <w:r w:rsidRPr="1CEEC312">
        <w:rPr>
          <w:rFonts w:cs="Arial"/>
          <w:sz w:val="20"/>
          <w:szCs w:val="20"/>
        </w:rPr>
        <w:t xml:space="preserve">being assigned a weighted score based on its </w:t>
      </w:r>
      <w:r w:rsidR="00632766" w:rsidRPr="1CEEC312">
        <w:rPr>
          <w:rFonts w:cs="Arial"/>
          <w:sz w:val="20"/>
          <w:szCs w:val="20"/>
        </w:rPr>
        <w:t xml:space="preserve">proportional </w:t>
      </w:r>
      <w:r w:rsidRPr="1CEEC312">
        <w:rPr>
          <w:rFonts w:cs="Arial"/>
          <w:sz w:val="20"/>
          <w:szCs w:val="20"/>
        </w:rPr>
        <w:t xml:space="preserve">funding, and the overall score representing the weighted </w:t>
      </w:r>
      <w:r w:rsidRPr="1CEEC312">
        <w:rPr>
          <w:rFonts w:cs="Arial"/>
          <w:sz w:val="20"/>
          <w:szCs w:val="20"/>
        </w:rPr>
        <w:lastRenderedPageBreak/>
        <w:t>average</w:t>
      </w:r>
      <w:r w:rsidR="127D96A6" w:rsidRPr="1CEEC312">
        <w:rPr>
          <w:rFonts w:cs="Arial"/>
          <w:sz w:val="20"/>
          <w:szCs w:val="20"/>
        </w:rPr>
        <w:t>. This score also reflects</w:t>
      </w:r>
      <w:r w:rsidR="7720D9D9" w:rsidRPr="1CEEC312">
        <w:rPr>
          <w:rFonts w:cs="Arial"/>
          <w:sz w:val="20"/>
          <w:szCs w:val="20"/>
        </w:rPr>
        <w:t xml:space="preserve"> progress made </w:t>
      </w:r>
      <w:r w:rsidR="00EB78DB">
        <w:rPr>
          <w:rFonts w:cs="Arial"/>
          <w:sz w:val="20"/>
          <w:szCs w:val="20"/>
        </w:rPr>
        <w:t>on</w:t>
      </w:r>
      <w:r w:rsidR="7720D9D9" w:rsidRPr="1CEEC312">
        <w:rPr>
          <w:rFonts w:cs="Arial"/>
          <w:sz w:val="20"/>
          <w:szCs w:val="20"/>
        </w:rPr>
        <w:t xml:space="preserve"> programme management since the GCBC</w:t>
      </w:r>
      <w:r w:rsidR="007D00C2">
        <w:rPr>
          <w:rFonts w:cs="Arial"/>
          <w:sz w:val="20"/>
          <w:szCs w:val="20"/>
        </w:rPr>
        <w:t xml:space="preserve"> was established</w:t>
      </w:r>
      <w:r w:rsidR="27F50FF9" w:rsidRPr="1CEEC312">
        <w:rPr>
          <w:rFonts w:cs="Arial"/>
          <w:sz w:val="20"/>
          <w:szCs w:val="20"/>
        </w:rPr>
        <w:t>.</w:t>
      </w:r>
      <w:r w:rsidR="7720D9D9" w:rsidRPr="1CEEC312">
        <w:rPr>
          <w:rFonts w:cs="Arial"/>
          <w:sz w:val="20"/>
          <w:szCs w:val="20"/>
        </w:rPr>
        <w:t xml:space="preserve"> </w:t>
      </w:r>
      <w:r w:rsidR="002A0B60" w:rsidRPr="1CEEC312">
        <w:rPr>
          <w:rFonts w:cs="Arial"/>
          <w:sz w:val="20"/>
          <w:szCs w:val="20"/>
          <w:lang w:val="en-US"/>
        </w:rPr>
        <w:t xml:space="preserve">As Component 1 concluded in FY22/23, it </w:t>
      </w:r>
      <w:r w:rsidR="00365322" w:rsidRPr="1CEEC312">
        <w:rPr>
          <w:rFonts w:cs="Arial"/>
          <w:sz w:val="20"/>
          <w:szCs w:val="20"/>
          <w:lang w:val="en-US"/>
        </w:rPr>
        <w:t>is not in scope of this AR.</w:t>
      </w:r>
      <w:r w:rsidRPr="1CEEC312">
        <w:rPr>
          <w:rFonts w:cs="Arial"/>
          <w:sz w:val="20"/>
          <w:szCs w:val="20"/>
          <w:lang w:val="en-US"/>
        </w:rPr>
        <w:t> </w:t>
      </w:r>
      <w:r w:rsidRPr="1CEEC312">
        <w:rPr>
          <w:rFonts w:cs="Arial"/>
          <w:sz w:val="20"/>
          <w:szCs w:val="20"/>
        </w:rPr>
        <w:t> </w:t>
      </w:r>
    </w:p>
    <w:p w14:paraId="7C32D683" w14:textId="3D029C2C" w:rsidR="008E4E74" w:rsidRPr="008E4E74" w:rsidRDefault="008E4E74" w:rsidP="00984060">
      <w:pPr>
        <w:spacing w:before="40" w:after="40"/>
        <w:jc w:val="both"/>
        <w:rPr>
          <w:rFonts w:cs="Arial"/>
          <w:sz w:val="20"/>
          <w:szCs w:val="20"/>
        </w:rPr>
      </w:pPr>
    </w:p>
    <w:p w14:paraId="46B0E774" w14:textId="04FC9F4F" w:rsidR="008E4E74" w:rsidRPr="00984060" w:rsidRDefault="008E4E74" w:rsidP="00984060">
      <w:pPr>
        <w:spacing w:before="40" w:after="40"/>
        <w:jc w:val="both"/>
        <w:rPr>
          <w:rFonts w:cs="Arial"/>
          <w:i/>
          <w:sz w:val="20"/>
          <w:szCs w:val="20"/>
        </w:rPr>
      </w:pPr>
      <w:r w:rsidRPr="00984060">
        <w:rPr>
          <w:rFonts w:cs="Arial"/>
          <w:b/>
          <w:i/>
          <w:sz w:val="20"/>
          <w:szCs w:val="20"/>
        </w:rPr>
        <w:t>Component 2</w:t>
      </w:r>
      <w:r w:rsidRPr="00984060">
        <w:rPr>
          <w:rFonts w:cs="Arial"/>
          <w:b/>
          <w:bCs/>
          <w:i/>
          <w:iCs/>
          <w:sz w:val="20"/>
          <w:szCs w:val="20"/>
        </w:rPr>
        <w:t xml:space="preserve"> </w:t>
      </w:r>
      <w:r w:rsidR="00984060" w:rsidRPr="00984060">
        <w:rPr>
          <w:rFonts w:cs="Arial"/>
          <w:b/>
          <w:bCs/>
          <w:i/>
          <w:iCs/>
          <w:sz w:val="20"/>
          <w:szCs w:val="20"/>
        </w:rPr>
        <w:t>Progress</w:t>
      </w:r>
    </w:p>
    <w:p w14:paraId="2D3392C3" w14:textId="1CAE40F8" w:rsidR="008E4E74" w:rsidRPr="008E4E74" w:rsidRDefault="1BA98B20" w:rsidP="00984060">
      <w:pPr>
        <w:spacing w:before="40" w:after="40"/>
        <w:jc w:val="both"/>
        <w:rPr>
          <w:rFonts w:cs="Arial"/>
          <w:sz w:val="20"/>
          <w:szCs w:val="20"/>
        </w:rPr>
      </w:pPr>
      <w:r w:rsidRPr="6A5C6DAC">
        <w:rPr>
          <w:rFonts w:cs="Arial"/>
          <w:sz w:val="20"/>
          <w:szCs w:val="20"/>
        </w:rPr>
        <w:t xml:space="preserve">The </w:t>
      </w:r>
      <w:r w:rsidR="779FF2E9" w:rsidRPr="6A5C6DAC">
        <w:rPr>
          <w:rFonts w:cs="Arial"/>
          <w:i/>
          <w:iCs/>
          <w:sz w:val="20"/>
          <w:szCs w:val="20"/>
        </w:rPr>
        <w:t>D</w:t>
      </w:r>
      <w:r w:rsidRPr="6A5C6DAC">
        <w:rPr>
          <w:rFonts w:cs="Arial"/>
          <w:i/>
          <w:iCs/>
          <w:sz w:val="20"/>
          <w:szCs w:val="20"/>
        </w:rPr>
        <w:t>riving innovation in forest protection and enforcement monitoring</w:t>
      </w:r>
      <w:r w:rsidRPr="6A5C6DAC">
        <w:rPr>
          <w:rFonts w:cs="Arial"/>
          <w:sz w:val="20"/>
          <w:szCs w:val="20"/>
        </w:rPr>
        <w:t xml:space="preserve"> projects run by Kew and </w:t>
      </w:r>
      <w:r w:rsidR="17A92E21" w:rsidRPr="6A5C6DAC">
        <w:rPr>
          <w:rFonts w:cs="Arial"/>
          <w:sz w:val="20"/>
          <w:szCs w:val="20"/>
        </w:rPr>
        <w:t>World Forest ID (</w:t>
      </w:r>
      <w:r w:rsidRPr="6A5C6DAC">
        <w:rPr>
          <w:rFonts w:cs="Arial"/>
          <w:sz w:val="20"/>
          <w:szCs w:val="20"/>
        </w:rPr>
        <w:t>WFID</w:t>
      </w:r>
      <w:r w:rsidR="35EE2083" w:rsidRPr="6A5C6DAC">
        <w:rPr>
          <w:rFonts w:cs="Arial"/>
          <w:sz w:val="20"/>
          <w:szCs w:val="20"/>
        </w:rPr>
        <w:t>)</w:t>
      </w:r>
      <w:r w:rsidRPr="6A5C6DAC">
        <w:rPr>
          <w:rFonts w:cs="Arial"/>
          <w:sz w:val="20"/>
          <w:szCs w:val="20"/>
        </w:rPr>
        <w:t xml:space="preserve"> </w:t>
      </w:r>
      <w:r w:rsidR="526EAF35" w:rsidRPr="6A5C6DAC">
        <w:rPr>
          <w:rFonts w:cs="Arial"/>
          <w:sz w:val="20"/>
          <w:szCs w:val="20"/>
        </w:rPr>
        <w:t xml:space="preserve">are progressing well against their output indicators and in some cases, achieved and went above and beyond original intended outputs. The projects </w:t>
      </w:r>
      <w:r w:rsidRPr="6A5C6DAC">
        <w:rPr>
          <w:rFonts w:cs="Arial"/>
          <w:sz w:val="20"/>
          <w:szCs w:val="20"/>
        </w:rPr>
        <w:t>were originally due to conclude in March 2025</w:t>
      </w:r>
      <w:r w:rsidR="7A69201C" w:rsidRPr="6A5C6DAC">
        <w:rPr>
          <w:rFonts w:cs="Arial"/>
          <w:sz w:val="20"/>
          <w:szCs w:val="20"/>
        </w:rPr>
        <w:t xml:space="preserve">, however, </w:t>
      </w:r>
      <w:r w:rsidRPr="6A5C6DAC">
        <w:rPr>
          <w:rFonts w:cs="Arial"/>
          <w:sz w:val="20"/>
          <w:szCs w:val="20"/>
        </w:rPr>
        <w:t xml:space="preserve">a costed extension of £89,132 </w:t>
      </w:r>
      <w:r w:rsidR="5F8AC979" w:rsidRPr="6A5C6DAC">
        <w:rPr>
          <w:rFonts w:cs="Arial"/>
          <w:sz w:val="20"/>
          <w:szCs w:val="20"/>
        </w:rPr>
        <w:t>was granted</w:t>
      </w:r>
      <w:r w:rsidR="667CC21D" w:rsidRPr="6A5C6DAC">
        <w:rPr>
          <w:rFonts w:cs="Arial"/>
          <w:sz w:val="20"/>
          <w:szCs w:val="20"/>
        </w:rPr>
        <w:t xml:space="preserve"> </w:t>
      </w:r>
      <w:r w:rsidRPr="6A5C6DAC">
        <w:rPr>
          <w:rFonts w:cs="Arial"/>
          <w:sz w:val="20"/>
          <w:szCs w:val="20"/>
        </w:rPr>
        <w:t>to extend the projects by three months</w:t>
      </w:r>
      <w:r w:rsidR="75B8E2E1" w:rsidRPr="6A5C6DAC">
        <w:rPr>
          <w:rFonts w:cs="Arial"/>
          <w:sz w:val="20"/>
          <w:szCs w:val="20"/>
        </w:rPr>
        <w:t>,</w:t>
      </w:r>
      <w:r w:rsidRPr="6A5C6DAC">
        <w:rPr>
          <w:rFonts w:cs="Arial"/>
          <w:sz w:val="20"/>
          <w:szCs w:val="20"/>
        </w:rPr>
        <w:t xml:space="preserve"> </w:t>
      </w:r>
      <w:r w:rsidR="1428E4EC" w:rsidRPr="6A5C6DAC">
        <w:rPr>
          <w:rFonts w:cs="Arial"/>
          <w:sz w:val="20"/>
          <w:szCs w:val="20"/>
        </w:rPr>
        <w:t xml:space="preserve">to complete final deliverables, </w:t>
      </w:r>
      <w:r w:rsidRPr="6A5C6DAC">
        <w:rPr>
          <w:rFonts w:cs="Arial"/>
          <w:sz w:val="20"/>
          <w:szCs w:val="20"/>
        </w:rPr>
        <w:t>allow</w:t>
      </w:r>
      <w:r w:rsidR="75B8E2E1" w:rsidRPr="6A5C6DAC">
        <w:rPr>
          <w:rFonts w:cs="Arial"/>
          <w:sz w:val="20"/>
          <w:szCs w:val="20"/>
        </w:rPr>
        <w:t>ing</w:t>
      </w:r>
      <w:r w:rsidRPr="6A5C6DAC">
        <w:rPr>
          <w:rFonts w:cs="Arial"/>
          <w:sz w:val="20"/>
          <w:szCs w:val="20"/>
        </w:rPr>
        <w:t xml:space="preserve"> </w:t>
      </w:r>
      <w:r w:rsidR="75B8E2E1" w:rsidRPr="6A5C6DAC">
        <w:rPr>
          <w:rFonts w:cs="Arial"/>
          <w:sz w:val="20"/>
          <w:szCs w:val="20"/>
        </w:rPr>
        <w:t>for</w:t>
      </w:r>
      <w:r w:rsidRPr="6A5C6DAC">
        <w:rPr>
          <w:rFonts w:cs="Arial"/>
          <w:sz w:val="20"/>
          <w:szCs w:val="20"/>
        </w:rPr>
        <w:t xml:space="preserve"> publications and reporting</w:t>
      </w:r>
      <w:r w:rsidR="30EC1C62" w:rsidRPr="6A5C6DAC">
        <w:rPr>
          <w:rFonts w:cs="Arial"/>
          <w:sz w:val="20"/>
          <w:szCs w:val="20"/>
        </w:rPr>
        <w:t xml:space="preserve"> such as a manuscript to compare and evaluate the role of </w:t>
      </w:r>
      <w:r w:rsidR="0DA195F6" w:rsidRPr="6A5C6DAC">
        <w:rPr>
          <w:rFonts w:cs="Arial"/>
          <w:sz w:val="20"/>
          <w:szCs w:val="20"/>
        </w:rPr>
        <w:t>D</w:t>
      </w:r>
      <w:r w:rsidR="7DC85BBB" w:rsidRPr="6A5C6DAC">
        <w:rPr>
          <w:rFonts w:cs="Arial"/>
          <w:sz w:val="20"/>
          <w:szCs w:val="20"/>
        </w:rPr>
        <w:t xml:space="preserve">irect </w:t>
      </w:r>
      <w:r w:rsidR="024D8440" w:rsidRPr="6A5C6DAC">
        <w:rPr>
          <w:rFonts w:cs="Arial"/>
          <w:sz w:val="20"/>
          <w:szCs w:val="20"/>
        </w:rPr>
        <w:t>A</w:t>
      </w:r>
      <w:r w:rsidR="7DC85BBB" w:rsidRPr="6A5C6DAC">
        <w:rPr>
          <w:rFonts w:cs="Arial"/>
          <w:sz w:val="20"/>
          <w:szCs w:val="20"/>
        </w:rPr>
        <w:t xml:space="preserve">nalysis in </w:t>
      </w:r>
      <w:r w:rsidR="66693322" w:rsidRPr="6A5C6DAC">
        <w:rPr>
          <w:rFonts w:cs="Arial"/>
          <w:sz w:val="20"/>
          <w:szCs w:val="20"/>
        </w:rPr>
        <w:t>R</w:t>
      </w:r>
      <w:r w:rsidR="7DC85BBB" w:rsidRPr="6A5C6DAC">
        <w:rPr>
          <w:rFonts w:cs="Arial"/>
          <w:sz w:val="20"/>
          <w:szCs w:val="20"/>
        </w:rPr>
        <w:t xml:space="preserve">eal </w:t>
      </w:r>
      <w:r w:rsidR="47DA9732" w:rsidRPr="6A5C6DAC">
        <w:rPr>
          <w:rFonts w:cs="Arial"/>
          <w:sz w:val="20"/>
          <w:szCs w:val="20"/>
        </w:rPr>
        <w:t>T</w:t>
      </w:r>
      <w:r w:rsidR="7DC85BBB" w:rsidRPr="6A5C6DAC">
        <w:rPr>
          <w:rFonts w:cs="Arial"/>
          <w:sz w:val="20"/>
          <w:szCs w:val="20"/>
        </w:rPr>
        <w:t>ime (</w:t>
      </w:r>
      <w:r w:rsidR="30EC1C62" w:rsidRPr="6A5C6DAC">
        <w:rPr>
          <w:rFonts w:cs="Arial"/>
          <w:sz w:val="20"/>
          <w:szCs w:val="20"/>
        </w:rPr>
        <w:t>DART</w:t>
      </w:r>
      <w:r w:rsidR="6A0944EB" w:rsidRPr="6A5C6DAC">
        <w:rPr>
          <w:rFonts w:cs="Arial"/>
          <w:sz w:val="20"/>
          <w:szCs w:val="20"/>
        </w:rPr>
        <w:t>)</w:t>
      </w:r>
      <w:r w:rsidR="30EC1C62" w:rsidRPr="6A5C6DAC">
        <w:rPr>
          <w:rFonts w:cs="Arial"/>
          <w:sz w:val="20"/>
          <w:szCs w:val="20"/>
        </w:rPr>
        <w:t xml:space="preserve"> alone versus DART combined with </w:t>
      </w:r>
      <w:r w:rsidR="776B26A5" w:rsidRPr="6A5C6DAC">
        <w:rPr>
          <w:rFonts w:cs="Arial"/>
          <w:sz w:val="20"/>
          <w:szCs w:val="20"/>
        </w:rPr>
        <w:t>T</w:t>
      </w:r>
      <w:r w:rsidR="00C43737" w:rsidRPr="6A5C6DAC">
        <w:rPr>
          <w:rFonts w:cs="Arial"/>
          <w:sz w:val="20"/>
          <w:szCs w:val="20"/>
        </w:rPr>
        <w:t>race</w:t>
      </w:r>
      <w:r w:rsidR="1A479916" w:rsidRPr="6A5C6DAC">
        <w:rPr>
          <w:rFonts w:cs="Arial"/>
          <w:sz w:val="20"/>
          <w:szCs w:val="20"/>
        </w:rPr>
        <w:t xml:space="preserve"> E</w:t>
      </w:r>
      <w:r w:rsidR="00C43737" w:rsidRPr="6A5C6DAC">
        <w:rPr>
          <w:rFonts w:cs="Arial"/>
          <w:sz w:val="20"/>
          <w:szCs w:val="20"/>
        </w:rPr>
        <w:t>lement</w:t>
      </w:r>
      <w:r w:rsidR="1DCAD892" w:rsidRPr="6A5C6DAC">
        <w:rPr>
          <w:rFonts w:cs="Arial"/>
          <w:sz w:val="20"/>
          <w:szCs w:val="20"/>
        </w:rPr>
        <w:t xml:space="preserve"> </w:t>
      </w:r>
      <w:r w:rsidR="1E75B9A1" w:rsidRPr="6A5C6DAC">
        <w:rPr>
          <w:rFonts w:cs="Arial"/>
          <w:sz w:val="20"/>
          <w:szCs w:val="20"/>
        </w:rPr>
        <w:t xml:space="preserve">Analysis </w:t>
      </w:r>
      <w:r w:rsidR="1DCAD892" w:rsidRPr="6A5C6DAC">
        <w:rPr>
          <w:rFonts w:cs="Arial"/>
          <w:sz w:val="20"/>
          <w:szCs w:val="20"/>
        </w:rPr>
        <w:t>(</w:t>
      </w:r>
      <w:r w:rsidR="30EC1C62" w:rsidRPr="6A5C6DAC">
        <w:rPr>
          <w:rFonts w:cs="Arial"/>
          <w:sz w:val="20"/>
          <w:szCs w:val="20"/>
        </w:rPr>
        <w:t>TEA</w:t>
      </w:r>
      <w:r w:rsidR="11D986D3" w:rsidRPr="6A5C6DAC">
        <w:rPr>
          <w:rFonts w:cs="Arial"/>
          <w:sz w:val="20"/>
          <w:szCs w:val="20"/>
        </w:rPr>
        <w:t>)</w:t>
      </w:r>
      <w:r w:rsidR="30EC1C62" w:rsidRPr="6A5C6DAC">
        <w:rPr>
          <w:rFonts w:cs="Arial"/>
          <w:sz w:val="20"/>
          <w:szCs w:val="20"/>
        </w:rPr>
        <w:t xml:space="preserve"> and </w:t>
      </w:r>
      <w:r w:rsidR="24AA173C" w:rsidRPr="6A5C6DAC">
        <w:rPr>
          <w:rFonts w:cs="Arial"/>
          <w:sz w:val="20"/>
          <w:szCs w:val="20"/>
        </w:rPr>
        <w:t>Stable Isotope Ratio Analysis (</w:t>
      </w:r>
      <w:r w:rsidR="30EC1C62" w:rsidRPr="6A5C6DAC">
        <w:rPr>
          <w:rFonts w:cs="Arial"/>
          <w:sz w:val="20"/>
          <w:szCs w:val="20"/>
        </w:rPr>
        <w:t>SIRA</w:t>
      </w:r>
      <w:r w:rsidR="60939F5A" w:rsidRPr="6A5C6DAC">
        <w:rPr>
          <w:rFonts w:cs="Arial"/>
          <w:sz w:val="20"/>
          <w:szCs w:val="20"/>
        </w:rPr>
        <w:t>)</w:t>
      </w:r>
      <w:r w:rsidR="30EC1C62" w:rsidRPr="6A5C6DAC">
        <w:rPr>
          <w:rFonts w:cs="Arial"/>
          <w:sz w:val="20"/>
          <w:szCs w:val="20"/>
        </w:rPr>
        <w:t xml:space="preserve"> data for timber traceability, delivering</w:t>
      </w:r>
      <w:r w:rsidR="71C6E536" w:rsidRPr="6A5C6DAC">
        <w:rPr>
          <w:rFonts w:cs="Arial"/>
          <w:sz w:val="20"/>
          <w:szCs w:val="20"/>
        </w:rPr>
        <w:t xml:space="preserve"> </w:t>
      </w:r>
      <w:r w:rsidR="30EC1C62" w:rsidRPr="6A5C6DAC">
        <w:rPr>
          <w:rFonts w:cs="Arial"/>
          <w:sz w:val="20"/>
          <w:szCs w:val="20"/>
        </w:rPr>
        <w:t xml:space="preserve">the final element of the Timber project </w:t>
      </w:r>
      <w:proofErr w:type="spellStart"/>
      <w:r w:rsidR="5B573116" w:rsidRPr="6A5C6DAC">
        <w:rPr>
          <w:rFonts w:cs="Arial"/>
          <w:sz w:val="20"/>
          <w:szCs w:val="20"/>
        </w:rPr>
        <w:t>Logframe</w:t>
      </w:r>
      <w:proofErr w:type="spellEnd"/>
      <w:r w:rsidR="30EC1C62" w:rsidRPr="6A5C6DAC">
        <w:rPr>
          <w:rFonts w:cs="Arial"/>
          <w:sz w:val="20"/>
          <w:szCs w:val="20"/>
        </w:rPr>
        <w:t xml:space="preserve"> output indicator 2.2.  </w:t>
      </w:r>
    </w:p>
    <w:p w14:paraId="1171B8F7" w14:textId="77777777" w:rsidR="00D12853" w:rsidRPr="00984060" w:rsidRDefault="00D12853" w:rsidP="00984060">
      <w:pPr>
        <w:spacing w:before="40" w:after="40"/>
        <w:jc w:val="both"/>
        <w:rPr>
          <w:rFonts w:cs="Arial"/>
          <w:b/>
          <w:bCs/>
          <w:sz w:val="20"/>
          <w:szCs w:val="20"/>
        </w:rPr>
      </w:pPr>
    </w:p>
    <w:p w14:paraId="7105A3AB" w14:textId="3CCD807F" w:rsidR="005004A9" w:rsidRPr="00984060" w:rsidRDefault="008E4E74" w:rsidP="00984060">
      <w:pPr>
        <w:spacing w:before="40" w:after="40"/>
        <w:jc w:val="both"/>
        <w:rPr>
          <w:rFonts w:cs="Arial"/>
          <w:i/>
          <w:sz w:val="20"/>
          <w:szCs w:val="20"/>
        </w:rPr>
      </w:pPr>
      <w:r w:rsidRPr="00984060">
        <w:rPr>
          <w:rFonts w:cs="Arial"/>
          <w:b/>
          <w:bCs/>
          <w:i/>
          <w:iCs/>
          <w:sz w:val="20"/>
          <w:szCs w:val="20"/>
        </w:rPr>
        <w:t>Component 3</w:t>
      </w:r>
      <w:r w:rsidR="00D12853" w:rsidRPr="00984060">
        <w:rPr>
          <w:rFonts w:cs="Arial"/>
          <w:b/>
          <w:bCs/>
          <w:i/>
          <w:iCs/>
          <w:sz w:val="20"/>
          <w:szCs w:val="20"/>
        </w:rPr>
        <w:t xml:space="preserve"> </w:t>
      </w:r>
      <w:r w:rsidR="00984060" w:rsidRPr="00984060">
        <w:rPr>
          <w:rFonts w:cs="Arial"/>
          <w:b/>
          <w:bCs/>
          <w:i/>
          <w:iCs/>
          <w:sz w:val="20"/>
          <w:szCs w:val="20"/>
        </w:rPr>
        <w:t>Progress (GCBC)</w:t>
      </w:r>
    </w:p>
    <w:p w14:paraId="0ACFDC94" w14:textId="50C98507" w:rsidR="225BB595" w:rsidRPr="00031C5E" w:rsidRDefault="74FD915D" w:rsidP="00F52161">
      <w:pPr>
        <w:pStyle w:val="ListParagraph"/>
        <w:numPr>
          <w:ilvl w:val="0"/>
          <w:numId w:val="45"/>
        </w:numPr>
        <w:jc w:val="both"/>
        <w:rPr>
          <w:rFonts w:cs="Arial"/>
          <w:sz w:val="20"/>
          <w:u w:val="single"/>
          <w:lang w:val="en"/>
        </w:rPr>
      </w:pPr>
      <w:r w:rsidRPr="00031C5E">
        <w:rPr>
          <w:rFonts w:cs="Arial"/>
          <w:sz w:val="20"/>
          <w:u w:val="single"/>
          <w:lang w:val="en-US"/>
        </w:rPr>
        <w:t>Resea</w:t>
      </w:r>
      <w:r w:rsidR="4C13244B" w:rsidRPr="00031C5E">
        <w:rPr>
          <w:rFonts w:cs="Arial"/>
          <w:sz w:val="20"/>
          <w:u w:val="single"/>
          <w:lang w:val="en-US"/>
        </w:rPr>
        <w:t>rch</w:t>
      </w:r>
      <w:r w:rsidR="55718466" w:rsidRPr="00031C5E">
        <w:rPr>
          <w:rFonts w:cs="Arial"/>
          <w:sz w:val="20"/>
          <w:u w:val="single"/>
          <w:lang w:val="en-US"/>
        </w:rPr>
        <w:t xml:space="preserve"> portfolio</w:t>
      </w:r>
    </w:p>
    <w:p w14:paraId="0298394D" w14:textId="3664C391" w:rsidR="00597A6A" w:rsidRDefault="00597A6A" w:rsidP="00597A6A">
      <w:pPr>
        <w:pStyle w:val="paragraph"/>
        <w:numPr>
          <w:ilvl w:val="0"/>
          <w:numId w:val="44"/>
        </w:numPr>
        <w:spacing w:before="40" w:beforeAutospacing="0" w:after="40" w:afterAutospacing="0"/>
        <w:jc w:val="both"/>
        <w:textAlignment w:val="baseline"/>
        <w:rPr>
          <w:rStyle w:val="eop"/>
          <w:rFonts w:ascii="Arial" w:hAnsi="Arial" w:cs="Arial"/>
          <w:sz w:val="20"/>
          <w:szCs w:val="20"/>
        </w:rPr>
      </w:pPr>
      <w:r w:rsidRPr="1A276018">
        <w:rPr>
          <w:rStyle w:val="normaltextrun"/>
          <w:rFonts w:ascii="Arial" w:hAnsi="Arial" w:cs="Arial"/>
          <w:b/>
          <w:sz w:val="20"/>
          <w:szCs w:val="20"/>
        </w:rPr>
        <w:t>Phase 1 projects</w:t>
      </w:r>
      <w:r w:rsidRPr="1A276018">
        <w:rPr>
          <w:rStyle w:val="normaltextrun"/>
          <w:rFonts w:ascii="Arial" w:hAnsi="Arial" w:cs="Arial"/>
          <w:b/>
          <w:bCs/>
          <w:sz w:val="20"/>
          <w:szCs w:val="20"/>
        </w:rPr>
        <w:t>:</w:t>
      </w:r>
      <w:r w:rsidRPr="1A276018">
        <w:rPr>
          <w:rStyle w:val="normaltextrun"/>
          <w:rFonts w:ascii="Arial" w:hAnsi="Arial" w:cs="Arial"/>
          <w:sz w:val="20"/>
          <w:szCs w:val="20"/>
        </w:rPr>
        <w:t xml:space="preserve"> One Food and Environmental Pollution projects concluded in March 2025 after three years of funding. The Nature Transition Support Programme (NTSP</w:t>
      </w:r>
      <w:r w:rsidR="009D16B8" w:rsidRPr="1A276018">
        <w:rPr>
          <w:rStyle w:val="normaltextrun"/>
          <w:rFonts w:ascii="Arial" w:hAnsi="Arial" w:cs="Arial"/>
          <w:sz w:val="20"/>
          <w:szCs w:val="20"/>
        </w:rPr>
        <w:t>)</w:t>
      </w:r>
      <w:r w:rsidRPr="1A276018">
        <w:rPr>
          <w:rStyle w:val="normaltextrun"/>
          <w:rFonts w:ascii="Arial" w:hAnsi="Arial" w:cs="Arial"/>
          <w:sz w:val="20"/>
          <w:szCs w:val="20"/>
        </w:rPr>
        <w:t xml:space="preserve"> is being funded until November 2025, after which all Phase 1 projects will have concluded.  </w:t>
      </w:r>
      <w:r w:rsidRPr="1A276018">
        <w:rPr>
          <w:rStyle w:val="eop"/>
          <w:rFonts w:ascii="Arial" w:hAnsi="Arial" w:cs="Arial"/>
          <w:sz w:val="20"/>
          <w:szCs w:val="20"/>
        </w:rPr>
        <w:t> </w:t>
      </w:r>
    </w:p>
    <w:p w14:paraId="0418D4B2" w14:textId="6397EF9D" w:rsidR="00E56197" w:rsidRPr="00A31704" w:rsidRDefault="00624388" w:rsidP="00FF673E">
      <w:pPr>
        <w:pStyle w:val="paragraph"/>
        <w:numPr>
          <w:ilvl w:val="0"/>
          <w:numId w:val="44"/>
        </w:numPr>
        <w:spacing w:before="40" w:beforeAutospacing="0" w:after="40" w:afterAutospacing="0"/>
        <w:jc w:val="both"/>
        <w:textAlignment w:val="baseline"/>
        <w:rPr>
          <w:rStyle w:val="eop"/>
          <w:rFonts w:ascii="Arial" w:hAnsi="Arial" w:cs="Arial"/>
          <w:sz w:val="20"/>
          <w:szCs w:val="20"/>
        </w:rPr>
      </w:pPr>
      <w:r w:rsidRPr="00624388">
        <w:rPr>
          <w:rFonts w:ascii="Arial" w:hAnsi="Arial" w:cs="Arial"/>
          <w:sz w:val="20"/>
          <w:szCs w:val="20"/>
        </w:rPr>
        <w:t>14</w:t>
      </w:r>
      <w:r w:rsidR="003445BC">
        <w:rPr>
          <w:rFonts w:ascii="Arial" w:hAnsi="Arial" w:cs="Arial"/>
          <w:sz w:val="20"/>
          <w:szCs w:val="20"/>
        </w:rPr>
        <w:t xml:space="preserve"> </w:t>
      </w:r>
      <w:r w:rsidR="003445BC" w:rsidRPr="003445BC">
        <w:rPr>
          <w:rFonts w:ascii="Arial" w:hAnsi="Arial" w:cs="Arial"/>
          <w:b/>
          <w:bCs/>
          <w:sz w:val="20"/>
          <w:szCs w:val="20"/>
        </w:rPr>
        <w:t>Competition 1</w:t>
      </w:r>
      <w:r w:rsidR="003445BC" w:rsidRPr="00624388">
        <w:rPr>
          <w:rFonts w:ascii="Arial" w:hAnsi="Arial" w:cs="Arial"/>
          <w:sz w:val="20"/>
          <w:szCs w:val="20"/>
        </w:rPr>
        <w:t xml:space="preserve"> </w:t>
      </w:r>
      <w:r w:rsidRPr="00624388">
        <w:rPr>
          <w:rFonts w:ascii="Arial" w:hAnsi="Arial" w:cs="Arial"/>
          <w:sz w:val="20"/>
          <w:szCs w:val="20"/>
        </w:rPr>
        <w:t xml:space="preserve">projects are in full implementation, totalling £9.8m in funding across 16 countries. 18 </w:t>
      </w:r>
      <w:r w:rsidR="003445BC" w:rsidRPr="003445BC">
        <w:rPr>
          <w:rFonts w:ascii="Arial" w:hAnsi="Arial" w:cs="Arial"/>
          <w:b/>
          <w:bCs/>
          <w:sz w:val="20"/>
          <w:szCs w:val="20"/>
        </w:rPr>
        <w:t xml:space="preserve">Competition 2 </w:t>
      </w:r>
      <w:r w:rsidRPr="00624388">
        <w:rPr>
          <w:rFonts w:ascii="Arial" w:hAnsi="Arial" w:cs="Arial"/>
          <w:sz w:val="20"/>
          <w:szCs w:val="20"/>
        </w:rPr>
        <w:t>projects were selected and signed Grant Funding Agreements, totalling £13.5m in funding to be spent by FY 27/28. The projects span 12 countries in Africa, Asia, and South America and have now begun implementation.</w:t>
      </w:r>
    </w:p>
    <w:p w14:paraId="268C4730" w14:textId="6EDB2C2C" w:rsidR="000B159E" w:rsidRPr="00984060" w:rsidRDefault="72A0DD6E" w:rsidP="62ABA676">
      <w:pPr>
        <w:pStyle w:val="ListParagraph"/>
        <w:numPr>
          <w:ilvl w:val="0"/>
          <w:numId w:val="44"/>
        </w:numPr>
        <w:spacing w:before="40" w:after="40"/>
        <w:jc w:val="both"/>
        <w:rPr>
          <w:rStyle w:val="normaltextrun"/>
          <w:rFonts w:eastAsiaTheme="minorEastAsia" w:cs="Arial"/>
          <w:sz w:val="20"/>
          <w:lang w:eastAsia="en-US"/>
        </w:rPr>
      </w:pPr>
      <w:r w:rsidRPr="1A276018">
        <w:rPr>
          <w:rStyle w:val="normaltextrun"/>
          <w:rFonts w:eastAsiaTheme="minorEastAsia" w:cs="Arial"/>
          <w:b/>
          <w:bCs/>
          <w:sz w:val="20"/>
        </w:rPr>
        <w:t>R</w:t>
      </w:r>
      <w:r w:rsidR="4FF61E6B" w:rsidRPr="1A276018">
        <w:rPr>
          <w:rStyle w:val="normaltextrun"/>
          <w:rFonts w:eastAsiaTheme="minorEastAsia" w:cs="Arial"/>
          <w:b/>
          <w:bCs/>
          <w:sz w:val="20"/>
        </w:rPr>
        <w:t xml:space="preserve">esearch </w:t>
      </w:r>
      <w:r w:rsidRPr="1A276018">
        <w:rPr>
          <w:rStyle w:val="normaltextrun"/>
          <w:rFonts w:eastAsiaTheme="minorEastAsia" w:cs="Arial"/>
          <w:b/>
          <w:bCs/>
          <w:sz w:val="20"/>
        </w:rPr>
        <w:t>G</w:t>
      </w:r>
      <w:r w:rsidR="4FF61E6B" w:rsidRPr="1A276018">
        <w:rPr>
          <w:rStyle w:val="normaltextrun"/>
          <w:rFonts w:eastAsiaTheme="minorEastAsia" w:cs="Arial"/>
          <w:b/>
          <w:bCs/>
          <w:sz w:val="20"/>
        </w:rPr>
        <w:t xml:space="preserve">rant </w:t>
      </w:r>
      <w:r w:rsidRPr="1A276018">
        <w:rPr>
          <w:rStyle w:val="normaltextrun"/>
          <w:rFonts w:eastAsiaTheme="minorEastAsia" w:cs="Arial"/>
          <w:b/>
          <w:bCs/>
          <w:sz w:val="20"/>
        </w:rPr>
        <w:t>C</w:t>
      </w:r>
      <w:r w:rsidR="4FF61E6B" w:rsidRPr="1A276018">
        <w:rPr>
          <w:rStyle w:val="normaltextrun"/>
          <w:rFonts w:eastAsiaTheme="minorEastAsia" w:cs="Arial"/>
          <w:b/>
          <w:bCs/>
          <w:sz w:val="20"/>
        </w:rPr>
        <w:t xml:space="preserve">ompetition </w:t>
      </w:r>
      <w:r w:rsidR="6453F55B" w:rsidRPr="1A276018">
        <w:rPr>
          <w:rStyle w:val="normaltextrun"/>
          <w:rFonts w:eastAsiaTheme="minorEastAsia" w:cs="Arial"/>
          <w:b/>
          <w:bCs/>
          <w:sz w:val="20"/>
        </w:rPr>
        <w:t>3</w:t>
      </w:r>
      <w:r w:rsidR="0F9AE6B5" w:rsidRPr="1A276018">
        <w:rPr>
          <w:rStyle w:val="normaltextrun"/>
          <w:rFonts w:eastAsiaTheme="minorEastAsia" w:cs="Arial"/>
          <w:b/>
          <w:bCs/>
          <w:sz w:val="20"/>
        </w:rPr>
        <w:t xml:space="preserve"> (RGC</w:t>
      </w:r>
      <w:r w:rsidR="41DB7025" w:rsidRPr="1A276018">
        <w:rPr>
          <w:rStyle w:val="normaltextrun"/>
          <w:rFonts w:eastAsiaTheme="minorEastAsia" w:cs="Arial"/>
          <w:b/>
          <w:bCs/>
          <w:sz w:val="20"/>
        </w:rPr>
        <w:t>3</w:t>
      </w:r>
      <w:r w:rsidR="3006C61B" w:rsidRPr="1A276018">
        <w:rPr>
          <w:rStyle w:val="normaltextrun"/>
          <w:rFonts w:eastAsiaTheme="minorEastAsia" w:cs="Arial"/>
          <w:b/>
          <w:bCs/>
          <w:sz w:val="20"/>
        </w:rPr>
        <w:t>)</w:t>
      </w:r>
      <w:r w:rsidR="36793CBE" w:rsidRPr="1A276018">
        <w:rPr>
          <w:rStyle w:val="normaltextrun"/>
          <w:rFonts w:eastAsiaTheme="minorEastAsia" w:cs="Arial"/>
          <w:sz w:val="20"/>
        </w:rPr>
        <w:t xml:space="preserve"> </w:t>
      </w:r>
      <w:r w:rsidR="05F311F1" w:rsidRPr="1A276018">
        <w:rPr>
          <w:rStyle w:val="normaltextrun"/>
          <w:rFonts w:eastAsiaTheme="minorEastAsia" w:cs="Arial"/>
          <w:sz w:val="20"/>
        </w:rPr>
        <w:t xml:space="preserve">was </w:t>
      </w:r>
      <w:r w:rsidR="36793CBE" w:rsidRPr="1A276018">
        <w:rPr>
          <w:rStyle w:val="normaltextrun"/>
          <w:rFonts w:eastAsiaTheme="minorEastAsia" w:cs="Arial"/>
          <w:sz w:val="20"/>
        </w:rPr>
        <w:t xml:space="preserve">launched </w:t>
      </w:r>
      <w:r w:rsidR="46C1A2CD" w:rsidRPr="1A276018">
        <w:rPr>
          <w:rStyle w:val="normaltextrun"/>
          <w:rFonts w:eastAsiaTheme="minorEastAsia" w:cs="Arial"/>
          <w:sz w:val="20"/>
        </w:rPr>
        <w:t xml:space="preserve">in </w:t>
      </w:r>
      <w:r w:rsidR="36793CBE" w:rsidRPr="1A276018">
        <w:rPr>
          <w:rStyle w:val="normaltextrun"/>
          <w:rFonts w:eastAsiaTheme="minorEastAsia" w:cs="Arial"/>
          <w:sz w:val="20"/>
        </w:rPr>
        <w:t>February 202</w:t>
      </w:r>
      <w:r w:rsidR="2E990E7B" w:rsidRPr="1A276018">
        <w:rPr>
          <w:rStyle w:val="normaltextrun"/>
          <w:rFonts w:eastAsiaTheme="minorEastAsia" w:cs="Arial"/>
          <w:sz w:val="20"/>
        </w:rPr>
        <w:t>5</w:t>
      </w:r>
      <w:r w:rsidR="36793CBE" w:rsidRPr="1A276018">
        <w:rPr>
          <w:rStyle w:val="normaltextrun"/>
          <w:rFonts w:eastAsiaTheme="minorEastAsia" w:cs="Arial"/>
          <w:sz w:val="20"/>
        </w:rPr>
        <w:t>, inviting applicants to submit Project Concept Notes (CNs)</w:t>
      </w:r>
      <w:r w:rsidR="238F0153" w:rsidRPr="1A276018">
        <w:rPr>
          <w:rStyle w:val="normaltextrun"/>
          <w:rFonts w:eastAsiaTheme="minorEastAsia" w:cs="Arial"/>
          <w:sz w:val="20"/>
        </w:rPr>
        <w:t xml:space="preserve"> against the following themes:</w:t>
      </w:r>
      <w:r w:rsidR="1FA3C5F5" w:rsidRPr="1A276018">
        <w:rPr>
          <w:rStyle w:val="normaltextrun"/>
          <w:rFonts w:eastAsiaTheme="minorEastAsia" w:cs="Arial"/>
          <w:sz w:val="20"/>
        </w:rPr>
        <w:t xml:space="preserve"> </w:t>
      </w:r>
      <w:r w:rsidR="17836702" w:rsidRPr="1A276018">
        <w:rPr>
          <w:rStyle w:val="normaltextrun"/>
          <w:rFonts w:eastAsiaTheme="minorEastAsia" w:cs="Arial"/>
          <w:sz w:val="20"/>
        </w:rPr>
        <w:t xml:space="preserve">1) </w:t>
      </w:r>
      <w:r w:rsidR="1FA3C5F5" w:rsidRPr="1A276018">
        <w:rPr>
          <w:rStyle w:val="normaltextrun"/>
          <w:rFonts w:eastAsiaTheme="minorEastAsia" w:cs="Arial"/>
          <w:sz w:val="20"/>
        </w:rPr>
        <w:t>Using biodiversity to improve the climate resilience of agricultural, food and bioeconomy value chains</w:t>
      </w:r>
      <w:r w:rsidR="238F0153" w:rsidRPr="1A276018">
        <w:rPr>
          <w:rStyle w:val="normaltextrun"/>
          <w:rFonts w:eastAsiaTheme="minorEastAsia" w:cs="Arial"/>
          <w:sz w:val="20"/>
        </w:rPr>
        <w:t xml:space="preserve">, </w:t>
      </w:r>
      <w:r w:rsidR="3544DCCB" w:rsidRPr="1A276018">
        <w:rPr>
          <w:rStyle w:val="normaltextrun"/>
          <w:rFonts w:eastAsiaTheme="minorEastAsia" w:cs="Arial"/>
          <w:sz w:val="20"/>
        </w:rPr>
        <w:t xml:space="preserve">2) </w:t>
      </w:r>
      <w:r w:rsidR="47CA3816" w:rsidRPr="1A276018">
        <w:rPr>
          <w:rStyle w:val="normaltextrun"/>
          <w:rFonts w:eastAsiaTheme="minorEastAsia" w:cs="Arial"/>
          <w:sz w:val="20"/>
        </w:rPr>
        <w:t>Biodiversity hotspots in Small Island Developing States (SIDS)</w:t>
      </w:r>
      <w:r w:rsidR="36793CBE" w:rsidRPr="1A276018">
        <w:rPr>
          <w:rStyle w:val="normaltextrun"/>
          <w:rFonts w:eastAsiaTheme="minorEastAsia" w:cs="Arial"/>
          <w:sz w:val="20"/>
        </w:rPr>
        <w:t xml:space="preserve">. </w:t>
      </w:r>
      <w:r w:rsidR="27600802" w:rsidRPr="1A276018">
        <w:rPr>
          <w:rStyle w:val="normaltextrun"/>
          <w:rFonts w:eastAsiaTheme="minorEastAsia" w:cs="Arial"/>
          <w:sz w:val="20"/>
        </w:rPr>
        <w:t>Concept note submission closed in March 2025.</w:t>
      </w:r>
    </w:p>
    <w:p w14:paraId="37A8CBA7" w14:textId="0A0B23F3" w:rsidR="36793CBE" w:rsidRPr="00984060" w:rsidRDefault="36793CBE" w:rsidP="00984060">
      <w:pPr>
        <w:pStyle w:val="paragraph"/>
        <w:numPr>
          <w:ilvl w:val="1"/>
          <w:numId w:val="44"/>
        </w:numPr>
        <w:spacing w:before="0" w:beforeAutospacing="0" w:after="0" w:afterAutospacing="0"/>
        <w:jc w:val="both"/>
        <w:textAlignment w:val="baseline"/>
        <w:rPr>
          <w:rStyle w:val="normaltextrun"/>
          <w:rFonts w:ascii="Arial" w:eastAsiaTheme="minorEastAsia" w:hAnsi="Arial" w:cs="Arial"/>
          <w:sz w:val="20"/>
          <w:szCs w:val="20"/>
        </w:rPr>
      </w:pPr>
      <w:r w:rsidRPr="00984060">
        <w:rPr>
          <w:rStyle w:val="normaltextrun"/>
          <w:rFonts w:ascii="Arial" w:eastAsiaTheme="minorEastAsia" w:hAnsi="Arial" w:cs="Arial"/>
          <w:sz w:val="20"/>
          <w:szCs w:val="20"/>
        </w:rPr>
        <w:t xml:space="preserve">A total of </w:t>
      </w:r>
      <w:r w:rsidR="0AFE8291" w:rsidRPr="00984060">
        <w:rPr>
          <w:rStyle w:val="normaltextrun"/>
          <w:rFonts w:ascii="Arial" w:eastAsiaTheme="minorEastAsia" w:hAnsi="Arial" w:cs="Arial"/>
          <w:sz w:val="20"/>
          <w:szCs w:val="20"/>
        </w:rPr>
        <w:t>895</w:t>
      </w:r>
      <w:r w:rsidRPr="00984060">
        <w:rPr>
          <w:rStyle w:val="normaltextrun"/>
          <w:rFonts w:ascii="Arial" w:eastAsiaTheme="minorEastAsia" w:hAnsi="Arial" w:cs="Arial"/>
          <w:sz w:val="20"/>
          <w:szCs w:val="20"/>
        </w:rPr>
        <w:t xml:space="preserve"> CN applications were received </w:t>
      </w:r>
      <w:r w:rsidR="1B5203DD" w:rsidRPr="00984060">
        <w:rPr>
          <w:rFonts w:ascii="Arial" w:eastAsiaTheme="minorEastAsia" w:hAnsi="Arial" w:cs="Arial"/>
          <w:sz w:val="20"/>
          <w:szCs w:val="20"/>
        </w:rPr>
        <w:t xml:space="preserve">with 82% led by organisations </w:t>
      </w:r>
      <w:r w:rsidRPr="00984060">
        <w:rPr>
          <w:rFonts w:ascii="Arial" w:eastAsiaTheme="minorEastAsia" w:hAnsi="Arial" w:cs="Arial"/>
          <w:sz w:val="20"/>
          <w:szCs w:val="20"/>
        </w:rPr>
        <w:t xml:space="preserve">from </w:t>
      </w:r>
      <w:r w:rsidR="1B5203DD" w:rsidRPr="00984060">
        <w:rPr>
          <w:rFonts w:ascii="Arial" w:eastAsiaTheme="minorEastAsia" w:hAnsi="Arial" w:cs="Arial"/>
          <w:sz w:val="20"/>
          <w:szCs w:val="20"/>
        </w:rPr>
        <w:t>the Global South</w:t>
      </w:r>
      <w:r w:rsidRPr="00984060">
        <w:rPr>
          <w:rStyle w:val="normaltextrun"/>
          <w:rFonts w:ascii="Arial" w:eastAsiaTheme="minorEastAsia" w:hAnsi="Arial" w:cs="Arial"/>
          <w:sz w:val="20"/>
          <w:szCs w:val="20"/>
        </w:rPr>
        <w:t xml:space="preserve">. </w:t>
      </w:r>
      <w:r w:rsidR="0025146D" w:rsidRPr="00984060">
        <w:rPr>
          <w:rFonts w:ascii="Arial" w:eastAsiaTheme="minorEastAsia" w:hAnsi="Arial" w:cs="Arial"/>
          <w:sz w:val="20"/>
          <w:szCs w:val="20"/>
        </w:rPr>
        <w:t xml:space="preserve">This is </w:t>
      </w:r>
      <w:r w:rsidR="0025146D" w:rsidRPr="00984060">
        <w:rPr>
          <w:rStyle w:val="normaltextrun"/>
          <w:rFonts w:ascii="Arial" w:eastAsiaTheme="minorEastAsia" w:hAnsi="Arial" w:cs="Arial"/>
          <w:sz w:val="20"/>
          <w:szCs w:val="20"/>
        </w:rPr>
        <w:t xml:space="preserve">considerably more than the previous 2 competitions, demonstrating a rising level of interest in the programme globally. </w:t>
      </w:r>
      <w:r w:rsidR="156EB1DA" w:rsidRPr="00984060">
        <w:rPr>
          <w:rFonts w:ascii="Arial" w:eastAsiaTheme="minorEastAsia" w:hAnsi="Arial" w:cs="Arial"/>
          <w:sz w:val="20"/>
          <w:szCs w:val="20"/>
        </w:rPr>
        <w:t xml:space="preserve">CNs were received from 14 new countries for the GCBC, and 18 SIDS countries. </w:t>
      </w:r>
      <w:r w:rsidR="6CA00769" w:rsidRPr="00984060">
        <w:rPr>
          <w:rStyle w:val="normaltextrun"/>
          <w:rFonts w:ascii="Arial" w:eastAsiaTheme="minorEastAsia" w:hAnsi="Arial" w:cs="Arial"/>
          <w:sz w:val="20"/>
          <w:szCs w:val="20"/>
        </w:rPr>
        <w:t>35</w:t>
      </w:r>
      <w:r w:rsidRPr="00984060">
        <w:rPr>
          <w:rStyle w:val="normaltextrun"/>
          <w:rFonts w:ascii="Arial" w:eastAsiaTheme="minorEastAsia" w:hAnsi="Arial" w:cs="Arial"/>
          <w:sz w:val="20"/>
          <w:szCs w:val="20"/>
        </w:rPr>
        <w:t xml:space="preserve"> applications w</w:t>
      </w:r>
      <w:r w:rsidR="6CA00769" w:rsidRPr="00984060">
        <w:rPr>
          <w:rStyle w:val="normaltextrun"/>
          <w:rFonts w:ascii="Arial" w:eastAsiaTheme="minorEastAsia" w:hAnsi="Arial" w:cs="Arial"/>
          <w:sz w:val="20"/>
          <w:szCs w:val="20"/>
        </w:rPr>
        <w:t>ill be</w:t>
      </w:r>
      <w:r w:rsidRPr="00984060">
        <w:rPr>
          <w:rStyle w:val="normaltextrun"/>
          <w:rFonts w:ascii="Arial" w:eastAsiaTheme="minorEastAsia" w:hAnsi="Arial" w:cs="Arial"/>
          <w:sz w:val="20"/>
          <w:szCs w:val="20"/>
        </w:rPr>
        <w:t xml:space="preserve"> invited to develop and submit Full Project Proposals. </w:t>
      </w:r>
    </w:p>
    <w:p w14:paraId="0484886D" w14:textId="4F59BC53" w:rsidR="2DFD5207" w:rsidRPr="00984060" w:rsidRDefault="2DFD5207" w:rsidP="00984060">
      <w:pPr>
        <w:pStyle w:val="paragraph"/>
        <w:spacing w:before="0" w:beforeAutospacing="0" w:after="0" w:afterAutospacing="0"/>
        <w:jc w:val="both"/>
        <w:rPr>
          <w:rStyle w:val="eop"/>
          <w:rFonts w:ascii="Arial" w:hAnsi="Arial" w:cs="Arial"/>
          <w:sz w:val="20"/>
          <w:szCs w:val="20"/>
        </w:rPr>
      </w:pPr>
    </w:p>
    <w:p w14:paraId="4FEB4C47" w14:textId="3A368A98" w:rsidR="1856E7CB" w:rsidRPr="00031C5E" w:rsidRDefault="1856E7CB" w:rsidP="00F52161">
      <w:pPr>
        <w:pStyle w:val="ListParagraph"/>
        <w:numPr>
          <w:ilvl w:val="0"/>
          <w:numId w:val="45"/>
        </w:numPr>
        <w:jc w:val="both"/>
        <w:rPr>
          <w:rFonts w:cs="Arial"/>
          <w:sz w:val="20"/>
          <w:u w:val="single"/>
        </w:rPr>
      </w:pPr>
      <w:r w:rsidRPr="00031C5E">
        <w:rPr>
          <w:rStyle w:val="normaltextrun"/>
          <w:rFonts w:eastAsia="Calibri" w:cs="Arial"/>
          <w:color w:val="000000" w:themeColor="text1"/>
          <w:sz w:val="20"/>
          <w:u w:val="single"/>
        </w:rPr>
        <w:t>Sharing innovative research and building an international network</w:t>
      </w:r>
    </w:p>
    <w:p w14:paraId="744A0A63" w14:textId="4285EC99" w:rsidR="26770E1C" w:rsidRPr="00984060" w:rsidRDefault="26770E1C" w:rsidP="00984060">
      <w:pPr>
        <w:pStyle w:val="ListParagraph"/>
        <w:numPr>
          <w:ilvl w:val="0"/>
          <w:numId w:val="4"/>
        </w:numPr>
        <w:spacing w:before="40" w:after="40"/>
        <w:jc w:val="both"/>
        <w:rPr>
          <w:rFonts w:eastAsia="Calibri" w:cs="Arial"/>
          <w:color w:val="000000" w:themeColor="text1"/>
          <w:sz w:val="20"/>
        </w:rPr>
      </w:pPr>
      <w:r w:rsidRPr="00984060">
        <w:rPr>
          <w:rFonts w:eastAsia="Calibri" w:cs="Arial"/>
          <w:color w:val="000000" w:themeColor="text1"/>
          <w:sz w:val="20"/>
        </w:rPr>
        <w:t>In September 2024 the GCBC programme team collaborated with FCDO and UKRI-NERC to deliver a joint research symposium in Nairobi</w:t>
      </w:r>
      <w:r w:rsidR="00407DF7">
        <w:rPr>
          <w:rFonts w:eastAsia="Calibri" w:cs="Arial"/>
          <w:color w:val="000000" w:themeColor="text1"/>
          <w:sz w:val="20"/>
        </w:rPr>
        <w:t>, engaging</w:t>
      </w:r>
      <w:r w:rsidR="00CA3F1E">
        <w:rPr>
          <w:rFonts w:eastAsia="Calibri" w:cs="Arial"/>
          <w:color w:val="000000" w:themeColor="text1"/>
          <w:sz w:val="20"/>
        </w:rPr>
        <w:t xml:space="preserve"> </w:t>
      </w:r>
      <w:r w:rsidRPr="00984060">
        <w:rPr>
          <w:rFonts w:eastAsia="Calibri" w:cs="Arial"/>
          <w:color w:val="000000" w:themeColor="text1"/>
          <w:sz w:val="20"/>
        </w:rPr>
        <w:t>over 100 researchers from across three programmes: the GCBC</w:t>
      </w:r>
      <w:r w:rsidR="1C4AA4FA" w:rsidRPr="00984060">
        <w:rPr>
          <w:rFonts w:eastAsia="Calibri" w:cs="Arial"/>
          <w:color w:val="000000" w:themeColor="text1"/>
          <w:sz w:val="20"/>
        </w:rPr>
        <w:t>,</w:t>
      </w:r>
      <w:r w:rsidRPr="00984060">
        <w:rPr>
          <w:rFonts w:eastAsia="Calibri" w:cs="Arial"/>
          <w:color w:val="000000" w:themeColor="text1"/>
          <w:sz w:val="20"/>
        </w:rPr>
        <w:t xml:space="preserve"> Reducing Environmental Degradation in Africa and Asia (FCDO’s); Equitable nature-based climate resilience in Sub-Saharan Africa (UKRI-NERC).</w:t>
      </w:r>
      <w:r w:rsidR="488E089C" w:rsidRPr="00984060">
        <w:rPr>
          <w:rFonts w:eastAsia="Calibri" w:cs="Arial"/>
          <w:color w:val="000000" w:themeColor="text1"/>
          <w:sz w:val="20"/>
        </w:rPr>
        <w:t xml:space="preserve"> </w:t>
      </w:r>
    </w:p>
    <w:p w14:paraId="77064264" w14:textId="7ED727FC" w:rsidR="008D779D" w:rsidRPr="00820F7E" w:rsidRDefault="01B63078" w:rsidP="00820F7E">
      <w:pPr>
        <w:pStyle w:val="ListParagraph"/>
        <w:numPr>
          <w:ilvl w:val="0"/>
          <w:numId w:val="4"/>
        </w:numPr>
        <w:spacing w:before="40" w:after="40"/>
        <w:jc w:val="both"/>
        <w:rPr>
          <w:rStyle w:val="normaltextrun"/>
          <w:rFonts w:eastAsiaTheme="minorEastAsia" w:cs="Arial"/>
          <w:sz w:val="20"/>
        </w:rPr>
      </w:pPr>
      <w:r w:rsidRPr="00984060">
        <w:rPr>
          <w:rFonts w:eastAsia="Calibri" w:cs="Arial"/>
          <w:color w:val="000000" w:themeColor="text1"/>
          <w:sz w:val="20"/>
        </w:rPr>
        <w:t xml:space="preserve">The third GCBC research </w:t>
      </w:r>
      <w:r w:rsidR="00CA3F1E">
        <w:rPr>
          <w:rFonts w:eastAsia="Calibri" w:cs="Arial"/>
          <w:color w:val="000000" w:themeColor="text1"/>
          <w:sz w:val="20"/>
        </w:rPr>
        <w:t>s</w:t>
      </w:r>
      <w:r w:rsidRPr="00984060">
        <w:rPr>
          <w:rFonts w:eastAsia="Calibri" w:cs="Arial"/>
          <w:color w:val="000000" w:themeColor="text1"/>
          <w:sz w:val="20"/>
        </w:rPr>
        <w:t xml:space="preserve">ymposium was held at </w:t>
      </w:r>
      <w:r w:rsidR="00920AD3" w:rsidRPr="00984060">
        <w:rPr>
          <w:rFonts w:eastAsia="Calibri" w:cs="Arial"/>
          <w:color w:val="000000" w:themeColor="text1"/>
          <w:sz w:val="20"/>
        </w:rPr>
        <w:t xml:space="preserve">RBG </w:t>
      </w:r>
      <w:r w:rsidRPr="00984060">
        <w:rPr>
          <w:rFonts w:eastAsia="Calibri" w:cs="Arial"/>
          <w:color w:val="000000" w:themeColor="text1"/>
          <w:sz w:val="20"/>
        </w:rPr>
        <w:t>Kew in March 2025. The hybrid</w:t>
      </w:r>
      <w:r w:rsidR="004E3279">
        <w:rPr>
          <w:rFonts w:eastAsia="Calibri" w:cs="Arial"/>
          <w:color w:val="000000" w:themeColor="text1"/>
          <w:sz w:val="20"/>
        </w:rPr>
        <w:t xml:space="preserve"> event</w:t>
      </w:r>
      <w:r w:rsidR="00E66C1A">
        <w:rPr>
          <w:rFonts w:eastAsia="Calibri" w:cs="Arial"/>
          <w:color w:val="000000" w:themeColor="text1"/>
          <w:sz w:val="20"/>
        </w:rPr>
        <w:t xml:space="preserve"> brought</w:t>
      </w:r>
      <w:r w:rsidRPr="00984060">
        <w:rPr>
          <w:rFonts w:eastAsia="Calibri" w:cs="Arial"/>
          <w:color w:val="000000" w:themeColor="text1"/>
          <w:sz w:val="20"/>
        </w:rPr>
        <w:t xml:space="preserve"> together 50 in-person participants from Phase 1, RGC1 and RGC2 and dozens online. The first day was an Open Day for the wider GCBC community and included </w:t>
      </w:r>
      <w:r w:rsidR="00154BB8" w:rsidRPr="00984060">
        <w:rPr>
          <w:rFonts w:eastAsia="Calibri" w:cs="Arial"/>
          <w:color w:val="000000" w:themeColor="text1"/>
          <w:sz w:val="20"/>
        </w:rPr>
        <w:t xml:space="preserve">panel </w:t>
      </w:r>
      <w:r w:rsidRPr="00984060">
        <w:rPr>
          <w:rFonts w:eastAsia="Calibri" w:cs="Arial"/>
          <w:color w:val="000000" w:themeColor="text1"/>
          <w:sz w:val="20"/>
        </w:rPr>
        <w:t xml:space="preserve">sessions on private sector finance and evidence for policy. </w:t>
      </w:r>
      <w:r w:rsidR="00774439">
        <w:rPr>
          <w:rFonts w:eastAsia="Calibri" w:cs="Arial"/>
          <w:color w:val="000000" w:themeColor="text1"/>
          <w:sz w:val="20"/>
        </w:rPr>
        <w:t xml:space="preserve">The event had a </w:t>
      </w:r>
      <w:r w:rsidR="00154BB8" w:rsidRPr="00984060">
        <w:rPr>
          <w:rStyle w:val="normaltextrun"/>
          <w:rFonts w:eastAsiaTheme="minorEastAsia" w:cs="Arial"/>
          <w:sz w:val="20"/>
        </w:rPr>
        <w:t xml:space="preserve">high attendance rate, </w:t>
      </w:r>
      <w:r w:rsidR="00C40931">
        <w:rPr>
          <w:rStyle w:val="normaltextrun"/>
          <w:rFonts w:eastAsiaTheme="minorEastAsia" w:cs="Arial"/>
          <w:sz w:val="20"/>
        </w:rPr>
        <w:t xml:space="preserve">with </w:t>
      </w:r>
      <w:r w:rsidR="00154BB8" w:rsidRPr="00984060">
        <w:rPr>
          <w:rStyle w:val="normaltextrun"/>
          <w:rFonts w:eastAsiaTheme="minorEastAsia" w:cs="Arial"/>
          <w:sz w:val="20"/>
        </w:rPr>
        <w:t xml:space="preserve">enthusiastic participation and </w:t>
      </w:r>
      <w:r w:rsidR="0094720B">
        <w:rPr>
          <w:rStyle w:val="normaltextrun"/>
          <w:rFonts w:eastAsiaTheme="minorEastAsia" w:cs="Arial"/>
          <w:sz w:val="20"/>
        </w:rPr>
        <w:t xml:space="preserve">positive </w:t>
      </w:r>
      <w:r w:rsidR="00154BB8" w:rsidRPr="00984060">
        <w:rPr>
          <w:rStyle w:val="normaltextrun"/>
          <w:rFonts w:eastAsiaTheme="minorEastAsia" w:cs="Arial"/>
          <w:sz w:val="20"/>
        </w:rPr>
        <w:t xml:space="preserve">feedback from the projects involved. </w:t>
      </w:r>
    </w:p>
    <w:p w14:paraId="04587295" w14:textId="6EF714E4" w:rsidR="00803596" w:rsidRPr="00984060" w:rsidRDefault="00803596" w:rsidP="00984060">
      <w:pPr>
        <w:pStyle w:val="ListParagraph"/>
        <w:numPr>
          <w:ilvl w:val="0"/>
          <w:numId w:val="4"/>
        </w:numPr>
        <w:spacing w:before="40" w:after="40"/>
        <w:jc w:val="both"/>
        <w:rPr>
          <w:rStyle w:val="normaltextrun"/>
          <w:rFonts w:eastAsiaTheme="minorEastAsia" w:cs="Arial"/>
          <w:sz w:val="20"/>
        </w:rPr>
      </w:pPr>
      <w:r w:rsidRPr="00984060">
        <w:rPr>
          <w:rStyle w:val="normaltextrun"/>
          <w:rFonts w:eastAsiaTheme="minorEastAsia" w:cs="Arial"/>
          <w:sz w:val="20"/>
        </w:rPr>
        <w:t xml:space="preserve">The GCBC delivered a series of online events to </w:t>
      </w:r>
      <w:r w:rsidR="005760F1">
        <w:rPr>
          <w:rStyle w:val="normaltextrun"/>
          <w:rFonts w:eastAsiaTheme="minorEastAsia" w:cs="Arial"/>
          <w:sz w:val="20"/>
        </w:rPr>
        <w:t>facilitate</w:t>
      </w:r>
      <w:r w:rsidR="005760F1" w:rsidRPr="00984060">
        <w:rPr>
          <w:rStyle w:val="normaltextrun"/>
          <w:rFonts w:eastAsiaTheme="minorEastAsia" w:cs="Arial"/>
          <w:sz w:val="20"/>
        </w:rPr>
        <w:t xml:space="preserve"> </w:t>
      </w:r>
      <w:r w:rsidRPr="00984060">
        <w:rPr>
          <w:rStyle w:val="normaltextrun"/>
          <w:rFonts w:eastAsiaTheme="minorEastAsia" w:cs="Arial"/>
          <w:sz w:val="20"/>
        </w:rPr>
        <w:t xml:space="preserve">collaboration and learning between </w:t>
      </w:r>
      <w:r w:rsidR="005760F1">
        <w:rPr>
          <w:rStyle w:val="normaltextrun"/>
          <w:rFonts w:eastAsiaTheme="minorEastAsia" w:cs="Arial"/>
          <w:sz w:val="20"/>
        </w:rPr>
        <w:t>grantees</w:t>
      </w:r>
      <w:r w:rsidR="00B9320F">
        <w:rPr>
          <w:rStyle w:val="normaltextrun"/>
          <w:rFonts w:eastAsiaTheme="minorEastAsia" w:cs="Arial"/>
          <w:sz w:val="20"/>
        </w:rPr>
        <w:t xml:space="preserve">, covering topics </w:t>
      </w:r>
      <w:r w:rsidR="003839BB">
        <w:rPr>
          <w:rStyle w:val="normaltextrun"/>
          <w:rFonts w:eastAsiaTheme="minorEastAsia" w:cs="Arial"/>
          <w:sz w:val="20"/>
        </w:rPr>
        <w:t>including</w:t>
      </w:r>
      <w:r w:rsidRPr="00984060">
        <w:rPr>
          <w:rStyle w:val="normaltextrun"/>
          <w:rFonts w:eastAsiaTheme="minorEastAsia" w:cs="Arial"/>
          <w:sz w:val="20"/>
        </w:rPr>
        <w:t xml:space="preserve"> marine resources</w:t>
      </w:r>
      <w:r w:rsidR="007E7C24">
        <w:rPr>
          <w:rStyle w:val="normaltextrun"/>
          <w:rFonts w:eastAsiaTheme="minorEastAsia" w:cs="Arial"/>
          <w:sz w:val="20"/>
        </w:rPr>
        <w:t xml:space="preserve"> and</w:t>
      </w:r>
      <w:r w:rsidRPr="00984060">
        <w:rPr>
          <w:rStyle w:val="normaltextrun"/>
          <w:rFonts w:eastAsiaTheme="minorEastAsia" w:cs="Arial"/>
          <w:sz w:val="20"/>
        </w:rPr>
        <w:t xml:space="preserve"> conservation</w:t>
      </w:r>
      <w:r w:rsidR="00E9482A">
        <w:rPr>
          <w:rStyle w:val="normaltextrun"/>
          <w:rFonts w:eastAsiaTheme="minorEastAsia" w:cs="Arial"/>
          <w:sz w:val="20"/>
        </w:rPr>
        <w:t xml:space="preserve">, </w:t>
      </w:r>
      <w:r w:rsidRPr="00984060">
        <w:rPr>
          <w:rStyle w:val="normaltextrun"/>
          <w:rFonts w:eastAsiaTheme="minorEastAsia" w:cs="Arial"/>
          <w:sz w:val="20"/>
        </w:rPr>
        <w:t>ecosystem services assessment</w:t>
      </w:r>
      <w:r w:rsidR="00E9482A">
        <w:rPr>
          <w:rStyle w:val="normaltextrun"/>
          <w:rFonts w:eastAsiaTheme="minorEastAsia" w:cs="Arial"/>
          <w:sz w:val="20"/>
        </w:rPr>
        <w:t xml:space="preserve"> and</w:t>
      </w:r>
      <w:r w:rsidRPr="00984060">
        <w:rPr>
          <w:rStyle w:val="normaltextrun"/>
          <w:rFonts w:eastAsiaTheme="minorEastAsia" w:cs="Arial"/>
          <w:sz w:val="20"/>
        </w:rPr>
        <w:t xml:space="preserve"> restoration</w:t>
      </w:r>
      <w:r w:rsidR="00AB21D9">
        <w:rPr>
          <w:rStyle w:val="normaltextrun"/>
          <w:rFonts w:eastAsiaTheme="minorEastAsia" w:cs="Arial"/>
          <w:sz w:val="20"/>
        </w:rPr>
        <w:t xml:space="preserve">, </w:t>
      </w:r>
      <w:r w:rsidRPr="00984060">
        <w:rPr>
          <w:rStyle w:val="normaltextrun"/>
          <w:rFonts w:eastAsiaTheme="minorEastAsia" w:cs="Arial"/>
          <w:sz w:val="20"/>
        </w:rPr>
        <w:t>and participatory forest management.</w:t>
      </w:r>
    </w:p>
    <w:p w14:paraId="2BC4D745" w14:textId="6D56EE18" w:rsidR="00DF13BC" w:rsidRPr="0096509F" w:rsidRDefault="003C3E65" w:rsidP="0096509F">
      <w:pPr>
        <w:pStyle w:val="ListParagraph"/>
        <w:numPr>
          <w:ilvl w:val="0"/>
          <w:numId w:val="4"/>
        </w:numPr>
        <w:spacing w:before="40" w:after="40"/>
        <w:jc w:val="both"/>
        <w:rPr>
          <w:rFonts w:eastAsiaTheme="minorEastAsia" w:cs="Arial"/>
          <w:sz w:val="20"/>
        </w:rPr>
      </w:pPr>
      <w:r w:rsidRPr="35493965">
        <w:rPr>
          <w:rStyle w:val="normaltextrun"/>
          <w:rFonts w:eastAsiaTheme="minorEastAsia" w:cs="Arial"/>
          <w:sz w:val="20"/>
        </w:rPr>
        <w:t xml:space="preserve">285 new research partnerships/collaborations were formed or strengthened </w:t>
      </w:r>
      <w:r w:rsidR="00F17873" w:rsidRPr="35493965">
        <w:rPr>
          <w:rStyle w:val="normaltextrun"/>
          <w:rFonts w:eastAsiaTheme="minorEastAsia" w:cs="Arial"/>
          <w:sz w:val="20"/>
        </w:rPr>
        <w:t>between</w:t>
      </w:r>
      <w:r w:rsidRPr="35493965">
        <w:rPr>
          <w:rStyle w:val="normaltextrun"/>
          <w:rFonts w:eastAsiaTheme="minorEastAsia" w:cs="Arial"/>
          <w:sz w:val="20"/>
        </w:rPr>
        <w:t xml:space="preserve"> 1 April 2024 to 31 March 2025</w:t>
      </w:r>
      <w:r w:rsidR="42BBAF4E" w:rsidRPr="35493965">
        <w:rPr>
          <w:rStyle w:val="normaltextrun"/>
          <w:rFonts w:eastAsiaTheme="minorEastAsia" w:cs="Arial"/>
          <w:sz w:val="20"/>
        </w:rPr>
        <w:t xml:space="preserve">. </w:t>
      </w:r>
      <w:r w:rsidR="0096509F">
        <w:rPr>
          <w:rStyle w:val="normaltextrun"/>
          <w:rFonts w:eastAsiaTheme="minorEastAsia" w:cs="Arial"/>
          <w:sz w:val="20"/>
        </w:rPr>
        <w:t xml:space="preserve">The </w:t>
      </w:r>
      <w:r w:rsidR="0096509F" w:rsidRPr="0096509F">
        <w:rPr>
          <w:rStyle w:val="normaltextrun"/>
          <w:rFonts w:eastAsiaTheme="minorEastAsia" w:cs="Arial"/>
          <w:sz w:val="20"/>
        </w:rPr>
        <w:t>Scottish Association for Marine Science (SAMS)</w:t>
      </w:r>
      <w:r w:rsidR="0096509F">
        <w:rPr>
          <w:rStyle w:val="normaltextrun"/>
          <w:rFonts w:eastAsiaTheme="minorEastAsia" w:cs="Arial"/>
          <w:sz w:val="20"/>
        </w:rPr>
        <w:t xml:space="preserve"> </w:t>
      </w:r>
      <w:r w:rsidR="0096509F" w:rsidRPr="0096509F">
        <w:rPr>
          <w:rStyle w:val="normaltextrun"/>
          <w:rFonts w:eastAsiaTheme="minorEastAsia" w:cs="Arial"/>
          <w:sz w:val="20"/>
        </w:rPr>
        <w:t xml:space="preserve">were the biggest driver of the result, with about one-third of the said partnerships (95), covering the full year.  </w:t>
      </w:r>
      <w:r w:rsidR="42BBAF4E" w:rsidRPr="0096509F">
        <w:rPr>
          <w:rStyle w:val="normaltextrun"/>
          <w:rFonts w:eastAsiaTheme="minorEastAsia" w:cs="Arial"/>
          <w:sz w:val="20"/>
        </w:rPr>
        <w:t xml:space="preserve">It should be noted that grantees might naturally form </w:t>
      </w:r>
      <w:proofErr w:type="gramStart"/>
      <w:r w:rsidR="42BBAF4E" w:rsidRPr="0096509F">
        <w:rPr>
          <w:rStyle w:val="normaltextrun"/>
          <w:rFonts w:eastAsiaTheme="minorEastAsia" w:cs="Arial"/>
          <w:sz w:val="20"/>
        </w:rPr>
        <w:t>a number of</w:t>
      </w:r>
      <w:proofErr w:type="gramEnd"/>
      <w:r w:rsidR="42BBAF4E" w:rsidRPr="0096509F">
        <w:rPr>
          <w:rStyle w:val="normaltextrun"/>
          <w:rFonts w:eastAsiaTheme="minorEastAsia" w:cs="Arial"/>
          <w:sz w:val="20"/>
        </w:rPr>
        <w:t xml:space="preserve"> partnerships and collaborations at the outset of their research work so the rate of increase for RGC 1 and RGC 2 grantees could slow over time</w:t>
      </w:r>
      <w:r w:rsidR="42BBAF4E" w:rsidRPr="0096509F">
        <w:rPr>
          <w:sz w:val="20"/>
        </w:rPr>
        <w:t xml:space="preserve">. </w:t>
      </w:r>
    </w:p>
    <w:p w14:paraId="75F63574" w14:textId="03C0DDF7" w:rsidR="00EC5706" w:rsidRDefault="6AB47C19" w:rsidP="56BB3B4F">
      <w:pPr>
        <w:pStyle w:val="ListParagraph"/>
        <w:numPr>
          <w:ilvl w:val="0"/>
          <w:numId w:val="4"/>
        </w:numPr>
        <w:spacing w:before="40" w:after="40"/>
        <w:jc w:val="both"/>
        <w:rPr>
          <w:rStyle w:val="normaltextrun"/>
          <w:rFonts w:eastAsiaTheme="minorEastAsia" w:cs="Arial"/>
          <w:sz w:val="20"/>
        </w:rPr>
      </w:pPr>
      <w:r w:rsidRPr="35493965">
        <w:rPr>
          <w:rStyle w:val="normaltextrun"/>
          <w:rFonts w:eastAsiaTheme="minorEastAsia" w:cs="Arial"/>
          <w:sz w:val="20"/>
        </w:rPr>
        <w:t xml:space="preserve">RGB Kew facilitated 25 regional and thematic workshops engaging 370 participants from 43 countries and 192 organisations to explore stakeholder perspectives on cross cutting </w:t>
      </w:r>
      <w:r w:rsidR="70BF2C6C" w:rsidRPr="35493965">
        <w:rPr>
          <w:rStyle w:val="normaltextrun"/>
          <w:rFonts w:eastAsiaTheme="minorEastAsia" w:cs="Arial"/>
          <w:sz w:val="20"/>
        </w:rPr>
        <w:t xml:space="preserve">topics and </w:t>
      </w:r>
      <w:r w:rsidRPr="35493965">
        <w:rPr>
          <w:rStyle w:val="normaltextrun"/>
          <w:rFonts w:eastAsiaTheme="minorEastAsia" w:cs="Arial"/>
          <w:sz w:val="20"/>
        </w:rPr>
        <w:t>priority research areas for GCBC</w:t>
      </w:r>
      <w:r w:rsidR="6A0E464B" w:rsidRPr="35493965">
        <w:rPr>
          <w:rStyle w:val="normaltextrun"/>
          <w:rFonts w:eastAsiaTheme="minorEastAsia" w:cs="Arial"/>
          <w:sz w:val="20"/>
        </w:rPr>
        <w:t>.</w:t>
      </w:r>
      <w:r w:rsidRPr="35493965">
        <w:rPr>
          <w:rStyle w:val="normaltextrun"/>
          <w:rFonts w:eastAsiaTheme="minorEastAsia" w:cs="Arial"/>
          <w:sz w:val="20"/>
        </w:rPr>
        <w:t xml:space="preserve"> The outputs were compiled in a series of reports.</w:t>
      </w:r>
    </w:p>
    <w:p w14:paraId="37921239" w14:textId="264A42F8" w:rsidR="4B384496" w:rsidRPr="00984060" w:rsidRDefault="03AEC0AF" w:rsidP="72085947">
      <w:pPr>
        <w:pStyle w:val="ListParagraph"/>
        <w:numPr>
          <w:ilvl w:val="0"/>
          <w:numId w:val="4"/>
        </w:numPr>
        <w:spacing w:before="40" w:after="40"/>
        <w:jc w:val="both"/>
        <w:rPr>
          <w:rStyle w:val="normaltextrun"/>
          <w:rFonts w:eastAsiaTheme="minorEastAsia" w:cs="Arial"/>
          <w:sz w:val="20"/>
        </w:rPr>
      </w:pPr>
      <w:r w:rsidRPr="72085947">
        <w:rPr>
          <w:rStyle w:val="normaltextrun"/>
          <w:rFonts w:eastAsiaTheme="minorEastAsia" w:cs="Arial"/>
          <w:sz w:val="20"/>
        </w:rPr>
        <w:t xml:space="preserve">192 organisations were engaged in the ‘International Network’ via the work of </w:t>
      </w:r>
      <w:r w:rsidR="22BA6C3D" w:rsidRPr="72085947">
        <w:rPr>
          <w:rStyle w:val="normaltextrun"/>
          <w:rFonts w:eastAsiaTheme="minorEastAsia" w:cs="Arial"/>
          <w:sz w:val="20"/>
        </w:rPr>
        <w:t xml:space="preserve">RBG </w:t>
      </w:r>
      <w:r w:rsidRPr="72085947">
        <w:rPr>
          <w:rStyle w:val="normaltextrun"/>
          <w:rFonts w:eastAsiaTheme="minorEastAsia" w:cs="Arial"/>
          <w:sz w:val="20"/>
        </w:rPr>
        <w:t>Kew as S</w:t>
      </w:r>
      <w:r w:rsidR="6E9E9F4A" w:rsidRPr="72085947">
        <w:rPr>
          <w:rStyle w:val="normaltextrun"/>
          <w:rFonts w:eastAsiaTheme="minorEastAsia" w:cs="Arial"/>
          <w:sz w:val="20"/>
        </w:rPr>
        <w:t xml:space="preserve">trategic </w:t>
      </w:r>
      <w:r w:rsidRPr="72085947">
        <w:rPr>
          <w:rStyle w:val="normaltextrun"/>
          <w:rFonts w:eastAsiaTheme="minorEastAsia" w:cs="Arial"/>
          <w:sz w:val="20"/>
        </w:rPr>
        <w:t>S</w:t>
      </w:r>
      <w:r w:rsidR="6E9E9F4A" w:rsidRPr="72085947">
        <w:rPr>
          <w:rStyle w:val="normaltextrun"/>
          <w:rFonts w:eastAsiaTheme="minorEastAsia" w:cs="Arial"/>
          <w:sz w:val="20"/>
        </w:rPr>
        <w:t xml:space="preserve">cience </w:t>
      </w:r>
      <w:r w:rsidRPr="72085947">
        <w:rPr>
          <w:rStyle w:val="normaltextrun"/>
          <w:rFonts w:eastAsiaTheme="minorEastAsia" w:cs="Arial"/>
          <w:sz w:val="20"/>
        </w:rPr>
        <w:t>L</w:t>
      </w:r>
      <w:r w:rsidR="6E9E9F4A" w:rsidRPr="72085947">
        <w:rPr>
          <w:rStyle w:val="normaltextrun"/>
          <w:rFonts w:eastAsiaTheme="minorEastAsia" w:cs="Arial"/>
          <w:sz w:val="20"/>
        </w:rPr>
        <w:t>ead</w:t>
      </w:r>
      <w:r w:rsidR="16833B77" w:rsidRPr="72085947">
        <w:rPr>
          <w:rStyle w:val="normaltextrun"/>
          <w:rFonts w:eastAsiaTheme="minorEastAsia" w:cs="Arial"/>
          <w:sz w:val="20"/>
        </w:rPr>
        <w:t xml:space="preserve"> (SSL)</w:t>
      </w:r>
      <w:r w:rsidRPr="72085947">
        <w:rPr>
          <w:rStyle w:val="normaltextrun"/>
          <w:rFonts w:eastAsiaTheme="minorEastAsia" w:cs="Arial"/>
          <w:sz w:val="20"/>
        </w:rPr>
        <w:t>.</w:t>
      </w:r>
    </w:p>
    <w:p w14:paraId="264A5543" w14:textId="38317E62" w:rsidR="3732A6FE" w:rsidRPr="00984060" w:rsidRDefault="126B47D5" w:rsidP="2327BD23">
      <w:pPr>
        <w:pStyle w:val="ListParagraph"/>
        <w:numPr>
          <w:ilvl w:val="0"/>
          <w:numId w:val="4"/>
        </w:numPr>
        <w:spacing w:before="40" w:after="40"/>
        <w:jc w:val="both"/>
        <w:rPr>
          <w:rStyle w:val="normaltextrun"/>
          <w:rFonts w:eastAsiaTheme="minorEastAsia" w:cs="Arial"/>
          <w:sz w:val="20"/>
        </w:rPr>
      </w:pPr>
      <w:r w:rsidRPr="3A67C70F">
        <w:rPr>
          <w:rStyle w:val="normaltextrun"/>
          <w:rFonts w:eastAsiaTheme="minorEastAsia" w:cs="Arial"/>
          <w:sz w:val="20"/>
        </w:rPr>
        <w:t xml:space="preserve">Building on this, </w:t>
      </w:r>
      <w:r w:rsidR="0DD552A3" w:rsidRPr="3A67C70F">
        <w:rPr>
          <w:rStyle w:val="normaltextrun"/>
          <w:rFonts w:eastAsiaTheme="minorEastAsia" w:cs="Arial"/>
          <w:sz w:val="20"/>
        </w:rPr>
        <w:t>RBG Kew developed a series of evidence products</w:t>
      </w:r>
      <w:r w:rsidR="1A424B97" w:rsidRPr="3A67C70F">
        <w:rPr>
          <w:rStyle w:val="normaltextrun"/>
          <w:rFonts w:eastAsiaTheme="minorEastAsia" w:cs="Arial"/>
          <w:sz w:val="20"/>
        </w:rPr>
        <w:t xml:space="preserve">. </w:t>
      </w:r>
      <w:r w:rsidR="4DC000F5" w:rsidRPr="3A67C70F">
        <w:rPr>
          <w:rStyle w:val="normaltextrun"/>
          <w:rFonts w:eastAsiaTheme="minorEastAsia" w:cs="Arial"/>
          <w:sz w:val="20"/>
        </w:rPr>
        <w:t>These include:</w:t>
      </w:r>
    </w:p>
    <w:p w14:paraId="6C885C9D" w14:textId="4B432131" w:rsidR="5EF99940" w:rsidRPr="00984060" w:rsidRDefault="5EF99940" w:rsidP="2327BD23">
      <w:pPr>
        <w:pStyle w:val="ListParagraph"/>
        <w:numPr>
          <w:ilvl w:val="1"/>
          <w:numId w:val="4"/>
        </w:numPr>
        <w:spacing w:before="40" w:after="40"/>
        <w:jc w:val="both"/>
        <w:rPr>
          <w:rStyle w:val="normaltextrun"/>
          <w:rFonts w:eastAsiaTheme="minorEastAsia" w:cs="Arial"/>
          <w:sz w:val="20"/>
        </w:rPr>
      </w:pPr>
      <w:r w:rsidRPr="2327BD23">
        <w:rPr>
          <w:rStyle w:val="normaltextrun"/>
          <w:rFonts w:eastAsiaTheme="minorEastAsia" w:cs="Arial"/>
          <w:sz w:val="20"/>
        </w:rPr>
        <w:lastRenderedPageBreak/>
        <w:t xml:space="preserve">A Biodiversity for One Health report that </w:t>
      </w:r>
      <w:r w:rsidR="0A8C7069" w:rsidRPr="2327BD23">
        <w:rPr>
          <w:rStyle w:val="normaltextrun"/>
          <w:rFonts w:eastAsiaTheme="minorEastAsia" w:cs="Arial"/>
          <w:sz w:val="20"/>
        </w:rPr>
        <w:t xml:space="preserve">explored </w:t>
      </w:r>
      <w:r w:rsidR="45C8D7E6" w:rsidRPr="2327BD23">
        <w:rPr>
          <w:rStyle w:val="normaltextrun"/>
          <w:rFonts w:eastAsiaTheme="minorEastAsia" w:cs="Arial"/>
          <w:sz w:val="20"/>
        </w:rPr>
        <w:t>the trade-offs between conserving biodiversity</w:t>
      </w:r>
      <w:r w:rsidR="0AE38175" w:rsidRPr="2327BD23">
        <w:rPr>
          <w:rStyle w:val="normaltextrun"/>
          <w:rFonts w:eastAsiaTheme="minorEastAsia" w:cs="Arial"/>
          <w:sz w:val="20"/>
        </w:rPr>
        <w:t>,</w:t>
      </w:r>
      <w:r w:rsidR="45C8D7E6" w:rsidRPr="2327BD23">
        <w:rPr>
          <w:rStyle w:val="normaltextrun"/>
          <w:rFonts w:eastAsiaTheme="minorEastAsia" w:cs="Arial"/>
          <w:sz w:val="20"/>
        </w:rPr>
        <w:t xml:space="preserve"> livelihoods </w:t>
      </w:r>
      <w:proofErr w:type="spellStart"/>
      <w:r w:rsidR="45C8D7E6" w:rsidRPr="2327BD23">
        <w:rPr>
          <w:rStyle w:val="normaltextrun"/>
          <w:rFonts w:eastAsiaTheme="minorEastAsia" w:cs="Arial"/>
          <w:sz w:val="20"/>
        </w:rPr>
        <w:t>and</w:t>
      </w:r>
      <w:r w:rsidRPr="2327BD23">
        <w:rPr>
          <w:rStyle w:val="normaltextrun"/>
          <w:rFonts w:eastAsiaTheme="minorEastAsia" w:cs="Arial"/>
          <w:sz w:val="20"/>
        </w:rPr>
        <w:t>health</w:t>
      </w:r>
      <w:proofErr w:type="spellEnd"/>
      <w:r w:rsidRPr="2327BD23">
        <w:rPr>
          <w:rStyle w:val="normaltextrun"/>
          <w:rFonts w:eastAsiaTheme="minorEastAsia" w:cs="Arial"/>
          <w:sz w:val="20"/>
        </w:rPr>
        <w:t>.</w:t>
      </w:r>
    </w:p>
    <w:p w14:paraId="730942E0" w14:textId="3844FA2E" w:rsidR="5EF99940" w:rsidRPr="00984060" w:rsidRDefault="5EF99940" w:rsidP="00984060">
      <w:pPr>
        <w:pStyle w:val="ListParagraph"/>
        <w:numPr>
          <w:ilvl w:val="1"/>
          <w:numId w:val="4"/>
        </w:numPr>
        <w:spacing w:before="40" w:after="40"/>
        <w:jc w:val="both"/>
        <w:rPr>
          <w:rStyle w:val="normaltextrun"/>
          <w:rFonts w:eastAsiaTheme="minorEastAsia" w:cs="Arial"/>
          <w:sz w:val="20"/>
        </w:rPr>
      </w:pPr>
      <w:r w:rsidRPr="00984060">
        <w:rPr>
          <w:rStyle w:val="normaltextrun"/>
          <w:rFonts w:eastAsiaTheme="minorEastAsia" w:cs="Arial"/>
          <w:sz w:val="20"/>
        </w:rPr>
        <w:t xml:space="preserve">A Private Sector report focussed how to narrow the gap between current and required investment for biodiversity solutions </w:t>
      </w:r>
      <w:r w:rsidR="345954BD" w:rsidRPr="00984060">
        <w:rPr>
          <w:rStyle w:val="normaltextrun"/>
          <w:rFonts w:eastAsiaTheme="minorEastAsia" w:cs="Arial"/>
          <w:sz w:val="20"/>
        </w:rPr>
        <w:t>to reach IPLCs.</w:t>
      </w:r>
    </w:p>
    <w:p w14:paraId="79AD6022" w14:textId="151BF18A" w:rsidR="172F55A6" w:rsidRPr="00984060" w:rsidRDefault="3D36B89F" w:rsidP="00984060">
      <w:pPr>
        <w:pStyle w:val="ListParagraph"/>
        <w:numPr>
          <w:ilvl w:val="1"/>
          <w:numId w:val="4"/>
        </w:numPr>
        <w:spacing w:before="40" w:after="40"/>
        <w:jc w:val="both"/>
        <w:rPr>
          <w:rStyle w:val="normaltextrun"/>
          <w:rFonts w:eastAsiaTheme="minorEastAsia" w:cs="Arial"/>
          <w:sz w:val="20"/>
        </w:rPr>
      </w:pPr>
      <w:r w:rsidRPr="7B6A35A4">
        <w:rPr>
          <w:rStyle w:val="normaltextrun"/>
          <w:rFonts w:eastAsiaTheme="minorEastAsia" w:cs="Arial"/>
          <w:sz w:val="20"/>
        </w:rPr>
        <w:t>A special edition of the Ag4Dev Journal on ‘Biodiversity and Food Systems’</w:t>
      </w:r>
      <w:r w:rsidR="172F55A6" w:rsidRPr="7B6A35A4">
        <w:rPr>
          <w:rStyle w:val="FootnoteReference"/>
          <w:rFonts w:eastAsiaTheme="minorEastAsia" w:cs="Arial"/>
          <w:sz w:val="20"/>
        </w:rPr>
        <w:footnoteReference w:id="3"/>
      </w:r>
      <w:r w:rsidR="07420A74" w:rsidRPr="7B6A35A4">
        <w:rPr>
          <w:rStyle w:val="normaltextrun"/>
          <w:rFonts w:eastAsiaTheme="minorEastAsia" w:cs="Arial"/>
          <w:sz w:val="20"/>
        </w:rPr>
        <w:t xml:space="preserve"> </w:t>
      </w:r>
      <w:r w:rsidRPr="7B6A35A4">
        <w:rPr>
          <w:rStyle w:val="normaltextrun"/>
          <w:rFonts w:eastAsiaTheme="minorEastAsia" w:cs="Arial"/>
          <w:sz w:val="20"/>
        </w:rPr>
        <w:t xml:space="preserve">with 16 articles from 32 </w:t>
      </w:r>
      <w:r w:rsidR="34121F98" w:rsidRPr="7B6A35A4">
        <w:rPr>
          <w:rStyle w:val="normaltextrun"/>
          <w:rFonts w:eastAsiaTheme="minorEastAsia" w:cs="Arial"/>
          <w:sz w:val="20"/>
        </w:rPr>
        <w:t>researchers</w:t>
      </w:r>
      <w:r w:rsidRPr="7B6A35A4">
        <w:rPr>
          <w:rStyle w:val="normaltextrun"/>
          <w:rFonts w:eastAsiaTheme="minorEastAsia" w:cs="Arial"/>
          <w:sz w:val="20"/>
        </w:rPr>
        <w:t xml:space="preserve"> based around the world.</w:t>
      </w:r>
    </w:p>
    <w:p w14:paraId="74F945D1" w14:textId="4D2BBFAF" w:rsidR="00FF5AF8" w:rsidRPr="00984060" w:rsidRDefault="00FF5AF8" w:rsidP="2327BD23">
      <w:pPr>
        <w:pStyle w:val="ListParagraph"/>
        <w:spacing w:before="40" w:after="40"/>
        <w:jc w:val="both"/>
        <w:rPr>
          <w:rStyle w:val="normaltextrun"/>
          <w:rFonts w:eastAsiaTheme="minorEastAsia" w:cs="Arial"/>
          <w:sz w:val="20"/>
          <w:lang w:eastAsia="en-US"/>
        </w:rPr>
      </w:pPr>
    </w:p>
    <w:p w14:paraId="06C2FCEB" w14:textId="5C5074F6" w:rsidR="6035BDF7" w:rsidRPr="007712E2" w:rsidRDefault="00CA3F1E" w:rsidP="00F52161">
      <w:pPr>
        <w:pStyle w:val="ListParagraph"/>
        <w:numPr>
          <w:ilvl w:val="0"/>
          <w:numId w:val="45"/>
        </w:numPr>
        <w:spacing w:before="40" w:after="40"/>
        <w:jc w:val="both"/>
        <w:rPr>
          <w:rStyle w:val="normaltextrun"/>
          <w:rFonts w:eastAsiaTheme="minorEastAsia" w:cs="Arial"/>
          <w:sz w:val="20"/>
          <w:u w:val="single"/>
        </w:rPr>
      </w:pPr>
      <w:r w:rsidRPr="007712E2">
        <w:rPr>
          <w:rStyle w:val="normaltextrun"/>
          <w:rFonts w:eastAsiaTheme="minorEastAsia" w:cs="Arial"/>
          <w:sz w:val="20"/>
          <w:u w:val="single"/>
        </w:rPr>
        <w:t xml:space="preserve">Communications </w:t>
      </w:r>
    </w:p>
    <w:p w14:paraId="7B32478A" w14:textId="77777777" w:rsidR="00CA3F1E" w:rsidRPr="00984060" w:rsidRDefault="00CA3F1E" w:rsidP="00CA3F1E">
      <w:pPr>
        <w:pStyle w:val="ListParagraph"/>
        <w:numPr>
          <w:ilvl w:val="0"/>
          <w:numId w:val="4"/>
        </w:numPr>
        <w:spacing w:before="40" w:after="40"/>
        <w:jc w:val="both"/>
        <w:rPr>
          <w:rStyle w:val="normaltextrun"/>
          <w:rFonts w:eastAsiaTheme="minorEastAsia" w:cs="Arial"/>
          <w:sz w:val="20"/>
        </w:rPr>
      </w:pPr>
      <w:r w:rsidRPr="00984060">
        <w:rPr>
          <w:rStyle w:val="normaltextrun"/>
          <w:rFonts w:eastAsiaTheme="minorEastAsia" w:cs="Arial"/>
          <w:sz w:val="20"/>
        </w:rPr>
        <w:t>Continued growth in online presence – number of followers on LinkedIn have doubled over the last year to 4,560 followers.</w:t>
      </w:r>
    </w:p>
    <w:p w14:paraId="52EF6D6C" w14:textId="77777777" w:rsidR="00CA3F1E" w:rsidRPr="00984060" w:rsidRDefault="7ACE175D" w:rsidP="00CA3F1E">
      <w:pPr>
        <w:pStyle w:val="paragraph"/>
        <w:numPr>
          <w:ilvl w:val="0"/>
          <w:numId w:val="4"/>
        </w:numPr>
        <w:spacing w:before="0" w:beforeAutospacing="0" w:after="0" w:afterAutospacing="0"/>
        <w:jc w:val="both"/>
        <w:textAlignment w:val="baseline"/>
        <w:rPr>
          <w:rFonts w:ascii="Arial" w:hAnsi="Arial" w:cs="Arial"/>
          <w:sz w:val="20"/>
          <w:szCs w:val="20"/>
        </w:rPr>
      </w:pPr>
      <w:r w:rsidRPr="00984060">
        <w:rPr>
          <w:rFonts w:ascii="Arial" w:hAnsi="Arial" w:cs="Arial"/>
          <w:sz w:val="20"/>
          <w:szCs w:val="20"/>
        </w:rPr>
        <w:t>The GCBC website underwent significant enhancements over the year, including the successful rollout of AI-powered language translation and improved site functionality. These upgrades contributed to a notable increase in traffic, with approximately 22,000 active users</w:t>
      </w:r>
      <w:r w:rsidR="00CA3F1E">
        <w:rPr>
          <w:rStyle w:val="FootnoteReference"/>
          <w:rFonts w:ascii="Arial" w:hAnsi="Arial" w:cs="Arial"/>
          <w:sz w:val="20"/>
          <w:szCs w:val="20"/>
        </w:rPr>
        <w:footnoteReference w:id="4"/>
      </w:r>
      <w:r>
        <w:rPr>
          <w:rFonts w:ascii="Arial" w:hAnsi="Arial" w:cs="Arial"/>
          <w:sz w:val="20"/>
          <w:szCs w:val="20"/>
        </w:rPr>
        <w:t xml:space="preserve"> </w:t>
      </w:r>
      <w:r w:rsidRPr="00984060">
        <w:rPr>
          <w:rFonts w:ascii="Arial" w:hAnsi="Arial" w:cs="Arial"/>
          <w:sz w:val="20"/>
          <w:szCs w:val="20"/>
        </w:rPr>
        <w:t xml:space="preserve">recorded over the year and a peak of 5,300 in March 2025. </w:t>
      </w:r>
    </w:p>
    <w:p w14:paraId="423AFD24" w14:textId="77777777" w:rsidR="00CA3F1E" w:rsidRPr="00984060" w:rsidRDefault="00CA3F1E" w:rsidP="00984060">
      <w:pPr>
        <w:spacing w:before="40" w:after="40"/>
        <w:jc w:val="both"/>
        <w:rPr>
          <w:rStyle w:val="normaltextrun"/>
          <w:rFonts w:eastAsiaTheme="minorEastAsia" w:cs="Arial"/>
          <w:sz w:val="20"/>
          <w:szCs w:val="20"/>
        </w:rPr>
      </w:pPr>
    </w:p>
    <w:p w14:paraId="2F76AF10" w14:textId="067D6041" w:rsidR="536F6F2C" w:rsidRPr="007712E2" w:rsidRDefault="536F6F2C" w:rsidP="00F52161">
      <w:pPr>
        <w:pStyle w:val="ListParagraph"/>
        <w:numPr>
          <w:ilvl w:val="0"/>
          <w:numId w:val="45"/>
        </w:numPr>
        <w:spacing w:before="40" w:after="40"/>
        <w:jc w:val="both"/>
        <w:rPr>
          <w:rStyle w:val="normaltextrun"/>
          <w:rFonts w:eastAsiaTheme="minorEastAsia" w:cs="Arial"/>
          <w:sz w:val="20"/>
          <w:u w:val="single"/>
        </w:rPr>
      </w:pPr>
      <w:r w:rsidRPr="007712E2">
        <w:rPr>
          <w:rStyle w:val="normaltextrun"/>
          <w:rFonts w:eastAsiaTheme="minorEastAsia" w:cs="Arial"/>
          <w:sz w:val="20"/>
          <w:u w:val="single"/>
        </w:rPr>
        <w:t>Gender Equality, Disability, and Social Inclusion</w:t>
      </w:r>
      <w:r w:rsidR="3BAB441E" w:rsidRPr="007712E2">
        <w:rPr>
          <w:rStyle w:val="normaltextrun"/>
          <w:rFonts w:eastAsiaTheme="minorEastAsia" w:cs="Arial"/>
          <w:sz w:val="20"/>
          <w:u w:val="single"/>
        </w:rPr>
        <w:t xml:space="preserve"> (GEDSI)</w:t>
      </w:r>
    </w:p>
    <w:p w14:paraId="4B411071" w14:textId="612A378B" w:rsidR="00E967C6" w:rsidRDefault="00E967C6" w:rsidP="60148E7F">
      <w:pPr>
        <w:pStyle w:val="paragraph"/>
        <w:numPr>
          <w:ilvl w:val="0"/>
          <w:numId w:val="60"/>
        </w:numPr>
        <w:spacing w:before="0" w:beforeAutospacing="0" w:after="0" w:afterAutospacing="0"/>
        <w:jc w:val="both"/>
        <w:textAlignment w:val="baseline"/>
        <w:rPr>
          <w:rFonts w:ascii="Arial" w:hAnsi="Arial" w:cs="Arial"/>
          <w:sz w:val="20"/>
          <w:szCs w:val="20"/>
        </w:rPr>
      </w:pPr>
      <w:r w:rsidRPr="6B86BC7F">
        <w:rPr>
          <w:rFonts w:ascii="Arial" w:hAnsi="Arial" w:cs="Arial"/>
          <w:sz w:val="20"/>
          <w:szCs w:val="20"/>
        </w:rPr>
        <w:t xml:space="preserve">Defra has an ambition for ODA programmes to be </w:t>
      </w:r>
      <w:r w:rsidR="00421E74" w:rsidRPr="6B86BC7F">
        <w:rPr>
          <w:rFonts w:ascii="Arial" w:hAnsi="Arial" w:cs="Arial"/>
          <w:sz w:val="20"/>
          <w:szCs w:val="20"/>
        </w:rPr>
        <w:t xml:space="preserve">sensitive to </w:t>
      </w:r>
      <w:r w:rsidR="00C153EA" w:rsidRPr="6B86BC7F">
        <w:rPr>
          <w:rFonts w:ascii="Arial" w:hAnsi="Arial" w:cs="Arial"/>
          <w:sz w:val="20"/>
          <w:szCs w:val="20"/>
        </w:rPr>
        <w:t xml:space="preserve">gender equality, disability and social inclusion as a minimum standard. Programmes are </w:t>
      </w:r>
      <w:r w:rsidR="002E503A" w:rsidRPr="6B86BC7F">
        <w:rPr>
          <w:rFonts w:ascii="Arial" w:hAnsi="Arial" w:cs="Arial"/>
          <w:sz w:val="20"/>
          <w:szCs w:val="20"/>
        </w:rPr>
        <w:t xml:space="preserve">assessed and </w:t>
      </w:r>
      <w:r w:rsidR="00B07C43" w:rsidRPr="6B86BC7F">
        <w:rPr>
          <w:rFonts w:ascii="Arial" w:hAnsi="Arial" w:cs="Arial"/>
          <w:sz w:val="20"/>
          <w:szCs w:val="20"/>
        </w:rPr>
        <w:t xml:space="preserve">classified as </w:t>
      </w:r>
      <w:r w:rsidR="002E503A" w:rsidRPr="6B86BC7F">
        <w:rPr>
          <w:rFonts w:ascii="Arial" w:hAnsi="Arial" w:cs="Arial"/>
          <w:sz w:val="20"/>
          <w:szCs w:val="20"/>
        </w:rPr>
        <w:t xml:space="preserve">either </w:t>
      </w:r>
      <w:r w:rsidR="00B07C43" w:rsidRPr="6B86BC7F">
        <w:rPr>
          <w:rFonts w:ascii="Arial" w:hAnsi="Arial" w:cs="Arial"/>
          <w:sz w:val="20"/>
          <w:szCs w:val="20"/>
        </w:rPr>
        <w:t xml:space="preserve">GEDSI </w:t>
      </w:r>
      <w:r w:rsidR="006A2B8F" w:rsidRPr="6B86BC7F">
        <w:rPr>
          <w:rFonts w:ascii="Arial" w:hAnsi="Arial" w:cs="Arial"/>
          <w:sz w:val="20"/>
          <w:szCs w:val="20"/>
        </w:rPr>
        <w:t xml:space="preserve">‘unaware’, </w:t>
      </w:r>
      <w:r w:rsidR="002E503A" w:rsidRPr="6B86BC7F">
        <w:rPr>
          <w:rFonts w:ascii="Arial" w:hAnsi="Arial" w:cs="Arial"/>
          <w:sz w:val="20"/>
          <w:szCs w:val="20"/>
        </w:rPr>
        <w:t>‘</w:t>
      </w:r>
      <w:r w:rsidR="006A2B8F" w:rsidRPr="6B86BC7F">
        <w:rPr>
          <w:rFonts w:ascii="Arial" w:hAnsi="Arial" w:cs="Arial"/>
          <w:sz w:val="20"/>
          <w:szCs w:val="20"/>
        </w:rPr>
        <w:t>sensitive</w:t>
      </w:r>
      <w:r w:rsidR="002E503A" w:rsidRPr="6B86BC7F">
        <w:rPr>
          <w:rFonts w:ascii="Arial" w:hAnsi="Arial" w:cs="Arial"/>
          <w:sz w:val="20"/>
          <w:szCs w:val="20"/>
        </w:rPr>
        <w:t>’</w:t>
      </w:r>
      <w:r w:rsidR="006A2B8F" w:rsidRPr="6B86BC7F">
        <w:rPr>
          <w:rFonts w:ascii="Arial" w:hAnsi="Arial" w:cs="Arial"/>
          <w:sz w:val="20"/>
          <w:szCs w:val="20"/>
        </w:rPr>
        <w:t xml:space="preserve">, </w:t>
      </w:r>
      <w:r w:rsidR="002E503A" w:rsidRPr="6B86BC7F">
        <w:rPr>
          <w:rFonts w:ascii="Arial" w:hAnsi="Arial" w:cs="Arial"/>
          <w:sz w:val="20"/>
          <w:szCs w:val="20"/>
        </w:rPr>
        <w:t>‘</w:t>
      </w:r>
      <w:r w:rsidR="006A2B8F" w:rsidRPr="6B86BC7F">
        <w:rPr>
          <w:rFonts w:ascii="Arial" w:hAnsi="Arial" w:cs="Arial"/>
          <w:sz w:val="20"/>
          <w:szCs w:val="20"/>
        </w:rPr>
        <w:t>empowering</w:t>
      </w:r>
      <w:r w:rsidR="002E503A" w:rsidRPr="6B86BC7F">
        <w:rPr>
          <w:rFonts w:ascii="Arial" w:hAnsi="Arial" w:cs="Arial"/>
          <w:sz w:val="20"/>
          <w:szCs w:val="20"/>
        </w:rPr>
        <w:t>’</w:t>
      </w:r>
      <w:r w:rsidR="006A2B8F" w:rsidRPr="6B86BC7F">
        <w:rPr>
          <w:rFonts w:ascii="Arial" w:hAnsi="Arial" w:cs="Arial"/>
          <w:sz w:val="20"/>
          <w:szCs w:val="20"/>
        </w:rPr>
        <w:t xml:space="preserve"> or </w:t>
      </w:r>
      <w:r w:rsidR="002E503A" w:rsidRPr="6B86BC7F">
        <w:rPr>
          <w:rFonts w:ascii="Arial" w:hAnsi="Arial" w:cs="Arial"/>
          <w:sz w:val="20"/>
          <w:szCs w:val="20"/>
        </w:rPr>
        <w:t>‘</w:t>
      </w:r>
      <w:r w:rsidR="006A2B8F" w:rsidRPr="6B86BC7F">
        <w:rPr>
          <w:rFonts w:ascii="Arial" w:hAnsi="Arial" w:cs="Arial"/>
          <w:sz w:val="20"/>
          <w:szCs w:val="20"/>
        </w:rPr>
        <w:t>trans</w:t>
      </w:r>
      <w:r w:rsidR="00015C4E" w:rsidRPr="6B86BC7F">
        <w:rPr>
          <w:rFonts w:ascii="Arial" w:hAnsi="Arial" w:cs="Arial"/>
          <w:sz w:val="20"/>
          <w:szCs w:val="20"/>
        </w:rPr>
        <w:t>formative</w:t>
      </w:r>
      <w:r w:rsidR="002E503A" w:rsidRPr="6B86BC7F">
        <w:rPr>
          <w:rFonts w:ascii="Arial" w:hAnsi="Arial" w:cs="Arial"/>
          <w:sz w:val="20"/>
          <w:szCs w:val="20"/>
        </w:rPr>
        <w:t xml:space="preserve">’ </w:t>
      </w:r>
      <w:r w:rsidR="4F1A6740" w:rsidRPr="6B86BC7F">
        <w:rPr>
          <w:rFonts w:ascii="Arial" w:hAnsi="Arial" w:cs="Arial"/>
          <w:sz w:val="20"/>
          <w:szCs w:val="20"/>
        </w:rPr>
        <w:t>[</w:t>
      </w:r>
      <w:hyperlink r:id="rId14">
        <w:r w:rsidR="4F1A6740" w:rsidRPr="6B86BC7F">
          <w:rPr>
            <w:rStyle w:val="Hyperlink"/>
            <w:rFonts w:ascii="Arial" w:hAnsi="Arial" w:cs="Arial"/>
            <w:sz w:val="20"/>
            <w:szCs w:val="20"/>
          </w:rPr>
          <w:t>UK International Climate Finance (ICF) gender equality, disability and social inclusion guidance</w:t>
        </w:r>
      </w:hyperlink>
      <w:r w:rsidR="002E503A" w:rsidRPr="6B86BC7F">
        <w:rPr>
          <w:rFonts w:ascii="Arial" w:hAnsi="Arial" w:cs="Arial"/>
          <w:sz w:val="20"/>
          <w:szCs w:val="20"/>
        </w:rPr>
        <w:t>]</w:t>
      </w:r>
      <w:r w:rsidR="00C504DF" w:rsidRPr="6B86BC7F">
        <w:rPr>
          <w:rFonts w:ascii="Arial" w:hAnsi="Arial" w:cs="Arial"/>
          <w:sz w:val="20"/>
          <w:szCs w:val="20"/>
        </w:rPr>
        <w:t>.</w:t>
      </w:r>
    </w:p>
    <w:p w14:paraId="35524499" w14:textId="63FAA99E" w:rsidR="00521953" w:rsidRDefault="00521953" w:rsidP="6B86BC7F">
      <w:pPr>
        <w:pStyle w:val="paragraph"/>
        <w:numPr>
          <w:ilvl w:val="0"/>
          <w:numId w:val="60"/>
        </w:numPr>
        <w:spacing w:before="0" w:beforeAutospacing="0" w:after="0" w:afterAutospacing="0"/>
        <w:jc w:val="both"/>
        <w:textAlignment w:val="baseline"/>
        <w:rPr>
          <w:rFonts w:ascii="Arial" w:hAnsi="Arial" w:cs="Arial"/>
          <w:sz w:val="20"/>
          <w:szCs w:val="20"/>
        </w:rPr>
      </w:pPr>
      <w:r w:rsidRPr="6B86BC7F">
        <w:rPr>
          <w:rFonts w:ascii="Arial" w:hAnsi="Arial" w:cs="Arial"/>
          <w:sz w:val="20"/>
          <w:szCs w:val="20"/>
        </w:rPr>
        <w:t>Many GCBC projects work with people at the intersection of marginalised communities (e.g., IPLCs and women).</w:t>
      </w:r>
    </w:p>
    <w:p w14:paraId="0B0F1A82" w14:textId="46840EF6" w:rsidR="00033833" w:rsidRPr="00984060" w:rsidRDefault="0025254A" w:rsidP="225F4404">
      <w:pPr>
        <w:pStyle w:val="ListParagraph"/>
        <w:numPr>
          <w:ilvl w:val="0"/>
          <w:numId w:val="4"/>
        </w:numPr>
        <w:spacing w:before="40" w:after="40"/>
        <w:jc w:val="both"/>
        <w:rPr>
          <w:rFonts w:cs="Arial"/>
          <w:sz w:val="20"/>
        </w:rPr>
      </w:pPr>
      <w:r w:rsidRPr="225F4404">
        <w:rPr>
          <w:rFonts w:cs="Arial"/>
          <w:sz w:val="20"/>
        </w:rPr>
        <w:t xml:space="preserve">Overall, </w:t>
      </w:r>
      <w:r w:rsidRPr="225F4404">
        <w:rPr>
          <w:rStyle w:val="normaltextrun"/>
          <w:rFonts w:eastAsiaTheme="minorEastAsia" w:cs="Arial"/>
          <w:sz w:val="20"/>
        </w:rPr>
        <w:t>t</w:t>
      </w:r>
      <w:r w:rsidR="00033833" w:rsidRPr="225F4404">
        <w:rPr>
          <w:rStyle w:val="normaltextrun"/>
          <w:rFonts w:eastAsiaTheme="minorEastAsia" w:cs="Arial"/>
          <w:sz w:val="20"/>
        </w:rPr>
        <w:t xml:space="preserve">he programme </w:t>
      </w:r>
      <w:r w:rsidR="00AC5867" w:rsidRPr="225F4404">
        <w:rPr>
          <w:rStyle w:val="normaltextrun"/>
          <w:rFonts w:eastAsiaTheme="minorEastAsia" w:cs="Arial"/>
          <w:sz w:val="20"/>
        </w:rPr>
        <w:t xml:space="preserve">achieved </w:t>
      </w:r>
      <w:r w:rsidR="00033833" w:rsidRPr="225F4404">
        <w:rPr>
          <w:rStyle w:val="normaltextrun"/>
          <w:rFonts w:eastAsiaTheme="minorEastAsia" w:cs="Arial"/>
          <w:sz w:val="20"/>
        </w:rPr>
        <w:t>GE</w:t>
      </w:r>
      <w:r w:rsidR="00DB57A5" w:rsidRPr="225F4404">
        <w:rPr>
          <w:rStyle w:val="normaltextrun"/>
          <w:rFonts w:eastAsiaTheme="minorEastAsia" w:cs="Arial"/>
          <w:sz w:val="20"/>
        </w:rPr>
        <w:t>D</w:t>
      </w:r>
      <w:r w:rsidR="00033833" w:rsidRPr="225F4404">
        <w:rPr>
          <w:rStyle w:val="normaltextrun"/>
          <w:rFonts w:eastAsiaTheme="minorEastAsia" w:cs="Arial"/>
          <w:sz w:val="20"/>
        </w:rPr>
        <w:t xml:space="preserve">SI Sensitive </w:t>
      </w:r>
      <w:r w:rsidR="00AC5867" w:rsidRPr="225F4404">
        <w:rPr>
          <w:rStyle w:val="normaltextrun"/>
          <w:rFonts w:eastAsiaTheme="minorEastAsia" w:cs="Arial"/>
          <w:sz w:val="20"/>
        </w:rPr>
        <w:t xml:space="preserve">scoring </w:t>
      </w:r>
      <w:r w:rsidR="00033833" w:rsidRPr="225F4404">
        <w:rPr>
          <w:rStyle w:val="normaltextrun"/>
          <w:rFonts w:eastAsiaTheme="minorEastAsia" w:cs="Arial"/>
          <w:sz w:val="20"/>
        </w:rPr>
        <w:t>in December 2024</w:t>
      </w:r>
      <w:r w:rsidR="005A2CE7" w:rsidRPr="225F4404">
        <w:rPr>
          <w:rStyle w:val="normaltextrun"/>
          <w:rFonts w:eastAsiaTheme="minorEastAsia" w:cs="Arial"/>
          <w:sz w:val="20"/>
        </w:rPr>
        <w:t xml:space="preserve"> – one year ahead of </w:t>
      </w:r>
      <w:r w:rsidR="005A2CE7" w:rsidRPr="225F4404">
        <w:rPr>
          <w:rFonts w:eastAsiaTheme="minorEastAsia" w:cs="Arial"/>
          <w:sz w:val="20"/>
        </w:rPr>
        <w:t>expectation</w:t>
      </w:r>
      <w:r w:rsidR="00AC5867" w:rsidRPr="225F4404">
        <w:rPr>
          <w:rFonts w:eastAsiaTheme="minorEastAsia" w:cs="Arial"/>
          <w:sz w:val="20"/>
        </w:rPr>
        <w:t>s</w:t>
      </w:r>
      <w:r w:rsidR="00033833" w:rsidRPr="225F4404">
        <w:rPr>
          <w:rStyle w:val="normaltextrun"/>
          <w:rFonts w:eastAsiaTheme="minorEastAsia" w:cs="Arial"/>
          <w:sz w:val="20"/>
        </w:rPr>
        <w:t xml:space="preserve">. </w:t>
      </w:r>
    </w:p>
    <w:p w14:paraId="7B87ED90" w14:textId="764D64D3" w:rsidR="005A2CE7" w:rsidRPr="00984060" w:rsidRDefault="00521FF4" w:rsidP="00984060">
      <w:pPr>
        <w:pStyle w:val="ListParagraph"/>
        <w:numPr>
          <w:ilvl w:val="0"/>
          <w:numId w:val="4"/>
        </w:numPr>
        <w:spacing w:before="40" w:after="40"/>
        <w:jc w:val="both"/>
        <w:rPr>
          <w:rStyle w:val="normaltextrun"/>
          <w:rFonts w:eastAsiaTheme="minorEastAsia" w:cs="Arial"/>
          <w:sz w:val="20"/>
        </w:rPr>
      </w:pPr>
      <w:r w:rsidRPr="00984060">
        <w:rPr>
          <w:rFonts w:eastAsiaTheme="minorEastAsia" w:cs="Arial"/>
          <w:sz w:val="20"/>
        </w:rPr>
        <w:t>Following a comprehensive analysis of the programme’s GE</w:t>
      </w:r>
      <w:r w:rsidR="00DB57A5" w:rsidRPr="00984060">
        <w:rPr>
          <w:rFonts w:eastAsiaTheme="minorEastAsia" w:cs="Arial"/>
          <w:sz w:val="20"/>
        </w:rPr>
        <w:t>D</w:t>
      </w:r>
      <w:r w:rsidRPr="00984060">
        <w:rPr>
          <w:rFonts w:eastAsiaTheme="minorEastAsia" w:cs="Arial"/>
          <w:sz w:val="20"/>
        </w:rPr>
        <w:t xml:space="preserve">SI impacts last year, the Defra and DAI teams have developed </w:t>
      </w:r>
      <w:r w:rsidR="008B431E">
        <w:rPr>
          <w:rFonts w:eastAsiaTheme="minorEastAsia" w:cs="Arial"/>
          <w:sz w:val="20"/>
        </w:rPr>
        <w:t xml:space="preserve">a </w:t>
      </w:r>
      <w:r w:rsidRPr="00984060">
        <w:rPr>
          <w:rFonts w:eastAsiaTheme="minorEastAsia" w:cs="Arial"/>
          <w:sz w:val="20"/>
        </w:rPr>
        <w:t>GE</w:t>
      </w:r>
      <w:r w:rsidR="00DB57A5" w:rsidRPr="00984060">
        <w:rPr>
          <w:rFonts w:eastAsiaTheme="minorEastAsia" w:cs="Arial"/>
          <w:sz w:val="20"/>
        </w:rPr>
        <w:t>D</w:t>
      </w:r>
      <w:r w:rsidRPr="00984060">
        <w:rPr>
          <w:rFonts w:eastAsiaTheme="minorEastAsia" w:cs="Arial"/>
          <w:sz w:val="20"/>
        </w:rPr>
        <w:t xml:space="preserve">SI action </w:t>
      </w:r>
      <w:r w:rsidRPr="14EFA755">
        <w:rPr>
          <w:rFonts w:eastAsiaTheme="minorEastAsia" w:cs="Arial"/>
          <w:sz w:val="20"/>
        </w:rPr>
        <w:t>plan</w:t>
      </w:r>
      <w:r w:rsidRPr="00984060">
        <w:rPr>
          <w:rFonts w:eastAsiaTheme="minorEastAsia" w:cs="Arial"/>
          <w:sz w:val="20"/>
        </w:rPr>
        <w:t xml:space="preserve"> to implement the recommendations from the review. New grantees will be required to complete a GE</w:t>
      </w:r>
      <w:r w:rsidR="00DB57A5" w:rsidRPr="00984060">
        <w:rPr>
          <w:rFonts w:eastAsiaTheme="minorEastAsia" w:cs="Arial"/>
          <w:sz w:val="20"/>
        </w:rPr>
        <w:t>D</w:t>
      </w:r>
      <w:r w:rsidRPr="00984060">
        <w:rPr>
          <w:rFonts w:eastAsiaTheme="minorEastAsia" w:cs="Arial"/>
          <w:sz w:val="20"/>
        </w:rPr>
        <w:t>SI Action Plan in the first quarter of project implementation.   </w:t>
      </w:r>
    </w:p>
    <w:p w14:paraId="153A0E0B" w14:textId="4FCC1781" w:rsidR="00A21A38" w:rsidRPr="00984060" w:rsidRDefault="00A21A38" w:rsidP="00984060">
      <w:pPr>
        <w:pStyle w:val="ListParagraph"/>
        <w:numPr>
          <w:ilvl w:val="0"/>
          <w:numId w:val="4"/>
        </w:numPr>
        <w:spacing w:before="40" w:after="40"/>
        <w:jc w:val="both"/>
        <w:rPr>
          <w:rStyle w:val="normaltextrun"/>
          <w:rFonts w:eastAsiaTheme="minorEastAsia" w:cs="Arial"/>
          <w:sz w:val="20"/>
        </w:rPr>
      </w:pPr>
      <w:r w:rsidRPr="00984060">
        <w:rPr>
          <w:rStyle w:val="normaltextrun"/>
          <w:rFonts w:eastAsiaTheme="minorEastAsia" w:cs="Arial"/>
          <w:sz w:val="20"/>
        </w:rPr>
        <w:t xml:space="preserve">The GCBC offered a capacity strengthening pilot initiative to support with the submission process and encourage Global South applications. </w:t>
      </w:r>
      <w:r w:rsidR="00873A6E">
        <w:rPr>
          <w:rStyle w:val="normaltextrun"/>
          <w:rFonts w:eastAsiaTheme="minorEastAsia" w:cs="Arial"/>
          <w:sz w:val="20"/>
        </w:rPr>
        <w:t>C</w:t>
      </w:r>
      <w:r w:rsidRPr="00984060">
        <w:rPr>
          <w:rStyle w:val="normaltextrun"/>
          <w:rFonts w:eastAsiaTheme="minorEastAsia" w:cs="Arial"/>
          <w:sz w:val="20"/>
        </w:rPr>
        <w:t>apacity strengthening webinars</w:t>
      </w:r>
      <w:r w:rsidR="00C41362">
        <w:rPr>
          <w:rStyle w:val="normaltextrun"/>
          <w:rFonts w:eastAsiaTheme="minorEastAsia" w:cs="Arial"/>
          <w:sz w:val="20"/>
        </w:rPr>
        <w:t xml:space="preserve"> for applicants were presented</w:t>
      </w:r>
      <w:r w:rsidR="009E1D49">
        <w:rPr>
          <w:rStyle w:val="normaltextrun"/>
          <w:rFonts w:eastAsiaTheme="minorEastAsia" w:cs="Arial"/>
          <w:sz w:val="20"/>
        </w:rPr>
        <w:t xml:space="preserve"> </w:t>
      </w:r>
      <w:proofErr w:type="gramStart"/>
      <w:r w:rsidRPr="00984060">
        <w:rPr>
          <w:rStyle w:val="normaltextrun"/>
          <w:rFonts w:eastAsiaTheme="minorEastAsia" w:cs="Arial"/>
          <w:sz w:val="20"/>
        </w:rPr>
        <w:t>on:</w:t>
      </w:r>
      <w:proofErr w:type="gramEnd"/>
      <w:r w:rsidRPr="00984060">
        <w:rPr>
          <w:rStyle w:val="normaltextrun"/>
          <w:rFonts w:eastAsiaTheme="minorEastAsia" w:cs="Arial"/>
          <w:sz w:val="20"/>
        </w:rPr>
        <w:t xml:space="preserve"> a) Research for Impact</w:t>
      </w:r>
      <w:r w:rsidR="000E1FDA">
        <w:rPr>
          <w:rStyle w:val="normaltextrun"/>
          <w:rFonts w:eastAsiaTheme="minorEastAsia" w:cs="Arial"/>
          <w:sz w:val="20"/>
        </w:rPr>
        <w:t xml:space="preserve"> </w:t>
      </w:r>
      <w:r w:rsidRPr="00984060">
        <w:rPr>
          <w:rStyle w:val="normaltextrun"/>
          <w:rFonts w:eastAsiaTheme="minorEastAsia" w:cs="Arial"/>
          <w:sz w:val="20"/>
        </w:rPr>
        <w:t>-</w:t>
      </w:r>
      <w:r w:rsidR="000E1FDA">
        <w:rPr>
          <w:rStyle w:val="normaltextrun"/>
          <w:rFonts w:eastAsiaTheme="minorEastAsia" w:cs="Arial"/>
          <w:sz w:val="20"/>
        </w:rPr>
        <w:t xml:space="preserve"> </w:t>
      </w:r>
      <w:r w:rsidRPr="00984060">
        <w:rPr>
          <w:rStyle w:val="normaltextrun"/>
          <w:rFonts w:eastAsiaTheme="minorEastAsia" w:cs="Arial"/>
          <w:sz w:val="20"/>
        </w:rPr>
        <w:t>Systems Approach, and b) Research Priorities -</w:t>
      </w:r>
      <w:r w:rsidR="000E1FDA">
        <w:rPr>
          <w:rStyle w:val="normaltextrun"/>
          <w:rFonts w:eastAsiaTheme="minorEastAsia" w:cs="Arial"/>
          <w:sz w:val="20"/>
        </w:rPr>
        <w:t xml:space="preserve"> </w:t>
      </w:r>
      <w:r w:rsidRPr="00984060">
        <w:rPr>
          <w:rStyle w:val="normaltextrun"/>
          <w:rFonts w:eastAsiaTheme="minorEastAsia" w:cs="Arial"/>
          <w:sz w:val="20"/>
        </w:rPr>
        <w:t>Delivery Principles.</w:t>
      </w:r>
      <w:r w:rsidR="00100488" w:rsidRPr="00984060">
        <w:rPr>
          <w:rStyle w:val="normaltextrun"/>
          <w:rFonts w:eastAsiaTheme="minorEastAsia" w:cs="Arial"/>
          <w:sz w:val="20"/>
        </w:rPr>
        <w:t xml:space="preserve"> These were</w:t>
      </w:r>
      <w:r w:rsidR="00740E1F" w:rsidRPr="00984060">
        <w:rPr>
          <w:rStyle w:val="normaltextrun"/>
          <w:rFonts w:eastAsiaTheme="minorEastAsia" w:cs="Arial"/>
          <w:sz w:val="20"/>
        </w:rPr>
        <w:t xml:space="preserve"> attended by 99 </w:t>
      </w:r>
      <w:r w:rsidR="003303BE" w:rsidRPr="00984060">
        <w:rPr>
          <w:rStyle w:val="normaltextrun"/>
          <w:rFonts w:eastAsiaTheme="minorEastAsia" w:cs="Arial"/>
          <w:sz w:val="20"/>
        </w:rPr>
        <w:t>participants.</w:t>
      </w:r>
    </w:p>
    <w:p w14:paraId="24DD2E3E" w14:textId="78500786" w:rsidR="00724560" w:rsidRPr="00984060" w:rsidRDefault="00724560" w:rsidP="00984060">
      <w:pPr>
        <w:pStyle w:val="ListParagraph"/>
        <w:spacing w:before="40" w:after="40"/>
        <w:jc w:val="both"/>
        <w:rPr>
          <w:rStyle w:val="normaltextrun"/>
          <w:rFonts w:eastAsiaTheme="minorEastAsia" w:cs="Arial"/>
          <w:sz w:val="20"/>
        </w:rPr>
      </w:pPr>
    </w:p>
    <w:p w14:paraId="7577B562" w14:textId="3181B46F" w:rsidR="00693199" w:rsidRDefault="003B8708" w:rsidP="00693199">
      <w:pPr>
        <w:jc w:val="both"/>
        <w:rPr>
          <w:rFonts w:cs="Arial"/>
          <w:sz w:val="22"/>
          <w:szCs w:val="22"/>
        </w:rPr>
      </w:pPr>
      <w:r w:rsidRPr="2123CBFA">
        <w:rPr>
          <w:rFonts w:cs="Arial"/>
          <w:b/>
          <w:bCs/>
          <w:sz w:val="22"/>
          <w:szCs w:val="22"/>
        </w:rPr>
        <w:t xml:space="preserve">A3. Progress on recommendations from the previous AR (if completed), lessons learned this year and recommendations for the year ahead </w:t>
      </w:r>
    </w:p>
    <w:p w14:paraId="0C76633F" w14:textId="77777777" w:rsidR="00693199" w:rsidRPr="00A31704" w:rsidRDefault="00693199" w:rsidP="00693199">
      <w:pPr>
        <w:pStyle w:val="paragraph"/>
        <w:spacing w:before="0" w:beforeAutospacing="0" w:after="0" w:afterAutospacing="0"/>
        <w:textAlignment w:val="baseline"/>
        <w:rPr>
          <w:rFonts w:ascii="Arial" w:hAnsi="Arial" w:cs="Arial"/>
          <w:sz w:val="20"/>
          <w:szCs w:val="20"/>
        </w:rPr>
      </w:pPr>
    </w:p>
    <w:p w14:paraId="34CA1811" w14:textId="77777777" w:rsidR="00693199" w:rsidRDefault="00693199" w:rsidP="00693199">
      <w:pPr>
        <w:pStyle w:val="paragraph"/>
        <w:spacing w:before="0" w:beforeAutospacing="0" w:after="0" w:afterAutospacing="0"/>
        <w:rPr>
          <w:rFonts w:ascii="Arial" w:hAnsi="Arial" w:cs="Arial"/>
          <w:sz w:val="20"/>
          <w:szCs w:val="20"/>
        </w:rPr>
      </w:pPr>
      <w:r w:rsidRPr="58A5B97C">
        <w:rPr>
          <w:rFonts w:ascii="Arial" w:hAnsi="Arial" w:cs="Arial"/>
          <w:b/>
          <w:bCs/>
          <w:sz w:val="20"/>
          <w:szCs w:val="20"/>
        </w:rPr>
        <w:t>Table 2.</w:t>
      </w:r>
      <w:r w:rsidRPr="58A5B97C">
        <w:rPr>
          <w:rFonts w:ascii="Arial" w:hAnsi="Arial" w:cs="Arial"/>
          <w:sz w:val="20"/>
          <w:szCs w:val="20"/>
        </w:rPr>
        <w:t xml:space="preserve"> Recommendations and progress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508"/>
        <w:gridCol w:w="4508"/>
      </w:tblGrid>
      <w:tr w:rsidR="00693199" w14:paraId="1C09A37F" w14:textId="77777777" w:rsidTr="1464A6E8">
        <w:trPr>
          <w:trHeight w:val="300"/>
        </w:trPr>
        <w:tc>
          <w:tcPr>
            <w:tcW w:w="4508" w:type="dxa"/>
          </w:tcPr>
          <w:p w14:paraId="480A1626" w14:textId="77777777" w:rsidR="00693199" w:rsidRPr="00744EF3" w:rsidRDefault="00693199" w:rsidP="00010236">
            <w:pPr>
              <w:pStyle w:val="paragraph"/>
              <w:rPr>
                <w:rStyle w:val="normaltextrun"/>
                <w:rFonts w:ascii="Arial" w:hAnsi="Arial" w:cs="Arial"/>
                <w:b/>
                <w:color w:val="4472C4" w:themeColor="accent1"/>
                <w:sz w:val="18"/>
                <w:szCs w:val="18"/>
              </w:rPr>
            </w:pPr>
            <w:r w:rsidRPr="5EC1D750">
              <w:rPr>
                <w:rStyle w:val="normaltextrun"/>
                <w:rFonts w:ascii="Arial" w:hAnsi="Arial" w:cs="Arial"/>
                <w:b/>
                <w:sz w:val="18"/>
                <w:szCs w:val="18"/>
              </w:rPr>
              <w:t>Recommendations from AR4</w:t>
            </w:r>
          </w:p>
        </w:tc>
        <w:tc>
          <w:tcPr>
            <w:tcW w:w="4508" w:type="dxa"/>
          </w:tcPr>
          <w:p w14:paraId="46007EB4" w14:textId="77777777" w:rsidR="00693199" w:rsidRPr="00744EF3" w:rsidRDefault="00693199" w:rsidP="00010236">
            <w:pPr>
              <w:pStyle w:val="paragraph"/>
              <w:rPr>
                <w:rStyle w:val="normaltextrun"/>
                <w:rFonts w:ascii="Arial" w:hAnsi="Arial" w:cs="Arial"/>
                <w:b/>
                <w:color w:val="4472C4" w:themeColor="accent1"/>
                <w:sz w:val="18"/>
                <w:szCs w:val="18"/>
              </w:rPr>
            </w:pPr>
            <w:r w:rsidRPr="5EC1D750">
              <w:rPr>
                <w:rStyle w:val="normaltextrun"/>
                <w:rFonts w:ascii="Arial" w:hAnsi="Arial" w:cs="Arial"/>
                <w:b/>
                <w:sz w:val="18"/>
                <w:szCs w:val="18"/>
              </w:rPr>
              <w:t>Progress</w:t>
            </w:r>
          </w:p>
        </w:tc>
      </w:tr>
      <w:tr w:rsidR="00693199" w14:paraId="39C4667E" w14:textId="77777777" w:rsidTr="1464A6E8">
        <w:trPr>
          <w:trHeight w:val="300"/>
        </w:trPr>
        <w:tc>
          <w:tcPr>
            <w:tcW w:w="4508" w:type="dxa"/>
          </w:tcPr>
          <w:p w14:paraId="38D20C63" w14:textId="77777777" w:rsidR="00693199" w:rsidRPr="00744EF3" w:rsidRDefault="00693199" w:rsidP="00010236">
            <w:pPr>
              <w:rPr>
                <w:rFonts w:eastAsia="Calibri" w:cs="Arial"/>
                <w:color w:val="000000" w:themeColor="text1"/>
                <w:sz w:val="18"/>
                <w:szCs w:val="18"/>
                <w:u w:val="single"/>
              </w:rPr>
            </w:pPr>
            <w:r w:rsidRPr="5EC1D750">
              <w:rPr>
                <w:rFonts w:eastAsia="Calibri" w:cs="Arial"/>
                <w:b/>
                <w:sz w:val="18"/>
                <w:szCs w:val="18"/>
                <w:u w:val="single"/>
              </w:rPr>
              <w:t>Recommendation 1</w:t>
            </w:r>
            <w:r w:rsidRPr="5EC1D750">
              <w:rPr>
                <w:rFonts w:eastAsia="Calibri" w:cs="Arial"/>
                <w:sz w:val="18"/>
                <w:szCs w:val="18"/>
                <w:u w:val="single"/>
              </w:rPr>
              <w:t>: Lack of evidence collation.</w:t>
            </w:r>
          </w:p>
          <w:p w14:paraId="6D321637" w14:textId="528421EA" w:rsidR="00693199" w:rsidRPr="00744EF3" w:rsidRDefault="00693199" w:rsidP="733F6DE7">
            <w:pPr>
              <w:pStyle w:val="paragraph"/>
              <w:spacing w:before="0" w:beforeAutospacing="0" w:after="0" w:afterAutospacing="0"/>
              <w:jc w:val="both"/>
              <w:rPr>
                <w:rFonts w:ascii="Arial" w:eastAsia="Calibri" w:hAnsi="Arial" w:cs="Arial"/>
                <w:color w:val="4472C4" w:themeColor="accent1"/>
                <w:sz w:val="18"/>
                <w:szCs w:val="18"/>
              </w:rPr>
            </w:pPr>
            <w:r w:rsidRPr="1464A6E8">
              <w:rPr>
                <w:rFonts w:ascii="Arial" w:eastAsia="Calibri" w:hAnsi="Arial" w:cs="Arial"/>
                <w:sz w:val="18"/>
                <w:szCs w:val="18"/>
              </w:rPr>
              <w:t xml:space="preserve">From </w:t>
            </w:r>
            <w:r w:rsidR="4B1B99BE" w:rsidRPr="1464A6E8">
              <w:rPr>
                <w:rFonts w:ascii="Arial" w:eastAsia="Calibri" w:hAnsi="Arial" w:cs="Arial"/>
                <w:sz w:val="18"/>
                <w:szCs w:val="18"/>
                <w:highlight w:val="black"/>
              </w:rPr>
              <w:t>[REDACTED]</w:t>
            </w:r>
            <w:r w:rsidRPr="1464A6E8">
              <w:rPr>
                <w:rFonts w:ascii="Arial" w:eastAsia="Calibri" w:hAnsi="Arial" w:cs="Arial"/>
                <w:sz w:val="18"/>
                <w:szCs w:val="18"/>
              </w:rPr>
              <w:t xml:space="preserve"> GESI analysis, it became apparent that original outputs are not collated and available anywhere. To utilise the GCBC website, to allow people to have access to all research products.</w:t>
            </w:r>
          </w:p>
        </w:tc>
        <w:tc>
          <w:tcPr>
            <w:tcW w:w="4508" w:type="dxa"/>
          </w:tcPr>
          <w:p w14:paraId="358B3D88" w14:textId="77777777" w:rsidR="00693199" w:rsidRPr="00744EF3" w:rsidRDefault="00693199" w:rsidP="00010236">
            <w:pPr>
              <w:pStyle w:val="paragraph"/>
              <w:rPr>
                <w:rStyle w:val="normaltextrun"/>
                <w:rFonts w:ascii="Arial" w:hAnsi="Arial" w:cs="Arial"/>
                <w:b/>
                <w:color w:val="4472C4" w:themeColor="accent1"/>
                <w:sz w:val="18"/>
                <w:szCs w:val="18"/>
              </w:rPr>
            </w:pPr>
            <w:r w:rsidRPr="5EC1D750">
              <w:rPr>
                <w:rFonts w:ascii="Arial" w:eastAsia="Calibri" w:hAnsi="Arial" w:cs="Arial"/>
                <w:sz w:val="18"/>
                <w:szCs w:val="18"/>
              </w:rPr>
              <w:t>Consolidation of evidence products has been achieved with a repository of products successfully developed and shared internally. Further work is needed to both classify the distinctive qualitative types of evidence, including for their intended audience, and to work on making it available externally.</w:t>
            </w:r>
          </w:p>
        </w:tc>
      </w:tr>
      <w:tr w:rsidR="00693199" w14:paraId="2438BC34" w14:textId="77777777" w:rsidTr="1464A6E8">
        <w:trPr>
          <w:trHeight w:val="300"/>
        </w:trPr>
        <w:tc>
          <w:tcPr>
            <w:tcW w:w="4508" w:type="dxa"/>
          </w:tcPr>
          <w:p w14:paraId="3E9CD2AE" w14:textId="77777777" w:rsidR="00693199" w:rsidRPr="00744EF3" w:rsidRDefault="00693199" w:rsidP="00010236">
            <w:pPr>
              <w:pStyle w:val="paragraph"/>
              <w:spacing w:before="0" w:beforeAutospacing="0" w:after="0" w:afterAutospacing="0"/>
              <w:rPr>
                <w:rStyle w:val="normaltextrun"/>
                <w:rFonts w:ascii="Arial" w:hAnsi="Arial" w:cs="Arial"/>
                <w:color w:val="4472C4" w:themeColor="accent1"/>
                <w:sz w:val="18"/>
                <w:szCs w:val="18"/>
                <w:u w:val="single"/>
              </w:rPr>
            </w:pPr>
            <w:r w:rsidRPr="5EC1D750">
              <w:rPr>
                <w:rStyle w:val="normaltextrun"/>
                <w:rFonts w:ascii="Arial" w:hAnsi="Arial" w:cs="Arial"/>
                <w:b/>
                <w:sz w:val="18"/>
                <w:szCs w:val="18"/>
                <w:u w:val="single"/>
              </w:rPr>
              <w:t>Recommendation 2:</w:t>
            </w:r>
            <w:r w:rsidRPr="5EC1D750">
              <w:rPr>
                <w:rStyle w:val="normaltextrun"/>
                <w:rFonts w:ascii="Arial" w:hAnsi="Arial" w:cs="Arial"/>
                <w:sz w:val="18"/>
                <w:szCs w:val="18"/>
                <w:u w:val="single"/>
              </w:rPr>
              <w:t xml:space="preserve"> SEAH</w:t>
            </w:r>
          </w:p>
          <w:p w14:paraId="214B2E10" w14:textId="77777777" w:rsidR="00693199" w:rsidRPr="00744EF3" w:rsidRDefault="00693199" w:rsidP="00010236">
            <w:pPr>
              <w:pStyle w:val="paragraph"/>
              <w:spacing w:before="0" w:beforeAutospacing="0" w:after="0" w:afterAutospacing="0"/>
              <w:rPr>
                <w:rFonts w:ascii="Arial" w:hAnsi="Arial" w:cs="Arial"/>
                <w:color w:val="4472C4" w:themeColor="accent1"/>
                <w:sz w:val="18"/>
                <w:szCs w:val="18"/>
              </w:rPr>
            </w:pPr>
            <w:r w:rsidRPr="5EC1D750">
              <w:rPr>
                <w:rFonts w:ascii="Arial" w:eastAsia="Calibri" w:hAnsi="Arial" w:cs="Arial"/>
                <w:sz w:val="18"/>
                <w:szCs w:val="18"/>
              </w:rPr>
              <w:t xml:space="preserve">A SEAH action plan, </w:t>
            </w:r>
            <w:proofErr w:type="gramStart"/>
            <w:r w:rsidRPr="5EC1D750">
              <w:rPr>
                <w:rFonts w:ascii="Arial" w:eastAsia="Calibri" w:hAnsi="Arial" w:cs="Arial"/>
                <w:sz w:val="18"/>
                <w:szCs w:val="18"/>
              </w:rPr>
              <w:t>similar to</w:t>
            </w:r>
            <w:proofErr w:type="gramEnd"/>
            <w:r w:rsidRPr="5EC1D750">
              <w:rPr>
                <w:rFonts w:ascii="Arial" w:eastAsia="Calibri" w:hAnsi="Arial" w:cs="Arial"/>
                <w:sz w:val="18"/>
                <w:szCs w:val="18"/>
              </w:rPr>
              <w:t xml:space="preserve"> the GESI action plan, is recommended to separate the two areas, although they are inherently linked. </w:t>
            </w:r>
            <w:r w:rsidRPr="5EC1D750">
              <w:rPr>
                <w:rFonts w:ascii="Arial" w:hAnsi="Arial" w:cs="Arial"/>
                <w:sz w:val="18"/>
                <w:szCs w:val="18"/>
              </w:rPr>
              <w:t xml:space="preserve"> </w:t>
            </w:r>
          </w:p>
        </w:tc>
        <w:tc>
          <w:tcPr>
            <w:tcW w:w="4508" w:type="dxa"/>
          </w:tcPr>
          <w:p w14:paraId="5C32CEEA" w14:textId="77777777" w:rsidR="00693199" w:rsidRPr="00744EF3" w:rsidRDefault="00693199" w:rsidP="00010236">
            <w:pPr>
              <w:pStyle w:val="paragraph"/>
              <w:rPr>
                <w:rStyle w:val="normaltextrun"/>
                <w:rFonts w:ascii="Arial" w:hAnsi="Arial" w:cs="Arial"/>
                <w:color w:val="4472C4" w:themeColor="accent1"/>
                <w:sz w:val="18"/>
                <w:szCs w:val="18"/>
              </w:rPr>
            </w:pPr>
            <w:r w:rsidRPr="5EC1D750">
              <w:rPr>
                <w:rStyle w:val="normaltextrun"/>
                <w:rFonts w:ascii="Arial" w:hAnsi="Arial" w:cs="Arial"/>
                <w:sz w:val="18"/>
                <w:szCs w:val="18"/>
              </w:rPr>
              <w:t xml:space="preserve">A SEAH risk assessment was conducted in the summer of 2024. The programme team is currently working on turning the outputs from the risk assessment into </w:t>
            </w:r>
            <w:r w:rsidRPr="00A31704">
              <w:rPr>
                <w:rStyle w:val="normaltextrun"/>
                <w:rFonts w:ascii="Arial" w:hAnsi="Arial" w:cs="Arial"/>
                <w:sz w:val="18"/>
                <w:szCs w:val="18"/>
              </w:rPr>
              <w:t>a</w:t>
            </w:r>
            <w:r>
              <w:rPr>
                <w:rStyle w:val="normaltextrun"/>
                <w:rFonts w:ascii="Arial" w:hAnsi="Arial" w:cs="Arial"/>
                <w:sz w:val="18"/>
                <w:szCs w:val="18"/>
              </w:rPr>
              <w:t xml:space="preserve"> SEAH</w:t>
            </w:r>
            <w:r w:rsidRPr="5EC1D750">
              <w:rPr>
                <w:rStyle w:val="normaltextrun"/>
                <w:rFonts w:ascii="Arial" w:hAnsi="Arial" w:cs="Arial"/>
                <w:sz w:val="18"/>
                <w:szCs w:val="18"/>
              </w:rPr>
              <w:t xml:space="preserve"> action plan</w:t>
            </w:r>
            <w:r>
              <w:rPr>
                <w:rStyle w:val="normaltextrun"/>
                <w:rFonts w:ascii="Arial" w:hAnsi="Arial" w:cs="Arial"/>
                <w:sz w:val="18"/>
                <w:szCs w:val="18"/>
              </w:rPr>
              <w:t>, which will be finished by Autumn 2025</w:t>
            </w:r>
            <w:r w:rsidRPr="5EC1D750">
              <w:rPr>
                <w:rStyle w:val="normaltextrun"/>
                <w:rFonts w:ascii="Arial" w:hAnsi="Arial" w:cs="Arial"/>
                <w:sz w:val="18"/>
                <w:szCs w:val="18"/>
              </w:rPr>
              <w:t xml:space="preserve">. </w:t>
            </w:r>
          </w:p>
        </w:tc>
      </w:tr>
      <w:tr w:rsidR="00693199" w14:paraId="4CECE5FB" w14:textId="77777777" w:rsidTr="1464A6E8">
        <w:trPr>
          <w:trHeight w:val="300"/>
        </w:trPr>
        <w:tc>
          <w:tcPr>
            <w:tcW w:w="4508" w:type="dxa"/>
          </w:tcPr>
          <w:p w14:paraId="2F98DE86" w14:textId="77777777" w:rsidR="00693199" w:rsidRPr="00744EF3" w:rsidRDefault="00693199" w:rsidP="00010236">
            <w:pPr>
              <w:pStyle w:val="paragraph"/>
              <w:spacing w:before="0" w:beforeAutospacing="0" w:after="0" w:afterAutospacing="0"/>
              <w:rPr>
                <w:rStyle w:val="normaltextrun"/>
                <w:rFonts w:ascii="Arial" w:hAnsi="Arial" w:cs="Arial"/>
                <w:color w:val="4472C4" w:themeColor="accent1"/>
                <w:sz w:val="18"/>
                <w:szCs w:val="18"/>
                <w:u w:val="single"/>
              </w:rPr>
            </w:pPr>
            <w:r w:rsidRPr="5EC1D750">
              <w:rPr>
                <w:rStyle w:val="normaltextrun"/>
                <w:rFonts w:ascii="Arial" w:hAnsi="Arial" w:cs="Arial"/>
                <w:b/>
                <w:sz w:val="18"/>
                <w:szCs w:val="18"/>
                <w:u w:val="single"/>
              </w:rPr>
              <w:t>Recommendation 3:</w:t>
            </w:r>
            <w:r w:rsidRPr="5EC1D750">
              <w:rPr>
                <w:rStyle w:val="normaltextrun"/>
                <w:rFonts w:ascii="Arial" w:hAnsi="Arial" w:cs="Arial"/>
                <w:sz w:val="18"/>
                <w:szCs w:val="18"/>
                <w:u w:val="single"/>
              </w:rPr>
              <w:t xml:space="preserve"> Theory of Change</w:t>
            </w:r>
          </w:p>
          <w:p w14:paraId="169D8709" w14:textId="77777777" w:rsidR="00693199" w:rsidRPr="00744EF3" w:rsidRDefault="00693199" w:rsidP="00010236">
            <w:pPr>
              <w:rPr>
                <w:rFonts w:cs="Arial"/>
                <w:color w:val="4472C4" w:themeColor="accent1"/>
                <w:sz w:val="18"/>
                <w:szCs w:val="18"/>
              </w:rPr>
            </w:pPr>
            <w:r w:rsidRPr="5EC1D750">
              <w:rPr>
                <w:rFonts w:eastAsia="Calibri" w:cs="Arial"/>
                <w:sz w:val="18"/>
                <w:szCs w:val="18"/>
              </w:rPr>
              <w:t xml:space="preserve">The theory of change needs completing as a specific recommendation to action by the next AR. It should include a short narrative, causal chains showing the links between the different elements, assumptions on which the theory is based, and evidence underpinning those assumptions. </w:t>
            </w:r>
          </w:p>
        </w:tc>
        <w:tc>
          <w:tcPr>
            <w:tcW w:w="4508" w:type="dxa"/>
          </w:tcPr>
          <w:p w14:paraId="34521B45" w14:textId="77777777" w:rsidR="00693199" w:rsidRPr="00744EF3" w:rsidRDefault="00693199" w:rsidP="00010236">
            <w:pPr>
              <w:pStyle w:val="paragraph"/>
              <w:rPr>
                <w:rStyle w:val="normaltextrun"/>
                <w:rFonts w:ascii="Arial" w:hAnsi="Arial" w:cs="Arial"/>
                <w:color w:val="4472C4" w:themeColor="accent1"/>
                <w:sz w:val="18"/>
                <w:szCs w:val="18"/>
              </w:rPr>
            </w:pPr>
            <w:r w:rsidRPr="5EC1D750">
              <w:rPr>
                <w:rStyle w:val="normaltextrun"/>
                <w:rFonts w:ascii="Arial" w:hAnsi="Arial" w:cs="Arial"/>
                <w:color w:val="000000" w:themeColor="text1"/>
                <w:sz w:val="18"/>
                <w:szCs w:val="18"/>
              </w:rPr>
              <w:t xml:space="preserve">The </w:t>
            </w:r>
            <w:proofErr w:type="spellStart"/>
            <w:r w:rsidRPr="5EC1D750">
              <w:rPr>
                <w:rStyle w:val="normaltextrun"/>
                <w:rFonts w:ascii="Arial" w:hAnsi="Arial" w:cs="Arial"/>
                <w:color w:val="000000" w:themeColor="text1"/>
                <w:sz w:val="18"/>
                <w:szCs w:val="18"/>
              </w:rPr>
              <w:t>ToC</w:t>
            </w:r>
            <w:proofErr w:type="spellEnd"/>
            <w:r w:rsidRPr="5EC1D750">
              <w:rPr>
                <w:rStyle w:val="normaltextrun"/>
                <w:rFonts w:ascii="Arial" w:hAnsi="Arial" w:cs="Arial"/>
                <w:color w:val="000000" w:themeColor="text1"/>
                <w:sz w:val="18"/>
                <w:szCs w:val="18"/>
              </w:rPr>
              <w:t xml:space="preserve"> is being refreshed at the time of writing. More details on progress can be found in </w:t>
            </w:r>
            <w:r w:rsidRPr="5EC1D750">
              <w:rPr>
                <w:rStyle w:val="normaltextrun"/>
                <w:rFonts w:ascii="Arial" w:hAnsi="Arial" w:cs="Arial"/>
                <w:b/>
                <w:color w:val="000000" w:themeColor="text1"/>
                <w:sz w:val="18"/>
                <w:szCs w:val="18"/>
              </w:rPr>
              <w:t>Section B</w:t>
            </w:r>
            <w:r w:rsidRPr="5EC1D750">
              <w:rPr>
                <w:rStyle w:val="normaltextrun"/>
                <w:rFonts w:ascii="Arial" w:hAnsi="Arial" w:cs="Arial"/>
                <w:color w:val="000000" w:themeColor="text1"/>
                <w:sz w:val="18"/>
                <w:szCs w:val="18"/>
              </w:rPr>
              <w:t>.</w:t>
            </w:r>
          </w:p>
        </w:tc>
      </w:tr>
      <w:tr w:rsidR="00693199" w14:paraId="04647D6F" w14:textId="77777777" w:rsidTr="1464A6E8">
        <w:trPr>
          <w:trHeight w:val="300"/>
        </w:trPr>
        <w:tc>
          <w:tcPr>
            <w:tcW w:w="4508" w:type="dxa"/>
          </w:tcPr>
          <w:p w14:paraId="373FA5B3" w14:textId="77777777" w:rsidR="00693199" w:rsidRPr="00744EF3" w:rsidRDefault="00693199" w:rsidP="00010236">
            <w:pPr>
              <w:pStyle w:val="paragraph"/>
              <w:spacing w:before="0" w:beforeAutospacing="0" w:after="0" w:afterAutospacing="0"/>
              <w:rPr>
                <w:rFonts w:ascii="Arial" w:hAnsi="Arial" w:cs="Arial"/>
                <w:color w:val="4472C4" w:themeColor="accent1"/>
                <w:sz w:val="18"/>
                <w:szCs w:val="18"/>
                <w:u w:val="single"/>
              </w:rPr>
            </w:pPr>
            <w:r w:rsidRPr="5EC1D750">
              <w:rPr>
                <w:rStyle w:val="normaltextrun"/>
                <w:rFonts w:ascii="Arial" w:hAnsi="Arial" w:cs="Arial"/>
                <w:b/>
                <w:sz w:val="18"/>
                <w:szCs w:val="18"/>
                <w:u w:val="single"/>
              </w:rPr>
              <w:lastRenderedPageBreak/>
              <w:t>Recommendation 4:</w:t>
            </w:r>
            <w:r w:rsidRPr="5EC1D750">
              <w:rPr>
                <w:rStyle w:val="normaltextrun"/>
                <w:rFonts w:ascii="Arial" w:hAnsi="Arial" w:cs="Arial"/>
                <w:sz w:val="18"/>
                <w:szCs w:val="18"/>
                <w:u w:val="single"/>
              </w:rPr>
              <w:t xml:space="preserve"> Monitoring, Evaluation and Learning (MEL) </w:t>
            </w:r>
          </w:p>
          <w:p w14:paraId="1FC4A3DD" w14:textId="77777777" w:rsidR="00693199" w:rsidRPr="00744EF3" w:rsidRDefault="00693199" w:rsidP="00010236">
            <w:pPr>
              <w:pStyle w:val="paragraph"/>
              <w:spacing w:before="0" w:beforeAutospacing="0" w:after="0" w:afterAutospacing="0"/>
              <w:rPr>
                <w:rFonts w:ascii="Arial" w:hAnsi="Arial" w:cs="Arial"/>
                <w:color w:val="4472C4" w:themeColor="accent1"/>
                <w:sz w:val="18"/>
                <w:szCs w:val="18"/>
              </w:rPr>
            </w:pPr>
            <w:r w:rsidRPr="5EC1D750">
              <w:rPr>
                <w:rFonts w:ascii="Arial" w:eastAsia="Calibri" w:hAnsi="Arial" w:cs="Arial"/>
                <w:sz w:val="18"/>
                <w:szCs w:val="18"/>
              </w:rPr>
              <w:t xml:space="preserve">There is a need to define methods for some indicators. In some cases, it is unclear how you are determining the attribution of results to direct GCBC work. There is a risk of over-inflation of results without this clear attribution in methods. This applies to indicators like “participation in GCBC led research activities” that may assume all attendees were actively involved based on attendance (depends on roles etc). </w:t>
            </w:r>
            <w:r w:rsidRPr="5EC1D750">
              <w:rPr>
                <w:rFonts w:ascii="Arial" w:hAnsi="Arial" w:cs="Arial"/>
                <w:sz w:val="18"/>
                <w:szCs w:val="18"/>
              </w:rPr>
              <w:t xml:space="preserve"> </w:t>
            </w:r>
          </w:p>
        </w:tc>
        <w:tc>
          <w:tcPr>
            <w:tcW w:w="4508" w:type="dxa"/>
          </w:tcPr>
          <w:p w14:paraId="55CF14F9" w14:textId="1F0507A4" w:rsidR="00693199" w:rsidRPr="00744EF3" w:rsidRDefault="00693199" w:rsidP="00010236">
            <w:pPr>
              <w:pStyle w:val="paragraph"/>
              <w:rPr>
                <w:rStyle w:val="normaltextrun"/>
                <w:rFonts w:ascii="Arial" w:hAnsi="Arial" w:cs="Arial"/>
                <w:color w:val="4472C4" w:themeColor="accent1"/>
                <w:sz w:val="18"/>
                <w:szCs w:val="18"/>
              </w:rPr>
            </w:pPr>
            <w:r w:rsidRPr="6A5C6DAC">
              <w:rPr>
                <w:rStyle w:val="normaltextrun"/>
                <w:rFonts w:ascii="Arial" w:hAnsi="Arial" w:cs="Arial"/>
                <w:color w:val="000000" w:themeColor="text1"/>
                <w:sz w:val="18"/>
                <w:szCs w:val="18"/>
              </w:rPr>
              <w:t xml:space="preserve">The </w:t>
            </w:r>
            <w:proofErr w:type="spellStart"/>
            <w:r w:rsidR="5B573116" w:rsidRPr="6A5C6DAC">
              <w:rPr>
                <w:rStyle w:val="normaltextrun"/>
                <w:rFonts w:ascii="Arial" w:hAnsi="Arial" w:cs="Arial"/>
                <w:color w:val="000000" w:themeColor="text1"/>
                <w:sz w:val="18"/>
                <w:szCs w:val="18"/>
              </w:rPr>
              <w:t>logframe</w:t>
            </w:r>
            <w:proofErr w:type="spellEnd"/>
            <w:r w:rsidRPr="6A5C6DAC">
              <w:rPr>
                <w:rStyle w:val="normaltextrun"/>
                <w:rFonts w:ascii="Arial" w:hAnsi="Arial" w:cs="Arial"/>
                <w:color w:val="000000" w:themeColor="text1"/>
                <w:sz w:val="18"/>
                <w:szCs w:val="18"/>
              </w:rPr>
              <w:t xml:space="preserve"> indicators have been revised in October 2024 for RGC2 grantees and the changes will be rolled out to RGC1 grantees in October 2025. T</w:t>
            </w:r>
            <w:r w:rsidRPr="6A5C6DAC">
              <w:rPr>
                <w:rStyle w:val="normaltextrun"/>
                <w:rFonts w:ascii="Arial" w:hAnsi="Arial"/>
                <w:color w:val="000000" w:themeColor="text1"/>
                <w:sz w:val="18"/>
                <w:szCs w:val="18"/>
              </w:rPr>
              <w:t>his harmonisation will allow for setting programme-level targets for all indicators.</w:t>
            </w:r>
          </w:p>
        </w:tc>
      </w:tr>
      <w:tr w:rsidR="00693199" w14:paraId="691CDF48" w14:textId="77777777" w:rsidTr="1464A6E8">
        <w:trPr>
          <w:trHeight w:val="300"/>
        </w:trPr>
        <w:tc>
          <w:tcPr>
            <w:tcW w:w="4508" w:type="dxa"/>
          </w:tcPr>
          <w:p w14:paraId="1E2CD129" w14:textId="77777777" w:rsidR="00693199" w:rsidRPr="00744EF3" w:rsidRDefault="00693199" w:rsidP="00010236">
            <w:pPr>
              <w:pStyle w:val="paragraph"/>
              <w:spacing w:before="0" w:beforeAutospacing="0" w:after="0" w:afterAutospacing="0"/>
              <w:rPr>
                <w:rFonts w:ascii="Arial" w:hAnsi="Arial" w:cs="Arial"/>
                <w:sz w:val="18"/>
                <w:szCs w:val="18"/>
                <w:u w:val="single"/>
              </w:rPr>
            </w:pPr>
            <w:r w:rsidRPr="5EC1D750">
              <w:rPr>
                <w:rStyle w:val="normaltextrun"/>
                <w:rFonts w:ascii="Arial" w:hAnsi="Arial" w:cs="Arial"/>
                <w:b/>
                <w:sz w:val="18"/>
                <w:szCs w:val="18"/>
                <w:u w:val="single"/>
              </w:rPr>
              <w:t>Recommendation 5:</w:t>
            </w:r>
            <w:r w:rsidRPr="5EC1D750">
              <w:rPr>
                <w:rStyle w:val="normaltextrun"/>
                <w:rFonts w:ascii="Arial" w:hAnsi="Arial" w:cs="Arial"/>
                <w:sz w:val="18"/>
                <w:szCs w:val="18"/>
                <w:u w:val="single"/>
              </w:rPr>
              <w:t xml:space="preserve"> Value for Money</w:t>
            </w:r>
          </w:p>
          <w:p w14:paraId="3860D076" w14:textId="77777777" w:rsidR="00693199" w:rsidRPr="00744EF3" w:rsidRDefault="00693199" w:rsidP="00010236">
            <w:pPr>
              <w:pStyle w:val="paragraph"/>
              <w:spacing w:before="0" w:beforeAutospacing="0" w:after="0" w:afterAutospacing="0"/>
              <w:rPr>
                <w:rFonts w:ascii="Arial" w:hAnsi="Arial" w:cs="Arial"/>
                <w:sz w:val="18"/>
                <w:szCs w:val="18"/>
              </w:rPr>
            </w:pPr>
            <w:r w:rsidRPr="5EC1D750">
              <w:rPr>
                <w:rFonts w:ascii="Arial" w:eastAsia="Calibri" w:hAnsi="Arial" w:cs="Arial"/>
                <w:color w:val="000000" w:themeColor="text1"/>
                <w:sz w:val="18"/>
                <w:szCs w:val="18"/>
              </w:rPr>
              <w:t>To develop cost-effectiveness metrics, to quantify costs per output/outcome/impact.</w:t>
            </w:r>
          </w:p>
        </w:tc>
        <w:tc>
          <w:tcPr>
            <w:tcW w:w="4508" w:type="dxa"/>
          </w:tcPr>
          <w:p w14:paraId="752A0C0A" w14:textId="77777777" w:rsidR="00693199" w:rsidRPr="00744EF3" w:rsidRDefault="00693199" w:rsidP="00010236">
            <w:pPr>
              <w:pStyle w:val="paragraph"/>
              <w:rPr>
                <w:rStyle w:val="normaltextrun"/>
                <w:rFonts w:ascii="Arial" w:hAnsi="Arial" w:cs="Arial"/>
                <w:color w:val="000000" w:themeColor="text1"/>
                <w:sz w:val="18"/>
                <w:szCs w:val="18"/>
              </w:rPr>
            </w:pPr>
            <w:proofErr w:type="spellStart"/>
            <w:r w:rsidRPr="5EC1D750">
              <w:rPr>
                <w:rStyle w:val="normaltextrun"/>
                <w:rFonts w:ascii="Arial" w:hAnsi="Arial" w:cs="Arial"/>
                <w:color w:val="000000" w:themeColor="text1"/>
                <w:sz w:val="18"/>
                <w:szCs w:val="18"/>
              </w:rPr>
              <w:t>VfM</w:t>
            </w:r>
            <w:proofErr w:type="spellEnd"/>
            <w:r w:rsidRPr="5EC1D750">
              <w:rPr>
                <w:rStyle w:val="normaltextrun"/>
                <w:rFonts w:ascii="Arial" w:hAnsi="Arial" w:cs="Arial"/>
                <w:color w:val="000000" w:themeColor="text1"/>
                <w:sz w:val="18"/>
                <w:szCs w:val="18"/>
              </w:rPr>
              <w:t xml:space="preserve"> metrics are being developed for the new BC and will be incorporated in future ARs.</w:t>
            </w:r>
          </w:p>
        </w:tc>
      </w:tr>
    </w:tbl>
    <w:p w14:paraId="48A8E590" w14:textId="77777777" w:rsidR="00693199" w:rsidRDefault="00693199" w:rsidP="00F52161">
      <w:pPr>
        <w:tabs>
          <w:tab w:val="left" w:pos="6915"/>
          <w:tab w:val="left" w:pos="9495"/>
        </w:tabs>
        <w:rPr>
          <w:b/>
          <w:bCs/>
          <w:sz w:val="22"/>
          <w:szCs w:val="22"/>
        </w:rPr>
      </w:pPr>
    </w:p>
    <w:p w14:paraId="0A5792A0" w14:textId="7A4846E3" w:rsidR="00080A30" w:rsidRDefault="0DF55EDA" w:rsidP="00F52161">
      <w:pPr>
        <w:tabs>
          <w:tab w:val="left" w:pos="6915"/>
          <w:tab w:val="left" w:pos="9495"/>
        </w:tabs>
        <w:rPr>
          <w:rFonts w:cs="Arial"/>
          <w:sz w:val="20"/>
          <w:szCs w:val="20"/>
        </w:rPr>
      </w:pPr>
      <w:r w:rsidRPr="3BEF4C60">
        <w:rPr>
          <w:b/>
          <w:bCs/>
          <w:sz w:val="22"/>
          <w:szCs w:val="22"/>
        </w:rPr>
        <w:t>A</w:t>
      </w:r>
      <w:r w:rsidR="00693199">
        <w:rPr>
          <w:b/>
          <w:bCs/>
          <w:sz w:val="22"/>
          <w:szCs w:val="22"/>
        </w:rPr>
        <w:t>4</w:t>
      </w:r>
      <w:r w:rsidRPr="3BEF4C60">
        <w:rPr>
          <w:b/>
          <w:bCs/>
          <w:sz w:val="22"/>
          <w:szCs w:val="22"/>
        </w:rPr>
        <w:t xml:space="preserve">. </w:t>
      </w:r>
      <w:r w:rsidR="006F3AE7" w:rsidRPr="3BEF4C60">
        <w:rPr>
          <w:b/>
          <w:bCs/>
          <w:sz w:val="22"/>
          <w:szCs w:val="22"/>
        </w:rPr>
        <w:t xml:space="preserve">Major lessons and recommendations for the year ahead </w:t>
      </w:r>
    </w:p>
    <w:p w14:paraId="4D8C845B" w14:textId="3C5DC42C" w:rsidR="3BEF4C60" w:rsidRDefault="3BEF4C60" w:rsidP="3BEF4C60">
      <w:pPr>
        <w:tabs>
          <w:tab w:val="left" w:pos="6915"/>
          <w:tab w:val="left" w:pos="9495"/>
        </w:tabs>
        <w:rPr>
          <w:rFonts w:cs="Arial"/>
          <w:sz w:val="20"/>
          <w:szCs w:val="20"/>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3260"/>
        <w:gridCol w:w="2835"/>
        <w:gridCol w:w="1366"/>
      </w:tblGrid>
      <w:tr w:rsidR="00CD51CA" w14:paraId="3E21E3D3" w14:textId="77777777" w:rsidTr="69DE4F7C">
        <w:tc>
          <w:tcPr>
            <w:tcW w:w="1555" w:type="dxa"/>
          </w:tcPr>
          <w:p w14:paraId="4684B1A9" w14:textId="63340F30" w:rsidR="00CD51CA" w:rsidRPr="000B25E3" w:rsidRDefault="00CD51CA" w:rsidP="00080A30">
            <w:pPr>
              <w:pStyle w:val="ReportParagraph"/>
              <w:rPr>
                <w:rStyle w:val="normaltextrun"/>
                <w:rFonts w:ascii="Arial" w:hAnsi="Arial" w:cs="Arial"/>
                <w:b/>
                <w:sz w:val="18"/>
                <w:szCs w:val="18"/>
              </w:rPr>
            </w:pPr>
            <w:r w:rsidRPr="000B25E3">
              <w:rPr>
                <w:rStyle w:val="normaltextrun"/>
                <w:rFonts w:ascii="Arial" w:hAnsi="Arial" w:cs="Arial"/>
                <w:b/>
                <w:sz w:val="18"/>
                <w:szCs w:val="18"/>
              </w:rPr>
              <w:t>Item</w:t>
            </w:r>
          </w:p>
        </w:tc>
        <w:tc>
          <w:tcPr>
            <w:tcW w:w="3260" w:type="dxa"/>
          </w:tcPr>
          <w:p w14:paraId="6BA08805" w14:textId="2DCBD513" w:rsidR="00CD51CA" w:rsidRPr="000B25E3" w:rsidRDefault="00CD51CA" w:rsidP="00080A30">
            <w:pPr>
              <w:pStyle w:val="ReportParagraph"/>
              <w:rPr>
                <w:rStyle w:val="normaltextrun"/>
                <w:rFonts w:ascii="Arial" w:hAnsi="Arial" w:cs="Arial"/>
                <w:b/>
                <w:sz w:val="18"/>
                <w:szCs w:val="18"/>
              </w:rPr>
            </w:pPr>
            <w:r w:rsidRPr="000B25E3">
              <w:rPr>
                <w:rStyle w:val="normaltextrun"/>
                <w:rFonts w:ascii="Arial" w:hAnsi="Arial" w:cs="Arial"/>
                <w:b/>
                <w:sz w:val="18"/>
                <w:szCs w:val="18"/>
              </w:rPr>
              <w:t>Lesson</w:t>
            </w:r>
          </w:p>
        </w:tc>
        <w:tc>
          <w:tcPr>
            <w:tcW w:w="2835" w:type="dxa"/>
          </w:tcPr>
          <w:p w14:paraId="088F09AD" w14:textId="463E7DB3" w:rsidR="00CD51CA" w:rsidRPr="000B25E3" w:rsidRDefault="00CD51CA" w:rsidP="00080A30">
            <w:pPr>
              <w:pStyle w:val="ReportParagraph"/>
              <w:rPr>
                <w:rStyle w:val="normaltextrun"/>
                <w:rFonts w:ascii="Arial" w:hAnsi="Arial" w:cs="Arial"/>
                <w:b/>
                <w:sz w:val="18"/>
                <w:szCs w:val="18"/>
              </w:rPr>
            </w:pPr>
            <w:r w:rsidRPr="000B25E3">
              <w:rPr>
                <w:rStyle w:val="normaltextrun"/>
                <w:rFonts w:ascii="Arial" w:hAnsi="Arial" w:cs="Arial"/>
                <w:b/>
                <w:sz w:val="18"/>
                <w:szCs w:val="18"/>
              </w:rPr>
              <w:t>Recommendation</w:t>
            </w:r>
          </w:p>
        </w:tc>
        <w:tc>
          <w:tcPr>
            <w:tcW w:w="1366" w:type="dxa"/>
          </w:tcPr>
          <w:p w14:paraId="7272EE03" w14:textId="4CCB55F0" w:rsidR="00CD51CA" w:rsidRPr="000B25E3" w:rsidRDefault="00CD51CA" w:rsidP="00080A30">
            <w:pPr>
              <w:pStyle w:val="ReportParagraph"/>
              <w:rPr>
                <w:rStyle w:val="normaltextrun"/>
                <w:rFonts w:ascii="Arial" w:hAnsi="Arial" w:cs="Arial"/>
                <w:b/>
                <w:sz w:val="18"/>
                <w:szCs w:val="18"/>
              </w:rPr>
            </w:pPr>
            <w:r w:rsidRPr="000B25E3">
              <w:rPr>
                <w:rStyle w:val="normaltextrun"/>
                <w:rFonts w:ascii="Arial" w:hAnsi="Arial" w:cs="Arial"/>
                <w:b/>
                <w:sz w:val="18"/>
                <w:szCs w:val="18"/>
              </w:rPr>
              <w:t>Timeframe</w:t>
            </w:r>
          </w:p>
        </w:tc>
      </w:tr>
      <w:tr w:rsidR="00CD51CA" w14:paraId="4B3A3A78" w14:textId="77777777" w:rsidTr="69DE4F7C">
        <w:trPr>
          <w:trHeight w:val="3104"/>
        </w:trPr>
        <w:tc>
          <w:tcPr>
            <w:tcW w:w="1555" w:type="dxa"/>
          </w:tcPr>
          <w:p w14:paraId="3A887B2F" w14:textId="2FD92355" w:rsidR="00CD51CA" w:rsidRPr="000B25E3" w:rsidRDefault="004C5805" w:rsidP="00080A30">
            <w:pPr>
              <w:pStyle w:val="ReportParagraph"/>
              <w:rPr>
                <w:rStyle w:val="normaltextrun"/>
                <w:rFonts w:ascii="Arial" w:hAnsi="Arial" w:cs="Arial"/>
                <w:b/>
                <w:color w:val="auto"/>
                <w:sz w:val="18"/>
                <w:szCs w:val="18"/>
              </w:rPr>
            </w:pPr>
            <w:r w:rsidRPr="000B25E3">
              <w:rPr>
                <w:rFonts w:ascii="Arial" w:hAnsi="Arial" w:cs="Arial"/>
                <w:color w:val="auto"/>
                <w:sz w:val="18"/>
                <w:szCs w:val="18"/>
              </w:rPr>
              <w:t>Programme Strategy and Development </w:t>
            </w:r>
          </w:p>
        </w:tc>
        <w:tc>
          <w:tcPr>
            <w:tcW w:w="3260" w:type="dxa"/>
          </w:tcPr>
          <w:p w14:paraId="20EA865A" w14:textId="527C4920" w:rsidR="00CD51CA" w:rsidRPr="000B25E3" w:rsidRDefault="00C918FF" w:rsidP="00080A30">
            <w:pPr>
              <w:pStyle w:val="ReportParagraph"/>
              <w:rPr>
                <w:rStyle w:val="normaltextrun"/>
                <w:rFonts w:ascii="Arial" w:hAnsi="Arial" w:cs="Arial"/>
                <w:color w:val="auto"/>
                <w:sz w:val="18"/>
                <w:szCs w:val="18"/>
              </w:rPr>
            </w:pPr>
            <w:r w:rsidRPr="0DBC7CC7">
              <w:rPr>
                <w:rFonts w:ascii="Arial" w:hAnsi="Arial" w:cs="Arial"/>
                <w:b/>
                <w:color w:val="auto"/>
                <w:sz w:val="18"/>
                <w:szCs w:val="18"/>
              </w:rPr>
              <w:t>Administrative Burden.</w:t>
            </w:r>
            <w:r w:rsidRPr="0DBC7CC7">
              <w:rPr>
                <w:rFonts w:ascii="Arial" w:hAnsi="Arial" w:cs="Arial"/>
                <w:color w:val="auto"/>
                <w:sz w:val="18"/>
                <w:szCs w:val="18"/>
              </w:rPr>
              <w:t xml:space="preserve"> </w:t>
            </w:r>
            <w:r w:rsidR="00B026EB" w:rsidRPr="0DBC7CC7">
              <w:rPr>
                <w:rStyle w:val="normaltextrun"/>
                <w:rFonts w:ascii="Arial" w:hAnsi="Arial" w:cs="Arial"/>
                <w:color w:val="auto"/>
                <w:sz w:val="18"/>
                <w:szCs w:val="18"/>
              </w:rPr>
              <w:t xml:space="preserve">Some grantees had difficulty navigating multiple versions of </w:t>
            </w:r>
            <w:r w:rsidR="00471219">
              <w:rPr>
                <w:rStyle w:val="normaltextrun"/>
                <w:rFonts w:ascii="Arial" w:hAnsi="Arial" w:cs="Arial"/>
                <w:color w:val="auto"/>
                <w:sz w:val="18"/>
                <w:szCs w:val="18"/>
              </w:rPr>
              <w:t xml:space="preserve">reporting </w:t>
            </w:r>
            <w:r w:rsidR="00B026EB" w:rsidRPr="0DBC7CC7">
              <w:rPr>
                <w:rStyle w:val="normaltextrun"/>
                <w:rFonts w:ascii="Arial" w:hAnsi="Arial" w:cs="Arial"/>
                <w:color w:val="auto"/>
                <w:sz w:val="18"/>
                <w:szCs w:val="18"/>
              </w:rPr>
              <w:t>templates and short turnaround times</w:t>
            </w:r>
            <w:r w:rsidR="005609C2" w:rsidRPr="0DBC7CC7">
              <w:rPr>
                <w:rStyle w:val="normaltextrun"/>
                <w:rFonts w:ascii="Arial" w:hAnsi="Arial" w:cs="Arial"/>
                <w:color w:val="auto"/>
                <w:sz w:val="18"/>
                <w:szCs w:val="18"/>
              </w:rPr>
              <w:t>. Furthermore, grantees have expressed that our reporting requirements are</w:t>
            </w:r>
            <w:r w:rsidR="00B026EB" w:rsidRPr="0DBC7CC7">
              <w:rPr>
                <w:rStyle w:val="normaltextrun"/>
                <w:rFonts w:ascii="Arial" w:hAnsi="Arial" w:cs="Arial"/>
                <w:color w:val="auto"/>
                <w:sz w:val="18"/>
                <w:szCs w:val="18"/>
              </w:rPr>
              <w:t xml:space="preserve"> </w:t>
            </w:r>
            <w:r w:rsidR="0010682F" w:rsidRPr="0DBC7CC7">
              <w:rPr>
                <w:rStyle w:val="normaltextrun"/>
                <w:rFonts w:ascii="Arial" w:hAnsi="Arial" w:cs="Arial"/>
                <w:color w:val="auto"/>
                <w:sz w:val="18"/>
                <w:szCs w:val="18"/>
              </w:rPr>
              <w:t>too burdensome in comparison to similar programmes.</w:t>
            </w:r>
            <w:r w:rsidR="005609C2" w:rsidRPr="0DBC7CC7">
              <w:rPr>
                <w:rStyle w:val="normaltextrun"/>
                <w:rFonts w:ascii="Arial" w:hAnsi="Arial" w:cs="Arial"/>
                <w:color w:val="auto"/>
                <w:sz w:val="18"/>
                <w:szCs w:val="18"/>
              </w:rPr>
              <w:t xml:space="preserve"> </w:t>
            </w:r>
          </w:p>
        </w:tc>
        <w:tc>
          <w:tcPr>
            <w:tcW w:w="2835" w:type="dxa"/>
          </w:tcPr>
          <w:p w14:paraId="0C7FE5B7" w14:textId="77777777" w:rsidR="00AF3C63" w:rsidRPr="000B25E3" w:rsidRDefault="00AF3C63" w:rsidP="00161F29">
            <w:pPr>
              <w:rPr>
                <w:rStyle w:val="normaltextrun"/>
                <w:rFonts w:cs="Arial"/>
                <w:sz w:val="18"/>
                <w:szCs w:val="18"/>
                <w:lang w:eastAsia="zh-CN"/>
              </w:rPr>
            </w:pPr>
          </w:p>
          <w:p w14:paraId="433D5E86" w14:textId="77777777" w:rsidR="006A4A37" w:rsidRDefault="00476FFA" w:rsidP="00161F29">
            <w:pPr>
              <w:rPr>
                <w:rStyle w:val="normaltextrun"/>
                <w:rFonts w:cs="Arial"/>
                <w:sz w:val="18"/>
                <w:szCs w:val="18"/>
                <w:lang w:eastAsia="zh-CN"/>
              </w:rPr>
            </w:pPr>
            <w:r w:rsidRPr="000B25E3">
              <w:rPr>
                <w:rStyle w:val="normaltextrun"/>
                <w:rFonts w:cs="Arial"/>
                <w:sz w:val="18"/>
                <w:szCs w:val="18"/>
                <w:lang w:eastAsia="zh-CN"/>
              </w:rPr>
              <w:t>A review of onboarding guidance and more manageable scheduling of onboarding webinars</w:t>
            </w:r>
            <w:r w:rsidR="006E742C">
              <w:rPr>
                <w:rStyle w:val="normaltextrun"/>
                <w:rFonts w:cs="Arial"/>
                <w:sz w:val="18"/>
                <w:szCs w:val="18"/>
                <w:lang w:eastAsia="zh-CN"/>
              </w:rPr>
              <w:t xml:space="preserve"> </w:t>
            </w:r>
            <w:r w:rsidRPr="000B25E3">
              <w:rPr>
                <w:rStyle w:val="normaltextrun"/>
                <w:rFonts w:cs="Arial"/>
                <w:sz w:val="18"/>
                <w:szCs w:val="18"/>
                <w:lang w:eastAsia="zh-CN"/>
              </w:rPr>
              <w:t>will be completed</w:t>
            </w:r>
            <w:r w:rsidR="00471219">
              <w:rPr>
                <w:rStyle w:val="normaltextrun"/>
                <w:rFonts w:cs="Arial"/>
                <w:sz w:val="18"/>
                <w:szCs w:val="18"/>
                <w:lang w:eastAsia="zh-CN"/>
              </w:rPr>
              <w:t xml:space="preserve"> by DAI</w:t>
            </w:r>
            <w:r w:rsidRPr="000B25E3">
              <w:rPr>
                <w:rStyle w:val="normaltextrun"/>
                <w:rFonts w:cs="Arial"/>
                <w:sz w:val="18"/>
                <w:szCs w:val="18"/>
                <w:lang w:eastAsia="zh-CN"/>
              </w:rPr>
              <w:t xml:space="preserve">. </w:t>
            </w:r>
          </w:p>
          <w:p w14:paraId="3725ABE0" w14:textId="77777777" w:rsidR="00117A07" w:rsidRDefault="00117A07" w:rsidP="00161F29">
            <w:pPr>
              <w:rPr>
                <w:rStyle w:val="normaltextrun"/>
                <w:rFonts w:cs="Arial"/>
                <w:sz w:val="18"/>
                <w:szCs w:val="18"/>
                <w:lang w:eastAsia="zh-CN"/>
              </w:rPr>
            </w:pPr>
          </w:p>
          <w:p w14:paraId="17198BCF" w14:textId="24CF1357" w:rsidR="00CD51CA" w:rsidRDefault="00471219" w:rsidP="00161F29">
            <w:pPr>
              <w:rPr>
                <w:rStyle w:val="normaltextrun"/>
                <w:rFonts w:cs="Arial"/>
                <w:sz w:val="18"/>
                <w:szCs w:val="18"/>
                <w:lang w:eastAsia="zh-CN"/>
              </w:rPr>
            </w:pPr>
            <w:r>
              <w:rPr>
                <w:rStyle w:val="normaltextrun"/>
                <w:rFonts w:cs="Arial"/>
                <w:sz w:val="18"/>
                <w:szCs w:val="18"/>
                <w:lang w:eastAsia="zh-CN"/>
              </w:rPr>
              <w:t>The programme team</w:t>
            </w:r>
            <w:r w:rsidR="005609C2" w:rsidRPr="000B25E3">
              <w:rPr>
                <w:rStyle w:val="normaltextrun"/>
                <w:rFonts w:cs="Arial"/>
                <w:sz w:val="18"/>
                <w:szCs w:val="18"/>
                <w:lang w:eastAsia="zh-CN"/>
              </w:rPr>
              <w:t xml:space="preserve"> will also r</w:t>
            </w:r>
            <w:r w:rsidR="00161F29" w:rsidRPr="000B25E3">
              <w:rPr>
                <w:rStyle w:val="normaltextrun"/>
                <w:rFonts w:cs="Arial"/>
                <w:sz w:val="18"/>
                <w:szCs w:val="18"/>
                <w:lang w:eastAsia="zh-CN"/>
              </w:rPr>
              <w:t>eview administrative activities and reduce unnecessary meetings and reporting</w:t>
            </w:r>
            <w:r w:rsidR="00910FBC" w:rsidRPr="000B25E3">
              <w:rPr>
                <w:rStyle w:val="normaltextrun"/>
                <w:rFonts w:cs="Arial"/>
                <w:sz w:val="18"/>
                <w:szCs w:val="18"/>
                <w:lang w:eastAsia="zh-CN"/>
              </w:rPr>
              <w:t xml:space="preserve"> for both grantees and </w:t>
            </w:r>
            <w:r w:rsidR="00F8652C" w:rsidRPr="000B25E3">
              <w:rPr>
                <w:rStyle w:val="normaltextrun"/>
                <w:rFonts w:cs="Arial"/>
                <w:sz w:val="18"/>
                <w:szCs w:val="18"/>
                <w:lang w:eastAsia="zh-CN"/>
              </w:rPr>
              <w:t xml:space="preserve">delivery </w:t>
            </w:r>
            <w:proofErr w:type="gramStart"/>
            <w:r w:rsidR="00F8652C" w:rsidRPr="000B25E3">
              <w:rPr>
                <w:rStyle w:val="normaltextrun"/>
                <w:rFonts w:cs="Arial"/>
                <w:sz w:val="18"/>
                <w:szCs w:val="18"/>
                <w:lang w:eastAsia="zh-CN"/>
              </w:rPr>
              <w:t>partners</w:t>
            </w:r>
            <w:r w:rsidR="00B57CF0">
              <w:rPr>
                <w:rStyle w:val="normaltextrun"/>
                <w:rFonts w:cs="Arial"/>
                <w:sz w:val="18"/>
                <w:szCs w:val="18"/>
                <w:lang w:eastAsia="zh-CN"/>
              </w:rPr>
              <w:t>, and</w:t>
            </w:r>
            <w:proofErr w:type="gramEnd"/>
            <w:r w:rsidR="00B57CF0">
              <w:rPr>
                <w:rStyle w:val="normaltextrun"/>
                <w:rFonts w:cs="Arial"/>
                <w:sz w:val="18"/>
                <w:szCs w:val="18"/>
                <w:lang w:eastAsia="zh-CN"/>
              </w:rPr>
              <w:t xml:space="preserve"> undertake</w:t>
            </w:r>
            <w:r w:rsidR="001D7C9B">
              <w:rPr>
                <w:rStyle w:val="normaltextrun"/>
                <w:rFonts w:cs="Arial"/>
                <w:sz w:val="18"/>
                <w:szCs w:val="18"/>
                <w:lang w:eastAsia="zh-CN"/>
              </w:rPr>
              <w:t xml:space="preserve"> </w:t>
            </w:r>
            <w:r w:rsidR="00C17FC7">
              <w:rPr>
                <w:rStyle w:val="normaltextrun"/>
                <w:rFonts w:cs="Arial"/>
                <w:sz w:val="18"/>
                <w:szCs w:val="18"/>
                <w:lang w:eastAsia="zh-CN"/>
              </w:rPr>
              <w:t>an efficiency review to consider</w:t>
            </w:r>
            <w:r w:rsidR="001C6B47">
              <w:rPr>
                <w:rStyle w:val="normaltextrun"/>
                <w:rFonts w:cs="Arial"/>
                <w:sz w:val="18"/>
                <w:szCs w:val="18"/>
                <w:lang w:eastAsia="zh-CN"/>
              </w:rPr>
              <w:t xml:space="preserve"> potential use of technology such as AI to streamline processes.</w:t>
            </w:r>
          </w:p>
          <w:p w14:paraId="0DCBE6FF" w14:textId="77777777" w:rsidR="00117A07" w:rsidRDefault="00117A07" w:rsidP="00161F29">
            <w:pPr>
              <w:rPr>
                <w:rStyle w:val="normaltextrun"/>
                <w:rFonts w:cs="Arial"/>
                <w:sz w:val="18"/>
                <w:szCs w:val="18"/>
                <w:lang w:eastAsia="zh-CN"/>
              </w:rPr>
            </w:pPr>
          </w:p>
          <w:p w14:paraId="60310116" w14:textId="3B3F7DDA" w:rsidR="006A4A37" w:rsidRPr="000B25E3" w:rsidRDefault="00A45C49" w:rsidP="00161F29">
            <w:pPr>
              <w:rPr>
                <w:rStyle w:val="normaltextrun"/>
                <w:rFonts w:cs="Arial"/>
                <w:color w:val="000000"/>
                <w:sz w:val="18"/>
                <w:szCs w:val="18"/>
              </w:rPr>
            </w:pPr>
            <w:r>
              <w:rPr>
                <w:rStyle w:val="normaltextrun"/>
                <w:rFonts w:cs="Arial"/>
                <w:sz w:val="18"/>
                <w:szCs w:val="18"/>
                <w:lang w:eastAsia="zh-CN"/>
              </w:rPr>
              <w:t>Once the process evaluation is finalised</w:t>
            </w:r>
            <w:r w:rsidR="006A4A37">
              <w:rPr>
                <w:rStyle w:val="normaltextrun"/>
                <w:rFonts w:cs="Arial"/>
                <w:sz w:val="18"/>
                <w:szCs w:val="18"/>
                <w:lang w:eastAsia="zh-CN"/>
              </w:rPr>
              <w:t xml:space="preserve">, </w:t>
            </w:r>
            <w:r w:rsidR="00AB0A87">
              <w:rPr>
                <w:rStyle w:val="normaltextrun"/>
                <w:rFonts w:cs="Arial"/>
                <w:sz w:val="18"/>
                <w:szCs w:val="18"/>
                <w:lang w:eastAsia="zh-CN"/>
              </w:rPr>
              <w:t xml:space="preserve">the programme will </w:t>
            </w:r>
            <w:r w:rsidR="00BF0402">
              <w:rPr>
                <w:rStyle w:val="normaltextrun"/>
                <w:rFonts w:cs="Arial"/>
                <w:sz w:val="18"/>
                <w:szCs w:val="18"/>
                <w:lang w:eastAsia="zh-CN"/>
              </w:rPr>
              <w:t>reexamine project reportin</w:t>
            </w:r>
            <w:r>
              <w:rPr>
                <w:rStyle w:val="normaltextrun"/>
                <w:rFonts w:cs="Arial"/>
                <w:sz w:val="18"/>
                <w:szCs w:val="18"/>
                <w:lang w:eastAsia="zh-CN"/>
              </w:rPr>
              <w:t xml:space="preserve">g requirements </w:t>
            </w:r>
            <w:proofErr w:type="gramStart"/>
            <w:r>
              <w:rPr>
                <w:rStyle w:val="normaltextrun"/>
                <w:rFonts w:cs="Arial"/>
                <w:sz w:val="18"/>
                <w:szCs w:val="18"/>
                <w:lang w:eastAsia="zh-CN"/>
              </w:rPr>
              <w:t>in light of</w:t>
            </w:r>
            <w:proofErr w:type="gramEnd"/>
            <w:r>
              <w:rPr>
                <w:rStyle w:val="normaltextrun"/>
                <w:rFonts w:cs="Arial"/>
                <w:sz w:val="18"/>
                <w:szCs w:val="18"/>
                <w:lang w:eastAsia="zh-CN"/>
              </w:rPr>
              <w:t xml:space="preserve"> its findings.</w:t>
            </w:r>
          </w:p>
        </w:tc>
        <w:tc>
          <w:tcPr>
            <w:tcW w:w="1366" w:type="dxa"/>
          </w:tcPr>
          <w:p w14:paraId="53039364" w14:textId="0351C84D" w:rsidR="00CD51CA" w:rsidRPr="000B25E3" w:rsidRDefault="00BE12E3" w:rsidP="00080A30">
            <w:pPr>
              <w:pStyle w:val="ReportParagraph"/>
              <w:rPr>
                <w:rStyle w:val="normaltextrun"/>
                <w:rFonts w:ascii="Arial" w:hAnsi="Arial" w:cs="Arial"/>
                <w:color w:val="auto"/>
                <w:sz w:val="18"/>
                <w:szCs w:val="18"/>
              </w:rPr>
            </w:pPr>
            <w:r w:rsidRPr="000B25E3">
              <w:rPr>
                <w:rStyle w:val="normaltextrun"/>
                <w:rFonts w:ascii="Arial" w:hAnsi="Arial" w:cs="Arial"/>
                <w:color w:val="auto"/>
                <w:sz w:val="18"/>
                <w:szCs w:val="18"/>
              </w:rPr>
              <w:t xml:space="preserve">By </w:t>
            </w:r>
            <w:r w:rsidR="00913632" w:rsidRPr="000B25E3">
              <w:rPr>
                <w:rStyle w:val="normaltextrun"/>
                <w:rFonts w:ascii="Arial" w:hAnsi="Arial" w:cs="Arial"/>
                <w:color w:val="auto"/>
                <w:sz w:val="18"/>
                <w:szCs w:val="18"/>
              </w:rPr>
              <w:t>December</w:t>
            </w:r>
            <w:r w:rsidR="00747635" w:rsidRPr="000B25E3">
              <w:rPr>
                <w:rStyle w:val="normaltextrun"/>
                <w:rFonts w:ascii="Arial" w:hAnsi="Arial" w:cs="Arial"/>
                <w:color w:val="auto"/>
                <w:sz w:val="18"/>
                <w:szCs w:val="18"/>
              </w:rPr>
              <w:t xml:space="preserve"> 2025</w:t>
            </w:r>
          </w:p>
        </w:tc>
      </w:tr>
      <w:tr w:rsidR="00CD51CA" w14:paraId="170AC12F" w14:textId="77777777" w:rsidTr="69DE4F7C">
        <w:tc>
          <w:tcPr>
            <w:tcW w:w="1555" w:type="dxa"/>
          </w:tcPr>
          <w:p w14:paraId="13E1F0F4" w14:textId="138646B9" w:rsidR="00CD51CA" w:rsidRPr="000B25E3" w:rsidRDefault="004D54AF" w:rsidP="00080A30">
            <w:pPr>
              <w:pStyle w:val="ReportParagraph"/>
              <w:rPr>
                <w:rStyle w:val="normaltextrun"/>
                <w:rFonts w:ascii="Arial" w:hAnsi="Arial" w:cs="Arial"/>
                <w:b/>
                <w:color w:val="auto"/>
                <w:sz w:val="18"/>
                <w:szCs w:val="18"/>
              </w:rPr>
            </w:pPr>
            <w:r w:rsidRPr="000B25E3">
              <w:rPr>
                <w:rFonts w:ascii="Arial" w:hAnsi="Arial" w:cs="Arial"/>
                <w:color w:val="auto"/>
                <w:sz w:val="18"/>
                <w:szCs w:val="18"/>
              </w:rPr>
              <w:t>Implementation of Grant Competitions </w:t>
            </w:r>
          </w:p>
        </w:tc>
        <w:tc>
          <w:tcPr>
            <w:tcW w:w="3260" w:type="dxa"/>
          </w:tcPr>
          <w:p w14:paraId="5DE56E92" w14:textId="1E83DE5E" w:rsidR="00CD51CA" w:rsidRPr="000B25E3" w:rsidRDefault="00BC6C14" w:rsidP="00080A30">
            <w:pPr>
              <w:pStyle w:val="ReportParagraph"/>
              <w:rPr>
                <w:rStyle w:val="eop"/>
                <w:rFonts w:ascii="Arial" w:hAnsi="Arial" w:cs="Arial"/>
                <w:color w:val="auto"/>
                <w:sz w:val="18"/>
                <w:szCs w:val="18"/>
              </w:rPr>
            </w:pPr>
            <w:r w:rsidRPr="000B25E3">
              <w:rPr>
                <w:rStyle w:val="normaltextrun"/>
                <w:rFonts w:ascii="Arial" w:hAnsi="Arial" w:cs="Arial"/>
                <w:color w:val="auto"/>
                <w:sz w:val="18"/>
                <w:szCs w:val="18"/>
              </w:rPr>
              <w:t>The</w:t>
            </w:r>
            <w:r w:rsidRPr="000B25E3" w:rsidDel="00B92738">
              <w:rPr>
                <w:rStyle w:val="normaltextrun"/>
                <w:rFonts w:ascii="Arial" w:hAnsi="Arial" w:cs="Arial"/>
                <w:color w:val="auto"/>
                <w:sz w:val="18"/>
                <w:szCs w:val="18"/>
              </w:rPr>
              <w:t xml:space="preserve"> </w:t>
            </w:r>
            <w:r w:rsidR="00B92738">
              <w:rPr>
                <w:rStyle w:val="normaltextrun"/>
                <w:rFonts w:ascii="Arial" w:hAnsi="Arial" w:cs="Arial"/>
                <w:color w:val="auto"/>
                <w:sz w:val="18"/>
                <w:szCs w:val="18"/>
              </w:rPr>
              <w:t>third grant</w:t>
            </w:r>
            <w:r w:rsidRPr="000B25E3">
              <w:rPr>
                <w:rStyle w:val="normaltextrun"/>
                <w:rFonts w:ascii="Arial" w:hAnsi="Arial" w:cs="Arial"/>
                <w:color w:val="auto"/>
                <w:sz w:val="18"/>
                <w:szCs w:val="18"/>
              </w:rPr>
              <w:t xml:space="preserve"> competition further </w:t>
            </w:r>
            <w:r w:rsidR="00F258AC" w:rsidRPr="000B25E3">
              <w:rPr>
                <w:rStyle w:val="normaltextrun"/>
                <w:rFonts w:ascii="Arial" w:hAnsi="Arial" w:cs="Arial"/>
                <w:color w:val="auto"/>
                <w:sz w:val="18"/>
                <w:szCs w:val="18"/>
              </w:rPr>
              <w:t>highlighted</w:t>
            </w:r>
            <w:r w:rsidRPr="000B25E3">
              <w:rPr>
                <w:rStyle w:val="normaltextrun"/>
                <w:rFonts w:ascii="Arial" w:hAnsi="Arial" w:cs="Arial"/>
                <w:color w:val="auto"/>
                <w:sz w:val="18"/>
                <w:szCs w:val="18"/>
              </w:rPr>
              <w:t xml:space="preserve"> the challenges faced by Global South-led applicants</w:t>
            </w:r>
            <w:r w:rsidR="003063E2" w:rsidRPr="000B25E3">
              <w:rPr>
                <w:rStyle w:val="normaltextrun"/>
                <w:rFonts w:ascii="Arial" w:hAnsi="Arial" w:cs="Arial"/>
                <w:color w:val="auto"/>
                <w:sz w:val="18"/>
                <w:szCs w:val="18"/>
              </w:rPr>
              <w:t xml:space="preserve">, as a high number of them </w:t>
            </w:r>
            <w:r w:rsidR="001F4199">
              <w:rPr>
                <w:rStyle w:val="normaltextrun"/>
                <w:rFonts w:ascii="Arial" w:hAnsi="Arial" w:cs="Arial"/>
                <w:color w:val="auto"/>
                <w:sz w:val="18"/>
                <w:szCs w:val="18"/>
              </w:rPr>
              <w:t>were not successful at</w:t>
            </w:r>
            <w:r w:rsidR="00EA6C51" w:rsidRPr="000B25E3">
              <w:rPr>
                <w:rStyle w:val="normaltextrun"/>
                <w:rFonts w:ascii="Arial" w:hAnsi="Arial" w:cs="Arial"/>
                <w:color w:val="auto"/>
                <w:sz w:val="18"/>
                <w:szCs w:val="18"/>
              </w:rPr>
              <w:t xml:space="preserve"> </w:t>
            </w:r>
            <w:r w:rsidR="00044BBB" w:rsidRPr="000B25E3">
              <w:rPr>
                <w:rStyle w:val="normaltextrun"/>
                <w:rFonts w:ascii="Arial" w:hAnsi="Arial" w:cs="Arial"/>
                <w:color w:val="auto"/>
                <w:sz w:val="18"/>
                <w:szCs w:val="18"/>
              </w:rPr>
              <w:t>the technical sift</w:t>
            </w:r>
            <w:r w:rsidR="001F4199">
              <w:rPr>
                <w:rStyle w:val="normaltextrun"/>
                <w:rFonts w:ascii="Arial" w:hAnsi="Arial" w:cs="Arial"/>
                <w:color w:val="auto"/>
                <w:sz w:val="18"/>
                <w:szCs w:val="18"/>
              </w:rPr>
              <w:t xml:space="preserve"> stage</w:t>
            </w:r>
            <w:r w:rsidR="00044BBB" w:rsidRPr="000B25E3">
              <w:rPr>
                <w:rStyle w:val="normaltextrun"/>
                <w:rFonts w:ascii="Arial" w:hAnsi="Arial" w:cs="Arial"/>
                <w:color w:val="auto"/>
                <w:sz w:val="18"/>
                <w:szCs w:val="18"/>
              </w:rPr>
              <w:t xml:space="preserve">. </w:t>
            </w:r>
            <w:r w:rsidR="00F13587">
              <w:rPr>
                <w:rStyle w:val="normaltextrun"/>
                <w:rFonts w:ascii="Arial" w:hAnsi="Arial" w:cs="Arial"/>
                <w:color w:val="auto"/>
                <w:sz w:val="18"/>
                <w:szCs w:val="18"/>
              </w:rPr>
              <w:t xml:space="preserve">The final shortlist </w:t>
            </w:r>
            <w:r w:rsidR="003E1FB3">
              <w:rPr>
                <w:rStyle w:val="normaltextrun"/>
                <w:rFonts w:ascii="Arial" w:hAnsi="Arial" w:cs="Arial"/>
                <w:color w:val="auto"/>
                <w:sz w:val="18"/>
                <w:szCs w:val="18"/>
              </w:rPr>
              <w:t>of 35 applications</w:t>
            </w:r>
            <w:r w:rsidR="002E12BB">
              <w:rPr>
                <w:rStyle w:val="normaltextrun"/>
                <w:rFonts w:ascii="Arial" w:hAnsi="Arial" w:cs="Arial"/>
                <w:color w:val="auto"/>
                <w:sz w:val="18"/>
                <w:szCs w:val="18"/>
              </w:rPr>
              <w:t xml:space="preserve"> </w:t>
            </w:r>
            <w:r w:rsidR="00F95087" w:rsidRPr="00F95087">
              <w:rPr>
                <w:rStyle w:val="normaltextrun"/>
                <w:rFonts w:ascii="Arial" w:hAnsi="Arial" w:cs="Arial"/>
                <w:color w:val="auto"/>
                <w:sz w:val="18"/>
                <w:szCs w:val="18"/>
              </w:rPr>
              <w:t>was</w:t>
            </w:r>
            <w:r w:rsidR="002E12BB" w:rsidRPr="00D319A4">
              <w:rPr>
                <w:rStyle w:val="normaltextrun"/>
                <w:rFonts w:ascii="Arial" w:hAnsi="Arial" w:cs="Arial"/>
                <w:color w:val="auto"/>
                <w:sz w:val="18"/>
                <w:szCs w:val="18"/>
              </w:rPr>
              <w:t xml:space="preserve"> invited to the second stage</w:t>
            </w:r>
            <w:r w:rsidR="003E0816">
              <w:rPr>
                <w:rStyle w:val="normaltextrun"/>
                <w:rFonts w:ascii="Arial" w:hAnsi="Arial" w:cs="Arial"/>
                <w:color w:val="auto"/>
                <w:sz w:val="18"/>
                <w:szCs w:val="18"/>
              </w:rPr>
              <w:t xml:space="preserve">, within which </w:t>
            </w:r>
            <w:r w:rsidR="003E0816" w:rsidRPr="003E0816">
              <w:rPr>
                <w:rFonts w:ascii="Arial" w:hAnsi="Arial" w:cs="Arial"/>
                <w:color w:val="auto"/>
                <w:sz w:val="18"/>
                <w:szCs w:val="18"/>
              </w:rPr>
              <w:t>28% are from</w:t>
            </w:r>
            <w:r w:rsidR="007916DF">
              <w:rPr>
                <w:rFonts w:ascii="Arial" w:hAnsi="Arial" w:cs="Arial"/>
                <w:color w:val="auto"/>
                <w:sz w:val="18"/>
                <w:szCs w:val="18"/>
              </w:rPr>
              <w:t xml:space="preserve"> </w:t>
            </w:r>
            <w:r w:rsidR="007916DF" w:rsidRPr="00D319A4">
              <w:rPr>
                <w:rFonts w:ascii="Arial" w:hAnsi="Arial" w:cs="Arial"/>
                <w:color w:val="auto"/>
                <w:sz w:val="18"/>
                <w:szCs w:val="18"/>
              </w:rPr>
              <w:t>the</w:t>
            </w:r>
            <w:r w:rsidR="003E0816" w:rsidRPr="003E0816">
              <w:rPr>
                <w:rFonts w:ascii="Arial" w:hAnsi="Arial" w:cs="Arial"/>
                <w:color w:val="auto"/>
                <w:sz w:val="18"/>
                <w:szCs w:val="18"/>
              </w:rPr>
              <w:t xml:space="preserve"> global south.  </w:t>
            </w:r>
          </w:p>
        </w:tc>
        <w:tc>
          <w:tcPr>
            <w:tcW w:w="2835" w:type="dxa"/>
          </w:tcPr>
          <w:p w14:paraId="45CFBE24" w14:textId="3A65AFEF" w:rsidR="00CD51CA" w:rsidRPr="000B25E3" w:rsidRDefault="0033410A" w:rsidP="00080A30">
            <w:pPr>
              <w:pStyle w:val="ReportParagraph"/>
              <w:rPr>
                <w:rStyle w:val="normaltextrun"/>
                <w:rFonts w:ascii="Arial" w:hAnsi="Arial" w:cs="Arial"/>
                <w:color w:val="auto"/>
                <w:sz w:val="18"/>
                <w:szCs w:val="18"/>
              </w:rPr>
            </w:pPr>
            <w:r w:rsidRPr="69DE4F7C">
              <w:rPr>
                <w:rStyle w:val="normaltextrun"/>
                <w:rFonts w:ascii="Arial" w:hAnsi="Arial" w:cs="Arial"/>
                <w:color w:val="auto"/>
                <w:sz w:val="18"/>
                <w:szCs w:val="18"/>
              </w:rPr>
              <w:t>An analysis of the potential barriers will be carried out</w:t>
            </w:r>
            <w:r w:rsidR="00471219" w:rsidRPr="69DE4F7C">
              <w:rPr>
                <w:rStyle w:val="normaltextrun"/>
                <w:rFonts w:ascii="Arial" w:hAnsi="Arial" w:cs="Arial"/>
                <w:color w:val="auto"/>
                <w:sz w:val="18"/>
                <w:szCs w:val="18"/>
              </w:rPr>
              <w:t xml:space="preserve"> by DAI</w:t>
            </w:r>
            <w:r w:rsidRPr="69DE4F7C">
              <w:rPr>
                <w:rStyle w:val="normaltextrun"/>
                <w:rFonts w:ascii="Arial" w:hAnsi="Arial" w:cs="Arial"/>
                <w:color w:val="auto"/>
                <w:sz w:val="18"/>
                <w:szCs w:val="18"/>
              </w:rPr>
              <w:t xml:space="preserve">. </w:t>
            </w:r>
            <w:r w:rsidR="00D91CCB" w:rsidRPr="69DE4F7C">
              <w:rPr>
                <w:rStyle w:val="normaltextrun"/>
                <w:rFonts w:ascii="Arial" w:hAnsi="Arial" w:cs="Arial"/>
                <w:color w:val="auto"/>
                <w:sz w:val="18"/>
                <w:szCs w:val="18"/>
              </w:rPr>
              <w:t>Th</w:t>
            </w:r>
            <w:r w:rsidRPr="69DE4F7C">
              <w:rPr>
                <w:rStyle w:val="normaltextrun"/>
                <w:rFonts w:ascii="Arial" w:hAnsi="Arial" w:cs="Arial"/>
                <w:color w:val="auto"/>
                <w:sz w:val="18"/>
                <w:szCs w:val="18"/>
              </w:rPr>
              <w:t>is</w:t>
            </w:r>
            <w:r w:rsidR="4C85D1CC" w:rsidRPr="69DE4F7C">
              <w:rPr>
                <w:rStyle w:val="normaltextrun"/>
                <w:rFonts w:ascii="Arial" w:hAnsi="Arial" w:cs="Arial"/>
                <w:color w:val="auto"/>
                <w:sz w:val="18"/>
                <w:szCs w:val="18"/>
              </w:rPr>
              <w:t xml:space="preserve"> will include a review of application requirements and scoring as well as competition guidance. The aim is to explore more accessible formats, such as translated materials or pre-application clinics, to strengthen </w:t>
            </w:r>
            <w:r w:rsidR="58D0AD70" w:rsidRPr="69DE4F7C">
              <w:rPr>
                <w:rStyle w:val="normaltextrun"/>
                <w:rFonts w:ascii="Arial" w:hAnsi="Arial" w:cs="Arial"/>
                <w:color w:val="auto"/>
                <w:sz w:val="18"/>
                <w:szCs w:val="18"/>
              </w:rPr>
              <w:t>South-led representation</w:t>
            </w:r>
            <w:r w:rsidR="4C85D1CC" w:rsidRPr="69DE4F7C">
              <w:rPr>
                <w:rStyle w:val="normaltextrun"/>
                <w:rFonts w:ascii="Arial" w:hAnsi="Arial" w:cs="Arial"/>
                <w:color w:val="auto"/>
                <w:sz w:val="18"/>
                <w:szCs w:val="18"/>
              </w:rPr>
              <w:t>. </w:t>
            </w:r>
          </w:p>
        </w:tc>
        <w:tc>
          <w:tcPr>
            <w:tcW w:w="1366" w:type="dxa"/>
          </w:tcPr>
          <w:p w14:paraId="4DBE4285" w14:textId="07F0985B" w:rsidR="00CD51CA" w:rsidRPr="000B25E3" w:rsidRDefault="00714D02" w:rsidP="00080A30">
            <w:pPr>
              <w:pStyle w:val="ReportParagraph"/>
              <w:rPr>
                <w:rStyle w:val="normaltextrun"/>
                <w:rFonts w:ascii="Arial" w:hAnsi="Arial" w:cs="Arial"/>
                <w:color w:val="auto"/>
                <w:sz w:val="18"/>
                <w:szCs w:val="18"/>
              </w:rPr>
            </w:pPr>
            <w:r w:rsidRPr="000B25E3">
              <w:rPr>
                <w:rStyle w:val="normaltextrun"/>
                <w:rFonts w:ascii="Arial" w:hAnsi="Arial" w:cs="Arial"/>
                <w:color w:val="auto"/>
                <w:sz w:val="18"/>
                <w:szCs w:val="18"/>
              </w:rPr>
              <w:t>By March</w:t>
            </w:r>
            <w:r w:rsidR="00747635" w:rsidRPr="000B25E3">
              <w:rPr>
                <w:rStyle w:val="normaltextrun"/>
                <w:rFonts w:ascii="Arial" w:hAnsi="Arial" w:cs="Arial"/>
                <w:color w:val="auto"/>
                <w:sz w:val="18"/>
                <w:szCs w:val="18"/>
              </w:rPr>
              <w:t xml:space="preserve"> 2026</w:t>
            </w:r>
          </w:p>
        </w:tc>
      </w:tr>
      <w:tr w:rsidR="00CD51CA" w14:paraId="0AE5AE68" w14:textId="77777777" w:rsidTr="69DE4F7C">
        <w:tc>
          <w:tcPr>
            <w:tcW w:w="1555" w:type="dxa"/>
          </w:tcPr>
          <w:p w14:paraId="12A1EBE3" w14:textId="1D8046E1" w:rsidR="00CD51CA" w:rsidRPr="000B25E3" w:rsidRDefault="14B99128" w:rsidP="00080A30">
            <w:pPr>
              <w:pStyle w:val="ReportParagraph"/>
              <w:rPr>
                <w:rStyle w:val="normaltextrun"/>
                <w:rFonts w:ascii="Arial" w:hAnsi="Arial" w:cs="Arial"/>
                <w:b/>
                <w:color w:val="auto"/>
                <w:sz w:val="18"/>
                <w:szCs w:val="18"/>
              </w:rPr>
            </w:pPr>
            <w:r w:rsidRPr="000B25E3">
              <w:rPr>
                <w:rFonts w:ascii="Arial" w:hAnsi="Arial" w:cs="Arial"/>
                <w:color w:val="auto"/>
                <w:sz w:val="18"/>
                <w:szCs w:val="18"/>
              </w:rPr>
              <w:t>Financial Management</w:t>
            </w:r>
          </w:p>
        </w:tc>
        <w:tc>
          <w:tcPr>
            <w:tcW w:w="3260" w:type="dxa"/>
          </w:tcPr>
          <w:p w14:paraId="68E325B3" w14:textId="7696D8A2" w:rsidR="00CD51CA" w:rsidRPr="000B25E3" w:rsidRDefault="6A972C91" w:rsidP="00080A30">
            <w:pPr>
              <w:pStyle w:val="ReportParagraph"/>
              <w:rPr>
                <w:rStyle w:val="normaltextrun"/>
                <w:rFonts w:ascii="Arial" w:hAnsi="Arial" w:cs="Arial"/>
                <w:color w:val="auto"/>
                <w:sz w:val="18"/>
                <w:szCs w:val="18"/>
              </w:rPr>
            </w:pPr>
            <w:r w:rsidRPr="00A31704">
              <w:rPr>
                <w:rStyle w:val="normaltextrun"/>
                <w:rFonts w:ascii="Arial" w:hAnsi="Arial" w:cs="Arial"/>
                <w:color w:val="auto"/>
                <w:sz w:val="18"/>
                <w:szCs w:val="18"/>
              </w:rPr>
              <w:t xml:space="preserve">Grantees have underspent against forecasts to </w:t>
            </w:r>
            <w:r w:rsidR="001E47DD" w:rsidRPr="00A31704">
              <w:rPr>
                <w:rStyle w:val="normaltextrun"/>
                <w:rFonts w:ascii="Arial" w:hAnsi="Arial" w:cs="Arial"/>
                <w:color w:val="auto"/>
                <w:sz w:val="18"/>
                <w:szCs w:val="18"/>
              </w:rPr>
              <w:t>date</w:t>
            </w:r>
            <w:r w:rsidR="00ED28A0">
              <w:rPr>
                <w:rStyle w:val="normaltextrun"/>
                <w:rFonts w:ascii="Arial" w:hAnsi="Arial" w:cs="Arial"/>
                <w:color w:val="auto"/>
                <w:sz w:val="18"/>
                <w:szCs w:val="18"/>
              </w:rPr>
              <w:t xml:space="preserve">. It has been found that </w:t>
            </w:r>
            <w:r w:rsidR="00BD7FDB">
              <w:rPr>
                <w:rStyle w:val="normaltextrun"/>
                <w:rFonts w:ascii="Arial" w:hAnsi="Arial" w:cs="Arial"/>
                <w:color w:val="auto"/>
                <w:sz w:val="18"/>
                <w:szCs w:val="18"/>
              </w:rPr>
              <w:t xml:space="preserve">start dates </w:t>
            </w:r>
            <w:r w:rsidR="005437B4" w:rsidRPr="00A31704">
              <w:rPr>
                <w:rStyle w:val="normaltextrun"/>
                <w:rFonts w:ascii="Arial" w:hAnsi="Arial" w:cs="Arial"/>
                <w:color w:val="auto"/>
                <w:sz w:val="18"/>
                <w:szCs w:val="18"/>
              </w:rPr>
              <w:t>that coincide with holiday periods</w:t>
            </w:r>
            <w:r w:rsidR="00BD7FDB">
              <w:rPr>
                <w:rStyle w:val="normaltextrun"/>
                <w:rFonts w:ascii="Arial" w:hAnsi="Arial" w:cs="Arial"/>
                <w:color w:val="auto"/>
                <w:sz w:val="18"/>
                <w:szCs w:val="18"/>
              </w:rPr>
              <w:t xml:space="preserve"> </w:t>
            </w:r>
            <w:r w:rsidR="00672571">
              <w:rPr>
                <w:rStyle w:val="normaltextrun"/>
                <w:rFonts w:ascii="Arial" w:hAnsi="Arial" w:cs="Arial"/>
                <w:color w:val="auto"/>
                <w:sz w:val="18"/>
                <w:szCs w:val="18"/>
              </w:rPr>
              <w:t xml:space="preserve">and lack of early-phase </w:t>
            </w:r>
            <w:r w:rsidR="005437B4" w:rsidRPr="00A31704">
              <w:rPr>
                <w:rStyle w:val="normaltextrun"/>
                <w:rFonts w:ascii="Arial" w:hAnsi="Arial" w:cs="Arial"/>
                <w:color w:val="auto"/>
                <w:sz w:val="18"/>
                <w:szCs w:val="18"/>
              </w:rPr>
              <w:t xml:space="preserve">planning </w:t>
            </w:r>
            <w:r w:rsidR="00A541D3">
              <w:rPr>
                <w:rStyle w:val="normaltextrun"/>
                <w:rFonts w:ascii="Arial" w:hAnsi="Arial" w:cs="Arial"/>
                <w:color w:val="auto"/>
                <w:sz w:val="18"/>
                <w:szCs w:val="18"/>
              </w:rPr>
              <w:t xml:space="preserve">increase the chance of </w:t>
            </w:r>
            <w:r w:rsidR="005437B4" w:rsidRPr="00A31704">
              <w:rPr>
                <w:rStyle w:val="normaltextrun"/>
                <w:rFonts w:ascii="Arial" w:hAnsi="Arial" w:cs="Arial"/>
                <w:color w:val="auto"/>
                <w:sz w:val="18"/>
                <w:szCs w:val="18"/>
              </w:rPr>
              <w:t>contracting and team mobilisation</w:t>
            </w:r>
            <w:r w:rsidR="00A541D3">
              <w:rPr>
                <w:rStyle w:val="normaltextrun"/>
                <w:rFonts w:ascii="Arial" w:hAnsi="Arial" w:cs="Arial"/>
                <w:color w:val="auto"/>
                <w:sz w:val="18"/>
                <w:szCs w:val="18"/>
              </w:rPr>
              <w:t>, resulting in underspend</w:t>
            </w:r>
            <w:r w:rsidR="005437B4" w:rsidRPr="00A31704">
              <w:rPr>
                <w:rStyle w:val="normaltextrun"/>
                <w:rFonts w:ascii="Arial" w:hAnsi="Arial" w:cs="Arial"/>
                <w:color w:val="auto"/>
                <w:sz w:val="18"/>
                <w:szCs w:val="18"/>
              </w:rPr>
              <w:t>. </w:t>
            </w:r>
          </w:p>
        </w:tc>
        <w:tc>
          <w:tcPr>
            <w:tcW w:w="2835" w:type="dxa"/>
          </w:tcPr>
          <w:p w14:paraId="5EA4661A" w14:textId="34424224" w:rsidR="00CD51CA" w:rsidRPr="000B25E3" w:rsidRDefault="0561C4B8" w:rsidP="2C0CD6BA">
            <w:pPr>
              <w:pStyle w:val="ReportParagraph"/>
              <w:rPr>
                <w:rStyle w:val="normaltextrun"/>
                <w:rFonts w:ascii="Arial" w:hAnsi="Arial" w:cs="Arial"/>
                <w:color w:val="auto"/>
                <w:sz w:val="18"/>
                <w:szCs w:val="18"/>
              </w:rPr>
            </w:pPr>
            <w:r w:rsidRPr="000B25E3">
              <w:rPr>
                <w:rStyle w:val="normaltextrun"/>
                <w:rFonts w:ascii="Arial" w:hAnsi="Arial" w:cs="Arial"/>
                <w:color w:val="auto"/>
                <w:sz w:val="18"/>
                <w:szCs w:val="18"/>
              </w:rPr>
              <w:t xml:space="preserve">DAI will continue </w:t>
            </w:r>
            <w:r w:rsidR="00DA5928">
              <w:rPr>
                <w:rStyle w:val="normaltextrun"/>
                <w:rFonts w:ascii="Arial" w:hAnsi="Arial" w:cs="Arial"/>
                <w:color w:val="auto"/>
                <w:sz w:val="18"/>
                <w:szCs w:val="18"/>
              </w:rPr>
              <w:t>to</w:t>
            </w:r>
            <w:r w:rsidRPr="000B25E3">
              <w:rPr>
                <w:rStyle w:val="normaltextrun"/>
                <w:rFonts w:ascii="Arial" w:hAnsi="Arial" w:cs="Arial"/>
                <w:color w:val="auto"/>
                <w:sz w:val="18"/>
                <w:szCs w:val="18"/>
              </w:rPr>
              <w:t xml:space="preserve"> suppor</w:t>
            </w:r>
            <w:r w:rsidR="00DA5928">
              <w:rPr>
                <w:rStyle w:val="normaltextrun"/>
                <w:rFonts w:ascii="Arial" w:hAnsi="Arial" w:cs="Arial"/>
                <w:color w:val="auto"/>
                <w:sz w:val="18"/>
                <w:szCs w:val="18"/>
              </w:rPr>
              <w:t>t</w:t>
            </w:r>
            <w:r w:rsidRPr="000B25E3">
              <w:rPr>
                <w:rStyle w:val="normaltextrun"/>
                <w:rFonts w:ascii="Arial" w:hAnsi="Arial" w:cs="Arial"/>
                <w:color w:val="auto"/>
                <w:sz w:val="18"/>
                <w:szCs w:val="18"/>
              </w:rPr>
              <w:t xml:space="preserve"> grantees through </w:t>
            </w:r>
            <w:r w:rsidR="00DA5928">
              <w:rPr>
                <w:rStyle w:val="normaltextrun"/>
                <w:rFonts w:ascii="Arial" w:hAnsi="Arial" w:cs="Arial"/>
                <w:color w:val="auto"/>
                <w:sz w:val="18"/>
                <w:szCs w:val="18"/>
              </w:rPr>
              <w:t>regular</w:t>
            </w:r>
            <w:r w:rsidR="00DA5928" w:rsidRPr="000B25E3">
              <w:rPr>
                <w:rStyle w:val="normaltextrun"/>
                <w:rFonts w:ascii="Arial" w:hAnsi="Arial" w:cs="Arial"/>
                <w:color w:val="auto"/>
                <w:sz w:val="18"/>
                <w:szCs w:val="18"/>
              </w:rPr>
              <w:t xml:space="preserve"> </w:t>
            </w:r>
            <w:r w:rsidRPr="000B25E3">
              <w:rPr>
                <w:rStyle w:val="normaltextrun"/>
                <w:rFonts w:ascii="Arial" w:hAnsi="Arial" w:cs="Arial"/>
                <w:color w:val="auto"/>
                <w:sz w:val="18"/>
                <w:szCs w:val="18"/>
              </w:rPr>
              <w:t>forecasting checks and guidance</w:t>
            </w:r>
            <w:r w:rsidR="7955B0E9" w:rsidRPr="51A86D87">
              <w:rPr>
                <w:rStyle w:val="normaltextrun"/>
                <w:rFonts w:ascii="Arial" w:hAnsi="Arial" w:cs="Arial"/>
                <w:color w:val="auto"/>
                <w:sz w:val="18"/>
                <w:szCs w:val="18"/>
              </w:rPr>
              <w:t xml:space="preserve"> and consider optimism bias when providing forecasts to Defra.</w:t>
            </w:r>
          </w:p>
          <w:p w14:paraId="6D2A33BE" w14:textId="73830476" w:rsidR="00CD51CA" w:rsidRPr="000B25E3" w:rsidRDefault="7040A34D" w:rsidP="00080A30">
            <w:pPr>
              <w:pStyle w:val="ReportParagraph"/>
              <w:rPr>
                <w:rStyle w:val="normaltextrun"/>
                <w:rFonts w:ascii="Arial" w:hAnsi="Arial" w:cs="Arial"/>
                <w:color w:val="auto"/>
                <w:sz w:val="18"/>
                <w:szCs w:val="18"/>
              </w:rPr>
            </w:pPr>
            <w:r w:rsidRPr="000B25E3">
              <w:rPr>
                <w:rStyle w:val="normaltextrun"/>
                <w:rFonts w:ascii="Arial" w:hAnsi="Arial" w:cs="Arial"/>
                <w:color w:val="auto"/>
                <w:sz w:val="18"/>
                <w:szCs w:val="18"/>
              </w:rPr>
              <w:t xml:space="preserve">DAI will allow grantees to accrue payments to improve forecasting and reduce underspend. This </w:t>
            </w:r>
            <w:r w:rsidRPr="000B25E3">
              <w:rPr>
                <w:rStyle w:val="normaltextrun"/>
                <w:rFonts w:ascii="Arial" w:hAnsi="Arial" w:cs="Arial"/>
                <w:color w:val="auto"/>
                <w:sz w:val="18"/>
                <w:szCs w:val="18"/>
              </w:rPr>
              <w:lastRenderedPageBreak/>
              <w:t>approach has been confirmed with ODA Finance.</w:t>
            </w:r>
          </w:p>
        </w:tc>
        <w:tc>
          <w:tcPr>
            <w:tcW w:w="1366" w:type="dxa"/>
          </w:tcPr>
          <w:p w14:paraId="070FF990" w14:textId="2C45EA6A" w:rsidR="00CD51CA" w:rsidRPr="000B25E3" w:rsidRDefault="00BE6164" w:rsidP="00080A30">
            <w:pPr>
              <w:pStyle w:val="ReportParagraph"/>
              <w:rPr>
                <w:rStyle w:val="normaltextrun"/>
                <w:rFonts w:ascii="Arial" w:hAnsi="Arial" w:cs="Arial"/>
                <w:b/>
                <w:color w:val="auto"/>
                <w:sz w:val="18"/>
                <w:szCs w:val="18"/>
              </w:rPr>
            </w:pPr>
            <w:r w:rsidRPr="000B25E3">
              <w:rPr>
                <w:rStyle w:val="normaltextrun"/>
                <w:rFonts w:ascii="Arial" w:hAnsi="Arial" w:cs="Arial"/>
                <w:color w:val="auto"/>
                <w:sz w:val="18"/>
                <w:szCs w:val="18"/>
              </w:rPr>
              <w:lastRenderedPageBreak/>
              <w:t>Ongoing.</w:t>
            </w:r>
          </w:p>
        </w:tc>
      </w:tr>
      <w:tr w:rsidR="00CD51CA" w14:paraId="7949E5F9" w14:textId="77777777" w:rsidTr="69DE4F7C">
        <w:tc>
          <w:tcPr>
            <w:tcW w:w="1555" w:type="dxa"/>
          </w:tcPr>
          <w:p w14:paraId="28607BE3" w14:textId="5E84B911" w:rsidR="00CD51CA" w:rsidRPr="000B25E3" w:rsidRDefault="5BFCE124" w:rsidP="00080A30">
            <w:pPr>
              <w:pStyle w:val="ReportParagraph"/>
              <w:rPr>
                <w:rFonts w:ascii="Arial" w:eastAsiaTheme="minorEastAsia" w:hAnsi="Arial" w:cs="Arial"/>
                <w:color w:val="000000" w:themeColor="text1"/>
                <w:sz w:val="18"/>
                <w:szCs w:val="18"/>
              </w:rPr>
            </w:pPr>
            <w:r w:rsidRPr="000B25E3">
              <w:rPr>
                <w:rFonts w:ascii="Arial" w:eastAsiaTheme="minorEastAsia" w:hAnsi="Arial" w:cs="Arial"/>
                <w:color w:val="000000" w:themeColor="text1"/>
                <w:sz w:val="18"/>
                <w:szCs w:val="18"/>
              </w:rPr>
              <w:t>Gender Equality, Disability, and Social Inclusion</w:t>
            </w:r>
            <w:r w:rsidRPr="000B25E3">
              <w:rPr>
                <w:rFonts w:ascii="Arial" w:hAnsi="Arial" w:cs="Arial"/>
                <w:color w:val="000000" w:themeColor="text1"/>
                <w:sz w:val="18"/>
                <w:szCs w:val="18"/>
              </w:rPr>
              <w:t xml:space="preserve"> </w:t>
            </w:r>
            <w:r w:rsidR="3C2F476D" w:rsidRPr="000B25E3">
              <w:rPr>
                <w:rFonts w:ascii="Arial" w:hAnsi="Arial" w:cs="Arial"/>
                <w:color w:val="000000" w:themeColor="text1"/>
                <w:sz w:val="18"/>
                <w:szCs w:val="18"/>
              </w:rPr>
              <w:t>(</w:t>
            </w:r>
            <w:r w:rsidR="42AAAFD1" w:rsidRPr="000B25E3">
              <w:rPr>
                <w:rFonts w:ascii="Arial" w:hAnsi="Arial" w:cs="Arial"/>
                <w:color w:val="000000" w:themeColor="text1"/>
                <w:sz w:val="18"/>
                <w:szCs w:val="18"/>
              </w:rPr>
              <w:t>GEDSI</w:t>
            </w:r>
            <w:r w:rsidR="4693743C" w:rsidRPr="000B25E3">
              <w:rPr>
                <w:rFonts w:ascii="Arial" w:hAnsi="Arial" w:cs="Arial"/>
                <w:color w:val="000000" w:themeColor="text1"/>
                <w:sz w:val="18"/>
                <w:szCs w:val="18"/>
              </w:rPr>
              <w:t>)</w:t>
            </w:r>
          </w:p>
        </w:tc>
        <w:tc>
          <w:tcPr>
            <w:tcW w:w="3260" w:type="dxa"/>
          </w:tcPr>
          <w:p w14:paraId="577C8E65" w14:textId="6C61C26B" w:rsidR="00833E99" w:rsidRPr="000B25E3" w:rsidRDefault="00252961" w:rsidP="00B11665">
            <w:pPr>
              <w:pStyle w:val="ReportParagraph"/>
              <w:rPr>
                <w:rFonts w:ascii="Arial" w:hAnsi="Arial" w:cs="Arial"/>
                <w:color w:val="000000" w:themeColor="text1"/>
                <w:sz w:val="18"/>
                <w:szCs w:val="18"/>
              </w:rPr>
            </w:pPr>
            <w:r>
              <w:rPr>
                <w:rFonts w:ascii="Arial" w:hAnsi="Arial" w:cs="Arial"/>
                <w:color w:val="000000" w:themeColor="text1"/>
                <w:sz w:val="18"/>
                <w:szCs w:val="18"/>
              </w:rPr>
              <w:t xml:space="preserve">The GEDSI action plan should be used as a central mechanism to drive progress </w:t>
            </w:r>
            <w:r w:rsidR="002C053A">
              <w:rPr>
                <w:rFonts w:ascii="Arial" w:hAnsi="Arial" w:cs="Arial"/>
                <w:color w:val="000000" w:themeColor="text1"/>
                <w:sz w:val="18"/>
                <w:szCs w:val="18"/>
              </w:rPr>
              <w:t xml:space="preserve">and ensure </w:t>
            </w:r>
            <w:r w:rsidR="000350EF">
              <w:rPr>
                <w:rFonts w:ascii="Arial" w:hAnsi="Arial" w:cs="Arial"/>
                <w:color w:val="000000" w:themeColor="text1"/>
                <w:sz w:val="18"/>
                <w:szCs w:val="18"/>
              </w:rPr>
              <w:t>seamless GEDSI integration throughout the programme.</w:t>
            </w:r>
          </w:p>
          <w:p w14:paraId="020F1C95" w14:textId="075A247E" w:rsidR="00833E99" w:rsidRPr="000B25E3" w:rsidRDefault="00833E99" w:rsidP="00833E99">
            <w:pPr>
              <w:pStyle w:val="ReportParagraph"/>
              <w:rPr>
                <w:rFonts w:ascii="Arial" w:hAnsi="Arial" w:cs="Arial"/>
                <w:color w:val="000000" w:themeColor="text1"/>
                <w:sz w:val="18"/>
                <w:szCs w:val="18"/>
              </w:rPr>
            </w:pPr>
          </w:p>
          <w:p w14:paraId="187D7E79" w14:textId="7E6C1A3A" w:rsidR="00CD51CA" w:rsidRPr="000B25E3" w:rsidRDefault="00CD51CA" w:rsidP="00080A30">
            <w:pPr>
              <w:pStyle w:val="ReportParagraph"/>
              <w:rPr>
                <w:rStyle w:val="normaltextrun"/>
                <w:rFonts w:ascii="Arial" w:hAnsi="Arial" w:cs="Arial"/>
                <w:color w:val="000000" w:themeColor="text1"/>
                <w:sz w:val="18"/>
                <w:szCs w:val="18"/>
              </w:rPr>
            </w:pPr>
          </w:p>
        </w:tc>
        <w:tc>
          <w:tcPr>
            <w:tcW w:w="2835" w:type="dxa"/>
          </w:tcPr>
          <w:p w14:paraId="052EE4FC" w14:textId="4742AD59" w:rsidR="00470B49" w:rsidRPr="00470B49" w:rsidRDefault="00470B49" w:rsidP="00470B49">
            <w:pPr>
              <w:rPr>
                <w:rFonts w:cs="Arial"/>
                <w:color w:val="000000" w:themeColor="text1"/>
                <w:sz w:val="18"/>
                <w:szCs w:val="18"/>
              </w:rPr>
            </w:pPr>
            <w:r w:rsidRPr="00470B49">
              <w:rPr>
                <w:rFonts w:cs="Arial"/>
                <w:color w:val="000000" w:themeColor="text1"/>
                <w:sz w:val="18"/>
                <w:szCs w:val="18"/>
              </w:rPr>
              <w:t xml:space="preserve">Ensure progress against the programme’s GEDSI Action Plan is systematically tracked and reported in future Annual Reviews, with clear milestones, responsibilities, and integration across key sections including MEL, </w:t>
            </w:r>
            <w:proofErr w:type="spellStart"/>
            <w:r w:rsidRPr="00470B49">
              <w:rPr>
                <w:rFonts w:cs="Arial"/>
                <w:color w:val="000000" w:themeColor="text1"/>
                <w:sz w:val="18"/>
                <w:szCs w:val="18"/>
              </w:rPr>
              <w:t>VfM</w:t>
            </w:r>
            <w:proofErr w:type="spellEnd"/>
            <w:r w:rsidRPr="00470B49">
              <w:rPr>
                <w:rFonts w:cs="Arial"/>
                <w:color w:val="000000" w:themeColor="text1"/>
                <w:sz w:val="18"/>
                <w:szCs w:val="18"/>
              </w:rPr>
              <w:t>, and output scoring and with a strong focus on GEDSI expertise &amp; capability</w:t>
            </w:r>
            <w:r>
              <w:rPr>
                <w:rFonts w:cs="Arial"/>
                <w:color w:val="000000" w:themeColor="text1"/>
                <w:sz w:val="18"/>
                <w:szCs w:val="18"/>
              </w:rPr>
              <w:t>.</w:t>
            </w:r>
          </w:p>
          <w:p w14:paraId="2169949E" w14:textId="731342C7" w:rsidR="00CD51CA" w:rsidRPr="000B25E3" w:rsidRDefault="00CD51CA" w:rsidP="00577468">
            <w:pPr>
              <w:rPr>
                <w:rStyle w:val="normaltextrun"/>
                <w:rFonts w:cs="Arial"/>
                <w:color w:val="000000" w:themeColor="text1"/>
                <w:sz w:val="18"/>
                <w:szCs w:val="18"/>
              </w:rPr>
            </w:pPr>
          </w:p>
        </w:tc>
        <w:tc>
          <w:tcPr>
            <w:tcW w:w="1366" w:type="dxa"/>
          </w:tcPr>
          <w:p w14:paraId="6A772EC3" w14:textId="48DA2ECB" w:rsidR="00CD51CA" w:rsidRPr="000B25E3" w:rsidRDefault="03E5C804" w:rsidP="00080A30">
            <w:pPr>
              <w:pStyle w:val="ReportParagraph"/>
              <w:rPr>
                <w:rStyle w:val="normaltextrun"/>
                <w:rFonts w:ascii="Arial" w:hAnsi="Arial" w:cs="Arial"/>
                <w:color w:val="auto"/>
                <w:sz w:val="18"/>
                <w:szCs w:val="18"/>
              </w:rPr>
            </w:pPr>
            <w:r w:rsidRPr="6AAF502C">
              <w:rPr>
                <w:rStyle w:val="normaltextrun"/>
                <w:rFonts w:ascii="Arial" w:hAnsi="Arial" w:cs="Arial"/>
                <w:color w:val="auto"/>
                <w:sz w:val="18"/>
                <w:szCs w:val="18"/>
              </w:rPr>
              <w:t>From Autumn</w:t>
            </w:r>
            <w:r w:rsidR="00245DF8" w:rsidRPr="6AAF502C">
              <w:rPr>
                <w:rStyle w:val="normaltextrun"/>
                <w:rFonts w:ascii="Arial" w:hAnsi="Arial" w:cs="Arial"/>
                <w:color w:val="auto"/>
                <w:sz w:val="18"/>
                <w:szCs w:val="18"/>
              </w:rPr>
              <w:t xml:space="preserve"> </w:t>
            </w:r>
            <w:r w:rsidR="007D59D5" w:rsidRPr="6AAF502C">
              <w:rPr>
                <w:rStyle w:val="normaltextrun"/>
                <w:rFonts w:ascii="Arial" w:hAnsi="Arial" w:cs="Arial"/>
                <w:color w:val="auto"/>
                <w:sz w:val="18"/>
                <w:szCs w:val="18"/>
              </w:rPr>
              <w:t>202</w:t>
            </w:r>
            <w:r w:rsidR="00245DF8" w:rsidRPr="6AAF502C">
              <w:rPr>
                <w:rStyle w:val="normaltextrun"/>
                <w:rFonts w:ascii="Arial" w:hAnsi="Arial" w:cs="Arial"/>
                <w:color w:val="auto"/>
                <w:sz w:val="18"/>
                <w:szCs w:val="18"/>
              </w:rPr>
              <w:t>5</w:t>
            </w:r>
          </w:p>
        </w:tc>
      </w:tr>
      <w:tr w:rsidR="005B2522" w14:paraId="645FE38C" w14:textId="77777777" w:rsidTr="69DE4F7C">
        <w:tc>
          <w:tcPr>
            <w:tcW w:w="1555" w:type="dxa"/>
          </w:tcPr>
          <w:p w14:paraId="6CD3ED9F" w14:textId="672495F2" w:rsidR="005B2522" w:rsidRPr="000B25E3" w:rsidRDefault="005B2522" w:rsidP="00080A30">
            <w:pPr>
              <w:pStyle w:val="ReportParagraph"/>
              <w:rPr>
                <w:rFonts w:ascii="Arial" w:hAnsi="Arial" w:cs="Arial"/>
                <w:color w:val="auto"/>
                <w:sz w:val="18"/>
                <w:szCs w:val="18"/>
              </w:rPr>
            </w:pPr>
            <w:r w:rsidRPr="000B25E3">
              <w:rPr>
                <w:rFonts w:ascii="Arial" w:hAnsi="Arial" w:cs="Arial"/>
                <w:color w:val="auto"/>
                <w:sz w:val="18"/>
                <w:szCs w:val="18"/>
              </w:rPr>
              <w:t xml:space="preserve">Monitoring, Evaluation and Learning </w:t>
            </w:r>
            <w:r w:rsidR="007A24E3" w:rsidRPr="000B25E3">
              <w:rPr>
                <w:rFonts w:ascii="Arial" w:hAnsi="Arial" w:cs="Arial"/>
                <w:color w:val="auto"/>
                <w:sz w:val="18"/>
                <w:szCs w:val="18"/>
              </w:rPr>
              <w:t>(MEL)</w:t>
            </w:r>
          </w:p>
        </w:tc>
        <w:tc>
          <w:tcPr>
            <w:tcW w:w="3260" w:type="dxa"/>
          </w:tcPr>
          <w:p w14:paraId="1E2B62E6" w14:textId="77777777" w:rsidR="00AE5F83" w:rsidRPr="000B25E3" w:rsidRDefault="00AE5F83" w:rsidP="005B2522">
            <w:pPr>
              <w:spacing w:line="257" w:lineRule="auto"/>
              <w:textAlignment w:val="baseline"/>
              <w:rPr>
                <w:rFonts w:cs="Arial"/>
                <w:sz w:val="18"/>
                <w:szCs w:val="18"/>
              </w:rPr>
            </w:pPr>
          </w:p>
          <w:p w14:paraId="14777DE2" w14:textId="60B65EC7" w:rsidR="004417ED" w:rsidRPr="000B25E3" w:rsidRDefault="00E76C5F" w:rsidP="00494B7F">
            <w:pPr>
              <w:tabs>
                <w:tab w:val="left" w:pos="3495"/>
              </w:tabs>
              <w:spacing w:line="257" w:lineRule="auto"/>
              <w:textAlignment w:val="baseline"/>
              <w:rPr>
                <w:rFonts w:cs="Arial"/>
                <w:sz w:val="18"/>
                <w:szCs w:val="18"/>
              </w:rPr>
            </w:pPr>
            <w:r w:rsidRPr="6A5C6DAC">
              <w:rPr>
                <w:rFonts w:cs="Arial"/>
                <w:sz w:val="18"/>
                <w:szCs w:val="18"/>
              </w:rPr>
              <w:t>There is a</w:t>
            </w:r>
            <w:r w:rsidR="00D73DD2" w:rsidRPr="6A5C6DAC">
              <w:rPr>
                <w:rFonts w:cs="Arial"/>
                <w:sz w:val="18"/>
                <w:szCs w:val="18"/>
              </w:rPr>
              <w:t xml:space="preserve"> need to strengthen the integration of GEDSI within the </w:t>
            </w:r>
            <w:proofErr w:type="spellStart"/>
            <w:r w:rsidR="00C14172" w:rsidRPr="6A5C6DAC">
              <w:rPr>
                <w:rFonts w:cs="Arial"/>
                <w:sz w:val="18"/>
                <w:szCs w:val="18"/>
              </w:rPr>
              <w:t>L</w:t>
            </w:r>
            <w:r w:rsidR="00D73DD2" w:rsidRPr="6A5C6DAC">
              <w:rPr>
                <w:rFonts w:cs="Arial"/>
                <w:sz w:val="18"/>
                <w:szCs w:val="18"/>
              </w:rPr>
              <w:t>og</w:t>
            </w:r>
            <w:r w:rsidR="5B573116" w:rsidRPr="6A5C6DAC">
              <w:rPr>
                <w:rFonts w:cs="Arial"/>
                <w:sz w:val="18"/>
                <w:szCs w:val="18"/>
              </w:rPr>
              <w:t>f</w:t>
            </w:r>
            <w:r w:rsidR="00D73DD2" w:rsidRPr="6A5C6DAC">
              <w:rPr>
                <w:rFonts w:cs="Arial"/>
                <w:sz w:val="18"/>
                <w:szCs w:val="18"/>
              </w:rPr>
              <w:t>rame</w:t>
            </w:r>
            <w:proofErr w:type="spellEnd"/>
            <w:r w:rsidR="00D73DD2" w:rsidRPr="6A5C6DAC">
              <w:rPr>
                <w:rFonts w:cs="Arial"/>
                <w:sz w:val="18"/>
                <w:szCs w:val="18"/>
              </w:rPr>
              <w:t xml:space="preserve"> by clarifying indicator definitions, intentions, and the role of local populations</w:t>
            </w:r>
          </w:p>
          <w:p w14:paraId="0EF8976D" w14:textId="77777777" w:rsidR="00E76C5F" w:rsidRPr="00A31704" w:rsidRDefault="00E76C5F" w:rsidP="00494B7F">
            <w:pPr>
              <w:tabs>
                <w:tab w:val="left" w:pos="3495"/>
              </w:tabs>
              <w:spacing w:line="257" w:lineRule="auto"/>
              <w:textAlignment w:val="baseline"/>
              <w:rPr>
                <w:rFonts w:cs="Arial"/>
                <w:sz w:val="18"/>
                <w:szCs w:val="18"/>
              </w:rPr>
            </w:pPr>
          </w:p>
          <w:p w14:paraId="194FE314" w14:textId="0948C903" w:rsidR="005B2522" w:rsidRPr="000B25E3" w:rsidRDefault="005B2522" w:rsidP="001D5D3A">
            <w:pPr>
              <w:tabs>
                <w:tab w:val="left" w:pos="3495"/>
              </w:tabs>
              <w:spacing w:line="257" w:lineRule="auto"/>
              <w:textAlignment w:val="baseline"/>
              <w:rPr>
                <w:rStyle w:val="normaltextrun"/>
                <w:rFonts w:cs="Arial"/>
                <w:sz w:val="18"/>
                <w:szCs w:val="18"/>
              </w:rPr>
            </w:pPr>
          </w:p>
        </w:tc>
        <w:tc>
          <w:tcPr>
            <w:tcW w:w="2835" w:type="dxa"/>
          </w:tcPr>
          <w:p w14:paraId="1E7DADA6" w14:textId="77777777" w:rsidR="00117A07" w:rsidRDefault="00E96BE2" w:rsidP="00080A30">
            <w:pPr>
              <w:pStyle w:val="ReportParagraph"/>
              <w:rPr>
                <w:rFonts w:ascii="Arial" w:hAnsi="Arial" w:cs="Arial"/>
                <w:color w:val="auto"/>
                <w:sz w:val="18"/>
                <w:szCs w:val="18"/>
              </w:rPr>
            </w:pPr>
            <w:r>
              <w:rPr>
                <w:rFonts w:ascii="Arial" w:hAnsi="Arial" w:cs="Arial"/>
                <w:color w:val="auto"/>
                <w:sz w:val="18"/>
                <w:szCs w:val="18"/>
              </w:rPr>
              <w:t>The team will work</w:t>
            </w:r>
            <w:r w:rsidR="000D2518" w:rsidRPr="00A31704">
              <w:rPr>
                <w:rFonts w:ascii="Arial" w:hAnsi="Arial" w:cs="Arial"/>
                <w:color w:val="auto"/>
                <w:sz w:val="18"/>
                <w:szCs w:val="18"/>
              </w:rPr>
              <w:t xml:space="preserve"> with DA</w:t>
            </w:r>
            <w:r w:rsidR="000D18D2">
              <w:rPr>
                <w:rFonts w:ascii="Arial" w:hAnsi="Arial" w:cs="Arial"/>
                <w:color w:val="auto"/>
                <w:sz w:val="18"/>
                <w:szCs w:val="18"/>
              </w:rPr>
              <w:t xml:space="preserve">I </w:t>
            </w:r>
            <w:r w:rsidR="000D2518" w:rsidRPr="00A31704">
              <w:rPr>
                <w:rFonts w:ascii="Arial" w:hAnsi="Arial" w:cs="Arial"/>
                <w:color w:val="auto"/>
                <w:sz w:val="18"/>
                <w:szCs w:val="18"/>
              </w:rPr>
              <w:t xml:space="preserve">to </w:t>
            </w:r>
            <w:r w:rsidR="00EB6ABF">
              <w:rPr>
                <w:rFonts w:ascii="Arial" w:hAnsi="Arial" w:cs="Arial"/>
                <w:color w:val="auto"/>
                <w:sz w:val="18"/>
                <w:szCs w:val="18"/>
              </w:rPr>
              <w:t>apply</w:t>
            </w:r>
            <w:r w:rsidR="000D2518" w:rsidRPr="00A31704">
              <w:rPr>
                <w:rFonts w:ascii="Arial" w:hAnsi="Arial" w:cs="Arial"/>
                <w:color w:val="auto"/>
                <w:sz w:val="18"/>
                <w:szCs w:val="18"/>
              </w:rPr>
              <w:t xml:space="preserve"> a GE</w:t>
            </w:r>
            <w:r w:rsidR="0078742B">
              <w:rPr>
                <w:rFonts w:ascii="Arial" w:hAnsi="Arial" w:cs="Arial"/>
                <w:color w:val="auto"/>
                <w:sz w:val="18"/>
                <w:szCs w:val="18"/>
              </w:rPr>
              <w:t>D</w:t>
            </w:r>
            <w:r w:rsidR="000D2518" w:rsidRPr="00A31704">
              <w:rPr>
                <w:rFonts w:ascii="Arial" w:hAnsi="Arial" w:cs="Arial"/>
                <w:color w:val="auto"/>
                <w:sz w:val="18"/>
                <w:szCs w:val="18"/>
              </w:rPr>
              <w:t>SI lens to key indicators to promote respectful community engagement and participatory research practices</w:t>
            </w:r>
            <w:r w:rsidR="00EB6ABF">
              <w:rPr>
                <w:rFonts w:ascii="Arial" w:hAnsi="Arial" w:cs="Arial"/>
                <w:color w:val="auto"/>
                <w:sz w:val="18"/>
                <w:szCs w:val="18"/>
              </w:rPr>
              <w:t xml:space="preserve">. </w:t>
            </w:r>
          </w:p>
          <w:p w14:paraId="28C7228D" w14:textId="540433C4" w:rsidR="00117A07" w:rsidRPr="000B25E3" w:rsidRDefault="00117A07" w:rsidP="00080A30">
            <w:pPr>
              <w:pStyle w:val="ReportParagraph"/>
              <w:rPr>
                <w:rStyle w:val="normaltextrun"/>
                <w:rFonts w:ascii="Arial" w:hAnsi="Arial" w:cs="Arial"/>
                <w:color w:val="auto"/>
                <w:sz w:val="18"/>
                <w:szCs w:val="18"/>
              </w:rPr>
            </w:pPr>
            <w:r w:rsidRPr="6A5C6DAC">
              <w:rPr>
                <w:rFonts w:ascii="Arial" w:hAnsi="Arial" w:cs="Arial"/>
                <w:color w:val="auto"/>
                <w:sz w:val="18"/>
                <w:szCs w:val="18"/>
              </w:rPr>
              <w:t xml:space="preserve">The independent evaluation will </w:t>
            </w:r>
            <w:r w:rsidR="00B709EE" w:rsidRPr="6A5C6DAC">
              <w:rPr>
                <w:rFonts w:ascii="Arial" w:hAnsi="Arial" w:cs="Arial"/>
                <w:color w:val="auto"/>
                <w:sz w:val="18"/>
                <w:szCs w:val="18"/>
              </w:rPr>
              <w:t>examine the programme’s MEL framework holistically</w:t>
            </w:r>
            <w:r w:rsidR="00367824" w:rsidRPr="6A5C6DAC">
              <w:rPr>
                <w:rFonts w:ascii="Arial" w:hAnsi="Arial" w:cs="Arial"/>
                <w:color w:val="auto"/>
                <w:sz w:val="18"/>
                <w:szCs w:val="18"/>
              </w:rPr>
              <w:t xml:space="preserve"> and will advise on future </w:t>
            </w:r>
            <w:proofErr w:type="spellStart"/>
            <w:r w:rsidR="00367824" w:rsidRPr="6A5C6DAC">
              <w:rPr>
                <w:rFonts w:ascii="Arial" w:hAnsi="Arial" w:cs="Arial"/>
                <w:color w:val="auto"/>
                <w:sz w:val="18"/>
                <w:szCs w:val="18"/>
              </w:rPr>
              <w:t>logframe</w:t>
            </w:r>
            <w:proofErr w:type="spellEnd"/>
            <w:r w:rsidR="00367824" w:rsidRPr="6A5C6DAC">
              <w:rPr>
                <w:rFonts w:ascii="Arial" w:hAnsi="Arial" w:cs="Arial"/>
                <w:color w:val="auto"/>
                <w:sz w:val="18"/>
                <w:szCs w:val="18"/>
              </w:rPr>
              <w:t xml:space="preserve"> updates.</w:t>
            </w:r>
          </w:p>
        </w:tc>
        <w:tc>
          <w:tcPr>
            <w:tcW w:w="1366" w:type="dxa"/>
          </w:tcPr>
          <w:p w14:paraId="7A853C1B" w14:textId="6630B71B" w:rsidR="005B2522" w:rsidRPr="000B25E3" w:rsidRDefault="00FA2783" w:rsidP="00080A30">
            <w:pPr>
              <w:pStyle w:val="ReportParagraph"/>
              <w:rPr>
                <w:rStyle w:val="normaltextrun"/>
                <w:rFonts w:ascii="Arial" w:hAnsi="Arial" w:cs="Arial"/>
                <w:color w:val="auto"/>
                <w:sz w:val="18"/>
                <w:szCs w:val="18"/>
              </w:rPr>
            </w:pPr>
            <w:r w:rsidRPr="0CC7418A">
              <w:rPr>
                <w:rStyle w:val="normaltextrun"/>
                <w:rFonts w:ascii="Arial" w:hAnsi="Arial" w:cs="Arial"/>
                <w:color w:val="auto"/>
                <w:sz w:val="18"/>
                <w:szCs w:val="18"/>
              </w:rPr>
              <w:t xml:space="preserve">From </w:t>
            </w:r>
            <w:r w:rsidR="4DA5840E" w:rsidRPr="0CC7418A">
              <w:rPr>
                <w:rStyle w:val="normaltextrun"/>
                <w:rFonts w:ascii="Arial" w:hAnsi="Arial" w:cs="Arial"/>
                <w:color w:val="auto"/>
                <w:sz w:val="18"/>
                <w:szCs w:val="18"/>
              </w:rPr>
              <w:t>S</w:t>
            </w:r>
            <w:r w:rsidRPr="0CC7418A">
              <w:rPr>
                <w:rStyle w:val="normaltextrun"/>
                <w:rFonts w:ascii="Arial" w:hAnsi="Arial" w:cs="Arial"/>
                <w:color w:val="auto"/>
                <w:sz w:val="18"/>
                <w:szCs w:val="18"/>
              </w:rPr>
              <w:t>ummer 2025</w:t>
            </w:r>
          </w:p>
        </w:tc>
      </w:tr>
      <w:tr w:rsidR="00EE761B" w14:paraId="591D2890" w14:textId="77777777" w:rsidTr="69DE4F7C">
        <w:tc>
          <w:tcPr>
            <w:tcW w:w="1555" w:type="dxa"/>
          </w:tcPr>
          <w:p w14:paraId="2E5E12F4" w14:textId="1E6F12C5" w:rsidR="00EE761B" w:rsidRPr="000B25E3" w:rsidRDefault="002A13F5" w:rsidP="00080A30">
            <w:pPr>
              <w:pStyle w:val="ReportParagraph"/>
              <w:rPr>
                <w:rFonts w:ascii="Arial" w:hAnsi="Arial" w:cs="Arial"/>
                <w:color w:val="auto"/>
                <w:sz w:val="18"/>
                <w:szCs w:val="18"/>
              </w:rPr>
            </w:pPr>
            <w:r>
              <w:rPr>
                <w:rFonts w:ascii="Arial" w:hAnsi="Arial" w:cs="Arial"/>
                <w:color w:val="auto"/>
                <w:sz w:val="18"/>
                <w:szCs w:val="18"/>
              </w:rPr>
              <w:t>Annual Review</w:t>
            </w:r>
          </w:p>
        </w:tc>
        <w:tc>
          <w:tcPr>
            <w:tcW w:w="3260" w:type="dxa"/>
          </w:tcPr>
          <w:p w14:paraId="6A09EE09" w14:textId="0E0C1F58" w:rsidR="00EE761B" w:rsidRPr="000B25E3" w:rsidRDefault="00E048C3" w:rsidP="00080A30">
            <w:pPr>
              <w:pStyle w:val="ReportParagraph"/>
              <w:rPr>
                <w:rStyle w:val="normaltextrun"/>
                <w:rFonts w:ascii="Arial" w:hAnsi="Arial" w:cs="Arial"/>
                <w:color w:val="auto"/>
                <w:sz w:val="18"/>
                <w:szCs w:val="18"/>
              </w:rPr>
            </w:pPr>
            <w:r w:rsidRPr="00E048C3">
              <w:rPr>
                <w:rStyle w:val="normaltextrun"/>
                <w:rFonts w:ascii="Arial" w:hAnsi="Arial" w:cs="Arial"/>
                <w:color w:val="000000"/>
                <w:sz w:val="18"/>
                <w:szCs w:val="18"/>
                <w:shd w:val="clear" w:color="auto" w:fill="FFFFFF"/>
              </w:rPr>
              <w:t>The AR reporting period was changed to better align with projects and delivery partners’ reporting cycles, but some discrepancy remains with Component 2 projects that are due to finish in June 2025.</w:t>
            </w:r>
          </w:p>
        </w:tc>
        <w:tc>
          <w:tcPr>
            <w:tcW w:w="2835" w:type="dxa"/>
          </w:tcPr>
          <w:p w14:paraId="19FDAF7B" w14:textId="19B5A113" w:rsidR="00EE761B" w:rsidRDefault="00EE761B" w:rsidP="00080A30">
            <w:pPr>
              <w:pStyle w:val="ReportParagraph"/>
              <w:rPr>
                <w:rStyle w:val="normaltextrun"/>
                <w:rFonts w:ascii="Arial" w:eastAsia="Arial" w:hAnsi="Arial" w:cs="Arial"/>
                <w:color w:val="auto"/>
                <w:sz w:val="18"/>
                <w:szCs w:val="18"/>
              </w:rPr>
            </w:pPr>
            <w:r>
              <w:rPr>
                <w:rFonts w:ascii="Arial" w:hAnsi="Arial" w:cs="Arial"/>
                <w:color w:val="auto"/>
                <w:sz w:val="18"/>
                <w:szCs w:val="18"/>
              </w:rPr>
              <w:t>T</w:t>
            </w:r>
            <w:r w:rsidRPr="00EE761B">
              <w:rPr>
                <w:rFonts w:ascii="Arial" w:hAnsi="Arial" w:cs="Arial"/>
                <w:color w:val="auto"/>
                <w:sz w:val="18"/>
                <w:szCs w:val="18"/>
              </w:rPr>
              <w:t xml:space="preserve">he final 3 months of component </w:t>
            </w:r>
            <w:r>
              <w:rPr>
                <w:rFonts w:ascii="Arial" w:hAnsi="Arial" w:cs="Arial"/>
                <w:color w:val="auto"/>
                <w:sz w:val="18"/>
                <w:szCs w:val="18"/>
              </w:rPr>
              <w:t>2</w:t>
            </w:r>
            <w:r w:rsidRPr="00EE761B">
              <w:rPr>
                <w:rFonts w:ascii="Arial" w:hAnsi="Arial" w:cs="Arial"/>
                <w:color w:val="auto"/>
                <w:sz w:val="18"/>
                <w:szCs w:val="18"/>
              </w:rPr>
              <w:t xml:space="preserve"> </w:t>
            </w:r>
            <w:r>
              <w:rPr>
                <w:rFonts w:ascii="Arial" w:hAnsi="Arial" w:cs="Arial"/>
                <w:color w:val="auto"/>
                <w:sz w:val="18"/>
                <w:szCs w:val="18"/>
              </w:rPr>
              <w:t>will</w:t>
            </w:r>
            <w:r w:rsidRPr="00EE761B">
              <w:rPr>
                <w:rFonts w:ascii="Arial" w:hAnsi="Arial" w:cs="Arial"/>
                <w:color w:val="auto"/>
                <w:sz w:val="18"/>
                <w:szCs w:val="18"/>
              </w:rPr>
              <w:t xml:space="preserve"> covered by the</w:t>
            </w:r>
            <w:r w:rsidR="004D1F34">
              <w:rPr>
                <w:rFonts w:ascii="Arial" w:hAnsi="Arial" w:cs="Arial"/>
                <w:color w:val="auto"/>
                <w:sz w:val="18"/>
                <w:szCs w:val="18"/>
              </w:rPr>
              <w:t xml:space="preserve">ir </w:t>
            </w:r>
            <w:r w:rsidRPr="00EE761B">
              <w:rPr>
                <w:rFonts w:ascii="Arial" w:hAnsi="Arial" w:cs="Arial"/>
                <w:color w:val="auto"/>
                <w:sz w:val="18"/>
                <w:szCs w:val="18"/>
              </w:rPr>
              <w:t>P</w:t>
            </w:r>
            <w:r w:rsidR="004D1F34">
              <w:rPr>
                <w:rFonts w:ascii="Arial" w:hAnsi="Arial" w:cs="Arial"/>
                <w:color w:val="auto"/>
                <w:sz w:val="18"/>
                <w:szCs w:val="18"/>
              </w:rPr>
              <w:t xml:space="preserve">roject </w:t>
            </w:r>
            <w:r w:rsidRPr="00EE761B">
              <w:rPr>
                <w:rFonts w:ascii="Arial" w:hAnsi="Arial" w:cs="Arial"/>
                <w:color w:val="auto"/>
                <w:sz w:val="18"/>
                <w:szCs w:val="18"/>
              </w:rPr>
              <w:t>C</w:t>
            </w:r>
            <w:r w:rsidR="004D1F34">
              <w:rPr>
                <w:rFonts w:ascii="Arial" w:hAnsi="Arial" w:cs="Arial"/>
                <w:color w:val="auto"/>
                <w:sz w:val="18"/>
                <w:szCs w:val="18"/>
              </w:rPr>
              <w:t xml:space="preserve">ompletion </w:t>
            </w:r>
            <w:r w:rsidRPr="00EE761B">
              <w:rPr>
                <w:rFonts w:ascii="Arial" w:hAnsi="Arial" w:cs="Arial"/>
                <w:color w:val="auto"/>
                <w:sz w:val="18"/>
                <w:szCs w:val="18"/>
              </w:rPr>
              <w:t>R</w:t>
            </w:r>
            <w:r w:rsidR="004D1F34">
              <w:rPr>
                <w:rFonts w:ascii="Arial" w:hAnsi="Arial" w:cs="Arial"/>
                <w:color w:val="auto"/>
                <w:sz w:val="18"/>
                <w:szCs w:val="18"/>
              </w:rPr>
              <w:t>eport</w:t>
            </w:r>
            <w:r w:rsidRPr="00EE761B">
              <w:rPr>
                <w:rFonts w:ascii="Arial" w:hAnsi="Arial" w:cs="Arial"/>
                <w:color w:val="auto"/>
                <w:sz w:val="18"/>
                <w:szCs w:val="18"/>
              </w:rPr>
              <w:t xml:space="preserve">s to allow for a more focused GCBC AR next year. </w:t>
            </w:r>
            <w:r w:rsidR="00880849">
              <w:rPr>
                <w:rFonts w:ascii="Arial" w:hAnsi="Arial" w:cs="Arial"/>
                <w:color w:val="auto"/>
                <w:sz w:val="18"/>
                <w:szCs w:val="18"/>
              </w:rPr>
              <w:t xml:space="preserve">This is because it </w:t>
            </w:r>
            <w:r w:rsidRPr="00EE761B">
              <w:rPr>
                <w:rFonts w:ascii="Arial" w:hAnsi="Arial" w:cs="Arial"/>
                <w:color w:val="auto"/>
                <w:sz w:val="18"/>
                <w:szCs w:val="18"/>
              </w:rPr>
              <w:t xml:space="preserve">covers 3 months </w:t>
            </w:r>
            <w:r w:rsidR="00CE5CD1">
              <w:rPr>
                <w:rFonts w:ascii="Arial" w:hAnsi="Arial" w:cs="Arial"/>
                <w:color w:val="auto"/>
                <w:sz w:val="18"/>
                <w:szCs w:val="18"/>
              </w:rPr>
              <w:t xml:space="preserve">of work </w:t>
            </w:r>
            <w:r w:rsidRPr="00EE761B">
              <w:rPr>
                <w:rFonts w:ascii="Arial" w:hAnsi="Arial" w:cs="Arial"/>
                <w:color w:val="auto"/>
                <w:sz w:val="18"/>
                <w:szCs w:val="18"/>
              </w:rPr>
              <w:t xml:space="preserve">and less than 10% </w:t>
            </w:r>
            <w:r w:rsidR="00CE5CD1">
              <w:rPr>
                <w:rFonts w:ascii="Arial" w:hAnsi="Arial" w:cs="Arial"/>
                <w:color w:val="auto"/>
                <w:sz w:val="18"/>
                <w:szCs w:val="18"/>
              </w:rPr>
              <w:t xml:space="preserve">of overall </w:t>
            </w:r>
            <w:r w:rsidRPr="00EE761B">
              <w:rPr>
                <w:rFonts w:ascii="Arial" w:hAnsi="Arial" w:cs="Arial"/>
                <w:color w:val="auto"/>
                <w:sz w:val="18"/>
                <w:szCs w:val="18"/>
              </w:rPr>
              <w:t>prog</w:t>
            </w:r>
            <w:r w:rsidR="00CE5CD1">
              <w:rPr>
                <w:rFonts w:ascii="Arial" w:hAnsi="Arial" w:cs="Arial"/>
                <w:color w:val="auto"/>
                <w:sz w:val="18"/>
                <w:szCs w:val="18"/>
              </w:rPr>
              <w:t>ramme</w:t>
            </w:r>
            <w:r w:rsidRPr="00EE761B">
              <w:rPr>
                <w:rFonts w:ascii="Arial" w:hAnsi="Arial" w:cs="Arial"/>
                <w:color w:val="auto"/>
                <w:sz w:val="18"/>
                <w:szCs w:val="18"/>
              </w:rPr>
              <w:t xml:space="preserve"> spend.</w:t>
            </w:r>
          </w:p>
        </w:tc>
        <w:tc>
          <w:tcPr>
            <w:tcW w:w="1366" w:type="dxa"/>
          </w:tcPr>
          <w:p w14:paraId="3441BDDA" w14:textId="6E40D6F2" w:rsidR="00EE761B" w:rsidRPr="000B25E3" w:rsidRDefault="74588F7D" w:rsidP="00080A30">
            <w:pPr>
              <w:pStyle w:val="ReportParagraph"/>
              <w:rPr>
                <w:rStyle w:val="normaltextrun"/>
                <w:rFonts w:ascii="Arial" w:hAnsi="Arial" w:cs="Arial"/>
                <w:color w:val="auto"/>
                <w:sz w:val="18"/>
                <w:szCs w:val="18"/>
              </w:rPr>
            </w:pPr>
            <w:r w:rsidRPr="024938EC">
              <w:rPr>
                <w:rStyle w:val="normaltextrun"/>
                <w:rFonts w:ascii="Arial" w:hAnsi="Arial" w:cs="Arial"/>
                <w:color w:val="auto"/>
                <w:sz w:val="18"/>
                <w:szCs w:val="18"/>
              </w:rPr>
              <w:t>By next AR</w:t>
            </w:r>
          </w:p>
        </w:tc>
      </w:tr>
      <w:tr w:rsidR="00315010" w14:paraId="4F341366" w14:textId="77777777" w:rsidTr="69DE4F7C">
        <w:tc>
          <w:tcPr>
            <w:tcW w:w="1555" w:type="dxa"/>
          </w:tcPr>
          <w:p w14:paraId="098AA804" w14:textId="5807FB7F" w:rsidR="00315010" w:rsidRPr="000B25E3" w:rsidRDefault="0472BD23" w:rsidP="00080A30">
            <w:pPr>
              <w:pStyle w:val="ReportParagraph"/>
              <w:rPr>
                <w:rFonts w:ascii="Arial" w:hAnsi="Arial" w:cs="Arial"/>
                <w:color w:val="auto"/>
                <w:sz w:val="18"/>
                <w:szCs w:val="18"/>
              </w:rPr>
            </w:pPr>
            <w:r w:rsidRPr="14EFA755">
              <w:rPr>
                <w:rFonts w:ascii="Arial" w:hAnsi="Arial" w:cs="Arial"/>
                <w:color w:val="auto"/>
                <w:sz w:val="18"/>
                <w:szCs w:val="18"/>
              </w:rPr>
              <w:t>Field visits</w:t>
            </w:r>
          </w:p>
        </w:tc>
        <w:tc>
          <w:tcPr>
            <w:tcW w:w="3260" w:type="dxa"/>
          </w:tcPr>
          <w:p w14:paraId="275C48CB" w14:textId="315456BE" w:rsidR="00315010" w:rsidRPr="000B25E3" w:rsidRDefault="00232BCC" w:rsidP="00080A30">
            <w:pPr>
              <w:pStyle w:val="ReportParagraph"/>
              <w:rPr>
                <w:rStyle w:val="normaltextrun"/>
                <w:rFonts w:ascii="Arial" w:hAnsi="Arial" w:cs="Arial"/>
                <w:color w:val="auto"/>
                <w:sz w:val="18"/>
                <w:szCs w:val="18"/>
              </w:rPr>
            </w:pPr>
            <w:r>
              <w:rPr>
                <w:rStyle w:val="normaltextrun"/>
                <w:rFonts w:ascii="Arial" w:hAnsi="Arial" w:cs="Arial"/>
                <w:color w:val="auto"/>
                <w:sz w:val="18"/>
                <w:szCs w:val="18"/>
              </w:rPr>
              <w:t xml:space="preserve">Other ODA programmes have found field visits to be very </w:t>
            </w:r>
            <w:r w:rsidR="00832F09">
              <w:rPr>
                <w:rStyle w:val="normaltextrun"/>
                <w:rFonts w:ascii="Arial" w:hAnsi="Arial" w:cs="Arial"/>
                <w:color w:val="auto"/>
                <w:sz w:val="18"/>
                <w:szCs w:val="18"/>
              </w:rPr>
              <w:t>insi</w:t>
            </w:r>
            <w:r w:rsidR="006006CF">
              <w:rPr>
                <w:rStyle w:val="normaltextrun"/>
                <w:rFonts w:ascii="Arial" w:hAnsi="Arial" w:cs="Arial"/>
                <w:color w:val="auto"/>
                <w:sz w:val="18"/>
                <w:szCs w:val="18"/>
              </w:rPr>
              <w:t>ghtful</w:t>
            </w:r>
            <w:r>
              <w:rPr>
                <w:rStyle w:val="normaltextrun"/>
                <w:rFonts w:ascii="Arial" w:hAnsi="Arial" w:cs="Arial"/>
                <w:color w:val="auto"/>
                <w:sz w:val="18"/>
                <w:szCs w:val="18"/>
              </w:rPr>
              <w:t xml:space="preserve"> </w:t>
            </w:r>
            <w:r w:rsidR="008B741E">
              <w:rPr>
                <w:rStyle w:val="normaltextrun"/>
                <w:rFonts w:ascii="Arial" w:hAnsi="Arial" w:cs="Arial"/>
                <w:color w:val="auto"/>
                <w:sz w:val="18"/>
                <w:szCs w:val="18"/>
              </w:rPr>
              <w:t>to get a better understanding of the work we are funding on the ground</w:t>
            </w:r>
            <w:r w:rsidR="006006CF">
              <w:rPr>
                <w:rStyle w:val="normaltextrun"/>
                <w:rFonts w:ascii="Arial" w:hAnsi="Arial" w:cs="Arial"/>
                <w:color w:val="auto"/>
                <w:sz w:val="18"/>
                <w:szCs w:val="18"/>
              </w:rPr>
              <w:t>;</w:t>
            </w:r>
            <w:r w:rsidR="008B741E">
              <w:rPr>
                <w:rStyle w:val="normaltextrun"/>
                <w:rFonts w:ascii="Arial" w:hAnsi="Arial" w:cs="Arial"/>
                <w:color w:val="auto"/>
                <w:sz w:val="18"/>
                <w:szCs w:val="18"/>
              </w:rPr>
              <w:t xml:space="preserve"> t</w:t>
            </w:r>
            <w:r w:rsidR="00F3578A">
              <w:rPr>
                <w:rStyle w:val="normaltextrun"/>
                <w:rFonts w:ascii="Arial" w:hAnsi="Arial" w:cs="Arial"/>
                <w:color w:val="auto"/>
                <w:sz w:val="18"/>
                <w:szCs w:val="18"/>
              </w:rPr>
              <w:t>he</w:t>
            </w:r>
            <w:r w:rsidR="003303C9">
              <w:rPr>
                <w:rStyle w:val="normaltextrun"/>
                <w:rFonts w:ascii="Arial" w:hAnsi="Arial" w:cs="Arial"/>
                <w:color w:val="auto"/>
                <w:sz w:val="18"/>
                <w:szCs w:val="18"/>
              </w:rPr>
              <w:t xml:space="preserve"> </w:t>
            </w:r>
            <w:r w:rsidR="008B741E">
              <w:rPr>
                <w:rStyle w:val="normaltextrun"/>
                <w:rFonts w:ascii="Arial" w:hAnsi="Arial" w:cs="Arial"/>
                <w:color w:val="auto"/>
                <w:sz w:val="18"/>
                <w:szCs w:val="18"/>
              </w:rPr>
              <w:t>GCBC</w:t>
            </w:r>
            <w:r w:rsidR="00121DAA">
              <w:rPr>
                <w:rStyle w:val="normaltextrun"/>
                <w:rFonts w:ascii="Arial" w:hAnsi="Arial" w:cs="Arial"/>
                <w:color w:val="auto"/>
                <w:sz w:val="18"/>
                <w:szCs w:val="18"/>
              </w:rPr>
              <w:t xml:space="preserve"> Defra team</w:t>
            </w:r>
            <w:r w:rsidR="00F3578A">
              <w:rPr>
                <w:rStyle w:val="normaltextrun"/>
                <w:rFonts w:ascii="Arial" w:hAnsi="Arial" w:cs="Arial"/>
                <w:color w:val="auto"/>
                <w:sz w:val="18"/>
                <w:szCs w:val="18"/>
              </w:rPr>
              <w:t xml:space="preserve"> </w:t>
            </w:r>
            <w:r w:rsidR="21A26C3A" w:rsidRPr="1697E9E4">
              <w:rPr>
                <w:rStyle w:val="normaltextrun"/>
                <w:rFonts w:ascii="Arial" w:hAnsi="Arial" w:cs="Arial"/>
                <w:color w:val="auto"/>
                <w:sz w:val="18"/>
                <w:szCs w:val="18"/>
              </w:rPr>
              <w:t>ha</w:t>
            </w:r>
            <w:r w:rsidR="71A236DD" w:rsidRPr="1697E9E4">
              <w:rPr>
                <w:rStyle w:val="normaltextrun"/>
                <w:rFonts w:ascii="Arial" w:hAnsi="Arial" w:cs="Arial"/>
                <w:color w:val="auto"/>
                <w:sz w:val="18"/>
                <w:szCs w:val="18"/>
              </w:rPr>
              <w:t>s</w:t>
            </w:r>
            <w:r w:rsidR="00F3578A">
              <w:rPr>
                <w:rStyle w:val="normaltextrun"/>
                <w:rFonts w:ascii="Arial" w:hAnsi="Arial" w:cs="Arial"/>
                <w:color w:val="auto"/>
                <w:sz w:val="18"/>
                <w:szCs w:val="18"/>
              </w:rPr>
              <w:t xml:space="preserve"> yet to visit any projects </w:t>
            </w:r>
            <w:r w:rsidR="008B741E">
              <w:rPr>
                <w:rStyle w:val="normaltextrun"/>
                <w:rFonts w:ascii="Arial" w:hAnsi="Arial" w:cs="Arial"/>
                <w:color w:val="auto"/>
                <w:sz w:val="18"/>
                <w:szCs w:val="18"/>
              </w:rPr>
              <w:t>and there is u</w:t>
            </w:r>
            <w:r w:rsidR="00F2489F">
              <w:rPr>
                <w:rStyle w:val="normaltextrun"/>
                <w:rFonts w:ascii="Arial" w:hAnsi="Arial" w:cs="Arial"/>
                <w:color w:val="auto"/>
                <w:sz w:val="18"/>
                <w:szCs w:val="18"/>
              </w:rPr>
              <w:t xml:space="preserve">nderspend </w:t>
            </w:r>
            <w:r w:rsidR="007778FF">
              <w:rPr>
                <w:rStyle w:val="normaltextrun"/>
                <w:rFonts w:ascii="Arial" w:hAnsi="Arial" w:cs="Arial"/>
                <w:color w:val="auto"/>
                <w:sz w:val="18"/>
                <w:szCs w:val="18"/>
              </w:rPr>
              <w:t xml:space="preserve">on </w:t>
            </w:r>
            <w:r w:rsidR="007D467F">
              <w:rPr>
                <w:rStyle w:val="normaltextrun"/>
                <w:rFonts w:ascii="Arial" w:hAnsi="Arial" w:cs="Arial"/>
                <w:color w:val="auto"/>
                <w:sz w:val="18"/>
                <w:szCs w:val="18"/>
              </w:rPr>
              <w:t>travel</w:t>
            </w:r>
            <w:r w:rsidR="00832F09">
              <w:rPr>
                <w:rStyle w:val="normaltextrun"/>
                <w:rFonts w:ascii="Arial" w:hAnsi="Arial" w:cs="Arial"/>
                <w:color w:val="auto"/>
                <w:sz w:val="18"/>
                <w:szCs w:val="18"/>
              </w:rPr>
              <w:t xml:space="preserve"> for ODA programmes.</w:t>
            </w:r>
          </w:p>
        </w:tc>
        <w:tc>
          <w:tcPr>
            <w:tcW w:w="2835" w:type="dxa"/>
          </w:tcPr>
          <w:p w14:paraId="1A615516" w14:textId="71306277" w:rsidR="00315010" w:rsidRDefault="00F2489F" w:rsidP="00080A30">
            <w:pPr>
              <w:pStyle w:val="ReportParagraph"/>
              <w:rPr>
                <w:rFonts w:ascii="Arial" w:hAnsi="Arial" w:cs="Arial"/>
                <w:color w:val="auto"/>
                <w:sz w:val="18"/>
                <w:szCs w:val="18"/>
              </w:rPr>
            </w:pPr>
            <w:r>
              <w:rPr>
                <w:rFonts w:ascii="Arial" w:hAnsi="Arial" w:cs="Arial"/>
                <w:color w:val="auto"/>
                <w:sz w:val="18"/>
                <w:szCs w:val="18"/>
              </w:rPr>
              <w:t>T</w:t>
            </w:r>
            <w:r w:rsidRPr="00F2489F">
              <w:rPr>
                <w:rFonts w:ascii="Arial" w:hAnsi="Arial" w:cs="Arial"/>
                <w:color w:val="auto"/>
                <w:sz w:val="18"/>
                <w:szCs w:val="18"/>
              </w:rPr>
              <w:t>he programme team should undertake programme site visits to help inform next year</w:t>
            </w:r>
            <w:r>
              <w:rPr>
                <w:rFonts w:ascii="Arial" w:hAnsi="Arial" w:cs="Arial"/>
                <w:color w:val="auto"/>
                <w:sz w:val="18"/>
                <w:szCs w:val="18"/>
              </w:rPr>
              <w:t>’</w:t>
            </w:r>
            <w:r w:rsidRPr="00F2489F">
              <w:rPr>
                <w:rFonts w:ascii="Arial" w:hAnsi="Arial" w:cs="Arial"/>
                <w:color w:val="auto"/>
                <w:sz w:val="18"/>
                <w:szCs w:val="18"/>
              </w:rPr>
              <w:t xml:space="preserve">s AR and </w:t>
            </w:r>
            <w:r w:rsidR="00057EA6">
              <w:rPr>
                <w:rFonts w:ascii="Arial" w:hAnsi="Arial" w:cs="Arial"/>
                <w:color w:val="auto"/>
                <w:sz w:val="18"/>
                <w:szCs w:val="18"/>
              </w:rPr>
              <w:t>to inform programme</w:t>
            </w:r>
            <w:r w:rsidR="00057EA6" w:rsidRPr="00F2489F">
              <w:rPr>
                <w:rFonts w:ascii="Arial" w:hAnsi="Arial" w:cs="Arial"/>
                <w:color w:val="auto"/>
                <w:sz w:val="18"/>
                <w:szCs w:val="18"/>
              </w:rPr>
              <w:t xml:space="preserve"> </w:t>
            </w:r>
            <w:r w:rsidR="416DDDED" w:rsidRPr="0A3D82D3">
              <w:rPr>
                <w:rFonts w:ascii="Arial" w:hAnsi="Arial" w:cs="Arial"/>
                <w:color w:val="auto"/>
                <w:sz w:val="18"/>
                <w:szCs w:val="18"/>
              </w:rPr>
              <w:t>strateg</w:t>
            </w:r>
            <w:r w:rsidR="15F0581A" w:rsidRPr="0A3D82D3">
              <w:rPr>
                <w:rFonts w:ascii="Arial" w:hAnsi="Arial" w:cs="Arial"/>
                <w:color w:val="auto"/>
                <w:sz w:val="18"/>
                <w:szCs w:val="18"/>
              </w:rPr>
              <w:t>y</w:t>
            </w:r>
            <w:r w:rsidRPr="00F2489F">
              <w:rPr>
                <w:rFonts w:ascii="Arial" w:hAnsi="Arial" w:cs="Arial"/>
                <w:color w:val="auto"/>
                <w:sz w:val="18"/>
                <w:szCs w:val="18"/>
              </w:rPr>
              <w:t>.</w:t>
            </w:r>
          </w:p>
        </w:tc>
        <w:tc>
          <w:tcPr>
            <w:tcW w:w="1366" w:type="dxa"/>
          </w:tcPr>
          <w:p w14:paraId="2309EF75" w14:textId="4A2C4124" w:rsidR="00315010" w:rsidRPr="000B25E3" w:rsidRDefault="00CC38F1" w:rsidP="00080A30">
            <w:pPr>
              <w:pStyle w:val="ReportParagraph"/>
              <w:rPr>
                <w:rStyle w:val="normaltextrun"/>
                <w:rFonts w:ascii="Arial" w:hAnsi="Arial" w:cs="Arial"/>
                <w:color w:val="auto"/>
                <w:sz w:val="18"/>
                <w:szCs w:val="18"/>
              </w:rPr>
            </w:pPr>
            <w:r>
              <w:rPr>
                <w:rStyle w:val="normaltextrun"/>
                <w:rFonts w:ascii="Arial" w:hAnsi="Arial" w:cs="Arial"/>
                <w:color w:val="auto"/>
                <w:sz w:val="18"/>
                <w:szCs w:val="18"/>
              </w:rPr>
              <w:t>By March 2026</w:t>
            </w:r>
          </w:p>
        </w:tc>
      </w:tr>
    </w:tbl>
    <w:p w14:paraId="64CD812C" w14:textId="61CEF134" w:rsidR="00696493" w:rsidRPr="00A31704" w:rsidRDefault="00696493">
      <w:pPr>
        <w:spacing w:after="160" w:line="259" w:lineRule="auto"/>
        <w:rPr>
          <w:rFonts w:eastAsiaTheme="minorEastAsia" w:cs="Arial"/>
          <w:color w:val="4471C4"/>
          <w:sz w:val="22"/>
          <w:szCs w:val="22"/>
        </w:rPr>
      </w:pPr>
    </w:p>
    <w:p w14:paraId="5B0C6A76" w14:textId="0F2E7136" w:rsidR="006F3AE7" w:rsidRPr="00F70DBE" w:rsidRDefault="006F3AE7" w:rsidP="37FF100E">
      <w:pPr>
        <w:pStyle w:val="Heading2"/>
        <w:pBdr>
          <w:top w:val="single" w:sz="4" w:space="1" w:color="auto"/>
          <w:left w:val="single" w:sz="4" w:space="4" w:color="auto"/>
          <w:bottom w:val="single" w:sz="4" w:space="1" w:color="auto"/>
          <w:right w:val="single" w:sz="4" w:space="4" w:color="auto"/>
        </w:pBdr>
        <w:shd w:val="clear" w:color="auto" w:fill="D9E2F3" w:themeFill="accent1" w:themeFillTint="33"/>
        <w:spacing w:before="0"/>
        <w:rPr>
          <w:b w:val="0"/>
          <w:i w:val="0"/>
          <w:sz w:val="20"/>
          <w:szCs w:val="20"/>
        </w:rPr>
      </w:pPr>
      <w:r w:rsidRPr="37FF100E">
        <w:rPr>
          <w:i w:val="0"/>
        </w:rPr>
        <w:t>B: THEORY OF CHANGE AND PROGRESS TOWARDS OUTCOMES</w:t>
      </w:r>
    </w:p>
    <w:p w14:paraId="065D0850" w14:textId="77777777" w:rsidR="006F3AE7" w:rsidRDefault="006F3AE7" w:rsidP="006F3AE7">
      <w:pPr>
        <w:rPr>
          <w:rFonts w:cs="Arial"/>
          <w:b/>
          <w:sz w:val="22"/>
          <w:szCs w:val="22"/>
        </w:rPr>
      </w:pPr>
    </w:p>
    <w:p w14:paraId="5FC3CAFF" w14:textId="0112E394" w:rsidR="78D35DD1" w:rsidRDefault="1D9D3DDB" w:rsidP="5B3BCC02">
      <w:pPr>
        <w:rPr>
          <w:rFonts w:eastAsiaTheme="minorEastAsia" w:cs="Arial"/>
          <w:b/>
          <w:sz w:val="22"/>
          <w:szCs w:val="22"/>
        </w:rPr>
      </w:pPr>
      <w:r w:rsidRPr="694F71D2">
        <w:rPr>
          <w:rFonts w:cs="Arial"/>
          <w:b/>
          <w:bCs/>
          <w:sz w:val="22"/>
          <w:szCs w:val="22"/>
        </w:rPr>
        <w:t xml:space="preserve">B1. </w:t>
      </w:r>
      <w:r w:rsidR="006F3AE7" w:rsidRPr="694F71D2">
        <w:rPr>
          <w:rFonts w:cs="Arial"/>
          <w:b/>
          <w:bCs/>
          <w:sz w:val="22"/>
          <w:szCs w:val="22"/>
        </w:rPr>
        <w:t xml:space="preserve">Summarise the programme’s </w:t>
      </w:r>
      <w:hyperlink r:id="rId15">
        <w:r w:rsidR="006F3AE7" w:rsidRPr="694F71D2">
          <w:rPr>
            <w:rStyle w:val="Hyperlink"/>
            <w:rFonts w:cs="Arial"/>
            <w:b/>
            <w:bCs/>
            <w:sz w:val="22"/>
            <w:szCs w:val="22"/>
          </w:rPr>
          <w:t>theory of change</w:t>
        </w:r>
      </w:hyperlink>
      <w:r w:rsidR="0053669E">
        <w:t xml:space="preserve"> (</w:t>
      </w:r>
      <w:proofErr w:type="spellStart"/>
      <w:r w:rsidR="0053669E">
        <w:t>ToC</w:t>
      </w:r>
      <w:proofErr w:type="spellEnd"/>
      <w:r w:rsidR="0053669E">
        <w:t>)</w:t>
      </w:r>
      <w:r w:rsidR="006F3AE7" w:rsidRPr="694F71D2">
        <w:rPr>
          <w:rFonts w:cs="Arial"/>
          <w:b/>
          <w:bCs/>
          <w:sz w:val="22"/>
          <w:szCs w:val="22"/>
        </w:rPr>
        <w:t xml:space="preserve">, including any changes to outcome and impact indicators from the original business case. </w:t>
      </w:r>
      <w:r w:rsidR="006F3AE7" w:rsidRPr="694F71D2">
        <w:rPr>
          <w:rFonts w:cs="Arial"/>
          <w:sz w:val="22"/>
          <w:szCs w:val="22"/>
        </w:rPr>
        <w:t>[1/2 page]</w:t>
      </w:r>
    </w:p>
    <w:p w14:paraId="55F86EBE" w14:textId="77777777" w:rsidR="00246AF3" w:rsidRDefault="00246AF3" w:rsidP="5B3BCC02">
      <w:pPr>
        <w:tabs>
          <w:tab w:val="left" w:pos="3495"/>
        </w:tabs>
        <w:jc w:val="both"/>
        <w:rPr>
          <w:rFonts w:eastAsiaTheme="minorEastAsia" w:cs="Arial"/>
          <w:sz w:val="20"/>
          <w:szCs w:val="20"/>
        </w:rPr>
      </w:pPr>
    </w:p>
    <w:p w14:paraId="41D14E82" w14:textId="17206170" w:rsidR="1B1623CC" w:rsidRPr="000B25E3" w:rsidRDefault="1B1623CC" w:rsidP="5B3BCC02">
      <w:pPr>
        <w:tabs>
          <w:tab w:val="left" w:pos="3495"/>
        </w:tabs>
        <w:jc w:val="both"/>
        <w:rPr>
          <w:rFonts w:eastAsiaTheme="minorEastAsia" w:cs="Arial"/>
          <w:sz w:val="20"/>
          <w:szCs w:val="20"/>
        </w:rPr>
      </w:pPr>
      <w:r w:rsidRPr="1A276018">
        <w:rPr>
          <w:rFonts w:eastAsiaTheme="minorEastAsia" w:cs="Arial"/>
          <w:sz w:val="20"/>
          <w:szCs w:val="20"/>
        </w:rPr>
        <w:t xml:space="preserve">Originally, the ICF R&amp;D programme had an overarching </w:t>
      </w:r>
      <w:proofErr w:type="spellStart"/>
      <w:r w:rsidRPr="1A276018">
        <w:rPr>
          <w:rFonts w:eastAsiaTheme="minorEastAsia" w:cs="Arial"/>
          <w:sz w:val="20"/>
          <w:szCs w:val="20"/>
        </w:rPr>
        <w:t>ToC</w:t>
      </w:r>
      <w:proofErr w:type="spellEnd"/>
      <w:r w:rsidRPr="1A276018">
        <w:rPr>
          <w:rFonts w:eastAsiaTheme="minorEastAsia" w:cs="Arial"/>
          <w:sz w:val="20"/>
          <w:szCs w:val="20"/>
        </w:rPr>
        <w:t xml:space="preserve"> (</w:t>
      </w:r>
      <w:r w:rsidRPr="1A276018">
        <w:rPr>
          <w:rFonts w:eastAsiaTheme="minorEastAsia" w:cs="Arial"/>
          <w:b/>
          <w:sz w:val="20"/>
          <w:szCs w:val="20"/>
        </w:rPr>
        <w:t xml:space="preserve">Appendix </w:t>
      </w:r>
      <w:r w:rsidR="00212788">
        <w:rPr>
          <w:rFonts w:eastAsiaTheme="minorEastAsia" w:cs="Arial"/>
          <w:b/>
          <w:sz w:val="20"/>
          <w:szCs w:val="20"/>
        </w:rPr>
        <w:t>D</w:t>
      </w:r>
      <w:r w:rsidRPr="1A276018">
        <w:rPr>
          <w:rFonts w:eastAsiaTheme="minorEastAsia" w:cs="Arial"/>
          <w:sz w:val="20"/>
          <w:szCs w:val="20"/>
        </w:rPr>
        <w:t xml:space="preserve">) </w:t>
      </w:r>
      <w:r w:rsidR="06A7BB6E" w:rsidRPr="1A276018">
        <w:rPr>
          <w:rFonts w:eastAsiaTheme="minorEastAsia" w:cs="Arial"/>
          <w:sz w:val="20"/>
          <w:szCs w:val="20"/>
        </w:rPr>
        <w:t>which articulated that by tackling some of the key evidence gaps and learning around the application of nature-based solutions (</w:t>
      </w:r>
      <w:proofErr w:type="spellStart"/>
      <w:r w:rsidR="06A7BB6E" w:rsidRPr="1A276018">
        <w:rPr>
          <w:rFonts w:eastAsiaTheme="minorEastAsia" w:cs="Arial"/>
          <w:sz w:val="20"/>
          <w:szCs w:val="20"/>
        </w:rPr>
        <w:t>NbS</w:t>
      </w:r>
      <w:proofErr w:type="spellEnd"/>
      <w:r w:rsidR="06A7BB6E" w:rsidRPr="1A276018">
        <w:rPr>
          <w:rFonts w:eastAsiaTheme="minorEastAsia" w:cs="Arial"/>
          <w:sz w:val="20"/>
          <w:szCs w:val="20"/>
        </w:rPr>
        <w:t>) we can unlock the potential to deliver more effective policy and programmes with stronger outcomes for people, nature, and climate</w:t>
      </w:r>
      <w:r w:rsidR="63BCAAEE" w:rsidRPr="1A276018">
        <w:rPr>
          <w:rFonts w:eastAsiaTheme="minorEastAsia" w:cs="Arial"/>
          <w:sz w:val="20"/>
          <w:szCs w:val="20"/>
        </w:rPr>
        <w:t xml:space="preserve">. </w:t>
      </w:r>
      <w:r w:rsidR="00C518B8" w:rsidRPr="1A276018">
        <w:rPr>
          <w:rFonts w:eastAsiaTheme="minorEastAsia" w:cs="Arial"/>
          <w:sz w:val="20"/>
          <w:szCs w:val="20"/>
        </w:rPr>
        <w:t>Given the GCBC compr</w:t>
      </w:r>
      <w:r w:rsidR="00AE02AE" w:rsidRPr="1A276018">
        <w:rPr>
          <w:rFonts w:eastAsiaTheme="minorEastAsia" w:cs="Arial"/>
          <w:sz w:val="20"/>
          <w:szCs w:val="20"/>
        </w:rPr>
        <w:t>ises the majority of the ICF R</w:t>
      </w:r>
      <w:r w:rsidR="00BB47E0">
        <w:rPr>
          <w:rFonts w:eastAsiaTheme="minorEastAsia" w:cs="Arial"/>
          <w:sz w:val="20"/>
          <w:szCs w:val="20"/>
        </w:rPr>
        <w:t>&amp;</w:t>
      </w:r>
      <w:r w:rsidR="00AE02AE" w:rsidRPr="1A276018">
        <w:rPr>
          <w:rFonts w:eastAsiaTheme="minorEastAsia" w:cs="Arial"/>
          <w:sz w:val="20"/>
          <w:szCs w:val="20"/>
        </w:rPr>
        <w:t>D programme, it</w:t>
      </w:r>
      <w:r w:rsidR="63BCAAEE" w:rsidRPr="1A276018">
        <w:rPr>
          <w:rFonts w:eastAsiaTheme="minorEastAsia" w:cs="Arial"/>
          <w:sz w:val="20"/>
          <w:szCs w:val="20"/>
        </w:rPr>
        <w:t xml:space="preserve"> has </w:t>
      </w:r>
      <w:r w:rsidR="0046727E">
        <w:rPr>
          <w:rFonts w:eastAsiaTheme="minorEastAsia" w:cs="Arial"/>
          <w:sz w:val="20"/>
          <w:szCs w:val="20"/>
        </w:rPr>
        <w:t>a dedicated</w:t>
      </w:r>
      <w:r w:rsidR="63BCAAEE" w:rsidRPr="1A276018">
        <w:rPr>
          <w:rFonts w:eastAsiaTheme="minorEastAsia" w:cs="Arial"/>
          <w:sz w:val="20"/>
          <w:szCs w:val="20"/>
        </w:rPr>
        <w:t xml:space="preserve"> </w:t>
      </w:r>
      <w:proofErr w:type="spellStart"/>
      <w:r w:rsidR="63BCAAEE" w:rsidRPr="1A276018">
        <w:rPr>
          <w:rFonts w:eastAsiaTheme="minorEastAsia" w:cs="Arial"/>
          <w:sz w:val="20"/>
          <w:szCs w:val="20"/>
        </w:rPr>
        <w:t>ToC</w:t>
      </w:r>
      <w:proofErr w:type="spellEnd"/>
      <w:r w:rsidR="63BCAAEE" w:rsidRPr="1A276018">
        <w:rPr>
          <w:rFonts w:eastAsiaTheme="minorEastAsia" w:cs="Arial"/>
          <w:sz w:val="20"/>
          <w:szCs w:val="20"/>
        </w:rPr>
        <w:t xml:space="preserve"> </w:t>
      </w:r>
      <w:r w:rsidR="63BCAAEE" w:rsidRPr="1A276018">
        <w:rPr>
          <w:rFonts w:eastAsiaTheme="minorEastAsia" w:cs="Arial"/>
          <w:b/>
          <w:sz w:val="20"/>
          <w:szCs w:val="20"/>
        </w:rPr>
        <w:t>(</w:t>
      </w:r>
      <w:r w:rsidR="00682C72" w:rsidRPr="1A276018">
        <w:rPr>
          <w:rFonts w:eastAsiaTheme="minorEastAsia" w:cs="Arial"/>
          <w:b/>
          <w:sz w:val="20"/>
          <w:szCs w:val="20"/>
        </w:rPr>
        <w:t>A</w:t>
      </w:r>
      <w:r w:rsidR="2950C422" w:rsidRPr="1A276018">
        <w:rPr>
          <w:rFonts w:eastAsiaTheme="minorEastAsia" w:cs="Arial"/>
          <w:b/>
          <w:sz w:val="20"/>
          <w:szCs w:val="20"/>
        </w:rPr>
        <w:t xml:space="preserve">ppendix </w:t>
      </w:r>
      <w:r w:rsidR="004411EE">
        <w:rPr>
          <w:rFonts w:eastAsiaTheme="minorEastAsia" w:cs="Arial"/>
          <w:b/>
          <w:sz w:val="20"/>
          <w:szCs w:val="20"/>
        </w:rPr>
        <w:t>E</w:t>
      </w:r>
      <w:r w:rsidR="63BCAAEE" w:rsidRPr="1A276018">
        <w:rPr>
          <w:rFonts w:eastAsiaTheme="minorEastAsia" w:cs="Arial"/>
          <w:b/>
          <w:sz w:val="20"/>
          <w:szCs w:val="20"/>
        </w:rPr>
        <w:t>)</w:t>
      </w:r>
      <w:r w:rsidR="63BCAAEE" w:rsidRPr="1A276018">
        <w:rPr>
          <w:rFonts w:eastAsiaTheme="minorEastAsia" w:cs="Arial"/>
          <w:sz w:val="20"/>
          <w:szCs w:val="20"/>
        </w:rPr>
        <w:t xml:space="preserve"> that reflects </w:t>
      </w:r>
      <w:r w:rsidR="006A477C">
        <w:rPr>
          <w:rFonts w:eastAsiaTheme="minorEastAsia" w:cs="Arial"/>
          <w:sz w:val="20"/>
          <w:szCs w:val="20"/>
        </w:rPr>
        <w:t>its</w:t>
      </w:r>
      <w:r w:rsidR="63BCAAEE" w:rsidRPr="1A276018">
        <w:rPr>
          <w:rFonts w:eastAsiaTheme="minorEastAsia" w:cs="Arial"/>
          <w:sz w:val="20"/>
          <w:szCs w:val="20"/>
        </w:rPr>
        <w:t xml:space="preserve"> aims to deliver informed, effective, and inclusive climate-resilient interventions and investments to improve livelihoods and reduce poverty through the conservation and sustainable use of biodiversity.</w:t>
      </w:r>
    </w:p>
    <w:p w14:paraId="650644A8" w14:textId="476025B8" w:rsidR="46368FAF" w:rsidRPr="000B25E3" w:rsidRDefault="46368FAF" w:rsidP="000B25E3">
      <w:pPr>
        <w:tabs>
          <w:tab w:val="left" w:pos="3495"/>
        </w:tabs>
        <w:jc w:val="both"/>
        <w:rPr>
          <w:rFonts w:eastAsia="Calibri" w:cs="Arial"/>
          <w:sz w:val="20"/>
          <w:szCs w:val="20"/>
        </w:rPr>
      </w:pPr>
    </w:p>
    <w:p w14:paraId="6E58A252" w14:textId="09D36B64" w:rsidR="78D35DD1" w:rsidRPr="000B25E3" w:rsidRDefault="0036347C" w:rsidP="000B25E3">
      <w:pPr>
        <w:tabs>
          <w:tab w:val="left" w:pos="3495"/>
        </w:tabs>
        <w:jc w:val="both"/>
        <w:rPr>
          <w:rFonts w:eastAsia="Calibri" w:cs="Arial"/>
          <w:sz w:val="20"/>
          <w:szCs w:val="20"/>
        </w:rPr>
      </w:pPr>
      <w:r w:rsidRPr="1A276018">
        <w:rPr>
          <w:rFonts w:eastAsia="Calibri" w:cs="Arial"/>
          <w:sz w:val="20"/>
          <w:szCs w:val="20"/>
        </w:rPr>
        <w:lastRenderedPageBreak/>
        <w:t>From June 2025,</w:t>
      </w:r>
      <w:r w:rsidR="06A7BB6E" w:rsidRPr="1A276018">
        <w:rPr>
          <w:rFonts w:eastAsia="Calibri" w:cs="Arial"/>
          <w:sz w:val="20"/>
          <w:szCs w:val="20"/>
        </w:rPr>
        <w:t xml:space="preserve"> the GCBC </w:t>
      </w:r>
      <w:r w:rsidR="2D03EC3A" w:rsidRPr="1A276018">
        <w:rPr>
          <w:rFonts w:eastAsia="Calibri" w:cs="Arial"/>
          <w:sz w:val="20"/>
          <w:szCs w:val="20"/>
        </w:rPr>
        <w:t xml:space="preserve">will be the only </w:t>
      </w:r>
      <w:r w:rsidR="5666FF08" w:rsidRPr="1A276018">
        <w:rPr>
          <w:rFonts w:eastAsia="Calibri" w:cs="Arial"/>
          <w:sz w:val="20"/>
          <w:szCs w:val="20"/>
        </w:rPr>
        <w:t xml:space="preserve">component of the </w:t>
      </w:r>
      <w:r w:rsidR="17761B59" w:rsidRPr="1A276018">
        <w:rPr>
          <w:rFonts w:eastAsia="Calibri" w:cs="Arial"/>
          <w:sz w:val="20"/>
          <w:szCs w:val="20"/>
        </w:rPr>
        <w:t>ICF R&amp;D</w:t>
      </w:r>
      <w:r w:rsidR="5666FF08" w:rsidRPr="1A276018">
        <w:rPr>
          <w:rFonts w:eastAsia="Calibri" w:cs="Arial"/>
          <w:sz w:val="20"/>
          <w:szCs w:val="20"/>
        </w:rPr>
        <w:t xml:space="preserve"> programme</w:t>
      </w:r>
      <w:r w:rsidR="2EB12FB4" w:rsidRPr="1A276018">
        <w:rPr>
          <w:rFonts w:eastAsia="Calibri" w:cs="Arial"/>
          <w:sz w:val="20"/>
          <w:szCs w:val="20"/>
        </w:rPr>
        <w:t>. As such</w:t>
      </w:r>
      <w:r w:rsidR="5666FF08" w:rsidRPr="1A276018">
        <w:rPr>
          <w:rFonts w:eastAsia="Calibri" w:cs="Arial"/>
          <w:sz w:val="20"/>
          <w:szCs w:val="20"/>
        </w:rPr>
        <w:t xml:space="preserve">, the programme team </w:t>
      </w:r>
      <w:r w:rsidR="000353B5">
        <w:rPr>
          <w:rFonts w:eastAsia="Calibri" w:cs="Arial"/>
          <w:sz w:val="20"/>
          <w:szCs w:val="20"/>
        </w:rPr>
        <w:t>will</w:t>
      </w:r>
      <w:r w:rsidR="5666FF08" w:rsidRPr="1A276018">
        <w:rPr>
          <w:rFonts w:eastAsia="Calibri" w:cs="Arial"/>
          <w:sz w:val="20"/>
          <w:szCs w:val="20"/>
        </w:rPr>
        <w:t xml:space="preserve"> </w:t>
      </w:r>
      <w:r w:rsidR="0088524E">
        <w:rPr>
          <w:rFonts w:eastAsia="Calibri" w:cs="Arial"/>
          <w:sz w:val="20"/>
          <w:szCs w:val="20"/>
        </w:rPr>
        <w:t>report against</w:t>
      </w:r>
      <w:r w:rsidR="0088524E" w:rsidRPr="1A276018">
        <w:rPr>
          <w:rFonts w:eastAsia="Calibri" w:cs="Arial"/>
          <w:sz w:val="20"/>
          <w:szCs w:val="20"/>
        </w:rPr>
        <w:t xml:space="preserve"> </w:t>
      </w:r>
      <w:r w:rsidR="0088524E">
        <w:rPr>
          <w:rFonts w:eastAsia="Calibri" w:cs="Arial"/>
          <w:sz w:val="20"/>
          <w:szCs w:val="20"/>
        </w:rPr>
        <w:t>the GCBC</w:t>
      </w:r>
      <w:r w:rsidR="5666FF08" w:rsidRPr="1A276018">
        <w:rPr>
          <w:rFonts w:eastAsia="Calibri" w:cs="Arial"/>
          <w:sz w:val="20"/>
          <w:szCs w:val="20"/>
        </w:rPr>
        <w:t xml:space="preserve"> </w:t>
      </w:r>
      <w:proofErr w:type="spellStart"/>
      <w:r w:rsidR="5666FF08" w:rsidRPr="1A276018">
        <w:rPr>
          <w:rFonts w:eastAsia="Calibri" w:cs="Arial"/>
          <w:sz w:val="20"/>
          <w:szCs w:val="20"/>
        </w:rPr>
        <w:t>ToC</w:t>
      </w:r>
      <w:proofErr w:type="spellEnd"/>
      <w:r w:rsidR="5666FF08" w:rsidRPr="1A276018">
        <w:rPr>
          <w:rFonts w:eastAsia="Calibri" w:cs="Arial"/>
          <w:sz w:val="20"/>
          <w:szCs w:val="20"/>
        </w:rPr>
        <w:t xml:space="preserve"> </w:t>
      </w:r>
      <w:r w:rsidR="00955FA2">
        <w:rPr>
          <w:rFonts w:eastAsia="Calibri" w:cs="Arial"/>
          <w:sz w:val="20"/>
          <w:szCs w:val="20"/>
        </w:rPr>
        <w:t>going forward</w:t>
      </w:r>
      <w:r w:rsidR="0072713E" w:rsidRPr="1A276018">
        <w:rPr>
          <w:rFonts w:eastAsia="Calibri" w:cs="Arial"/>
          <w:sz w:val="20"/>
          <w:szCs w:val="20"/>
        </w:rPr>
        <w:t>.</w:t>
      </w:r>
    </w:p>
    <w:p w14:paraId="612A33F2" w14:textId="0B5AEE70" w:rsidR="36881FCD" w:rsidRPr="000B25E3" w:rsidRDefault="36881FCD" w:rsidP="000B25E3">
      <w:pPr>
        <w:tabs>
          <w:tab w:val="left" w:pos="3495"/>
        </w:tabs>
        <w:jc w:val="both"/>
        <w:rPr>
          <w:rFonts w:eastAsia="Calibri" w:cs="Arial"/>
          <w:b/>
          <w:sz w:val="20"/>
          <w:szCs w:val="20"/>
          <w:u w:val="single"/>
        </w:rPr>
      </w:pPr>
    </w:p>
    <w:p w14:paraId="05098A5D" w14:textId="269B5CCD" w:rsidR="0090B368" w:rsidRPr="000B25E3" w:rsidRDefault="0090B368" w:rsidP="000B25E3">
      <w:pPr>
        <w:tabs>
          <w:tab w:val="left" w:pos="3495"/>
        </w:tabs>
        <w:jc w:val="both"/>
        <w:rPr>
          <w:rFonts w:cs="Arial"/>
          <w:sz w:val="20"/>
          <w:szCs w:val="20"/>
        </w:rPr>
      </w:pPr>
      <w:r w:rsidRPr="000B25E3">
        <w:rPr>
          <w:rFonts w:eastAsia="Calibri" w:cs="Arial"/>
          <w:b/>
          <w:sz w:val="20"/>
          <w:szCs w:val="20"/>
          <w:u w:val="single"/>
        </w:rPr>
        <w:t>GCBC (Component 3 of ICF R&amp;D Programme) Theory of Change</w:t>
      </w:r>
    </w:p>
    <w:p w14:paraId="1B60BA4C" w14:textId="4FC82477" w:rsidR="5CAEC1DC" w:rsidRPr="000B25E3" w:rsidRDefault="5CAEC1DC" w:rsidP="000B25E3">
      <w:pPr>
        <w:tabs>
          <w:tab w:val="left" w:pos="3495"/>
        </w:tabs>
        <w:jc w:val="both"/>
        <w:rPr>
          <w:rFonts w:eastAsia="Calibri" w:cs="Arial"/>
          <w:b/>
          <w:sz w:val="20"/>
          <w:szCs w:val="20"/>
          <w:u w:val="single"/>
        </w:rPr>
      </w:pPr>
    </w:p>
    <w:p w14:paraId="0A1FC871" w14:textId="5DD97843" w:rsidR="36881FCD" w:rsidRPr="000B25E3" w:rsidRDefault="5CC3D3FE" w:rsidP="000B25E3">
      <w:pPr>
        <w:tabs>
          <w:tab w:val="left" w:pos="3495"/>
        </w:tabs>
        <w:jc w:val="both"/>
        <w:rPr>
          <w:rFonts w:eastAsia="Calibri" w:cs="Arial"/>
          <w:sz w:val="20"/>
          <w:szCs w:val="20"/>
        </w:rPr>
      </w:pPr>
      <w:r w:rsidRPr="1A276018">
        <w:rPr>
          <w:rFonts w:eastAsia="Calibri" w:cs="Arial"/>
          <w:sz w:val="20"/>
          <w:szCs w:val="20"/>
        </w:rPr>
        <w:t xml:space="preserve">The GCBC programme is designed to address the </w:t>
      </w:r>
      <w:r w:rsidR="00E01BE1" w:rsidRPr="1A276018">
        <w:rPr>
          <w:rFonts w:eastAsia="Calibri" w:cs="Arial"/>
          <w:sz w:val="20"/>
          <w:szCs w:val="20"/>
        </w:rPr>
        <w:t>following</w:t>
      </w:r>
      <w:r w:rsidRPr="1A276018">
        <w:rPr>
          <w:rFonts w:eastAsia="Calibri" w:cs="Arial"/>
          <w:sz w:val="20"/>
          <w:szCs w:val="20"/>
        </w:rPr>
        <w:t xml:space="preserve"> problem statement: </w:t>
      </w:r>
      <w:r w:rsidR="00955FA2">
        <w:rPr>
          <w:rFonts w:eastAsia="Calibri" w:cs="Arial"/>
          <w:sz w:val="20"/>
          <w:szCs w:val="20"/>
        </w:rPr>
        <w:t>T</w:t>
      </w:r>
      <w:r w:rsidRPr="1A276018">
        <w:rPr>
          <w:rFonts w:eastAsia="Calibri" w:cs="Arial"/>
          <w:sz w:val="20"/>
          <w:szCs w:val="20"/>
        </w:rPr>
        <w:t>here is a lack of a) evidence on how the conservation and sustainable use of biodiversity contributes to inclusive climate resilient development and poverty reduction; and b) processes, resource, and co-ordination mechanisms to use this evidence to bring about the transformational change is needed.</w:t>
      </w:r>
    </w:p>
    <w:p w14:paraId="6E488131" w14:textId="195842DA" w:rsidR="36881FCD" w:rsidRPr="000B25E3" w:rsidRDefault="5CC3D3FE" w:rsidP="000B25E3">
      <w:pPr>
        <w:jc w:val="both"/>
        <w:rPr>
          <w:rFonts w:cs="Arial"/>
          <w:sz w:val="20"/>
          <w:szCs w:val="20"/>
        </w:rPr>
      </w:pPr>
      <w:r w:rsidRPr="000B25E3">
        <w:rPr>
          <w:rFonts w:eastAsia="Calibri" w:cs="Arial"/>
          <w:sz w:val="20"/>
          <w:szCs w:val="20"/>
        </w:rPr>
        <w:t xml:space="preserve"> </w:t>
      </w:r>
    </w:p>
    <w:p w14:paraId="4E20ED8B" w14:textId="6F2ADE8A" w:rsidR="004928F8" w:rsidRDefault="00D85953" w:rsidP="000B25E3">
      <w:pPr>
        <w:tabs>
          <w:tab w:val="left" w:pos="3495"/>
        </w:tabs>
        <w:jc w:val="both"/>
        <w:rPr>
          <w:rFonts w:eastAsia="Calibri" w:cs="Arial"/>
          <w:sz w:val="20"/>
          <w:szCs w:val="20"/>
        </w:rPr>
      </w:pPr>
      <w:r w:rsidRPr="6A5C6DAC">
        <w:rPr>
          <w:rFonts w:eastAsia="Calibri" w:cs="Arial"/>
          <w:sz w:val="20"/>
          <w:szCs w:val="20"/>
        </w:rPr>
        <w:t>The</w:t>
      </w:r>
      <w:r w:rsidR="5CC3D3FE" w:rsidRPr="6A5C6DAC">
        <w:rPr>
          <w:rFonts w:eastAsia="Calibri" w:cs="Arial"/>
          <w:sz w:val="20"/>
          <w:szCs w:val="20"/>
        </w:rPr>
        <w:t xml:space="preserve"> </w:t>
      </w:r>
      <w:proofErr w:type="spellStart"/>
      <w:r w:rsidR="5CC3D3FE" w:rsidRPr="6A5C6DAC">
        <w:rPr>
          <w:rFonts w:eastAsia="Calibri" w:cs="Arial"/>
          <w:sz w:val="20"/>
          <w:szCs w:val="20"/>
        </w:rPr>
        <w:t>ToC</w:t>
      </w:r>
      <w:proofErr w:type="spellEnd"/>
      <w:r w:rsidR="5CC3D3FE" w:rsidRPr="6A5C6DAC">
        <w:rPr>
          <w:rFonts w:eastAsia="Calibri" w:cs="Arial"/>
          <w:sz w:val="20"/>
          <w:szCs w:val="20"/>
        </w:rPr>
        <w:t xml:space="preserve"> was revised in January 2024 and</w:t>
      </w:r>
      <w:r w:rsidR="004E3910" w:rsidRPr="6A5C6DAC">
        <w:rPr>
          <w:rFonts w:eastAsia="Calibri" w:cs="Arial"/>
          <w:sz w:val="20"/>
          <w:szCs w:val="20"/>
        </w:rPr>
        <w:t xml:space="preserve"> the</w:t>
      </w:r>
      <w:r w:rsidR="5CC3D3FE" w:rsidRPr="6A5C6DAC">
        <w:rPr>
          <w:rFonts w:eastAsia="Calibri" w:cs="Arial"/>
          <w:sz w:val="20"/>
          <w:szCs w:val="20"/>
        </w:rPr>
        <w:t xml:space="preserve"> </w:t>
      </w:r>
      <w:proofErr w:type="spellStart"/>
      <w:r w:rsidR="5B573116" w:rsidRPr="6A5C6DAC">
        <w:rPr>
          <w:rFonts w:eastAsia="Calibri" w:cs="Arial"/>
          <w:sz w:val="20"/>
          <w:szCs w:val="20"/>
        </w:rPr>
        <w:t>Logframe</w:t>
      </w:r>
      <w:proofErr w:type="spellEnd"/>
      <w:r w:rsidR="5CC3D3FE" w:rsidRPr="6A5C6DAC">
        <w:rPr>
          <w:rFonts w:eastAsia="Calibri" w:cs="Arial"/>
          <w:sz w:val="20"/>
          <w:szCs w:val="20"/>
        </w:rPr>
        <w:t xml:space="preserve"> indicators and </w:t>
      </w:r>
      <w:r w:rsidR="002914AB">
        <w:rPr>
          <w:rFonts w:eastAsia="Calibri" w:cs="Arial"/>
          <w:sz w:val="20"/>
          <w:szCs w:val="20"/>
        </w:rPr>
        <w:t>Key Performance Indicator (</w:t>
      </w:r>
      <w:r w:rsidR="00826089" w:rsidRPr="6A5C6DAC">
        <w:rPr>
          <w:rFonts w:eastAsia="Calibri" w:cs="Arial"/>
          <w:sz w:val="20"/>
          <w:szCs w:val="20"/>
        </w:rPr>
        <w:t>KPI</w:t>
      </w:r>
      <w:r w:rsidR="002914AB">
        <w:rPr>
          <w:rFonts w:eastAsia="Calibri" w:cs="Arial"/>
          <w:sz w:val="20"/>
          <w:szCs w:val="20"/>
        </w:rPr>
        <w:t>)</w:t>
      </w:r>
      <w:r w:rsidR="00826089" w:rsidRPr="6A5C6DAC">
        <w:rPr>
          <w:rFonts w:eastAsia="Calibri" w:cs="Arial"/>
          <w:sz w:val="20"/>
          <w:szCs w:val="20"/>
        </w:rPr>
        <w:t xml:space="preserve"> </w:t>
      </w:r>
      <w:r w:rsidR="5CC3D3FE" w:rsidRPr="6A5C6DAC">
        <w:rPr>
          <w:rFonts w:eastAsia="Calibri" w:cs="Arial"/>
          <w:sz w:val="20"/>
          <w:szCs w:val="20"/>
        </w:rPr>
        <w:t>methodologies were updated in August 2024</w:t>
      </w:r>
      <w:r w:rsidR="008D36F6" w:rsidRPr="6A5C6DAC">
        <w:rPr>
          <w:rFonts w:eastAsia="Calibri" w:cs="Arial"/>
          <w:sz w:val="20"/>
          <w:szCs w:val="20"/>
        </w:rPr>
        <w:t xml:space="preserve">, </w:t>
      </w:r>
      <w:r w:rsidR="000D6741" w:rsidRPr="6A5C6DAC">
        <w:rPr>
          <w:rFonts w:eastAsia="Calibri" w:cs="Arial"/>
          <w:sz w:val="20"/>
          <w:szCs w:val="20"/>
        </w:rPr>
        <w:t>incorporating a new impact indicator on scaling GCBC solutions</w:t>
      </w:r>
      <w:r w:rsidR="00A64608" w:rsidRPr="6A5C6DAC">
        <w:rPr>
          <w:rFonts w:eastAsia="Calibri" w:cs="Arial"/>
          <w:sz w:val="20"/>
          <w:szCs w:val="20"/>
        </w:rPr>
        <w:t xml:space="preserve"> and updates to outcome indicators</w:t>
      </w:r>
      <w:r w:rsidR="000D6741" w:rsidRPr="6A5C6DAC">
        <w:rPr>
          <w:rFonts w:eastAsia="Calibri" w:cs="Arial"/>
          <w:sz w:val="20"/>
          <w:szCs w:val="20"/>
        </w:rPr>
        <w:t xml:space="preserve">. </w:t>
      </w:r>
      <w:r w:rsidR="00813852" w:rsidRPr="6A5C6DAC">
        <w:rPr>
          <w:rFonts w:eastAsia="Calibri" w:cs="Arial"/>
          <w:b/>
          <w:bCs/>
          <w:sz w:val="20"/>
          <w:szCs w:val="20"/>
        </w:rPr>
        <w:t>Section C</w:t>
      </w:r>
      <w:r w:rsidR="00813852" w:rsidRPr="6A5C6DAC">
        <w:rPr>
          <w:rFonts w:eastAsia="Calibri" w:cs="Arial"/>
          <w:sz w:val="20"/>
          <w:szCs w:val="20"/>
        </w:rPr>
        <w:t xml:space="preserve"> </w:t>
      </w:r>
      <w:r w:rsidR="00664A6D" w:rsidRPr="6A5C6DAC">
        <w:rPr>
          <w:rFonts w:eastAsia="Calibri" w:cs="Arial"/>
          <w:sz w:val="20"/>
          <w:szCs w:val="20"/>
        </w:rPr>
        <w:t>provides</w:t>
      </w:r>
      <w:r w:rsidR="00813852" w:rsidRPr="6A5C6DAC">
        <w:rPr>
          <w:rFonts w:eastAsia="Calibri" w:cs="Arial"/>
          <w:sz w:val="20"/>
          <w:szCs w:val="20"/>
        </w:rPr>
        <w:t xml:space="preserve"> </w:t>
      </w:r>
      <w:r w:rsidR="00160F56" w:rsidRPr="6A5C6DAC">
        <w:rPr>
          <w:rFonts w:eastAsia="Calibri" w:cs="Arial"/>
          <w:sz w:val="20"/>
          <w:szCs w:val="20"/>
        </w:rPr>
        <w:t xml:space="preserve">more information on the </w:t>
      </w:r>
      <w:r w:rsidR="001267D3" w:rsidRPr="6A5C6DAC">
        <w:rPr>
          <w:rFonts w:eastAsia="Calibri" w:cs="Arial"/>
          <w:sz w:val="20"/>
          <w:szCs w:val="20"/>
        </w:rPr>
        <w:t xml:space="preserve">revised </w:t>
      </w:r>
      <w:proofErr w:type="spellStart"/>
      <w:r w:rsidR="5B573116" w:rsidRPr="6A5C6DAC">
        <w:rPr>
          <w:rFonts w:eastAsia="Calibri" w:cs="Arial"/>
          <w:sz w:val="20"/>
          <w:szCs w:val="20"/>
        </w:rPr>
        <w:t>Logframe</w:t>
      </w:r>
      <w:proofErr w:type="spellEnd"/>
      <w:r w:rsidR="001267D3" w:rsidRPr="6A5C6DAC">
        <w:rPr>
          <w:rFonts w:eastAsia="Calibri" w:cs="Arial"/>
          <w:sz w:val="20"/>
          <w:szCs w:val="20"/>
        </w:rPr>
        <w:t xml:space="preserve">, </w:t>
      </w:r>
      <w:r w:rsidR="00EB3B82" w:rsidRPr="6A5C6DAC">
        <w:rPr>
          <w:rFonts w:eastAsia="Calibri" w:cs="Arial"/>
          <w:sz w:val="20"/>
          <w:szCs w:val="20"/>
        </w:rPr>
        <w:t>which aims to reduce the reporting burden on grantees</w:t>
      </w:r>
      <w:r w:rsidR="00965F9A" w:rsidRPr="6A5C6DAC">
        <w:rPr>
          <w:rFonts w:eastAsia="Calibri" w:cs="Arial"/>
          <w:sz w:val="20"/>
          <w:szCs w:val="20"/>
        </w:rPr>
        <w:t xml:space="preserve"> through its increased simplicity</w:t>
      </w:r>
      <w:r w:rsidR="00E93178" w:rsidRPr="6A5C6DAC">
        <w:rPr>
          <w:rFonts w:eastAsia="Calibri" w:cs="Arial"/>
          <w:sz w:val="20"/>
          <w:szCs w:val="20"/>
        </w:rPr>
        <w:t xml:space="preserve">. </w:t>
      </w:r>
    </w:p>
    <w:p w14:paraId="5BCCB526" w14:textId="77777777" w:rsidR="004928F8" w:rsidRDefault="004928F8" w:rsidP="000B25E3">
      <w:pPr>
        <w:tabs>
          <w:tab w:val="left" w:pos="3495"/>
        </w:tabs>
        <w:jc w:val="both"/>
        <w:rPr>
          <w:rFonts w:eastAsia="Calibri" w:cs="Arial"/>
          <w:sz w:val="20"/>
          <w:szCs w:val="20"/>
        </w:rPr>
      </w:pPr>
    </w:p>
    <w:p w14:paraId="5EF2170E" w14:textId="6DA2B26D" w:rsidR="00F40A80" w:rsidRDefault="71E86183" w:rsidP="00F40A80">
      <w:pPr>
        <w:tabs>
          <w:tab w:val="left" w:pos="3495"/>
        </w:tabs>
        <w:jc w:val="both"/>
        <w:rPr>
          <w:rFonts w:eastAsia="Calibri" w:cs="Arial"/>
          <w:sz w:val="20"/>
          <w:szCs w:val="20"/>
        </w:rPr>
      </w:pPr>
      <w:r>
        <w:rPr>
          <w:rFonts w:eastAsia="Calibri" w:cs="Arial"/>
          <w:sz w:val="20"/>
          <w:szCs w:val="20"/>
        </w:rPr>
        <w:t xml:space="preserve">In response to </w:t>
      </w:r>
      <w:r w:rsidR="04FD9D84" w:rsidRPr="000B25E3">
        <w:rPr>
          <w:rFonts w:eastAsia="Calibri" w:cs="Arial"/>
          <w:sz w:val="20"/>
          <w:szCs w:val="20"/>
        </w:rPr>
        <w:t>AR</w:t>
      </w:r>
      <w:r w:rsidR="3DA3C05C" w:rsidRPr="000B25E3">
        <w:rPr>
          <w:rFonts w:eastAsia="Calibri" w:cs="Arial"/>
          <w:sz w:val="20"/>
          <w:szCs w:val="20"/>
        </w:rPr>
        <w:t>4</w:t>
      </w:r>
      <w:r w:rsidR="04FD9D84" w:rsidRPr="000B25E3">
        <w:rPr>
          <w:rFonts w:eastAsia="Calibri" w:cs="Arial"/>
          <w:sz w:val="20"/>
          <w:szCs w:val="20"/>
        </w:rPr>
        <w:t xml:space="preserve"> </w:t>
      </w:r>
      <w:r w:rsidR="17B16A00" w:rsidRPr="408C9E59">
        <w:rPr>
          <w:rFonts w:eastAsia="Calibri" w:cs="Arial"/>
          <w:sz w:val="20"/>
          <w:szCs w:val="20"/>
        </w:rPr>
        <w:t>recommend</w:t>
      </w:r>
      <w:r>
        <w:rPr>
          <w:rFonts w:eastAsia="Calibri" w:cs="Arial"/>
          <w:sz w:val="20"/>
          <w:szCs w:val="20"/>
        </w:rPr>
        <w:t>ations</w:t>
      </w:r>
      <w:r w:rsidR="6A6450A0">
        <w:rPr>
          <w:rFonts w:eastAsia="Calibri" w:cs="Arial"/>
          <w:sz w:val="20"/>
          <w:szCs w:val="20"/>
        </w:rPr>
        <w:t xml:space="preserve"> </w:t>
      </w:r>
      <w:r w:rsidR="68C6CA8A" w:rsidRPr="00A31704">
        <w:rPr>
          <w:rFonts w:eastAsia="Calibri" w:cs="Arial"/>
          <w:sz w:val="20"/>
          <w:szCs w:val="20"/>
        </w:rPr>
        <w:t>to</w:t>
      </w:r>
      <w:r w:rsidR="6A6450A0">
        <w:rPr>
          <w:rFonts w:eastAsia="Calibri" w:cs="Arial"/>
          <w:sz w:val="20"/>
          <w:szCs w:val="20"/>
        </w:rPr>
        <w:t xml:space="preserve"> amen</w:t>
      </w:r>
      <w:r w:rsidR="1F957A5F">
        <w:rPr>
          <w:rFonts w:eastAsia="Calibri" w:cs="Arial"/>
          <w:sz w:val="20"/>
          <w:szCs w:val="20"/>
        </w:rPr>
        <w:t xml:space="preserve">d </w:t>
      </w:r>
      <w:r w:rsidR="65DA1927">
        <w:rPr>
          <w:rFonts w:eastAsia="Calibri" w:cs="Arial"/>
          <w:sz w:val="20"/>
          <w:szCs w:val="20"/>
        </w:rPr>
        <w:t>some</w:t>
      </w:r>
      <w:r w:rsidR="1F957A5F">
        <w:rPr>
          <w:rFonts w:eastAsia="Calibri" w:cs="Arial"/>
          <w:sz w:val="20"/>
          <w:szCs w:val="20"/>
        </w:rPr>
        <w:t xml:space="preserve"> causal chains and assumptions</w:t>
      </w:r>
      <w:r w:rsidR="65DA1927">
        <w:rPr>
          <w:rFonts w:eastAsia="Calibri" w:cs="Arial"/>
          <w:sz w:val="20"/>
          <w:szCs w:val="20"/>
        </w:rPr>
        <w:t>,</w:t>
      </w:r>
      <w:r w:rsidR="70B201EA">
        <w:rPr>
          <w:rFonts w:eastAsia="Calibri" w:cs="Arial"/>
          <w:sz w:val="20"/>
          <w:szCs w:val="20"/>
        </w:rPr>
        <w:t xml:space="preserve"> and</w:t>
      </w:r>
      <w:r w:rsidR="6CEA58AD">
        <w:rPr>
          <w:rFonts w:eastAsia="Calibri" w:cs="Arial"/>
          <w:sz w:val="20"/>
          <w:szCs w:val="20"/>
        </w:rPr>
        <w:t xml:space="preserve"> as part of the programme-wide independent </w:t>
      </w:r>
      <w:r w:rsidR="5726F8DE">
        <w:rPr>
          <w:rFonts w:eastAsia="Calibri" w:cs="Arial"/>
          <w:sz w:val="20"/>
          <w:szCs w:val="20"/>
        </w:rPr>
        <w:t>evalu</w:t>
      </w:r>
      <w:r w:rsidR="70B201EA">
        <w:rPr>
          <w:rFonts w:eastAsia="Calibri" w:cs="Arial"/>
          <w:sz w:val="20"/>
          <w:szCs w:val="20"/>
        </w:rPr>
        <w:t>ation,</w:t>
      </w:r>
      <w:r w:rsidR="6CEA58AD">
        <w:rPr>
          <w:rFonts w:eastAsia="Calibri" w:cs="Arial"/>
          <w:sz w:val="20"/>
          <w:szCs w:val="20"/>
        </w:rPr>
        <w:t xml:space="preserve"> </w:t>
      </w:r>
      <w:proofErr w:type="spellStart"/>
      <w:r w:rsidR="577A03A5">
        <w:rPr>
          <w:rFonts w:eastAsia="Calibri" w:cs="Arial"/>
          <w:sz w:val="20"/>
          <w:szCs w:val="20"/>
        </w:rPr>
        <w:t>Itad</w:t>
      </w:r>
      <w:proofErr w:type="spellEnd"/>
      <w:r w:rsidR="36E0EF67" w:rsidRPr="408C9E59">
        <w:rPr>
          <w:rFonts w:eastAsia="Calibri" w:cs="Arial"/>
          <w:sz w:val="20"/>
          <w:szCs w:val="20"/>
        </w:rPr>
        <w:t xml:space="preserve"> </w:t>
      </w:r>
      <w:r w:rsidR="6EBC4CE2" w:rsidRPr="408C9E59">
        <w:rPr>
          <w:rFonts w:eastAsia="Calibri" w:cs="Arial"/>
          <w:sz w:val="20"/>
          <w:szCs w:val="20"/>
        </w:rPr>
        <w:t>were</w:t>
      </w:r>
      <w:r w:rsidR="36E0EF67" w:rsidRPr="408C9E59">
        <w:rPr>
          <w:rFonts w:eastAsia="Calibri" w:cs="Arial"/>
          <w:sz w:val="20"/>
          <w:szCs w:val="20"/>
        </w:rPr>
        <w:t xml:space="preserve"> commissioned </w:t>
      </w:r>
      <w:r w:rsidR="0BF8E180">
        <w:rPr>
          <w:rFonts w:eastAsia="Calibri" w:cs="Arial"/>
          <w:sz w:val="20"/>
          <w:szCs w:val="20"/>
        </w:rPr>
        <w:t xml:space="preserve">in </w:t>
      </w:r>
      <w:r w:rsidR="17ECF751">
        <w:rPr>
          <w:rFonts w:eastAsia="Calibri" w:cs="Arial"/>
          <w:sz w:val="20"/>
          <w:szCs w:val="20"/>
        </w:rPr>
        <w:t>February 2025</w:t>
      </w:r>
      <w:r w:rsidR="36E0EF67" w:rsidRPr="00A31704">
        <w:rPr>
          <w:rFonts w:eastAsia="Calibri" w:cs="Arial"/>
          <w:sz w:val="20"/>
          <w:szCs w:val="20"/>
        </w:rPr>
        <w:t xml:space="preserve"> </w:t>
      </w:r>
      <w:r w:rsidR="36E0EF67" w:rsidRPr="408C9E59">
        <w:rPr>
          <w:rFonts w:eastAsia="Calibri" w:cs="Arial"/>
          <w:sz w:val="20"/>
          <w:szCs w:val="20"/>
        </w:rPr>
        <w:t>t</w:t>
      </w:r>
      <w:r w:rsidR="6EBC4CE2" w:rsidRPr="408C9E59">
        <w:rPr>
          <w:rFonts w:eastAsia="Calibri" w:cs="Arial"/>
          <w:sz w:val="20"/>
          <w:szCs w:val="20"/>
        </w:rPr>
        <w:t xml:space="preserve">o refresh the programme’s </w:t>
      </w:r>
      <w:proofErr w:type="spellStart"/>
      <w:r w:rsidR="6EBC4CE2" w:rsidRPr="408C9E59">
        <w:rPr>
          <w:rFonts w:eastAsia="Calibri" w:cs="Arial"/>
          <w:sz w:val="20"/>
          <w:szCs w:val="20"/>
        </w:rPr>
        <w:t>ToC</w:t>
      </w:r>
      <w:proofErr w:type="spellEnd"/>
      <w:r w:rsidR="6EBC4CE2" w:rsidRPr="5A8FAD6C">
        <w:rPr>
          <w:rFonts w:eastAsia="Calibri" w:cs="Arial"/>
          <w:sz w:val="20"/>
          <w:szCs w:val="20"/>
        </w:rPr>
        <w:t xml:space="preserve"> and conduct a</w:t>
      </w:r>
      <w:r w:rsidR="1F957A5F">
        <w:rPr>
          <w:rFonts w:eastAsia="Calibri" w:cs="Arial"/>
          <w:sz w:val="20"/>
          <w:szCs w:val="20"/>
        </w:rPr>
        <w:t xml:space="preserve"> </w:t>
      </w:r>
      <w:r w:rsidR="6EBC4CE2" w:rsidRPr="5A8FAD6C">
        <w:rPr>
          <w:rFonts w:eastAsia="Calibri" w:cs="Arial"/>
          <w:sz w:val="20"/>
          <w:szCs w:val="20"/>
        </w:rPr>
        <w:t>review</w:t>
      </w:r>
      <w:r w:rsidR="00041226" w:rsidRPr="5A8FAD6C">
        <w:rPr>
          <w:rStyle w:val="FootnoteReference"/>
          <w:rFonts w:eastAsia="Calibri" w:cs="Arial"/>
          <w:sz w:val="20"/>
          <w:szCs w:val="20"/>
        </w:rPr>
        <w:footnoteReference w:id="5"/>
      </w:r>
      <w:r w:rsidR="6EBC4CE2" w:rsidRPr="5A8FAD6C">
        <w:rPr>
          <w:rFonts w:eastAsia="Calibri" w:cs="Arial"/>
          <w:sz w:val="20"/>
          <w:szCs w:val="20"/>
        </w:rPr>
        <w:t xml:space="preserve"> of the </w:t>
      </w:r>
      <w:r w:rsidR="1F957A5F">
        <w:rPr>
          <w:rFonts w:eastAsia="Calibri" w:cs="Arial"/>
          <w:sz w:val="20"/>
          <w:szCs w:val="20"/>
        </w:rPr>
        <w:t xml:space="preserve">evidence supporting </w:t>
      </w:r>
      <w:r w:rsidR="6EBC4CE2" w:rsidRPr="5A8FAD6C">
        <w:rPr>
          <w:rFonts w:eastAsia="Calibri" w:cs="Arial"/>
          <w:sz w:val="20"/>
          <w:szCs w:val="20"/>
        </w:rPr>
        <w:t xml:space="preserve">the </w:t>
      </w:r>
      <w:r w:rsidR="00381E0A">
        <w:rPr>
          <w:rFonts w:eastAsia="Calibri" w:cs="Arial"/>
          <w:sz w:val="20"/>
          <w:szCs w:val="20"/>
        </w:rPr>
        <w:t>main</w:t>
      </w:r>
      <w:r w:rsidR="00381E0A" w:rsidRPr="5A8FAD6C">
        <w:rPr>
          <w:rFonts w:eastAsia="Calibri" w:cs="Arial"/>
          <w:sz w:val="20"/>
          <w:szCs w:val="20"/>
        </w:rPr>
        <w:t xml:space="preserve"> </w:t>
      </w:r>
      <w:r w:rsidR="0E399745">
        <w:rPr>
          <w:rFonts w:eastAsia="Calibri" w:cs="Arial"/>
          <w:sz w:val="20"/>
          <w:szCs w:val="20"/>
        </w:rPr>
        <w:t xml:space="preserve">implied </w:t>
      </w:r>
      <w:r w:rsidR="6EBC4CE2" w:rsidRPr="5A8FAD6C">
        <w:rPr>
          <w:rFonts w:eastAsia="Calibri" w:cs="Arial"/>
          <w:sz w:val="20"/>
          <w:szCs w:val="20"/>
        </w:rPr>
        <w:t xml:space="preserve">impact pathways: systems approaches, policy influence, integration of indigenous and local knowledge, capacity building, changes in practice and markets and enterprise. </w:t>
      </w:r>
      <w:r w:rsidR="4A9AA45D" w:rsidRPr="7B6A35A4">
        <w:rPr>
          <w:rFonts w:eastAsia="Calibri" w:cs="Arial"/>
          <w:sz w:val="20"/>
          <w:szCs w:val="20"/>
        </w:rPr>
        <w:t xml:space="preserve">The revised </w:t>
      </w:r>
      <w:proofErr w:type="spellStart"/>
      <w:r w:rsidR="4A9AA45D" w:rsidRPr="7B6A35A4">
        <w:rPr>
          <w:rFonts w:eastAsia="Calibri" w:cs="Arial"/>
          <w:sz w:val="20"/>
          <w:szCs w:val="20"/>
        </w:rPr>
        <w:t>ToC</w:t>
      </w:r>
      <w:proofErr w:type="spellEnd"/>
      <w:r w:rsidR="5F42BDFF" w:rsidRPr="7B6A35A4">
        <w:rPr>
          <w:rFonts w:eastAsia="Calibri" w:cs="Arial"/>
          <w:sz w:val="20"/>
          <w:szCs w:val="20"/>
        </w:rPr>
        <w:t xml:space="preserve"> will be evaluable and will better represent the system</w:t>
      </w:r>
      <w:r w:rsidR="00942F00">
        <w:rPr>
          <w:rFonts w:eastAsia="Calibri" w:cs="Arial"/>
          <w:sz w:val="20"/>
          <w:szCs w:val="20"/>
        </w:rPr>
        <w:t>ic nature</w:t>
      </w:r>
      <w:r w:rsidR="00B16AA4">
        <w:rPr>
          <w:rFonts w:eastAsia="Calibri" w:cs="Arial"/>
          <w:sz w:val="20"/>
          <w:szCs w:val="20"/>
        </w:rPr>
        <w:t xml:space="preserve"> of impacts. It will have </w:t>
      </w:r>
      <w:r w:rsidR="5F42BDFF" w:rsidRPr="7B6A35A4">
        <w:rPr>
          <w:rFonts w:eastAsia="Calibri" w:cs="Arial"/>
          <w:sz w:val="20"/>
          <w:szCs w:val="20"/>
        </w:rPr>
        <w:t>two distinct pathways to impact – a programme</w:t>
      </w:r>
      <w:r w:rsidR="00EC459D">
        <w:rPr>
          <w:rFonts w:eastAsia="Calibri" w:cs="Arial"/>
          <w:sz w:val="20"/>
          <w:szCs w:val="20"/>
        </w:rPr>
        <w:t>-</w:t>
      </w:r>
      <w:r w:rsidR="5F42BDFF" w:rsidRPr="7B6A35A4">
        <w:rPr>
          <w:rFonts w:eastAsia="Calibri" w:cs="Arial"/>
          <w:sz w:val="20"/>
          <w:szCs w:val="20"/>
        </w:rPr>
        <w:t>level pathway and a project</w:t>
      </w:r>
      <w:r w:rsidR="00EC459D">
        <w:rPr>
          <w:rFonts w:eastAsia="Calibri" w:cs="Arial"/>
          <w:sz w:val="20"/>
          <w:szCs w:val="20"/>
        </w:rPr>
        <w:t>-</w:t>
      </w:r>
      <w:r w:rsidR="5F42BDFF" w:rsidRPr="7B6A35A4">
        <w:rPr>
          <w:rFonts w:eastAsia="Calibri" w:cs="Arial"/>
          <w:sz w:val="20"/>
          <w:szCs w:val="20"/>
        </w:rPr>
        <w:t>level pathway. It will be accompanied by a short narrative and revised assumptions, as well as explicit casual links and feedback loops between its components.</w:t>
      </w:r>
      <w:r w:rsidR="130916BE" w:rsidRPr="7B6A35A4">
        <w:rPr>
          <w:rFonts w:eastAsia="Calibri" w:cs="Arial"/>
          <w:sz w:val="20"/>
          <w:szCs w:val="20"/>
        </w:rPr>
        <w:t xml:space="preserve"> </w:t>
      </w:r>
    </w:p>
    <w:p w14:paraId="543CD0CF" w14:textId="77777777" w:rsidR="00E93178" w:rsidRDefault="00E93178" w:rsidP="000B25E3">
      <w:pPr>
        <w:tabs>
          <w:tab w:val="left" w:pos="3495"/>
        </w:tabs>
        <w:jc w:val="both"/>
        <w:rPr>
          <w:rFonts w:eastAsia="Calibri" w:cs="Arial"/>
          <w:sz w:val="20"/>
          <w:szCs w:val="20"/>
        </w:rPr>
      </w:pPr>
    </w:p>
    <w:p w14:paraId="78D408E2" w14:textId="16AAE486" w:rsidR="008B317C" w:rsidRPr="000B25E3" w:rsidRDefault="4F6C1356" w:rsidP="000B25E3">
      <w:pPr>
        <w:tabs>
          <w:tab w:val="left" w:pos="3495"/>
        </w:tabs>
        <w:jc w:val="both"/>
        <w:rPr>
          <w:rFonts w:eastAsia="Calibri" w:cs="Arial"/>
          <w:sz w:val="20"/>
          <w:szCs w:val="20"/>
        </w:rPr>
      </w:pPr>
      <w:r w:rsidRPr="000B25E3">
        <w:rPr>
          <w:rFonts w:eastAsia="Calibri" w:cs="Arial"/>
          <w:sz w:val="20"/>
          <w:szCs w:val="20"/>
        </w:rPr>
        <w:t>Furthermore, i</w:t>
      </w:r>
      <w:r w:rsidR="1F70B4DD" w:rsidRPr="000B25E3">
        <w:rPr>
          <w:rFonts w:eastAsia="Calibri" w:cs="Arial"/>
          <w:sz w:val="20"/>
          <w:szCs w:val="20"/>
        </w:rPr>
        <w:t xml:space="preserve">n 2024, Research Fellow </w:t>
      </w:r>
      <w:r w:rsidR="2A40CC36" w:rsidRPr="5B01309B">
        <w:rPr>
          <w:rFonts w:eastAsia="Calibri" w:cs="Arial"/>
          <w:sz w:val="20"/>
          <w:szCs w:val="20"/>
          <w:highlight w:val="black"/>
        </w:rPr>
        <w:t>[REDACTED]</w:t>
      </w:r>
      <w:r w:rsidR="1F70B4DD" w:rsidRPr="000B25E3">
        <w:rPr>
          <w:rFonts w:eastAsia="Calibri" w:cs="Arial"/>
          <w:sz w:val="20"/>
          <w:szCs w:val="20"/>
        </w:rPr>
        <w:t xml:space="preserve"> </w:t>
      </w:r>
      <w:r w:rsidR="00AB6D2B">
        <w:rPr>
          <w:rFonts w:eastAsia="Calibri" w:cs="Arial"/>
          <w:sz w:val="20"/>
          <w:szCs w:val="20"/>
        </w:rPr>
        <w:t>GE</w:t>
      </w:r>
      <w:r w:rsidR="1F70B4DD" w:rsidRPr="000B25E3">
        <w:rPr>
          <w:rFonts w:eastAsia="Calibri" w:cs="Arial"/>
          <w:sz w:val="20"/>
          <w:szCs w:val="20"/>
        </w:rPr>
        <w:t>SI analysis</w:t>
      </w:r>
      <w:r w:rsidR="008B317C" w:rsidRPr="000B25E3">
        <w:rPr>
          <w:rStyle w:val="FootnoteReference"/>
          <w:rFonts w:eastAsia="Calibri" w:cs="Arial"/>
          <w:sz w:val="20"/>
          <w:szCs w:val="20"/>
        </w:rPr>
        <w:footnoteReference w:id="6"/>
      </w:r>
      <w:r w:rsidR="1F70B4DD" w:rsidRPr="000B25E3">
        <w:rPr>
          <w:rFonts w:eastAsia="Calibri" w:cs="Arial"/>
          <w:sz w:val="20"/>
          <w:szCs w:val="20"/>
        </w:rPr>
        <w:t xml:space="preserve"> of the GCBC</w:t>
      </w:r>
      <w:r w:rsidR="1C72C04E" w:rsidRPr="000B25E3">
        <w:rPr>
          <w:rFonts w:eastAsia="Calibri" w:cs="Arial"/>
          <w:sz w:val="20"/>
          <w:szCs w:val="20"/>
        </w:rPr>
        <w:t xml:space="preserve"> to assess how the programme addresses existing inequalities and to identify opportunities to strengthen GE</w:t>
      </w:r>
      <w:r w:rsidR="7068F181" w:rsidRPr="000B25E3">
        <w:rPr>
          <w:rFonts w:eastAsia="Calibri" w:cs="Arial"/>
          <w:sz w:val="20"/>
          <w:szCs w:val="20"/>
        </w:rPr>
        <w:t>D</w:t>
      </w:r>
      <w:r w:rsidR="1C72C04E" w:rsidRPr="000B25E3">
        <w:rPr>
          <w:rFonts w:eastAsia="Calibri" w:cs="Arial"/>
          <w:sz w:val="20"/>
          <w:szCs w:val="20"/>
        </w:rPr>
        <w:t>SI.</w:t>
      </w:r>
      <w:r w:rsidR="6977D6D3" w:rsidRPr="000B25E3">
        <w:rPr>
          <w:rFonts w:eastAsia="Calibri" w:cs="Arial"/>
          <w:sz w:val="20"/>
          <w:szCs w:val="20"/>
        </w:rPr>
        <w:t xml:space="preserve"> The resulting report, delivered in November 2024, outlined key recommendations</w:t>
      </w:r>
      <w:r w:rsidR="5C4A7757" w:rsidRPr="000B25E3">
        <w:rPr>
          <w:rFonts w:eastAsia="Calibri" w:cs="Arial"/>
          <w:sz w:val="20"/>
          <w:szCs w:val="20"/>
        </w:rPr>
        <w:t xml:space="preserve">, including </w:t>
      </w:r>
      <w:r w:rsidR="4A36070C">
        <w:rPr>
          <w:rFonts w:eastAsia="Calibri" w:cs="Arial"/>
          <w:sz w:val="20"/>
          <w:szCs w:val="20"/>
        </w:rPr>
        <w:t>ensuring</w:t>
      </w:r>
      <w:r w:rsidR="19623BE5" w:rsidRPr="000B25E3">
        <w:rPr>
          <w:rFonts w:eastAsia="Calibri" w:cs="Arial"/>
          <w:sz w:val="20"/>
          <w:szCs w:val="20"/>
        </w:rPr>
        <w:t xml:space="preserve"> </w:t>
      </w:r>
      <w:r w:rsidR="45353DAB" w:rsidRPr="000B25E3">
        <w:rPr>
          <w:rFonts w:eastAsia="Calibri" w:cs="Arial"/>
          <w:sz w:val="20"/>
          <w:szCs w:val="20"/>
        </w:rPr>
        <w:t>GE</w:t>
      </w:r>
      <w:r w:rsidR="25223251" w:rsidRPr="000B25E3">
        <w:rPr>
          <w:rFonts w:eastAsia="Calibri" w:cs="Arial"/>
          <w:sz w:val="20"/>
          <w:szCs w:val="20"/>
        </w:rPr>
        <w:t>D</w:t>
      </w:r>
      <w:r w:rsidR="45353DAB" w:rsidRPr="000B25E3">
        <w:rPr>
          <w:rFonts w:eastAsia="Calibri" w:cs="Arial"/>
          <w:sz w:val="20"/>
          <w:szCs w:val="20"/>
        </w:rPr>
        <w:t xml:space="preserve">SI </w:t>
      </w:r>
      <w:r w:rsidR="295DABAD">
        <w:rPr>
          <w:rFonts w:eastAsia="Calibri" w:cs="Arial"/>
          <w:sz w:val="20"/>
          <w:szCs w:val="20"/>
        </w:rPr>
        <w:t xml:space="preserve">featured </w:t>
      </w:r>
      <w:r w:rsidR="2139F9FF">
        <w:rPr>
          <w:rFonts w:eastAsia="Calibri" w:cs="Arial"/>
          <w:sz w:val="20"/>
          <w:szCs w:val="20"/>
        </w:rPr>
        <w:t xml:space="preserve">strongly </w:t>
      </w:r>
      <w:r w:rsidR="45353DAB" w:rsidRPr="000B25E3">
        <w:rPr>
          <w:rFonts w:eastAsia="Calibri" w:cs="Arial"/>
          <w:sz w:val="20"/>
          <w:szCs w:val="20"/>
        </w:rPr>
        <w:t xml:space="preserve">in the </w:t>
      </w:r>
      <w:proofErr w:type="spellStart"/>
      <w:r w:rsidR="45353DAB" w:rsidRPr="000B25E3">
        <w:rPr>
          <w:rFonts w:eastAsia="Calibri" w:cs="Arial"/>
          <w:sz w:val="20"/>
          <w:szCs w:val="20"/>
        </w:rPr>
        <w:t>T</w:t>
      </w:r>
      <w:r w:rsidR="336E7E35" w:rsidRPr="000B25E3">
        <w:rPr>
          <w:rFonts w:eastAsia="Calibri" w:cs="Arial"/>
          <w:sz w:val="20"/>
          <w:szCs w:val="20"/>
        </w:rPr>
        <w:t>oC</w:t>
      </w:r>
      <w:proofErr w:type="spellEnd"/>
      <w:r w:rsidR="2688FD99" w:rsidRPr="000B25E3">
        <w:rPr>
          <w:rFonts w:eastAsia="Calibri" w:cs="Arial"/>
          <w:sz w:val="20"/>
          <w:szCs w:val="20"/>
        </w:rPr>
        <w:t xml:space="preserve">, </w:t>
      </w:r>
      <w:r w:rsidR="0C94A7C3">
        <w:rPr>
          <w:rFonts w:eastAsia="Calibri" w:cs="Arial"/>
          <w:sz w:val="20"/>
          <w:szCs w:val="20"/>
        </w:rPr>
        <w:t xml:space="preserve">ensuring consistence in </w:t>
      </w:r>
      <w:r w:rsidR="2688FD99" w:rsidRPr="000B25E3">
        <w:rPr>
          <w:rFonts w:eastAsia="Calibri" w:cs="Arial"/>
          <w:sz w:val="20"/>
          <w:szCs w:val="20"/>
        </w:rPr>
        <w:t>terminology</w:t>
      </w:r>
      <w:r w:rsidR="25C6DE72">
        <w:rPr>
          <w:rFonts w:eastAsia="Calibri" w:cs="Arial"/>
          <w:sz w:val="20"/>
          <w:szCs w:val="20"/>
        </w:rPr>
        <w:t>,</w:t>
      </w:r>
      <w:r w:rsidR="2688FD99" w:rsidRPr="000B25E3">
        <w:rPr>
          <w:rFonts w:eastAsia="Calibri" w:cs="Arial"/>
          <w:sz w:val="20"/>
          <w:szCs w:val="20"/>
        </w:rPr>
        <w:t xml:space="preserve"> and </w:t>
      </w:r>
      <w:r w:rsidR="25C6DE72">
        <w:rPr>
          <w:rFonts w:eastAsia="Calibri" w:cs="Arial"/>
          <w:sz w:val="20"/>
          <w:szCs w:val="20"/>
        </w:rPr>
        <w:t>strengthening</w:t>
      </w:r>
      <w:r w:rsidR="2688FD99" w:rsidRPr="000B25E3">
        <w:rPr>
          <w:rFonts w:eastAsia="Calibri" w:cs="Arial"/>
          <w:sz w:val="20"/>
          <w:szCs w:val="20"/>
        </w:rPr>
        <w:t xml:space="preserve"> </w:t>
      </w:r>
      <w:r w:rsidR="2139F9FF">
        <w:rPr>
          <w:rFonts w:eastAsia="Calibri" w:cs="Arial"/>
          <w:sz w:val="20"/>
          <w:szCs w:val="20"/>
        </w:rPr>
        <w:t xml:space="preserve">grantee </w:t>
      </w:r>
      <w:r w:rsidR="2688FD99" w:rsidRPr="000B25E3">
        <w:rPr>
          <w:rFonts w:eastAsia="Calibri" w:cs="Arial"/>
          <w:sz w:val="20"/>
          <w:szCs w:val="20"/>
        </w:rPr>
        <w:t>guidance</w:t>
      </w:r>
      <w:r w:rsidR="0365A7ED" w:rsidRPr="000B25E3">
        <w:rPr>
          <w:rFonts w:eastAsia="Calibri" w:cs="Arial"/>
          <w:sz w:val="20"/>
          <w:szCs w:val="20"/>
        </w:rPr>
        <w:t xml:space="preserve">. </w:t>
      </w:r>
    </w:p>
    <w:p w14:paraId="0B3472A8" w14:textId="77777777" w:rsidR="007514BC" w:rsidRPr="000B25E3" w:rsidRDefault="007514BC" w:rsidP="000B25E3">
      <w:pPr>
        <w:tabs>
          <w:tab w:val="left" w:pos="3495"/>
        </w:tabs>
        <w:jc w:val="both"/>
        <w:rPr>
          <w:rFonts w:eastAsia="Calibri" w:cs="Arial"/>
          <w:sz w:val="20"/>
          <w:szCs w:val="20"/>
        </w:rPr>
      </w:pPr>
    </w:p>
    <w:p w14:paraId="4BA1E5B1" w14:textId="2EDB5AD4" w:rsidR="00E65E94" w:rsidRPr="000B25E3" w:rsidRDefault="6BB851A9" w:rsidP="000B25E3">
      <w:pPr>
        <w:tabs>
          <w:tab w:val="left" w:pos="3495"/>
        </w:tabs>
        <w:jc w:val="both"/>
        <w:rPr>
          <w:rFonts w:eastAsia="Calibri" w:cs="Arial"/>
          <w:sz w:val="20"/>
          <w:szCs w:val="20"/>
        </w:rPr>
      </w:pPr>
      <w:r w:rsidRPr="249D9BDE">
        <w:rPr>
          <w:rFonts w:eastAsia="Calibri" w:cs="Arial"/>
          <w:sz w:val="20"/>
          <w:szCs w:val="20"/>
        </w:rPr>
        <w:t xml:space="preserve">The </w:t>
      </w:r>
      <w:proofErr w:type="spellStart"/>
      <w:r w:rsidR="2E75758D" w:rsidRPr="249D9BDE">
        <w:rPr>
          <w:rFonts w:eastAsia="Calibri" w:cs="Arial"/>
          <w:sz w:val="20"/>
          <w:szCs w:val="20"/>
        </w:rPr>
        <w:t>ToC</w:t>
      </w:r>
      <w:proofErr w:type="spellEnd"/>
      <w:r w:rsidRPr="249D9BDE">
        <w:rPr>
          <w:rFonts w:eastAsia="Calibri" w:cs="Arial"/>
          <w:sz w:val="20"/>
          <w:szCs w:val="20"/>
        </w:rPr>
        <w:t xml:space="preserve"> evidence review found strong evidence supporting the relevance of the problem statement</w:t>
      </w:r>
      <w:r w:rsidR="6982D2F6" w:rsidRPr="249D9BDE">
        <w:rPr>
          <w:rFonts w:eastAsia="Calibri" w:cs="Arial"/>
          <w:sz w:val="20"/>
          <w:szCs w:val="20"/>
        </w:rPr>
        <w:t>, and of the e</w:t>
      </w:r>
      <w:r w:rsidR="6F30A193" w:rsidRPr="249D9BDE">
        <w:rPr>
          <w:rFonts w:eastAsia="Calibri" w:cs="Arial"/>
          <w:sz w:val="20"/>
          <w:szCs w:val="20"/>
        </w:rPr>
        <w:t xml:space="preserve">xplicit GCBC </w:t>
      </w:r>
      <w:proofErr w:type="spellStart"/>
      <w:r w:rsidR="6F30A193" w:rsidRPr="249D9BDE">
        <w:rPr>
          <w:rFonts w:eastAsia="Calibri" w:cs="Arial"/>
          <w:sz w:val="20"/>
          <w:szCs w:val="20"/>
        </w:rPr>
        <w:t>ToC</w:t>
      </w:r>
      <w:proofErr w:type="spellEnd"/>
      <w:r w:rsidR="6F30A193" w:rsidRPr="249D9BDE">
        <w:rPr>
          <w:rFonts w:eastAsia="Calibri" w:cs="Arial"/>
          <w:sz w:val="20"/>
          <w:szCs w:val="20"/>
        </w:rPr>
        <w:t xml:space="preserve"> elements (activities, outputs and outcomes)</w:t>
      </w:r>
      <w:r w:rsidR="4AC405E4" w:rsidRPr="249D9BDE">
        <w:rPr>
          <w:rFonts w:eastAsia="Calibri" w:cs="Arial"/>
          <w:sz w:val="20"/>
          <w:szCs w:val="20"/>
        </w:rPr>
        <w:t xml:space="preserve">. It </w:t>
      </w:r>
      <w:r w:rsidR="1D638AD3" w:rsidRPr="249D9BDE">
        <w:rPr>
          <w:rFonts w:eastAsia="Calibri" w:cs="Arial"/>
          <w:sz w:val="20"/>
          <w:szCs w:val="20"/>
        </w:rPr>
        <w:t xml:space="preserve">emphasised that </w:t>
      </w:r>
      <w:r w:rsidR="6152BE36" w:rsidRPr="249D9BDE">
        <w:rPr>
          <w:rFonts w:eastAsia="Calibri" w:cs="Arial"/>
          <w:sz w:val="20"/>
          <w:szCs w:val="20"/>
        </w:rPr>
        <w:t xml:space="preserve">the impact pathways are non-linear, context specific and often function synergistically rather than in isolation. The review </w:t>
      </w:r>
      <w:r w:rsidR="48162F1F" w:rsidRPr="249D9BDE">
        <w:rPr>
          <w:rFonts w:eastAsia="Calibri" w:cs="Arial"/>
          <w:sz w:val="20"/>
          <w:szCs w:val="20"/>
        </w:rPr>
        <w:t>highlighte</w:t>
      </w:r>
      <w:r w:rsidR="6152BE36" w:rsidRPr="249D9BDE">
        <w:rPr>
          <w:rFonts w:eastAsia="Calibri" w:cs="Arial"/>
          <w:sz w:val="20"/>
          <w:szCs w:val="20"/>
        </w:rPr>
        <w:t>d that a central enabler of impact is the use of Research into Use (</w:t>
      </w:r>
      <w:proofErr w:type="spellStart"/>
      <w:r w:rsidR="6152BE36" w:rsidRPr="249D9BDE">
        <w:rPr>
          <w:rFonts w:eastAsia="Calibri" w:cs="Arial"/>
          <w:sz w:val="20"/>
          <w:szCs w:val="20"/>
        </w:rPr>
        <w:t>RiU</w:t>
      </w:r>
      <w:proofErr w:type="spellEnd"/>
      <w:r w:rsidR="6152BE36" w:rsidRPr="249D9BDE">
        <w:rPr>
          <w:rFonts w:eastAsia="Calibri" w:cs="Arial"/>
          <w:sz w:val="20"/>
          <w:szCs w:val="20"/>
        </w:rPr>
        <w:t xml:space="preserve">) strategies, </w:t>
      </w:r>
      <w:r w:rsidR="65CBCA20" w:rsidRPr="249D9BDE">
        <w:rPr>
          <w:rFonts w:eastAsia="Calibri" w:cs="Arial"/>
          <w:sz w:val="20"/>
          <w:szCs w:val="20"/>
        </w:rPr>
        <w:t xml:space="preserve">such as </w:t>
      </w:r>
      <w:r w:rsidR="6152BE36" w:rsidRPr="249D9BDE">
        <w:rPr>
          <w:rFonts w:eastAsia="Calibri" w:cs="Arial"/>
          <w:sz w:val="20"/>
          <w:szCs w:val="20"/>
        </w:rPr>
        <w:t xml:space="preserve">co-design, </w:t>
      </w:r>
      <w:r w:rsidR="37AC90E0" w:rsidRPr="249D9BDE">
        <w:rPr>
          <w:rFonts w:eastAsia="Calibri" w:cs="Arial"/>
          <w:sz w:val="20"/>
          <w:szCs w:val="20"/>
        </w:rPr>
        <w:t>stakeholder</w:t>
      </w:r>
      <w:r w:rsidR="6152BE36" w:rsidRPr="249D9BDE">
        <w:rPr>
          <w:rFonts w:eastAsia="Calibri" w:cs="Arial"/>
          <w:sz w:val="20"/>
          <w:szCs w:val="20"/>
        </w:rPr>
        <w:t xml:space="preserve"> dialogue and</w:t>
      </w:r>
      <w:r w:rsidR="1B0B9566" w:rsidRPr="249D9BDE">
        <w:rPr>
          <w:rFonts w:eastAsia="Calibri" w:cs="Arial"/>
          <w:sz w:val="20"/>
          <w:szCs w:val="20"/>
        </w:rPr>
        <w:t xml:space="preserve"> knowledge brokering</w:t>
      </w:r>
      <w:r w:rsidR="0F7CABAA" w:rsidRPr="249D9BDE">
        <w:rPr>
          <w:rFonts w:eastAsia="Calibri" w:cs="Arial"/>
          <w:sz w:val="20"/>
          <w:szCs w:val="20"/>
        </w:rPr>
        <w:t xml:space="preserve">; that foster collaborative research processes. </w:t>
      </w:r>
      <w:r w:rsidR="73686C77" w:rsidRPr="249D9BDE">
        <w:rPr>
          <w:rFonts w:eastAsia="Calibri" w:cs="Arial"/>
          <w:sz w:val="20"/>
          <w:szCs w:val="20"/>
        </w:rPr>
        <w:t xml:space="preserve">Cross-cutting challenges mentioned include power </w:t>
      </w:r>
      <w:r w:rsidR="4620F9A5" w:rsidRPr="249D9BDE">
        <w:rPr>
          <w:rFonts w:eastAsia="Calibri" w:cs="Arial"/>
          <w:sz w:val="20"/>
          <w:szCs w:val="20"/>
        </w:rPr>
        <w:t>asymmetries</w:t>
      </w:r>
      <w:r w:rsidR="73686C77" w:rsidRPr="249D9BDE">
        <w:rPr>
          <w:rFonts w:eastAsia="Calibri" w:cs="Arial"/>
          <w:sz w:val="20"/>
          <w:szCs w:val="20"/>
        </w:rPr>
        <w:t xml:space="preserve">, discursive dominance and the marginalisation of indigenous </w:t>
      </w:r>
      <w:r w:rsidR="148A0560" w:rsidRPr="249D9BDE">
        <w:rPr>
          <w:rFonts w:eastAsia="Calibri" w:cs="Arial"/>
          <w:sz w:val="20"/>
          <w:szCs w:val="20"/>
        </w:rPr>
        <w:t>perspectives</w:t>
      </w:r>
      <w:r w:rsidR="73686C77" w:rsidRPr="249D9BDE">
        <w:rPr>
          <w:rFonts w:eastAsia="Calibri" w:cs="Arial"/>
          <w:sz w:val="20"/>
          <w:szCs w:val="20"/>
        </w:rPr>
        <w:t xml:space="preserve">. The review </w:t>
      </w:r>
      <w:r w:rsidR="7219B727" w:rsidRPr="249D9BDE">
        <w:rPr>
          <w:rFonts w:eastAsia="Calibri" w:cs="Arial"/>
          <w:sz w:val="20"/>
          <w:szCs w:val="20"/>
        </w:rPr>
        <w:t xml:space="preserve">concludes that the GCBC can play a pivotal role by supporting integrated, participatory research that bridges science, </w:t>
      </w:r>
      <w:r w:rsidR="4F3144E1" w:rsidRPr="249D9BDE">
        <w:rPr>
          <w:rFonts w:eastAsia="Calibri" w:cs="Arial"/>
          <w:sz w:val="20"/>
          <w:szCs w:val="20"/>
        </w:rPr>
        <w:t>policy</w:t>
      </w:r>
      <w:r w:rsidR="7219B727" w:rsidRPr="249D9BDE">
        <w:rPr>
          <w:rFonts w:eastAsia="Calibri" w:cs="Arial"/>
          <w:sz w:val="20"/>
          <w:szCs w:val="20"/>
        </w:rPr>
        <w:t xml:space="preserve"> and practice to address the bio</w:t>
      </w:r>
      <w:r w:rsidR="462B85F8" w:rsidRPr="249D9BDE">
        <w:rPr>
          <w:rFonts w:eastAsia="Calibri" w:cs="Arial"/>
          <w:sz w:val="20"/>
          <w:szCs w:val="20"/>
        </w:rPr>
        <w:t xml:space="preserve">diversity-climate-livelihoods nexus. Findings </w:t>
      </w:r>
      <w:r w:rsidR="3C4DDBBD" w:rsidRPr="249D9BDE">
        <w:rPr>
          <w:rFonts w:eastAsia="Calibri" w:cs="Arial"/>
          <w:sz w:val="20"/>
          <w:szCs w:val="20"/>
        </w:rPr>
        <w:t xml:space="preserve">from this review </w:t>
      </w:r>
      <w:r w:rsidR="2B9F71A2" w:rsidRPr="249D9BDE">
        <w:rPr>
          <w:rFonts w:eastAsia="Calibri" w:cs="Arial"/>
          <w:sz w:val="20"/>
          <w:szCs w:val="20"/>
        </w:rPr>
        <w:t xml:space="preserve">are </w:t>
      </w:r>
      <w:r w:rsidR="3C4DDBBD" w:rsidRPr="249D9BDE">
        <w:rPr>
          <w:rFonts w:eastAsia="Calibri" w:cs="Arial"/>
          <w:sz w:val="20"/>
          <w:szCs w:val="20"/>
        </w:rPr>
        <w:t>feed</w:t>
      </w:r>
      <w:r w:rsidR="50A066F5" w:rsidRPr="249D9BDE">
        <w:rPr>
          <w:rFonts w:eastAsia="Calibri" w:cs="Arial"/>
          <w:sz w:val="20"/>
          <w:szCs w:val="20"/>
        </w:rPr>
        <w:t>ing</w:t>
      </w:r>
      <w:r w:rsidR="3C4DDBBD" w:rsidRPr="249D9BDE">
        <w:rPr>
          <w:rFonts w:eastAsia="Calibri" w:cs="Arial"/>
          <w:sz w:val="20"/>
          <w:szCs w:val="20"/>
        </w:rPr>
        <w:t xml:space="preserve"> into the programme’s </w:t>
      </w:r>
      <w:proofErr w:type="spellStart"/>
      <w:r w:rsidR="3C4DDBBD" w:rsidRPr="249D9BDE">
        <w:rPr>
          <w:rFonts w:eastAsia="Calibri" w:cs="Arial"/>
          <w:sz w:val="20"/>
          <w:szCs w:val="20"/>
        </w:rPr>
        <w:t>ToC</w:t>
      </w:r>
      <w:proofErr w:type="spellEnd"/>
      <w:r w:rsidR="3C4DDBBD" w:rsidRPr="249D9BDE">
        <w:rPr>
          <w:rFonts w:eastAsia="Calibri" w:cs="Arial"/>
          <w:sz w:val="20"/>
          <w:szCs w:val="20"/>
        </w:rPr>
        <w:t xml:space="preserve"> update</w:t>
      </w:r>
      <w:r w:rsidR="13CD08E6" w:rsidRPr="249D9BDE">
        <w:rPr>
          <w:rFonts w:eastAsia="Calibri" w:cs="Arial"/>
          <w:sz w:val="20"/>
          <w:szCs w:val="20"/>
        </w:rPr>
        <w:t>, and the review will be published later this year.</w:t>
      </w:r>
    </w:p>
    <w:p w14:paraId="184005B3" w14:textId="5573C028" w:rsidR="7BB82484" w:rsidRPr="000B25E3" w:rsidRDefault="7BB82484" w:rsidP="1A276018">
      <w:pPr>
        <w:tabs>
          <w:tab w:val="left" w:pos="3495"/>
        </w:tabs>
        <w:jc w:val="both"/>
        <w:rPr>
          <w:rFonts w:eastAsia="Calibri" w:cs="Arial"/>
          <w:sz w:val="20"/>
          <w:szCs w:val="20"/>
        </w:rPr>
      </w:pPr>
    </w:p>
    <w:p w14:paraId="5A3C7F9B" w14:textId="0E24E58E" w:rsidR="006F3AE7" w:rsidRPr="00F70DBE" w:rsidRDefault="4D4F44B5" w:rsidP="2350498C">
      <w:pPr>
        <w:rPr>
          <w:rFonts w:cs="Arial"/>
          <w:b/>
          <w:bCs/>
          <w:sz w:val="22"/>
          <w:szCs w:val="22"/>
        </w:rPr>
      </w:pPr>
      <w:r w:rsidRPr="33D13D44">
        <w:rPr>
          <w:rFonts w:cs="Arial"/>
          <w:b/>
          <w:bCs/>
          <w:sz w:val="22"/>
          <w:szCs w:val="22"/>
        </w:rPr>
        <w:t xml:space="preserve">B2. </w:t>
      </w:r>
      <w:r w:rsidR="006F3AE7" w:rsidRPr="33D13D44">
        <w:rPr>
          <w:rFonts w:cs="Arial"/>
          <w:b/>
          <w:bCs/>
          <w:sz w:val="22"/>
          <w:szCs w:val="22"/>
        </w:rPr>
        <w:t>Describe where the programme is on/off track to contribute to the expected outcomes and impact. What action is planned in the year ahead?</w:t>
      </w:r>
      <w:r w:rsidR="006F3AE7" w:rsidRPr="33D13D44">
        <w:rPr>
          <w:rFonts w:cs="Arial"/>
          <w:sz w:val="22"/>
          <w:szCs w:val="22"/>
        </w:rPr>
        <w:t xml:space="preserve"> </w:t>
      </w:r>
    </w:p>
    <w:p w14:paraId="176024CE" w14:textId="0CF5B4B9" w:rsidR="00BE055A" w:rsidRPr="00BE055A" w:rsidRDefault="00BE055A" w:rsidP="00BE055A">
      <w:pPr>
        <w:rPr>
          <w:rFonts w:eastAsia="Calibri"/>
          <w:color w:val="000000" w:themeColor="text1"/>
          <w:sz w:val="20"/>
          <w:szCs w:val="20"/>
          <w:highlight w:val="yellow"/>
        </w:rPr>
      </w:pPr>
    </w:p>
    <w:p w14:paraId="56A5E73D" w14:textId="1DC6BE0F" w:rsidR="592B0597" w:rsidRPr="00410F78" w:rsidRDefault="00BE055A" w:rsidP="1A276018">
      <w:pPr>
        <w:jc w:val="both"/>
        <w:rPr>
          <w:rFonts w:eastAsia="Calibri" w:cs="Arial"/>
          <w:sz w:val="20"/>
          <w:szCs w:val="20"/>
        </w:rPr>
      </w:pPr>
      <w:r w:rsidRPr="1A276018">
        <w:rPr>
          <w:rFonts w:eastAsia="Calibri" w:cs="Arial"/>
          <w:b/>
          <w:bCs/>
          <w:color w:val="000000" w:themeColor="text1"/>
          <w:sz w:val="20"/>
          <w:szCs w:val="20"/>
          <w:u w:val="single"/>
        </w:rPr>
        <w:t>Component 2</w:t>
      </w:r>
      <w:r w:rsidR="00B636F2" w:rsidRPr="1A276018">
        <w:rPr>
          <w:rFonts w:eastAsia="Calibri" w:cs="Arial"/>
          <w:color w:val="000000" w:themeColor="text1"/>
          <w:sz w:val="20"/>
          <w:szCs w:val="20"/>
        </w:rPr>
        <w:t xml:space="preserve">: </w:t>
      </w:r>
      <w:r w:rsidR="592B0597" w:rsidRPr="1A276018">
        <w:rPr>
          <w:rFonts w:eastAsia="Calibri" w:cs="Arial"/>
          <w:color w:val="000000" w:themeColor="text1"/>
          <w:sz w:val="20"/>
          <w:szCs w:val="20"/>
        </w:rPr>
        <w:t xml:space="preserve">The remaining two Kew/WFID projects under this component are on-track and progressing well towards their respective indicators; meeting some of their end of project targets ahead of time (Section C). Both projects will conclude in June </w:t>
      </w:r>
      <w:proofErr w:type="gramStart"/>
      <w:r w:rsidR="592B0597" w:rsidRPr="1A276018">
        <w:rPr>
          <w:rFonts w:eastAsia="Calibri" w:cs="Arial"/>
          <w:color w:val="000000" w:themeColor="text1"/>
          <w:sz w:val="20"/>
          <w:szCs w:val="20"/>
        </w:rPr>
        <w:t>2025</w:t>
      </w:r>
      <w:proofErr w:type="gramEnd"/>
      <w:r w:rsidR="592B0597" w:rsidRPr="1A276018">
        <w:rPr>
          <w:rFonts w:eastAsia="Calibri" w:cs="Arial"/>
          <w:color w:val="000000" w:themeColor="text1"/>
          <w:sz w:val="20"/>
          <w:szCs w:val="20"/>
        </w:rPr>
        <w:t xml:space="preserve"> and research will be published via Open Access.</w:t>
      </w:r>
    </w:p>
    <w:p w14:paraId="424F49B9" w14:textId="77777777" w:rsidR="00BE055A" w:rsidRPr="00410F78" w:rsidRDefault="00BE055A" w:rsidP="00410F78">
      <w:pPr>
        <w:jc w:val="both"/>
        <w:rPr>
          <w:rFonts w:eastAsia="Calibri" w:cs="Arial"/>
          <w:b/>
          <w:color w:val="000000" w:themeColor="text1"/>
          <w:sz w:val="20"/>
          <w:szCs w:val="20"/>
          <w:u w:val="single"/>
        </w:rPr>
      </w:pPr>
    </w:p>
    <w:p w14:paraId="6515EC38" w14:textId="1E41F190" w:rsidR="00BE055A" w:rsidRPr="00410F78" w:rsidRDefault="00BE055A" w:rsidP="00410F78">
      <w:pPr>
        <w:jc w:val="both"/>
        <w:rPr>
          <w:rFonts w:eastAsia="Calibri" w:cs="Arial"/>
          <w:color w:val="000000" w:themeColor="text1"/>
          <w:sz w:val="20"/>
          <w:szCs w:val="20"/>
        </w:rPr>
      </w:pPr>
      <w:r w:rsidRPr="030CB158">
        <w:rPr>
          <w:rFonts w:eastAsia="Calibri" w:cs="Arial"/>
          <w:b/>
          <w:bCs/>
          <w:color w:val="000000" w:themeColor="text1"/>
          <w:sz w:val="20"/>
          <w:szCs w:val="20"/>
          <w:u w:val="single"/>
        </w:rPr>
        <w:t>Component 3:</w:t>
      </w:r>
      <w:r w:rsidRPr="030CB158">
        <w:rPr>
          <w:rFonts w:eastAsia="Calibri" w:cs="Arial"/>
          <w:color w:val="000000" w:themeColor="text1"/>
          <w:sz w:val="20"/>
          <w:szCs w:val="20"/>
        </w:rPr>
        <w:t xml:space="preserve"> The GCBC is progressing </w:t>
      </w:r>
      <w:r w:rsidR="00DA3C2E" w:rsidRPr="030CB158">
        <w:rPr>
          <w:rFonts w:eastAsia="Calibri" w:cs="Arial"/>
          <w:color w:val="000000" w:themeColor="text1"/>
          <w:sz w:val="20"/>
          <w:szCs w:val="20"/>
        </w:rPr>
        <w:t xml:space="preserve">on delivering </w:t>
      </w:r>
      <w:r w:rsidRPr="030CB158">
        <w:rPr>
          <w:rFonts w:eastAsia="Calibri" w:cs="Arial"/>
          <w:color w:val="000000" w:themeColor="text1"/>
          <w:sz w:val="20"/>
          <w:szCs w:val="20"/>
        </w:rPr>
        <w:t xml:space="preserve">effective climate-resilient interventions, investments, and development that improve livelihoods and reduce poverty through the conservation and sustainable use of biodiversity. </w:t>
      </w:r>
    </w:p>
    <w:p w14:paraId="38A38F3E" w14:textId="3E84E468" w:rsidR="030CB158" w:rsidRDefault="030CB158" w:rsidP="030CB158">
      <w:pPr>
        <w:jc w:val="both"/>
        <w:rPr>
          <w:rFonts w:eastAsia="Calibri" w:cs="Arial"/>
          <w:color w:val="000000" w:themeColor="text1"/>
          <w:sz w:val="20"/>
          <w:szCs w:val="20"/>
        </w:rPr>
      </w:pPr>
    </w:p>
    <w:p w14:paraId="3E45CCAE" w14:textId="76FABE48" w:rsidR="61D36C30" w:rsidRDefault="1518F64F" w:rsidP="030CB158">
      <w:pPr>
        <w:jc w:val="both"/>
        <w:rPr>
          <w:rFonts w:eastAsia="Calibri" w:cs="Arial"/>
          <w:color w:val="000000" w:themeColor="text1"/>
          <w:sz w:val="20"/>
          <w:szCs w:val="20"/>
        </w:rPr>
      </w:pPr>
      <w:r w:rsidRPr="219F0008">
        <w:rPr>
          <w:rFonts w:eastAsia="Calibri" w:cs="Arial"/>
          <w:color w:val="000000" w:themeColor="text1"/>
          <w:sz w:val="20"/>
          <w:szCs w:val="20"/>
        </w:rPr>
        <w:t xml:space="preserve">Table 1 presents the progress on GCBC outcomes. </w:t>
      </w:r>
      <w:r w:rsidR="3422BA0F" w:rsidRPr="219F0008">
        <w:rPr>
          <w:rFonts w:eastAsia="Calibri" w:cs="Arial"/>
          <w:color w:val="000000" w:themeColor="text1"/>
          <w:sz w:val="20"/>
          <w:szCs w:val="20"/>
        </w:rPr>
        <w:t xml:space="preserve">It </w:t>
      </w:r>
      <w:r w:rsidRPr="219F0008">
        <w:rPr>
          <w:rFonts w:eastAsia="Calibri" w:cs="Arial"/>
          <w:color w:val="000000" w:themeColor="text1"/>
          <w:sz w:val="20"/>
          <w:szCs w:val="20"/>
        </w:rPr>
        <w:t xml:space="preserve">includes results from </w:t>
      </w:r>
      <w:r w:rsidR="464FA435" w:rsidRPr="219F0008">
        <w:rPr>
          <w:rFonts w:eastAsia="Calibri" w:cs="Arial"/>
          <w:color w:val="000000" w:themeColor="text1"/>
          <w:sz w:val="20"/>
          <w:szCs w:val="20"/>
        </w:rPr>
        <w:t>the 32 live GCBC projects</w:t>
      </w:r>
      <w:r w:rsidR="728D2BAF" w:rsidRPr="219F0008">
        <w:rPr>
          <w:rFonts w:eastAsia="Calibri" w:cs="Arial"/>
          <w:color w:val="000000" w:themeColor="text1"/>
          <w:sz w:val="20"/>
          <w:szCs w:val="20"/>
        </w:rPr>
        <w:t xml:space="preserve">, 18 of which started towards the end of the reporting period. </w:t>
      </w:r>
      <w:r w:rsidR="2D4B9CD6" w:rsidRPr="219F0008">
        <w:rPr>
          <w:rFonts w:eastAsia="Calibri" w:cs="Arial"/>
          <w:color w:val="000000" w:themeColor="text1"/>
          <w:sz w:val="20"/>
          <w:szCs w:val="20"/>
        </w:rPr>
        <w:t>Results from the remaining three Phase 1 projects are presented in</w:t>
      </w:r>
      <w:r w:rsidR="2D4B9CD6" w:rsidRPr="00AB6D2B">
        <w:rPr>
          <w:rFonts w:eastAsia="Calibri" w:cs="Arial"/>
          <w:b/>
          <w:bCs/>
          <w:color w:val="000000" w:themeColor="text1"/>
          <w:sz w:val="20"/>
          <w:szCs w:val="20"/>
        </w:rPr>
        <w:t xml:space="preserve"> Appendix C. </w:t>
      </w:r>
    </w:p>
    <w:p w14:paraId="01439EDD" w14:textId="77777777" w:rsidR="000F0866" w:rsidRPr="00410F78" w:rsidRDefault="000F0866" w:rsidP="00410F78">
      <w:pPr>
        <w:jc w:val="both"/>
        <w:rPr>
          <w:rFonts w:eastAsia="Calibri" w:cs="Arial"/>
          <w:color w:val="000000" w:themeColor="text1"/>
          <w:sz w:val="20"/>
          <w:szCs w:val="20"/>
        </w:rPr>
      </w:pPr>
    </w:p>
    <w:p w14:paraId="5975C589" w14:textId="62A0C18C" w:rsidR="00BD7CE2" w:rsidRPr="00410F78" w:rsidRDefault="000F0866" w:rsidP="00410F78">
      <w:pPr>
        <w:jc w:val="both"/>
        <w:rPr>
          <w:rFonts w:eastAsia="Calibri" w:cs="Arial"/>
          <w:color w:val="000000" w:themeColor="text1"/>
          <w:sz w:val="20"/>
          <w:szCs w:val="20"/>
        </w:rPr>
      </w:pPr>
      <w:r w:rsidRPr="00410F78">
        <w:rPr>
          <w:rFonts w:eastAsia="Calibri" w:cs="Arial"/>
          <w:b/>
          <w:color w:val="000000" w:themeColor="text1"/>
          <w:sz w:val="20"/>
          <w:szCs w:val="20"/>
        </w:rPr>
        <w:t xml:space="preserve">Table </w:t>
      </w:r>
      <w:r w:rsidR="008D45FB" w:rsidRPr="00410F78">
        <w:rPr>
          <w:rFonts w:eastAsia="Calibri" w:cs="Arial"/>
          <w:b/>
          <w:color w:val="000000" w:themeColor="text1"/>
          <w:sz w:val="20"/>
          <w:szCs w:val="20"/>
        </w:rPr>
        <w:t>1</w:t>
      </w:r>
      <w:r w:rsidRPr="00410F78">
        <w:rPr>
          <w:rFonts w:eastAsia="Calibri" w:cs="Arial"/>
          <w:color w:val="000000" w:themeColor="text1"/>
          <w:sz w:val="20"/>
          <w:szCs w:val="20"/>
        </w:rPr>
        <w:t xml:space="preserve">. GCBC </w:t>
      </w:r>
      <w:r w:rsidR="00A54B9D" w:rsidRPr="00410F78">
        <w:rPr>
          <w:rFonts w:eastAsia="Calibri" w:cs="Arial"/>
          <w:color w:val="000000" w:themeColor="text1"/>
          <w:sz w:val="20"/>
          <w:szCs w:val="20"/>
        </w:rPr>
        <w:t>outcome-level results</w:t>
      </w:r>
    </w:p>
    <w:tbl>
      <w:tblPr>
        <w:tblStyle w:val="TableGrid"/>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4832"/>
        <w:gridCol w:w="2126"/>
        <w:gridCol w:w="1418"/>
      </w:tblGrid>
      <w:tr w:rsidR="00237FE2" w:rsidRPr="00BD7CE2" w14:paraId="2ABC6888" w14:textId="77777777" w:rsidTr="00AB6D2B">
        <w:trPr>
          <w:trHeight w:val="300"/>
        </w:trPr>
        <w:tc>
          <w:tcPr>
            <w:tcW w:w="5382" w:type="dxa"/>
            <w:gridSpan w:val="2"/>
          </w:tcPr>
          <w:p w14:paraId="1D394294" w14:textId="606DF5F9" w:rsidR="00237FE2" w:rsidRPr="008B2AFA" w:rsidRDefault="00632823" w:rsidP="00410F78">
            <w:pPr>
              <w:jc w:val="both"/>
              <w:rPr>
                <w:rFonts w:eastAsia="Calibri" w:cs="Arial"/>
                <w:b/>
                <w:color w:val="000000" w:themeColor="text1"/>
                <w:sz w:val="18"/>
                <w:szCs w:val="18"/>
              </w:rPr>
            </w:pPr>
            <w:r w:rsidRPr="008B2AFA">
              <w:rPr>
                <w:rFonts w:eastAsia="Calibri" w:cs="Arial"/>
                <w:b/>
                <w:color w:val="000000" w:themeColor="text1"/>
                <w:sz w:val="18"/>
                <w:szCs w:val="18"/>
              </w:rPr>
              <w:lastRenderedPageBreak/>
              <w:t>Indicator</w:t>
            </w:r>
          </w:p>
        </w:tc>
        <w:tc>
          <w:tcPr>
            <w:tcW w:w="2126" w:type="dxa"/>
          </w:tcPr>
          <w:p w14:paraId="38BBEEB9" w14:textId="6D40F87C" w:rsidR="00237FE2" w:rsidRPr="008B2AFA" w:rsidRDefault="2412B3D5" w:rsidP="2123CBFA">
            <w:pPr>
              <w:jc w:val="both"/>
              <w:rPr>
                <w:rFonts w:eastAsia="Calibri" w:cs="Arial"/>
                <w:b/>
                <w:bCs/>
                <w:color w:val="000000" w:themeColor="text1"/>
                <w:sz w:val="18"/>
                <w:szCs w:val="18"/>
              </w:rPr>
            </w:pPr>
            <w:r w:rsidRPr="2123CBFA">
              <w:rPr>
                <w:rFonts w:eastAsia="Calibri" w:cs="Arial"/>
                <w:b/>
                <w:bCs/>
                <w:color w:val="000000" w:themeColor="text1"/>
                <w:sz w:val="18"/>
                <w:szCs w:val="18"/>
              </w:rPr>
              <w:t>Progress during the review period</w:t>
            </w:r>
          </w:p>
        </w:tc>
        <w:tc>
          <w:tcPr>
            <w:tcW w:w="1418" w:type="dxa"/>
          </w:tcPr>
          <w:p w14:paraId="1CC20993" w14:textId="1148D390" w:rsidR="00237FE2" w:rsidRPr="008B2AFA" w:rsidRDefault="00237FE2" w:rsidP="00410F78">
            <w:pPr>
              <w:jc w:val="both"/>
              <w:rPr>
                <w:rFonts w:eastAsia="Calibri" w:cs="Arial"/>
                <w:b/>
                <w:color w:val="000000" w:themeColor="text1"/>
                <w:sz w:val="18"/>
                <w:szCs w:val="18"/>
              </w:rPr>
            </w:pPr>
            <w:r w:rsidRPr="008B2AFA">
              <w:rPr>
                <w:rFonts w:eastAsia="Calibri" w:cs="Arial"/>
                <w:b/>
                <w:color w:val="000000" w:themeColor="text1"/>
                <w:sz w:val="18"/>
                <w:szCs w:val="18"/>
              </w:rPr>
              <w:t>Overall progress</w:t>
            </w:r>
          </w:p>
        </w:tc>
      </w:tr>
      <w:tr w:rsidR="00664F56" w:rsidRPr="00BD7CE2" w14:paraId="28A129B4" w14:textId="77777777" w:rsidTr="00AB6D2B">
        <w:trPr>
          <w:trHeight w:val="300"/>
        </w:trPr>
        <w:tc>
          <w:tcPr>
            <w:tcW w:w="8926" w:type="dxa"/>
            <w:gridSpan w:val="4"/>
            <w:shd w:val="clear" w:color="auto" w:fill="E7E6E6" w:themeFill="background2"/>
          </w:tcPr>
          <w:p w14:paraId="21D16725" w14:textId="64A97006" w:rsidR="00664F56" w:rsidRPr="008B2AFA" w:rsidRDefault="00664F56" w:rsidP="00410F78">
            <w:pPr>
              <w:jc w:val="both"/>
              <w:rPr>
                <w:rFonts w:eastAsia="Calibri" w:cs="Arial"/>
                <w:color w:val="000000" w:themeColor="text1"/>
                <w:sz w:val="18"/>
                <w:szCs w:val="18"/>
              </w:rPr>
            </w:pPr>
            <w:r w:rsidRPr="008B2AFA">
              <w:rPr>
                <w:rFonts w:eastAsia="Calibri" w:cs="Arial"/>
                <w:b/>
                <w:sz w:val="18"/>
                <w:szCs w:val="18"/>
              </w:rPr>
              <w:t xml:space="preserve">Outcome 1. </w:t>
            </w:r>
            <w:r w:rsidRPr="008B2AFA">
              <w:rPr>
                <w:rFonts w:eastAsia="Calibri" w:cs="Arial"/>
                <w:i/>
                <w:sz w:val="18"/>
                <w:szCs w:val="18"/>
              </w:rPr>
              <w:t>‘</w:t>
            </w:r>
            <w:proofErr w:type="gramStart"/>
            <w:r w:rsidRPr="008B2AFA">
              <w:rPr>
                <w:rFonts w:eastAsia="Calibri" w:cs="Arial"/>
                <w:i/>
                <w:sz w:val="18"/>
                <w:szCs w:val="18"/>
              </w:rPr>
              <w:t>system</w:t>
            </w:r>
            <w:proofErr w:type="gramEnd"/>
            <w:r w:rsidRPr="008B2AFA">
              <w:rPr>
                <w:rFonts w:eastAsia="Calibri" w:cs="Arial"/>
                <w:i/>
                <w:sz w:val="18"/>
                <w:szCs w:val="18"/>
              </w:rPr>
              <w:t xml:space="preserve"> transformation through local community natural resource management is informed and enabled by the demonstration of the interconnectedness of biodiversity, climate and livelihoods’</w:t>
            </w:r>
          </w:p>
        </w:tc>
      </w:tr>
      <w:tr w:rsidR="009C43F3" w:rsidRPr="00BD7CE2" w14:paraId="32329D99" w14:textId="77777777" w:rsidTr="00AB6D2B">
        <w:trPr>
          <w:trHeight w:val="300"/>
        </w:trPr>
        <w:tc>
          <w:tcPr>
            <w:tcW w:w="550" w:type="dxa"/>
          </w:tcPr>
          <w:p w14:paraId="6E9DBE79" w14:textId="0703D252" w:rsidR="009C43F3" w:rsidRPr="008B2AFA" w:rsidRDefault="00964BE9" w:rsidP="00410F78">
            <w:pPr>
              <w:jc w:val="both"/>
              <w:rPr>
                <w:rFonts w:eastAsia="Calibri" w:cs="Arial"/>
                <w:b/>
                <w:color w:val="000000" w:themeColor="text1"/>
                <w:sz w:val="18"/>
                <w:szCs w:val="18"/>
              </w:rPr>
            </w:pPr>
            <w:r w:rsidRPr="008B2AFA">
              <w:rPr>
                <w:rFonts w:eastAsia="Calibri" w:cs="Arial"/>
                <w:b/>
                <w:color w:val="000000" w:themeColor="text1"/>
                <w:sz w:val="18"/>
                <w:szCs w:val="18"/>
              </w:rPr>
              <w:t>1.1</w:t>
            </w:r>
          </w:p>
        </w:tc>
        <w:tc>
          <w:tcPr>
            <w:tcW w:w="4832" w:type="dxa"/>
          </w:tcPr>
          <w:p w14:paraId="23BCD398" w14:textId="434C7506" w:rsidR="009C43F3" w:rsidRPr="008B2AFA" w:rsidRDefault="00632823" w:rsidP="00410F78">
            <w:pPr>
              <w:jc w:val="both"/>
              <w:rPr>
                <w:rFonts w:eastAsia="Calibri" w:cs="Arial"/>
                <w:color w:val="000000" w:themeColor="text1"/>
                <w:sz w:val="18"/>
                <w:szCs w:val="18"/>
              </w:rPr>
            </w:pPr>
            <w:r w:rsidRPr="008B2AFA">
              <w:rPr>
                <w:rFonts w:eastAsia="Calibri" w:cs="Arial"/>
                <w:color w:val="000000" w:themeColor="text1"/>
                <w:sz w:val="18"/>
                <w:szCs w:val="18"/>
              </w:rPr>
              <w:t>Evidence of policy makers and practitioners starting to adopt viable and relevant GCBC-funded solutions (as evidenced through case studies)</w:t>
            </w:r>
          </w:p>
        </w:tc>
        <w:tc>
          <w:tcPr>
            <w:tcW w:w="2126" w:type="dxa"/>
          </w:tcPr>
          <w:p w14:paraId="1E0E37A7" w14:textId="69417BF0" w:rsidR="009C43F3" w:rsidRPr="008B2AFA" w:rsidRDefault="00A14ED5" w:rsidP="00410F78">
            <w:pPr>
              <w:jc w:val="both"/>
              <w:rPr>
                <w:rFonts w:eastAsia="Calibri" w:cs="Arial"/>
                <w:color w:val="000000" w:themeColor="text1"/>
                <w:sz w:val="18"/>
                <w:szCs w:val="18"/>
              </w:rPr>
            </w:pPr>
            <w:r>
              <w:rPr>
                <w:rFonts w:eastAsia="Calibri" w:cs="Arial"/>
                <w:color w:val="000000" w:themeColor="text1"/>
                <w:sz w:val="18"/>
                <w:szCs w:val="18"/>
              </w:rPr>
              <w:t>0</w:t>
            </w:r>
          </w:p>
        </w:tc>
        <w:tc>
          <w:tcPr>
            <w:tcW w:w="1418" w:type="dxa"/>
          </w:tcPr>
          <w:p w14:paraId="2279B572" w14:textId="7F4718D6" w:rsidR="009C43F3" w:rsidRPr="008B2AFA" w:rsidRDefault="00A14ED5" w:rsidP="00410F78">
            <w:pPr>
              <w:jc w:val="both"/>
              <w:rPr>
                <w:rFonts w:eastAsia="Calibri" w:cs="Arial"/>
                <w:color w:val="000000" w:themeColor="text1"/>
                <w:sz w:val="18"/>
                <w:szCs w:val="18"/>
              </w:rPr>
            </w:pPr>
            <w:r>
              <w:rPr>
                <w:rFonts w:eastAsia="Calibri" w:cs="Arial"/>
                <w:color w:val="000000" w:themeColor="text1"/>
                <w:sz w:val="18"/>
                <w:szCs w:val="18"/>
              </w:rPr>
              <w:t>0</w:t>
            </w:r>
          </w:p>
        </w:tc>
      </w:tr>
      <w:tr w:rsidR="009C43F3" w:rsidRPr="00BD7CE2" w14:paraId="788EB7BE" w14:textId="77777777" w:rsidTr="00AB6D2B">
        <w:trPr>
          <w:trHeight w:val="300"/>
        </w:trPr>
        <w:tc>
          <w:tcPr>
            <w:tcW w:w="8926" w:type="dxa"/>
            <w:gridSpan w:val="4"/>
            <w:shd w:val="clear" w:color="auto" w:fill="E7E6E6" w:themeFill="background2"/>
          </w:tcPr>
          <w:p w14:paraId="0D61B5F9" w14:textId="389C2973" w:rsidR="009C43F3" w:rsidRPr="008B2AFA" w:rsidRDefault="009C43F3" w:rsidP="00410F78">
            <w:pPr>
              <w:jc w:val="both"/>
              <w:rPr>
                <w:rFonts w:eastAsia="Calibri" w:cs="Arial"/>
                <w:color w:val="000000" w:themeColor="text1"/>
                <w:sz w:val="18"/>
                <w:szCs w:val="18"/>
              </w:rPr>
            </w:pPr>
            <w:r w:rsidRPr="008B2AFA">
              <w:rPr>
                <w:rFonts w:eastAsia="Calibri" w:cs="Arial"/>
                <w:b/>
                <w:sz w:val="18"/>
                <w:szCs w:val="18"/>
              </w:rPr>
              <w:t xml:space="preserve">Outcome 2 </w:t>
            </w:r>
            <w:r w:rsidRPr="008B2AFA">
              <w:rPr>
                <w:rFonts w:eastAsia="Calibri" w:cs="Arial"/>
                <w:i/>
                <w:sz w:val="18"/>
                <w:szCs w:val="18"/>
              </w:rPr>
              <w:t>‘Widespread implementation of policies, practices and investment strategies that deliver inclusive climate resilient poverty reduction through conservation and sustainable use of biodiversity.’</w:t>
            </w:r>
          </w:p>
        </w:tc>
      </w:tr>
      <w:tr w:rsidR="00BD7CE2" w:rsidRPr="00BD7CE2" w14:paraId="65A7C2D3" w14:textId="77777777" w:rsidTr="00AB6D2B">
        <w:trPr>
          <w:trHeight w:val="300"/>
        </w:trPr>
        <w:tc>
          <w:tcPr>
            <w:tcW w:w="550" w:type="dxa"/>
            <w:hideMark/>
          </w:tcPr>
          <w:p w14:paraId="4AF66ED5" w14:textId="34E136F3" w:rsidR="00BD7CE2" w:rsidRPr="008B2AFA" w:rsidRDefault="00BD7CE2" w:rsidP="00410F78">
            <w:pPr>
              <w:jc w:val="both"/>
              <w:rPr>
                <w:rFonts w:eastAsia="Calibri" w:cs="Arial"/>
                <w:color w:val="000000" w:themeColor="text1"/>
                <w:sz w:val="18"/>
                <w:szCs w:val="18"/>
              </w:rPr>
            </w:pPr>
            <w:r w:rsidRPr="008B2AFA">
              <w:rPr>
                <w:rFonts w:eastAsia="Calibri" w:cs="Arial"/>
                <w:b/>
                <w:color w:val="000000" w:themeColor="text1"/>
                <w:sz w:val="18"/>
                <w:szCs w:val="18"/>
              </w:rPr>
              <w:t>2.1</w:t>
            </w:r>
            <w:r w:rsidRPr="008B2AFA">
              <w:rPr>
                <w:rFonts w:eastAsia="Calibri" w:cs="Arial"/>
                <w:color w:val="000000" w:themeColor="text1"/>
                <w:sz w:val="18"/>
                <w:szCs w:val="18"/>
              </w:rPr>
              <w:t> </w:t>
            </w:r>
          </w:p>
        </w:tc>
        <w:tc>
          <w:tcPr>
            <w:tcW w:w="4832" w:type="dxa"/>
            <w:hideMark/>
          </w:tcPr>
          <w:p w14:paraId="7F907F40" w14:textId="7A74E471" w:rsidR="00BD7CE2" w:rsidRPr="008B2AFA" w:rsidRDefault="00632823" w:rsidP="00410F78">
            <w:pPr>
              <w:jc w:val="both"/>
              <w:rPr>
                <w:rFonts w:eastAsia="Calibri" w:cs="Arial"/>
                <w:color w:val="000000" w:themeColor="text1"/>
                <w:sz w:val="18"/>
                <w:szCs w:val="18"/>
              </w:rPr>
            </w:pPr>
            <w:r w:rsidRPr="008B2AFA">
              <w:rPr>
                <w:rFonts w:eastAsia="Calibri" w:cs="Arial"/>
                <w:color w:val="000000" w:themeColor="text1"/>
                <w:sz w:val="18"/>
                <w:szCs w:val="18"/>
              </w:rPr>
              <w:t>Number of actionable GCBC-funded research papers that have been published in peer-reviewed journals </w:t>
            </w:r>
          </w:p>
        </w:tc>
        <w:tc>
          <w:tcPr>
            <w:tcW w:w="2126" w:type="dxa"/>
            <w:hideMark/>
          </w:tcPr>
          <w:p w14:paraId="656EAC10" w14:textId="1EC86AE5" w:rsidR="00BD7CE2" w:rsidRPr="008B2AFA" w:rsidRDefault="6CA5D414" w:rsidP="00410F78">
            <w:pPr>
              <w:jc w:val="both"/>
              <w:rPr>
                <w:rFonts w:eastAsia="Calibri" w:cs="Arial"/>
                <w:color w:val="000000" w:themeColor="text1"/>
                <w:sz w:val="18"/>
                <w:szCs w:val="18"/>
              </w:rPr>
            </w:pPr>
            <w:r w:rsidRPr="008B2AFA">
              <w:rPr>
                <w:rFonts w:eastAsia="Calibri" w:cs="Arial"/>
                <w:color w:val="000000" w:themeColor="text1"/>
                <w:sz w:val="18"/>
                <w:szCs w:val="18"/>
              </w:rPr>
              <w:t>1</w:t>
            </w:r>
            <w:r w:rsidR="00E909EF">
              <w:rPr>
                <w:rStyle w:val="FootnoteReference"/>
                <w:rFonts w:eastAsia="Calibri" w:cs="Arial"/>
                <w:color w:val="000000" w:themeColor="text1"/>
                <w:sz w:val="18"/>
                <w:szCs w:val="18"/>
              </w:rPr>
              <w:footnoteReference w:id="7"/>
            </w:r>
          </w:p>
        </w:tc>
        <w:tc>
          <w:tcPr>
            <w:tcW w:w="1418" w:type="dxa"/>
            <w:hideMark/>
          </w:tcPr>
          <w:p w14:paraId="61CBDEB7" w14:textId="496D9B70" w:rsidR="00BD7CE2" w:rsidRPr="008B2AFA" w:rsidRDefault="005F0EF5" w:rsidP="00410F78">
            <w:pPr>
              <w:jc w:val="both"/>
              <w:rPr>
                <w:rFonts w:eastAsia="Calibri" w:cs="Arial"/>
                <w:color w:val="000000" w:themeColor="text1"/>
                <w:sz w:val="18"/>
                <w:szCs w:val="18"/>
              </w:rPr>
            </w:pPr>
            <w:r w:rsidRPr="008B2AFA">
              <w:rPr>
                <w:rFonts w:eastAsia="Calibri" w:cs="Arial"/>
                <w:color w:val="000000" w:themeColor="text1"/>
                <w:sz w:val="18"/>
                <w:szCs w:val="18"/>
              </w:rPr>
              <w:t>1</w:t>
            </w:r>
          </w:p>
        </w:tc>
      </w:tr>
      <w:tr w:rsidR="00BD7CE2" w:rsidRPr="00BD7CE2" w14:paraId="7A30135B" w14:textId="77777777" w:rsidTr="00AB6D2B">
        <w:trPr>
          <w:trHeight w:val="300"/>
        </w:trPr>
        <w:tc>
          <w:tcPr>
            <w:tcW w:w="550" w:type="dxa"/>
            <w:hideMark/>
          </w:tcPr>
          <w:p w14:paraId="6FE9FCC1" w14:textId="601D75A8" w:rsidR="00BD7CE2" w:rsidRPr="008B2AFA" w:rsidRDefault="00BD7CE2" w:rsidP="00410F78">
            <w:pPr>
              <w:jc w:val="both"/>
              <w:rPr>
                <w:rFonts w:eastAsia="Calibri" w:cs="Arial"/>
                <w:color w:val="000000" w:themeColor="text1"/>
                <w:sz w:val="18"/>
                <w:szCs w:val="18"/>
              </w:rPr>
            </w:pPr>
            <w:r w:rsidRPr="008B2AFA">
              <w:rPr>
                <w:rFonts w:eastAsia="Calibri" w:cs="Arial"/>
                <w:b/>
                <w:color w:val="000000" w:themeColor="text1"/>
                <w:sz w:val="18"/>
                <w:szCs w:val="18"/>
              </w:rPr>
              <w:t>2.2</w:t>
            </w:r>
            <w:r w:rsidRPr="008B2AFA">
              <w:rPr>
                <w:rFonts w:eastAsia="Calibri" w:cs="Arial"/>
                <w:color w:val="000000" w:themeColor="text1"/>
                <w:sz w:val="18"/>
                <w:szCs w:val="18"/>
              </w:rPr>
              <w:t> </w:t>
            </w:r>
          </w:p>
        </w:tc>
        <w:tc>
          <w:tcPr>
            <w:tcW w:w="4832" w:type="dxa"/>
            <w:hideMark/>
          </w:tcPr>
          <w:p w14:paraId="523BA2E6" w14:textId="72431581" w:rsidR="00BD7CE2" w:rsidRPr="008B2AFA" w:rsidRDefault="00632823" w:rsidP="00410F78">
            <w:pPr>
              <w:jc w:val="both"/>
              <w:rPr>
                <w:rFonts w:eastAsia="Calibri" w:cs="Arial"/>
                <w:color w:val="000000" w:themeColor="text1"/>
                <w:sz w:val="18"/>
                <w:szCs w:val="18"/>
              </w:rPr>
            </w:pPr>
            <w:r w:rsidRPr="008B2AFA">
              <w:rPr>
                <w:rFonts w:eastAsia="Calibri" w:cs="Arial"/>
                <w:color w:val="000000" w:themeColor="text1"/>
                <w:sz w:val="18"/>
                <w:szCs w:val="18"/>
              </w:rPr>
              <w:t>Number of strategically relevant policymakers and practitioners engaged in GCBC-funded research </w:t>
            </w:r>
          </w:p>
        </w:tc>
        <w:tc>
          <w:tcPr>
            <w:tcW w:w="2126" w:type="dxa"/>
            <w:hideMark/>
          </w:tcPr>
          <w:p w14:paraId="54E533C9" w14:textId="3DC7BC08" w:rsidR="00BD7CE2" w:rsidRPr="008B2AFA" w:rsidRDefault="00BD7CE2" w:rsidP="00410F78">
            <w:pPr>
              <w:jc w:val="both"/>
              <w:rPr>
                <w:rFonts w:eastAsia="Calibri" w:cs="Arial"/>
                <w:color w:val="000000" w:themeColor="text1"/>
                <w:sz w:val="18"/>
                <w:szCs w:val="18"/>
              </w:rPr>
            </w:pPr>
            <w:r w:rsidRPr="008B2AFA">
              <w:rPr>
                <w:rFonts w:eastAsia="Calibri" w:cs="Arial"/>
                <w:color w:val="000000" w:themeColor="text1"/>
                <w:sz w:val="18"/>
                <w:szCs w:val="18"/>
              </w:rPr>
              <w:t>197 </w:t>
            </w:r>
          </w:p>
        </w:tc>
        <w:tc>
          <w:tcPr>
            <w:tcW w:w="1418" w:type="dxa"/>
            <w:hideMark/>
          </w:tcPr>
          <w:p w14:paraId="780084E0" w14:textId="68AA0046" w:rsidR="00BD7CE2" w:rsidRPr="008B2AFA" w:rsidRDefault="00BD7CE2" w:rsidP="00410F78">
            <w:pPr>
              <w:jc w:val="both"/>
              <w:rPr>
                <w:rFonts w:eastAsia="Calibri" w:cs="Arial"/>
                <w:color w:val="000000" w:themeColor="text1"/>
                <w:sz w:val="18"/>
                <w:szCs w:val="18"/>
              </w:rPr>
            </w:pPr>
            <w:r w:rsidRPr="008B2AFA">
              <w:rPr>
                <w:rFonts w:eastAsia="Calibri" w:cs="Arial"/>
                <w:color w:val="000000" w:themeColor="text1"/>
                <w:sz w:val="18"/>
                <w:szCs w:val="18"/>
              </w:rPr>
              <w:t>340 </w:t>
            </w:r>
          </w:p>
        </w:tc>
      </w:tr>
      <w:tr w:rsidR="00BD7CE2" w:rsidRPr="00BD7CE2" w14:paraId="20F1BE7B" w14:textId="77777777" w:rsidTr="00AB6D2B">
        <w:trPr>
          <w:trHeight w:val="300"/>
        </w:trPr>
        <w:tc>
          <w:tcPr>
            <w:tcW w:w="550" w:type="dxa"/>
            <w:hideMark/>
          </w:tcPr>
          <w:p w14:paraId="2163785B" w14:textId="1B3912BF" w:rsidR="00BD7CE2" w:rsidRPr="008B2AFA" w:rsidRDefault="00BD7CE2" w:rsidP="00410F78">
            <w:pPr>
              <w:jc w:val="both"/>
              <w:rPr>
                <w:rFonts w:eastAsia="Calibri" w:cs="Arial"/>
                <w:color w:val="000000" w:themeColor="text1"/>
                <w:sz w:val="18"/>
                <w:szCs w:val="18"/>
              </w:rPr>
            </w:pPr>
            <w:r w:rsidRPr="008B2AFA">
              <w:rPr>
                <w:rFonts w:eastAsia="Calibri" w:cs="Arial"/>
                <w:b/>
                <w:color w:val="000000" w:themeColor="text1"/>
                <w:sz w:val="18"/>
                <w:szCs w:val="18"/>
              </w:rPr>
              <w:t>2.3</w:t>
            </w:r>
            <w:r w:rsidRPr="008B2AFA">
              <w:rPr>
                <w:rFonts w:eastAsia="Calibri" w:cs="Arial"/>
                <w:color w:val="000000" w:themeColor="text1"/>
                <w:sz w:val="18"/>
                <w:szCs w:val="18"/>
              </w:rPr>
              <w:t> </w:t>
            </w:r>
          </w:p>
        </w:tc>
        <w:tc>
          <w:tcPr>
            <w:tcW w:w="4832" w:type="dxa"/>
            <w:hideMark/>
          </w:tcPr>
          <w:p w14:paraId="0D4FB69D" w14:textId="404B3C5F" w:rsidR="00BD7CE2" w:rsidRPr="008B2AFA" w:rsidRDefault="00632823" w:rsidP="00410F78">
            <w:pPr>
              <w:jc w:val="both"/>
              <w:rPr>
                <w:rFonts w:eastAsia="Calibri" w:cs="Arial"/>
                <w:color w:val="000000" w:themeColor="text1"/>
                <w:sz w:val="18"/>
                <w:szCs w:val="18"/>
              </w:rPr>
            </w:pPr>
            <w:r w:rsidRPr="008B2AFA">
              <w:rPr>
                <w:rFonts w:eastAsia="Calibri" w:cs="Arial"/>
                <w:color w:val="000000" w:themeColor="text1"/>
                <w:sz w:val="18"/>
                <w:szCs w:val="18"/>
              </w:rPr>
              <w:t>ICF KPI 11 – Volume of public finance leveraged </w:t>
            </w:r>
          </w:p>
        </w:tc>
        <w:tc>
          <w:tcPr>
            <w:tcW w:w="2126" w:type="dxa"/>
            <w:hideMark/>
          </w:tcPr>
          <w:p w14:paraId="461D6673" w14:textId="6843D212" w:rsidR="00BD7CE2" w:rsidRPr="008B2AFA" w:rsidRDefault="00BD7CE2" w:rsidP="00410F78">
            <w:pPr>
              <w:jc w:val="both"/>
              <w:rPr>
                <w:rFonts w:eastAsia="Calibri" w:cs="Arial"/>
                <w:color w:val="000000" w:themeColor="text1"/>
                <w:sz w:val="18"/>
                <w:szCs w:val="18"/>
              </w:rPr>
            </w:pPr>
            <w:r w:rsidRPr="008B2AFA">
              <w:rPr>
                <w:rFonts w:eastAsia="Calibri" w:cs="Arial"/>
                <w:color w:val="000000" w:themeColor="text1"/>
                <w:sz w:val="18"/>
                <w:szCs w:val="18"/>
              </w:rPr>
              <w:t>£1,772,325</w:t>
            </w:r>
          </w:p>
        </w:tc>
        <w:tc>
          <w:tcPr>
            <w:tcW w:w="1418" w:type="dxa"/>
            <w:hideMark/>
          </w:tcPr>
          <w:p w14:paraId="70F020DC" w14:textId="7A666D5C" w:rsidR="00BD7CE2" w:rsidRPr="008B2AFA" w:rsidRDefault="00BD7CE2" w:rsidP="00410F78">
            <w:pPr>
              <w:jc w:val="both"/>
              <w:rPr>
                <w:rFonts w:eastAsia="Calibri" w:cs="Arial"/>
                <w:color w:val="000000" w:themeColor="text1"/>
                <w:sz w:val="18"/>
                <w:szCs w:val="18"/>
              </w:rPr>
            </w:pPr>
            <w:r w:rsidRPr="008B2AFA">
              <w:rPr>
                <w:rFonts w:eastAsia="Calibri" w:cs="Arial"/>
                <w:color w:val="000000" w:themeColor="text1"/>
                <w:sz w:val="18"/>
                <w:szCs w:val="18"/>
              </w:rPr>
              <w:t>£2,504,849 </w:t>
            </w:r>
          </w:p>
        </w:tc>
      </w:tr>
      <w:tr w:rsidR="00BD7CE2" w:rsidRPr="00BD7CE2" w14:paraId="4F8B8C46" w14:textId="77777777" w:rsidTr="00AB6D2B">
        <w:trPr>
          <w:trHeight w:val="300"/>
        </w:trPr>
        <w:tc>
          <w:tcPr>
            <w:tcW w:w="550" w:type="dxa"/>
            <w:hideMark/>
          </w:tcPr>
          <w:p w14:paraId="75253FC2" w14:textId="6CDDCFDD" w:rsidR="00BD7CE2" w:rsidRPr="008B2AFA" w:rsidRDefault="00BD7CE2" w:rsidP="00410F78">
            <w:pPr>
              <w:jc w:val="both"/>
              <w:rPr>
                <w:rFonts w:eastAsia="Calibri" w:cs="Arial"/>
                <w:color w:val="000000" w:themeColor="text1"/>
                <w:sz w:val="18"/>
                <w:szCs w:val="18"/>
              </w:rPr>
            </w:pPr>
            <w:r w:rsidRPr="008B2AFA">
              <w:rPr>
                <w:rFonts w:eastAsia="Calibri" w:cs="Arial"/>
                <w:b/>
                <w:color w:val="000000" w:themeColor="text1"/>
                <w:sz w:val="18"/>
                <w:szCs w:val="18"/>
              </w:rPr>
              <w:t>2.4</w:t>
            </w:r>
            <w:r w:rsidRPr="008B2AFA">
              <w:rPr>
                <w:rFonts w:eastAsia="Calibri" w:cs="Arial"/>
                <w:color w:val="000000" w:themeColor="text1"/>
                <w:sz w:val="18"/>
                <w:szCs w:val="18"/>
              </w:rPr>
              <w:t> </w:t>
            </w:r>
          </w:p>
        </w:tc>
        <w:tc>
          <w:tcPr>
            <w:tcW w:w="4832" w:type="dxa"/>
            <w:hideMark/>
          </w:tcPr>
          <w:p w14:paraId="32E2A5B3" w14:textId="1AB21D9E" w:rsidR="00BD7CE2" w:rsidRPr="008B2AFA" w:rsidRDefault="00632823" w:rsidP="00410F78">
            <w:pPr>
              <w:jc w:val="both"/>
              <w:rPr>
                <w:rFonts w:eastAsia="Calibri" w:cs="Arial"/>
                <w:color w:val="000000" w:themeColor="text1"/>
                <w:sz w:val="18"/>
                <w:szCs w:val="18"/>
              </w:rPr>
            </w:pPr>
            <w:r w:rsidRPr="008B2AFA">
              <w:rPr>
                <w:rFonts w:eastAsia="Calibri" w:cs="Arial"/>
                <w:color w:val="000000" w:themeColor="text1"/>
                <w:sz w:val="18"/>
                <w:szCs w:val="18"/>
              </w:rPr>
              <w:t>ICF KPI 12 – Volume of private finance leveraged </w:t>
            </w:r>
          </w:p>
        </w:tc>
        <w:tc>
          <w:tcPr>
            <w:tcW w:w="2126" w:type="dxa"/>
            <w:hideMark/>
          </w:tcPr>
          <w:p w14:paraId="3BFB9C25" w14:textId="35D6F29F" w:rsidR="00BD7CE2" w:rsidRPr="008B2AFA" w:rsidRDefault="00BD7CE2" w:rsidP="00410F78">
            <w:pPr>
              <w:jc w:val="both"/>
              <w:rPr>
                <w:rFonts w:eastAsia="Calibri" w:cs="Arial"/>
                <w:color w:val="000000" w:themeColor="text1"/>
                <w:sz w:val="18"/>
                <w:szCs w:val="18"/>
              </w:rPr>
            </w:pPr>
            <w:r w:rsidRPr="008B2AFA">
              <w:rPr>
                <w:rFonts w:eastAsia="Calibri" w:cs="Arial"/>
                <w:color w:val="000000" w:themeColor="text1"/>
                <w:sz w:val="18"/>
                <w:szCs w:val="18"/>
              </w:rPr>
              <w:t>£102,945 </w:t>
            </w:r>
          </w:p>
        </w:tc>
        <w:tc>
          <w:tcPr>
            <w:tcW w:w="1418" w:type="dxa"/>
            <w:hideMark/>
          </w:tcPr>
          <w:p w14:paraId="3EA2024C" w14:textId="327C03F6" w:rsidR="00BD7CE2" w:rsidRPr="008B2AFA" w:rsidRDefault="00BD7CE2" w:rsidP="00410F78">
            <w:pPr>
              <w:jc w:val="both"/>
              <w:rPr>
                <w:rFonts w:eastAsia="Calibri" w:cs="Arial"/>
                <w:color w:val="000000" w:themeColor="text1"/>
                <w:sz w:val="18"/>
                <w:szCs w:val="18"/>
              </w:rPr>
            </w:pPr>
            <w:r w:rsidRPr="008B2AFA">
              <w:rPr>
                <w:rFonts w:eastAsia="Calibri" w:cs="Arial"/>
                <w:color w:val="000000" w:themeColor="text1"/>
                <w:sz w:val="18"/>
                <w:szCs w:val="18"/>
              </w:rPr>
              <w:t>£422,132 </w:t>
            </w:r>
          </w:p>
        </w:tc>
      </w:tr>
      <w:tr w:rsidR="009C43F3" w:rsidRPr="00BD7CE2" w14:paraId="31A22F4B" w14:textId="77777777" w:rsidTr="00AB6D2B">
        <w:trPr>
          <w:trHeight w:val="300"/>
        </w:trPr>
        <w:tc>
          <w:tcPr>
            <w:tcW w:w="8926" w:type="dxa"/>
            <w:gridSpan w:val="4"/>
            <w:shd w:val="clear" w:color="auto" w:fill="E7E6E6" w:themeFill="background2"/>
          </w:tcPr>
          <w:p w14:paraId="5258BEF2" w14:textId="46A36B91" w:rsidR="009C43F3" w:rsidRPr="008B2AFA" w:rsidRDefault="009C43F3" w:rsidP="00410F78">
            <w:pPr>
              <w:jc w:val="both"/>
              <w:rPr>
                <w:rFonts w:eastAsia="Calibri" w:cs="Arial"/>
                <w:color w:val="000000" w:themeColor="text1"/>
                <w:sz w:val="18"/>
                <w:szCs w:val="18"/>
              </w:rPr>
            </w:pPr>
            <w:r w:rsidRPr="008B2AFA">
              <w:rPr>
                <w:rFonts w:eastAsia="Calibri" w:cs="Arial"/>
                <w:b/>
                <w:sz w:val="18"/>
                <w:szCs w:val="18"/>
              </w:rPr>
              <w:t xml:space="preserve">Outcome 3 </w:t>
            </w:r>
            <w:r w:rsidRPr="008B2AFA">
              <w:rPr>
                <w:rFonts w:eastAsia="Calibri" w:cs="Arial"/>
                <w:sz w:val="18"/>
                <w:szCs w:val="18"/>
              </w:rPr>
              <w:t>‘</w:t>
            </w:r>
            <w:r w:rsidRPr="008B2AFA">
              <w:rPr>
                <w:rFonts w:eastAsia="Calibri" w:cs="Arial"/>
                <w:i/>
                <w:sz w:val="18"/>
                <w:szCs w:val="18"/>
              </w:rPr>
              <w:t>Research partners have stronger capacity, capability, and networks to identify, fund, implement and disseminate research (with or without GCBC funding).’</w:t>
            </w:r>
          </w:p>
        </w:tc>
      </w:tr>
      <w:tr w:rsidR="00BD7CE2" w:rsidRPr="00BD7CE2" w14:paraId="35E3C5C0" w14:textId="77777777" w:rsidTr="00AB6D2B">
        <w:trPr>
          <w:trHeight w:val="300"/>
        </w:trPr>
        <w:tc>
          <w:tcPr>
            <w:tcW w:w="550" w:type="dxa"/>
            <w:hideMark/>
          </w:tcPr>
          <w:p w14:paraId="37912974" w14:textId="5E3D9893" w:rsidR="00BD7CE2" w:rsidRPr="008B2AFA" w:rsidRDefault="00BD7CE2" w:rsidP="00410F78">
            <w:pPr>
              <w:jc w:val="both"/>
              <w:rPr>
                <w:rFonts w:eastAsia="Calibri" w:cs="Arial"/>
                <w:color w:val="000000" w:themeColor="text1"/>
                <w:sz w:val="18"/>
                <w:szCs w:val="18"/>
              </w:rPr>
            </w:pPr>
            <w:r w:rsidRPr="008B2AFA">
              <w:rPr>
                <w:rFonts w:eastAsia="Calibri" w:cs="Arial"/>
                <w:b/>
                <w:color w:val="000000" w:themeColor="text1"/>
                <w:sz w:val="18"/>
                <w:szCs w:val="18"/>
              </w:rPr>
              <w:t>3.1</w:t>
            </w:r>
            <w:r w:rsidRPr="008B2AFA">
              <w:rPr>
                <w:rFonts w:eastAsia="Calibri" w:cs="Arial"/>
                <w:color w:val="000000" w:themeColor="text1"/>
                <w:sz w:val="18"/>
                <w:szCs w:val="18"/>
              </w:rPr>
              <w:t> </w:t>
            </w:r>
          </w:p>
        </w:tc>
        <w:tc>
          <w:tcPr>
            <w:tcW w:w="4832" w:type="dxa"/>
            <w:hideMark/>
          </w:tcPr>
          <w:p w14:paraId="55228F5F" w14:textId="7DC23A7B" w:rsidR="00BD7CE2" w:rsidRPr="008B2AFA" w:rsidRDefault="00632823" w:rsidP="00410F78">
            <w:pPr>
              <w:jc w:val="both"/>
              <w:rPr>
                <w:rFonts w:eastAsia="Calibri" w:cs="Arial"/>
                <w:color w:val="000000" w:themeColor="text1"/>
                <w:sz w:val="18"/>
                <w:szCs w:val="18"/>
              </w:rPr>
            </w:pPr>
            <w:r w:rsidRPr="008B2AFA">
              <w:rPr>
                <w:rFonts w:eastAsia="Calibri" w:cs="Arial"/>
                <w:color w:val="000000" w:themeColor="text1"/>
                <w:sz w:val="18"/>
                <w:szCs w:val="18"/>
              </w:rPr>
              <w:t>ICF TA KPI 2 - Number of organisations informed by International Climate Finance technical assistance </w:t>
            </w:r>
          </w:p>
        </w:tc>
        <w:tc>
          <w:tcPr>
            <w:tcW w:w="2126" w:type="dxa"/>
            <w:hideMark/>
          </w:tcPr>
          <w:p w14:paraId="29E31963" w14:textId="39E7B5A7" w:rsidR="00BD7CE2" w:rsidRPr="008B2AFA" w:rsidRDefault="00BD7CE2" w:rsidP="00410F78">
            <w:pPr>
              <w:jc w:val="both"/>
              <w:rPr>
                <w:rFonts w:eastAsia="Calibri" w:cs="Arial"/>
                <w:color w:val="000000" w:themeColor="text1"/>
                <w:sz w:val="18"/>
                <w:szCs w:val="18"/>
              </w:rPr>
            </w:pPr>
            <w:r w:rsidRPr="008B2AFA">
              <w:rPr>
                <w:rFonts w:eastAsia="Calibri" w:cs="Arial"/>
                <w:color w:val="000000" w:themeColor="text1"/>
                <w:sz w:val="18"/>
                <w:szCs w:val="18"/>
              </w:rPr>
              <w:t>3 </w:t>
            </w:r>
          </w:p>
        </w:tc>
        <w:tc>
          <w:tcPr>
            <w:tcW w:w="1418" w:type="dxa"/>
            <w:hideMark/>
          </w:tcPr>
          <w:p w14:paraId="0851B7B2" w14:textId="0092804C" w:rsidR="00BD7CE2" w:rsidRPr="008B2AFA" w:rsidRDefault="00BD7CE2" w:rsidP="00410F78">
            <w:pPr>
              <w:jc w:val="both"/>
              <w:rPr>
                <w:rFonts w:eastAsia="Calibri" w:cs="Arial"/>
                <w:color w:val="000000" w:themeColor="text1"/>
                <w:sz w:val="18"/>
                <w:szCs w:val="18"/>
              </w:rPr>
            </w:pPr>
            <w:r w:rsidRPr="008B2AFA">
              <w:rPr>
                <w:rFonts w:eastAsia="Calibri" w:cs="Arial"/>
                <w:color w:val="000000" w:themeColor="text1"/>
                <w:sz w:val="18"/>
                <w:szCs w:val="18"/>
              </w:rPr>
              <w:t> </w:t>
            </w:r>
            <w:r w:rsidR="006F4FE3" w:rsidRPr="008B2AFA">
              <w:rPr>
                <w:rFonts w:eastAsia="Calibri" w:cs="Arial"/>
                <w:color w:val="000000" w:themeColor="text1"/>
                <w:sz w:val="18"/>
                <w:szCs w:val="18"/>
              </w:rPr>
              <w:t>3</w:t>
            </w:r>
          </w:p>
        </w:tc>
      </w:tr>
      <w:tr w:rsidR="00BD7CE2" w:rsidRPr="00BD7CE2" w14:paraId="34FEF611" w14:textId="77777777" w:rsidTr="00AB6D2B">
        <w:trPr>
          <w:trHeight w:val="300"/>
        </w:trPr>
        <w:tc>
          <w:tcPr>
            <w:tcW w:w="550" w:type="dxa"/>
            <w:hideMark/>
          </w:tcPr>
          <w:p w14:paraId="7E263023" w14:textId="0499D18A" w:rsidR="00BD7CE2" w:rsidRPr="008B2AFA" w:rsidRDefault="00BD7CE2" w:rsidP="00410F78">
            <w:pPr>
              <w:jc w:val="both"/>
              <w:rPr>
                <w:rFonts w:eastAsia="Calibri" w:cs="Arial"/>
                <w:color w:val="000000" w:themeColor="text1"/>
                <w:sz w:val="18"/>
                <w:szCs w:val="18"/>
              </w:rPr>
            </w:pPr>
            <w:r w:rsidRPr="008B2AFA">
              <w:rPr>
                <w:rFonts w:eastAsia="Calibri" w:cs="Arial"/>
                <w:b/>
                <w:color w:val="000000" w:themeColor="text1"/>
                <w:sz w:val="18"/>
                <w:szCs w:val="18"/>
              </w:rPr>
              <w:t>3.2</w:t>
            </w:r>
            <w:r w:rsidRPr="008B2AFA">
              <w:rPr>
                <w:rFonts w:eastAsia="Calibri" w:cs="Arial"/>
                <w:color w:val="000000" w:themeColor="text1"/>
                <w:sz w:val="18"/>
                <w:szCs w:val="18"/>
              </w:rPr>
              <w:t> </w:t>
            </w:r>
          </w:p>
        </w:tc>
        <w:tc>
          <w:tcPr>
            <w:tcW w:w="4832" w:type="dxa"/>
            <w:hideMark/>
          </w:tcPr>
          <w:p w14:paraId="31B2B317" w14:textId="078AE486" w:rsidR="00BD7CE2" w:rsidRPr="008B2AFA" w:rsidRDefault="00632823" w:rsidP="00410F78">
            <w:pPr>
              <w:jc w:val="both"/>
              <w:rPr>
                <w:rFonts w:eastAsia="Calibri" w:cs="Arial"/>
                <w:color w:val="000000" w:themeColor="text1"/>
                <w:sz w:val="18"/>
                <w:szCs w:val="18"/>
              </w:rPr>
            </w:pPr>
            <w:r w:rsidRPr="008B2AFA">
              <w:rPr>
                <w:rFonts w:eastAsia="Calibri" w:cs="Arial"/>
                <w:color w:val="000000" w:themeColor="text1"/>
                <w:sz w:val="18"/>
                <w:szCs w:val="18"/>
              </w:rPr>
              <w:t>Number of organisations engaged in the International Network with improved access to information and/or capacity </w:t>
            </w:r>
          </w:p>
        </w:tc>
        <w:tc>
          <w:tcPr>
            <w:tcW w:w="2126" w:type="dxa"/>
            <w:hideMark/>
          </w:tcPr>
          <w:p w14:paraId="2F8D4556" w14:textId="3280600F" w:rsidR="00BD7CE2" w:rsidRPr="008B2AFA" w:rsidRDefault="00BD7CE2" w:rsidP="00410F78">
            <w:pPr>
              <w:jc w:val="both"/>
              <w:rPr>
                <w:rFonts w:eastAsia="Calibri" w:cs="Arial"/>
                <w:color w:val="000000" w:themeColor="text1"/>
                <w:sz w:val="18"/>
                <w:szCs w:val="18"/>
              </w:rPr>
            </w:pPr>
            <w:r w:rsidRPr="008B2AFA">
              <w:rPr>
                <w:rFonts w:eastAsia="Calibri" w:cs="Arial"/>
                <w:color w:val="000000" w:themeColor="text1"/>
                <w:sz w:val="18"/>
                <w:szCs w:val="18"/>
              </w:rPr>
              <w:t>133 </w:t>
            </w:r>
          </w:p>
        </w:tc>
        <w:tc>
          <w:tcPr>
            <w:tcW w:w="1418" w:type="dxa"/>
            <w:hideMark/>
          </w:tcPr>
          <w:p w14:paraId="59A9AEC3" w14:textId="647CF6E1" w:rsidR="00BD7CE2" w:rsidRPr="008B2AFA" w:rsidRDefault="00BD7CE2" w:rsidP="00410F78">
            <w:pPr>
              <w:jc w:val="both"/>
              <w:rPr>
                <w:rFonts w:eastAsia="Calibri" w:cs="Arial"/>
                <w:color w:val="000000" w:themeColor="text1"/>
                <w:sz w:val="18"/>
                <w:szCs w:val="18"/>
              </w:rPr>
            </w:pPr>
            <w:r w:rsidRPr="008B2AFA">
              <w:rPr>
                <w:rFonts w:eastAsia="Calibri" w:cs="Arial"/>
                <w:color w:val="000000" w:themeColor="text1"/>
                <w:sz w:val="18"/>
                <w:szCs w:val="18"/>
              </w:rPr>
              <w:t>133 </w:t>
            </w:r>
          </w:p>
        </w:tc>
      </w:tr>
    </w:tbl>
    <w:p w14:paraId="1756680B" w14:textId="77777777" w:rsidR="00BD7CE2" w:rsidRPr="00410F78" w:rsidRDefault="00BD7CE2" w:rsidP="00410F78">
      <w:pPr>
        <w:jc w:val="both"/>
        <w:rPr>
          <w:rFonts w:eastAsia="Calibri" w:cs="Arial"/>
          <w:color w:val="000000" w:themeColor="text1"/>
          <w:sz w:val="20"/>
          <w:szCs w:val="20"/>
        </w:rPr>
      </w:pPr>
    </w:p>
    <w:p w14:paraId="1F4127BD" w14:textId="25CAE91E" w:rsidR="00BD7CE2" w:rsidRPr="00410F78" w:rsidRDefault="00310550" w:rsidP="00410F78">
      <w:pPr>
        <w:jc w:val="both"/>
        <w:rPr>
          <w:rFonts w:eastAsia="Calibri" w:cs="Arial"/>
          <w:color w:val="000000" w:themeColor="text1"/>
          <w:sz w:val="20"/>
          <w:szCs w:val="20"/>
        </w:rPr>
      </w:pPr>
      <w:r w:rsidRPr="6046457A">
        <w:rPr>
          <w:rFonts w:eastAsia="Calibri" w:cs="Arial"/>
          <w:color w:val="000000" w:themeColor="text1"/>
          <w:sz w:val="20"/>
          <w:szCs w:val="20"/>
        </w:rPr>
        <w:t>Progress on indicators includes the following: </w:t>
      </w:r>
    </w:p>
    <w:p w14:paraId="29678CB8" w14:textId="65EEDB45" w:rsidR="0D7D9A6E" w:rsidRDefault="5DB9A318" w:rsidP="5B84C74F">
      <w:pPr>
        <w:pStyle w:val="ListParagraph"/>
        <w:numPr>
          <w:ilvl w:val="0"/>
          <w:numId w:val="13"/>
        </w:numPr>
        <w:jc w:val="both"/>
        <w:rPr>
          <w:rFonts w:cs="Arial"/>
          <w:sz w:val="20"/>
        </w:rPr>
      </w:pPr>
      <w:r w:rsidRPr="00AB6D2B">
        <w:rPr>
          <w:rFonts w:cs="Arial"/>
          <w:b/>
          <w:bCs/>
          <w:sz w:val="20"/>
        </w:rPr>
        <w:t>Outcome 2.1</w:t>
      </w:r>
      <w:r w:rsidRPr="5B84C74F">
        <w:rPr>
          <w:rFonts w:cs="Arial"/>
          <w:b/>
          <w:bCs/>
          <w:sz w:val="20"/>
        </w:rPr>
        <w:t xml:space="preserve">: </w:t>
      </w:r>
      <w:r w:rsidRPr="5B84C74F">
        <w:rPr>
          <w:rFonts w:cs="Arial"/>
          <w:sz w:val="20"/>
        </w:rPr>
        <w:t xml:space="preserve">this indicator </w:t>
      </w:r>
      <w:r w:rsidR="39F275EA" w:rsidRPr="5B84C74F">
        <w:rPr>
          <w:rFonts w:cs="Arial"/>
          <w:sz w:val="20"/>
        </w:rPr>
        <w:t>captures only the peer-reviewed articles published by GCBC projects from RGC1 onwards. It excludes Phase 1 projects (indicators presented in Annex C) and p</w:t>
      </w:r>
      <w:r w:rsidR="310B975C" w:rsidRPr="5B84C74F">
        <w:rPr>
          <w:rFonts w:cs="Arial"/>
          <w:sz w:val="20"/>
        </w:rPr>
        <w:t>ublications by the Hub, such as the</w:t>
      </w:r>
      <w:r w:rsidR="79DDDA8D" w:rsidRPr="5B84C74F">
        <w:rPr>
          <w:rFonts w:cs="Arial"/>
          <w:sz w:val="20"/>
        </w:rPr>
        <w:t xml:space="preserve"> special issue on biodiversity and food systems</w:t>
      </w:r>
      <w:r w:rsidR="0D7D9A6E" w:rsidRPr="5B84C74F">
        <w:rPr>
          <w:rStyle w:val="FootnoteReference"/>
          <w:rFonts w:cs="Arial"/>
          <w:sz w:val="20"/>
        </w:rPr>
        <w:footnoteReference w:id="8"/>
      </w:r>
      <w:r w:rsidR="79DDDA8D" w:rsidRPr="5B84C74F">
        <w:rPr>
          <w:rFonts w:cs="Arial"/>
          <w:sz w:val="20"/>
        </w:rPr>
        <w:t xml:space="preserve"> published by RBG Kew as SSL.</w:t>
      </w:r>
      <w:r w:rsidR="1A8628A7" w:rsidRPr="5B84C74F">
        <w:rPr>
          <w:rFonts w:cs="Arial"/>
          <w:sz w:val="20"/>
        </w:rPr>
        <w:t xml:space="preserve"> This result was in line with expectations for the early stage of the programme </w:t>
      </w:r>
      <w:r w:rsidR="7CFDDFB9" w:rsidRPr="5B84C74F">
        <w:rPr>
          <w:rFonts w:cs="Arial"/>
          <w:sz w:val="20"/>
        </w:rPr>
        <w:t>considering</w:t>
      </w:r>
      <w:r w:rsidR="1A8628A7" w:rsidRPr="5B84C74F">
        <w:rPr>
          <w:rFonts w:cs="Arial"/>
          <w:sz w:val="20"/>
        </w:rPr>
        <w:t xml:space="preserve"> the time lag for peer review journal articles. We expect the number to increase significantly in coming y</w:t>
      </w:r>
      <w:r w:rsidR="4DDEE845" w:rsidRPr="5B84C74F">
        <w:rPr>
          <w:rFonts w:cs="Arial"/>
          <w:sz w:val="20"/>
        </w:rPr>
        <w:t>ears.</w:t>
      </w:r>
    </w:p>
    <w:p w14:paraId="0D857AFA" w14:textId="69509D67" w:rsidR="000F20E3" w:rsidRPr="00410F78" w:rsidRDefault="00A22DC9" w:rsidP="5B84C74F">
      <w:pPr>
        <w:pStyle w:val="ListParagraph"/>
        <w:numPr>
          <w:ilvl w:val="0"/>
          <w:numId w:val="13"/>
        </w:numPr>
        <w:jc w:val="both"/>
        <w:rPr>
          <w:rFonts w:cs="Arial"/>
          <w:sz w:val="20"/>
        </w:rPr>
      </w:pPr>
      <w:r w:rsidRPr="5B84C74F">
        <w:rPr>
          <w:rFonts w:eastAsia="Calibri" w:cs="Arial"/>
          <w:b/>
          <w:bCs/>
          <w:sz w:val="20"/>
        </w:rPr>
        <w:t>Out</w:t>
      </w:r>
      <w:r w:rsidR="007B6EA1" w:rsidRPr="5B84C74F">
        <w:rPr>
          <w:rFonts w:eastAsia="Calibri" w:cs="Arial"/>
          <w:b/>
          <w:bCs/>
          <w:sz w:val="20"/>
        </w:rPr>
        <w:t>come 2.</w:t>
      </w:r>
      <w:r w:rsidR="000F20E3" w:rsidRPr="5B84C74F">
        <w:rPr>
          <w:rFonts w:cs="Arial"/>
          <w:b/>
          <w:bCs/>
          <w:sz w:val="20"/>
        </w:rPr>
        <w:t>2:</w:t>
      </w:r>
      <w:r w:rsidR="007DA4A3" w:rsidRPr="5B84C74F">
        <w:rPr>
          <w:rFonts w:cs="Arial"/>
          <w:b/>
          <w:bCs/>
          <w:sz w:val="20"/>
        </w:rPr>
        <w:t xml:space="preserve"> </w:t>
      </w:r>
      <w:r w:rsidR="007DA4A3" w:rsidRPr="00AB6D2B">
        <w:rPr>
          <w:rFonts w:cs="Arial"/>
          <w:sz w:val="20"/>
        </w:rPr>
        <w:t>this</w:t>
      </w:r>
      <w:r w:rsidR="007DA4A3" w:rsidRPr="5B84C74F">
        <w:rPr>
          <w:rFonts w:cs="Arial"/>
          <w:b/>
          <w:bCs/>
          <w:sz w:val="20"/>
        </w:rPr>
        <w:t xml:space="preserve"> </w:t>
      </w:r>
      <w:r w:rsidR="007DA4A3" w:rsidRPr="00AB6D2B">
        <w:rPr>
          <w:rFonts w:cs="Arial"/>
          <w:sz w:val="20"/>
        </w:rPr>
        <w:t xml:space="preserve">indicator </w:t>
      </w:r>
      <w:r w:rsidR="007DA4A3" w:rsidRPr="5B84C74F">
        <w:rPr>
          <w:rFonts w:cs="Arial"/>
          <w:sz w:val="20"/>
        </w:rPr>
        <w:t>pertains to stakeholders engaged by projects. The results</w:t>
      </w:r>
      <w:r w:rsidR="00A87D69" w:rsidRPr="5B84C74F">
        <w:rPr>
          <w:rFonts w:cs="Arial"/>
          <w:sz w:val="20"/>
        </w:rPr>
        <w:t xml:space="preserve"> </w:t>
      </w:r>
      <w:r w:rsidR="00E909EF" w:rsidRPr="5B84C74F">
        <w:rPr>
          <w:rFonts w:cs="Arial"/>
          <w:sz w:val="20"/>
        </w:rPr>
        <w:t>comprised of</w:t>
      </w:r>
      <w:r w:rsidR="00F504A8" w:rsidRPr="5B84C74F">
        <w:rPr>
          <w:rFonts w:cs="Arial"/>
          <w:sz w:val="20"/>
        </w:rPr>
        <w:t xml:space="preserve"> </w:t>
      </w:r>
      <w:r w:rsidR="000F20E3" w:rsidRPr="5B84C74F">
        <w:rPr>
          <w:rFonts w:cs="Arial"/>
          <w:sz w:val="20"/>
        </w:rPr>
        <w:t>45 stakeholders from the private sector, 32 from national governments / public sectors, and 98 stakeholders from national or international research communities.</w:t>
      </w:r>
    </w:p>
    <w:p w14:paraId="0216170C" w14:textId="2816FD57" w:rsidR="007B6EA1" w:rsidRPr="00410F78" w:rsidRDefault="00451848" w:rsidP="363765E7">
      <w:pPr>
        <w:pStyle w:val="ListParagraph"/>
        <w:numPr>
          <w:ilvl w:val="0"/>
          <w:numId w:val="13"/>
        </w:numPr>
        <w:jc w:val="both"/>
        <w:rPr>
          <w:rFonts w:eastAsia="Calibri" w:cs="Arial"/>
          <w:sz w:val="20"/>
        </w:rPr>
      </w:pPr>
      <w:r w:rsidRPr="00A31704">
        <w:rPr>
          <w:rFonts w:eastAsia="Calibri" w:cs="Arial"/>
          <w:b/>
          <w:sz w:val="20"/>
        </w:rPr>
        <w:t>Outcome</w:t>
      </w:r>
      <w:r w:rsidR="00D50BCB" w:rsidRPr="00A31704">
        <w:rPr>
          <w:rFonts w:eastAsia="Calibri" w:cs="Arial"/>
          <w:b/>
          <w:sz w:val="20"/>
        </w:rPr>
        <w:t>s</w:t>
      </w:r>
      <w:r w:rsidRPr="00A31704">
        <w:rPr>
          <w:rFonts w:eastAsia="Calibri" w:cs="Arial"/>
          <w:b/>
          <w:sz w:val="20"/>
        </w:rPr>
        <w:t xml:space="preserve"> 2.3 </w:t>
      </w:r>
      <w:r w:rsidR="00D50BCB" w:rsidRPr="00A31704">
        <w:rPr>
          <w:rFonts w:eastAsia="Calibri" w:cs="Arial"/>
          <w:b/>
          <w:sz w:val="20"/>
        </w:rPr>
        <w:t>and</w:t>
      </w:r>
      <w:r w:rsidRPr="00A31704">
        <w:rPr>
          <w:rFonts w:eastAsia="Calibri" w:cs="Arial"/>
          <w:b/>
          <w:sz w:val="20"/>
        </w:rPr>
        <w:t xml:space="preserve"> 2.4</w:t>
      </w:r>
      <w:r w:rsidR="00662264" w:rsidRPr="00A31704">
        <w:rPr>
          <w:rFonts w:eastAsia="Calibri" w:cs="Arial"/>
          <w:b/>
          <w:sz w:val="20"/>
        </w:rPr>
        <w:t>:</w:t>
      </w:r>
      <w:r w:rsidRPr="00A31704">
        <w:rPr>
          <w:rFonts w:eastAsia="Calibri" w:cs="Arial"/>
          <w:sz w:val="20"/>
        </w:rPr>
        <w:t xml:space="preserve"> </w:t>
      </w:r>
      <w:r w:rsidR="00B960A6" w:rsidRPr="00A31704">
        <w:rPr>
          <w:rFonts w:eastAsia="Calibri" w:cs="Arial"/>
          <w:sz w:val="20"/>
        </w:rPr>
        <w:t>includes:</w:t>
      </w:r>
    </w:p>
    <w:p w14:paraId="4F452871" w14:textId="3390CFA0" w:rsidR="00705716" w:rsidRPr="00410F78" w:rsidRDefault="00705716" w:rsidP="363765E7">
      <w:pPr>
        <w:pStyle w:val="ListParagraph"/>
        <w:numPr>
          <w:ilvl w:val="1"/>
          <w:numId w:val="13"/>
        </w:numPr>
        <w:jc w:val="both"/>
        <w:rPr>
          <w:rFonts w:eastAsia="Calibri" w:cs="Arial"/>
          <w:sz w:val="20"/>
        </w:rPr>
      </w:pPr>
      <w:r w:rsidRPr="363765E7">
        <w:rPr>
          <w:rFonts w:eastAsia="Calibri" w:cs="Arial"/>
          <w:sz w:val="20"/>
        </w:rPr>
        <w:t xml:space="preserve">For </w:t>
      </w:r>
      <w:r w:rsidRPr="363765E7">
        <w:rPr>
          <w:rFonts w:eastAsia="Calibri" w:cs="Arial"/>
          <w:b/>
          <w:sz w:val="20"/>
        </w:rPr>
        <w:t>SAMS</w:t>
      </w:r>
      <w:r w:rsidRPr="363765E7">
        <w:rPr>
          <w:rFonts w:eastAsia="Calibri" w:cs="Arial"/>
          <w:sz w:val="20"/>
        </w:rPr>
        <w:t>, a new grant from</w:t>
      </w:r>
      <w:r w:rsidRPr="363765E7">
        <w:rPr>
          <w:rFonts w:eastAsia="Calibri" w:cs="Arial"/>
          <w:sz w:val="20"/>
          <w:lang w:val="en-US"/>
        </w:rPr>
        <w:t xml:space="preserve"> UKRI SE Asia Sustainable Aquaculture (2025-28) with value of £2.9 million (50% attributable).</w:t>
      </w:r>
      <w:r w:rsidRPr="363765E7">
        <w:rPr>
          <w:rFonts w:eastAsia="Calibri" w:cs="Arial"/>
          <w:sz w:val="20"/>
        </w:rPr>
        <w:t> </w:t>
      </w:r>
    </w:p>
    <w:p w14:paraId="2B2D4FC5" w14:textId="6F4E7C77" w:rsidR="00705716" w:rsidRPr="00410F78" w:rsidRDefault="00705716" w:rsidP="00410F78">
      <w:pPr>
        <w:pStyle w:val="ListParagraph"/>
        <w:numPr>
          <w:ilvl w:val="1"/>
          <w:numId w:val="13"/>
        </w:numPr>
        <w:jc w:val="both"/>
        <w:rPr>
          <w:rFonts w:eastAsia="Calibri" w:cs="Arial"/>
          <w:sz w:val="20"/>
        </w:rPr>
      </w:pPr>
      <w:r w:rsidRPr="00410F78">
        <w:rPr>
          <w:rFonts w:eastAsia="Calibri" w:cs="Arial"/>
          <w:b/>
          <w:sz w:val="20"/>
          <w:lang w:val="en-US"/>
        </w:rPr>
        <w:t xml:space="preserve">Lancaster </w:t>
      </w:r>
      <w:r w:rsidRPr="00410F78">
        <w:rPr>
          <w:rFonts w:eastAsia="Calibri" w:cs="Arial"/>
          <w:sz w:val="20"/>
          <w:lang w:val="en-US"/>
        </w:rPr>
        <w:t>(RGC2) secured an estimated £200,000 per year (50% attributable) from the Brazilian Government for further biodiversity research in the Amazon region.</w:t>
      </w:r>
      <w:r w:rsidRPr="00410F78">
        <w:rPr>
          <w:rFonts w:eastAsia="Calibri" w:cs="Arial"/>
          <w:sz w:val="20"/>
        </w:rPr>
        <w:t> </w:t>
      </w:r>
    </w:p>
    <w:p w14:paraId="4C53F887" w14:textId="41C06014" w:rsidR="4ECECDDD" w:rsidRPr="00410F78" w:rsidRDefault="00705716" w:rsidP="4F4B605D">
      <w:pPr>
        <w:pStyle w:val="ListParagraph"/>
        <w:numPr>
          <w:ilvl w:val="1"/>
          <w:numId w:val="13"/>
        </w:numPr>
        <w:jc w:val="both"/>
        <w:rPr>
          <w:rFonts w:eastAsia="Calibri" w:cs="Arial"/>
          <w:sz w:val="20"/>
        </w:rPr>
      </w:pPr>
      <w:r w:rsidRPr="363765E7">
        <w:rPr>
          <w:rFonts w:eastAsia="Calibri" w:cs="Arial"/>
          <w:sz w:val="20"/>
        </w:rPr>
        <w:t xml:space="preserve">In addition, </w:t>
      </w:r>
      <w:r w:rsidRPr="363765E7">
        <w:rPr>
          <w:rFonts w:eastAsia="Calibri" w:cs="Arial"/>
          <w:b/>
          <w:sz w:val="20"/>
        </w:rPr>
        <w:t xml:space="preserve">WWT </w:t>
      </w:r>
      <w:r w:rsidRPr="363765E7">
        <w:rPr>
          <w:rFonts w:eastAsia="Calibri" w:cs="Arial"/>
          <w:sz w:val="20"/>
        </w:rPr>
        <w:t xml:space="preserve">(RGC1) secured </w:t>
      </w:r>
      <w:r w:rsidRPr="363765E7">
        <w:rPr>
          <w:rFonts w:eastAsia="Calibri" w:cs="Arial"/>
          <w:sz w:val="20"/>
          <w:lang w:val="en-US"/>
        </w:rPr>
        <w:t xml:space="preserve">over £100,000 of private finance from donors following the collapse of the dam of the Sofia Lake in </w:t>
      </w:r>
      <w:proofErr w:type="gramStart"/>
      <w:r w:rsidRPr="363765E7">
        <w:rPr>
          <w:rFonts w:eastAsia="Calibri" w:cs="Arial"/>
          <w:sz w:val="20"/>
          <w:lang w:val="en-US"/>
        </w:rPr>
        <w:t>2023,  to</w:t>
      </w:r>
      <w:proofErr w:type="gramEnd"/>
      <w:r w:rsidRPr="363765E7">
        <w:rPr>
          <w:rFonts w:eastAsia="Calibri" w:cs="Arial"/>
          <w:sz w:val="20"/>
          <w:lang w:val="en-US"/>
        </w:rPr>
        <w:t xml:space="preserve"> design and build a replacement artificial dam to restore the lake</w:t>
      </w:r>
      <w:r w:rsidR="00C71812" w:rsidRPr="363765E7">
        <w:rPr>
          <w:rFonts w:eastAsia="Calibri" w:cs="Arial"/>
          <w:sz w:val="20"/>
          <w:lang w:val="en-US"/>
        </w:rPr>
        <w:t>.</w:t>
      </w:r>
      <w:r w:rsidRPr="363765E7">
        <w:rPr>
          <w:rFonts w:eastAsia="Calibri" w:cs="Arial"/>
          <w:sz w:val="20"/>
          <w:lang w:val="en-US"/>
        </w:rPr>
        <w:t xml:space="preserve"> </w:t>
      </w:r>
      <w:r w:rsidR="00C71812" w:rsidRPr="363765E7">
        <w:rPr>
          <w:rFonts w:eastAsia="Calibri" w:cs="Arial"/>
          <w:sz w:val="20"/>
          <w:lang w:val="en-US"/>
        </w:rPr>
        <w:t>B</w:t>
      </w:r>
      <w:r w:rsidRPr="363765E7">
        <w:rPr>
          <w:rFonts w:eastAsia="Calibri" w:cs="Arial"/>
          <w:sz w:val="20"/>
          <w:lang w:val="en-US"/>
        </w:rPr>
        <w:t>y January 2025, Sofia Lake had already refilled to cover around 50 to 60% of its original maximum volume.</w:t>
      </w:r>
      <w:r w:rsidRPr="363765E7">
        <w:rPr>
          <w:rFonts w:eastAsia="Calibri" w:cs="Arial"/>
          <w:sz w:val="20"/>
        </w:rPr>
        <w:t> </w:t>
      </w:r>
    </w:p>
    <w:p w14:paraId="4197DFAD" w14:textId="2E690432" w:rsidR="00482849" w:rsidRPr="00410F78" w:rsidRDefault="00793920" w:rsidP="2A81A3C0">
      <w:pPr>
        <w:pStyle w:val="ListParagraph"/>
        <w:numPr>
          <w:ilvl w:val="0"/>
          <w:numId w:val="14"/>
        </w:numPr>
        <w:jc w:val="both"/>
        <w:rPr>
          <w:rFonts w:eastAsia="Calibri" w:cs="Arial"/>
          <w:color w:val="000000" w:themeColor="text1"/>
          <w:sz w:val="20"/>
        </w:rPr>
      </w:pPr>
      <w:r w:rsidRPr="26B2C61B">
        <w:rPr>
          <w:rFonts w:eastAsia="Calibri" w:cs="Arial"/>
          <w:b/>
          <w:bCs/>
          <w:color w:val="000000" w:themeColor="text1"/>
          <w:sz w:val="20"/>
        </w:rPr>
        <w:t>Outcome 3.1:</w:t>
      </w:r>
      <w:r w:rsidRPr="26B2C61B">
        <w:rPr>
          <w:rFonts w:eastAsia="Calibri" w:cs="Arial"/>
          <w:color w:val="000000" w:themeColor="text1"/>
          <w:sz w:val="20"/>
        </w:rPr>
        <w:t xml:space="preserve"> 3 </w:t>
      </w:r>
      <w:r w:rsidR="00570983" w:rsidRPr="26B2C61B">
        <w:rPr>
          <w:rFonts w:eastAsia="Calibri" w:cs="Arial"/>
          <w:color w:val="000000" w:themeColor="text1"/>
          <w:sz w:val="20"/>
        </w:rPr>
        <w:t xml:space="preserve">research </w:t>
      </w:r>
      <w:r w:rsidRPr="26B2C61B">
        <w:rPr>
          <w:rFonts w:eastAsia="Calibri" w:cs="Arial"/>
          <w:color w:val="000000" w:themeColor="text1"/>
          <w:sz w:val="20"/>
        </w:rPr>
        <w:t xml:space="preserve">organisations </w:t>
      </w:r>
      <w:r w:rsidR="00884D95" w:rsidRPr="26B2C61B">
        <w:rPr>
          <w:rFonts w:eastAsia="Calibri" w:cs="Arial"/>
          <w:color w:val="000000" w:themeColor="text1"/>
          <w:sz w:val="20"/>
        </w:rPr>
        <w:t xml:space="preserve">were </w:t>
      </w:r>
      <w:r w:rsidR="2A7BE931" w:rsidRPr="26B2C61B">
        <w:rPr>
          <w:rFonts w:eastAsia="Calibri" w:cs="Arial"/>
          <w:color w:val="000000" w:themeColor="text1"/>
          <w:sz w:val="20"/>
        </w:rPr>
        <w:t>support</w:t>
      </w:r>
      <w:r w:rsidR="00884D95" w:rsidRPr="26B2C61B">
        <w:rPr>
          <w:rFonts w:eastAsia="Calibri" w:cs="Arial"/>
          <w:color w:val="000000" w:themeColor="text1"/>
          <w:sz w:val="20"/>
        </w:rPr>
        <w:t xml:space="preserve">ed </w:t>
      </w:r>
      <w:r w:rsidR="0CCC1B18" w:rsidRPr="26B2C61B">
        <w:rPr>
          <w:rFonts w:eastAsia="Calibri" w:cs="Arial"/>
          <w:color w:val="000000" w:themeColor="text1"/>
          <w:sz w:val="20"/>
        </w:rPr>
        <w:t>through</w:t>
      </w:r>
      <w:r w:rsidR="00884D95" w:rsidRPr="26B2C61B">
        <w:rPr>
          <w:rFonts w:eastAsia="Calibri" w:cs="Arial"/>
          <w:color w:val="000000" w:themeColor="text1"/>
          <w:sz w:val="20"/>
        </w:rPr>
        <w:t xml:space="preserve"> </w:t>
      </w:r>
      <w:proofErr w:type="spellStart"/>
      <w:r w:rsidR="00884D95" w:rsidRPr="26B2C61B">
        <w:rPr>
          <w:rFonts w:eastAsia="Calibri" w:cs="Arial"/>
          <w:color w:val="000000" w:themeColor="text1"/>
          <w:sz w:val="20"/>
        </w:rPr>
        <w:t>through</w:t>
      </w:r>
      <w:proofErr w:type="spellEnd"/>
      <w:r w:rsidR="00884D95" w:rsidRPr="26B2C61B">
        <w:rPr>
          <w:rFonts w:eastAsia="Calibri" w:cs="Arial"/>
          <w:color w:val="000000" w:themeColor="text1"/>
          <w:sz w:val="20"/>
        </w:rPr>
        <w:t xml:space="preserve"> the programme’s </w:t>
      </w:r>
      <w:r w:rsidR="00021D00" w:rsidRPr="26B2C61B">
        <w:rPr>
          <w:rFonts w:eastAsia="Calibri" w:cs="Arial"/>
          <w:color w:val="000000" w:themeColor="text1"/>
          <w:sz w:val="20"/>
        </w:rPr>
        <w:t>T</w:t>
      </w:r>
      <w:r w:rsidR="007B168E" w:rsidRPr="26B2C61B">
        <w:rPr>
          <w:rFonts w:eastAsia="Calibri" w:cs="Arial"/>
          <w:color w:val="000000" w:themeColor="text1"/>
          <w:sz w:val="20"/>
        </w:rPr>
        <w:t xml:space="preserve">echnical </w:t>
      </w:r>
      <w:r w:rsidR="00021D00" w:rsidRPr="26B2C61B">
        <w:rPr>
          <w:rFonts w:eastAsia="Calibri" w:cs="Arial"/>
          <w:color w:val="000000" w:themeColor="text1"/>
          <w:sz w:val="20"/>
        </w:rPr>
        <w:t>A</w:t>
      </w:r>
      <w:r w:rsidR="007B168E" w:rsidRPr="26B2C61B">
        <w:rPr>
          <w:rFonts w:eastAsia="Calibri" w:cs="Arial"/>
          <w:color w:val="000000" w:themeColor="text1"/>
          <w:sz w:val="20"/>
        </w:rPr>
        <w:t>ssistance</w:t>
      </w:r>
      <w:r w:rsidR="00884D95" w:rsidRPr="26B2C61B">
        <w:rPr>
          <w:rFonts w:eastAsia="Calibri" w:cs="Arial"/>
          <w:color w:val="000000" w:themeColor="text1"/>
          <w:sz w:val="20"/>
        </w:rPr>
        <w:t xml:space="preserve"> </w:t>
      </w:r>
      <w:r w:rsidR="00021D00" w:rsidRPr="26B2C61B">
        <w:rPr>
          <w:rFonts w:eastAsia="Calibri" w:cs="Arial"/>
          <w:color w:val="000000" w:themeColor="text1"/>
          <w:sz w:val="20"/>
        </w:rPr>
        <w:t>F</w:t>
      </w:r>
      <w:r w:rsidR="00884D95" w:rsidRPr="26B2C61B">
        <w:rPr>
          <w:rFonts w:eastAsia="Calibri" w:cs="Arial"/>
          <w:color w:val="000000" w:themeColor="text1"/>
          <w:sz w:val="20"/>
        </w:rPr>
        <w:t xml:space="preserve">acility </w:t>
      </w:r>
      <w:r w:rsidR="00021D00" w:rsidRPr="26B2C61B">
        <w:rPr>
          <w:rFonts w:eastAsia="Calibri" w:cs="Arial"/>
          <w:color w:val="000000" w:themeColor="text1"/>
          <w:sz w:val="20"/>
        </w:rPr>
        <w:t>(TAF)</w:t>
      </w:r>
      <w:r w:rsidR="00884D95" w:rsidRPr="26B2C61B">
        <w:rPr>
          <w:rFonts w:eastAsia="Calibri" w:cs="Arial"/>
          <w:color w:val="000000" w:themeColor="text1"/>
          <w:sz w:val="20"/>
        </w:rPr>
        <w:t xml:space="preserve"> pilot phase</w:t>
      </w:r>
      <w:r w:rsidR="00622BD2" w:rsidRPr="26B2C61B">
        <w:rPr>
          <w:rFonts w:eastAsia="Calibri" w:cs="Arial"/>
          <w:color w:val="000000" w:themeColor="text1"/>
          <w:sz w:val="20"/>
        </w:rPr>
        <w:t xml:space="preserve">, </w:t>
      </w:r>
      <w:r w:rsidR="00570983" w:rsidRPr="26B2C61B">
        <w:rPr>
          <w:rFonts w:eastAsia="Calibri" w:cs="Arial"/>
          <w:color w:val="000000" w:themeColor="text1"/>
          <w:sz w:val="20"/>
        </w:rPr>
        <w:t xml:space="preserve">to develop capacity </w:t>
      </w:r>
      <w:r w:rsidR="00114CFE" w:rsidRPr="26B2C61B">
        <w:rPr>
          <w:rFonts w:eastAsia="Calibri" w:cs="Arial"/>
          <w:color w:val="000000" w:themeColor="text1"/>
          <w:sz w:val="20"/>
        </w:rPr>
        <w:t>in GE</w:t>
      </w:r>
      <w:r w:rsidR="007F11A7" w:rsidRPr="26B2C61B">
        <w:rPr>
          <w:rFonts w:eastAsia="Calibri" w:cs="Arial"/>
          <w:color w:val="000000" w:themeColor="text1"/>
          <w:sz w:val="20"/>
        </w:rPr>
        <w:t>D</w:t>
      </w:r>
      <w:r w:rsidR="00114CFE" w:rsidRPr="26B2C61B">
        <w:rPr>
          <w:rFonts w:eastAsia="Calibri" w:cs="Arial"/>
          <w:color w:val="000000" w:themeColor="text1"/>
          <w:sz w:val="20"/>
        </w:rPr>
        <w:t>SI and MEL.</w:t>
      </w:r>
    </w:p>
    <w:p w14:paraId="3A9FC573" w14:textId="27180B69" w:rsidR="00FA067E" w:rsidRDefault="00114CFE" w:rsidP="3BD845BE">
      <w:pPr>
        <w:pStyle w:val="ListParagraph"/>
        <w:numPr>
          <w:ilvl w:val="0"/>
          <w:numId w:val="14"/>
        </w:numPr>
        <w:jc w:val="both"/>
        <w:rPr>
          <w:rFonts w:eastAsia="Calibri" w:cs="Arial"/>
          <w:color w:val="000000" w:themeColor="text1"/>
          <w:sz w:val="20"/>
        </w:rPr>
      </w:pPr>
      <w:r w:rsidRPr="13027627">
        <w:rPr>
          <w:rFonts w:eastAsia="Calibri" w:cs="Arial"/>
          <w:b/>
          <w:bCs/>
          <w:color w:val="000000" w:themeColor="text1"/>
          <w:sz w:val="20"/>
        </w:rPr>
        <w:t>Outcome 3.2:</w:t>
      </w:r>
      <w:r w:rsidRPr="13027627">
        <w:rPr>
          <w:rFonts w:eastAsia="Calibri" w:cs="Arial"/>
          <w:color w:val="000000" w:themeColor="text1"/>
          <w:sz w:val="20"/>
        </w:rPr>
        <w:t xml:space="preserve"> </w:t>
      </w:r>
      <w:r w:rsidR="22C8D92C" w:rsidRPr="13027627">
        <w:rPr>
          <w:rFonts w:eastAsia="Calibri" w:cs="Arial"/>
          <w:color w:val="000000" w:themeColor="text1"/>
          <w:sz w:val="20"/>
        </w:rPr>
        <w:t xml:space="preserve">this includes participants in </w:t>
      </w:r>
      <w:r w:rsidR="1A9DA72D" w:rsidRPr="13027627">
        <w:rPr>
          <w:rFonts w:eastAsia="Calibri" w:cs="Arial"/>
          <w:color w:val="000000" w:themeColor="text1"/>
          <w:sz w:val="20"/>
        </w:rPr>
        <w:t>tw</w:t>
      </w:r>
      <w:r w:rsidR="008119E5" w:rsidRPr="13027627">
        <w:rPr>
          <w:rFonts w:eastAsia="Calibri" w:cs="Arial"/>
          <w:color w:val="000000" w:themeColor="text1"/>
          <w:sz w:val="20"/>
        </w:rPr>
        <w:t xml:space="preserve">o external learning events led and hosted by RBG Kew on GCBC research with presentations from projects: </w:t>
      </w:r>
    </w:p>
    <w:p w14:paraId="5F781695" w14:textId="1B35A48C" w:rsidR="00FA067E" w:rsidRDefault="008119E5" w:rsidP="00FA067E">
      <w:pPr>
        <w:pStyle w:val="ListParagraph"/>
        <w:ind w:left="993"/>
        <w:jc w:val="both"/>
        <w:rPr>
          <w:rFonts w:eastAsia="Calibri" w:cs="Arial"/>
          <w:color w:val="000000" w:themeColor="text1"/>
          <w:sz w:val="20"/>
        </w:rPr>
      </w:pPr>
      <w:r w:rsidRPr="363765E7">
        <w:rPr>
          <w:rFonts w:eastAsia="Calibri" w:cs="Arial"/>
          <w:color w:val="000000" w:themeColor="text1"/>
          <w:sz w:val="20"/>
        </w:rPr>
        <w:t>1) Sustainable use of marine resources, conservation, climate mitigation and adaptation – SAMS and Natural History Museum (NHM</w:t>
      </w:r>
      <w:r w:rsidRPr="00A31704">
        <w:rPr>
          <w:rFonts w:eastAsia="Calibri" w:cs="Arial"/>
          <w:color w:val="000000" w:themeColor="text1"/>
          <w:sz w:val="20"/>
        </w:rPr>
        <w:t>)</w:t>
      </w:r>
      <w:r w:rsidRPr="363765E7">
        <w:rPr>
          <w:rFonts w:eastAsia="Calibri" w:cs="Arial"/>
          <w:color w:val="000000" w:themeColor="text1"/>
          <w:sz w:val="20"/>
        </w:rPr>
        <w:t xml:space="preserve"> (46 attendees)</w:t>
      </w:r>
      <w:r w:rsidR="00FA067E">
        <w:rPr>
          <w:rFonts w:eastAsia="Calibri" w:cs="Arial"/>
          <w:color w:val="000000" w:themeColor="text1"/>
          <w:sz w:val="20"/>
        </w:rPr>
        <w:t xml:space="preserve"> where</w:t>
      </w:r>
      <w:r w:rsidR="000A05BF">
        <w:rPr>
          <w:rFonts w:eastAsia="Calibri" w:cs="Arial"/>
          <w:color w:val="000000" w:themeColor="text1"/>
          <w:sz w:val="20"/>
        </w:rPr>
        <w:t xml:space="preserve"> three marine habitat projects shared learning</w:t>
      </w:r>
      <w:r w:rsidR="0008744F">
        <w:rPr>
          <w:rFonts w:eastAsia="Calibri" w:cs="Arial"/>
          <w:color w:val="000000" w:themeColor="text1"/>
          <w:sz w:val="20"/>
        </w:rPr>
        <w:t xml:space="preserve">s on </w:t>
      </w:r>
      <w:r w:rsidR="007C7973">
        <w:rPr>
          <w:rFonts w:eastAsia="Calibri" w:cs="Arial"/>
          <w:color w:val="000000" w:themeColor="text1"/>
          <w:sz w:val="20"/>
        </w:rPr>
        <w:t xml:space="preserve">deep-sea regions, wild seaweeds and </w:t>
      </w:r>
      <w:r w:rsidR="00746F01">
        <w:rPr>
          <w:rFonts w:eastAsia="Calibri" w:cs="Arial"/>
          <w:color w:val="000000" w:themeColor="text1"/>
          <w:sz w:val="20"/>
        </w:rPr>
        <w:t>mangrove conservation.</w:t>
      </w:r>
    </w:p>
    <w:p w14:paraId="3DC6FDBE" w14:textId="0E4E9CD2" w:rsidR="00114CFE" w:rsidRPr="00410F78" w:rsidRDefault="008119E5" w:rsidP="00FA067E">
      <w:pPr>
        <w:pStyle w:val="ListParagraph"/>
        <w:ind w:left="993"/>
        <w:jc w:val="both"/>
        <w:rPr>
          <w:rFonts w:eastAsia="Calibri" w:cs="Arial"/>
          <w:color w:val="000000" w:themeColor="text1"/>
          <w:sz w:val="20"/>
        </w:rPr>
      </w:pPr>
      <w:r w:rsidRPr="363765E7">
        <w:rPr>
          <w:rFonts w:eastAsia="Calibri" w:cs="Arial"/>
          <w:color w:val="000000" w:themeColor="text1"/>
          <w:sz w:val="20"/>
        </w:rPr>
        <w:t xml:space="preserve">2) ‘Forest landscape restoration project: Understanding </w:t>
      </w:r>
      <w:proofErr w:type="spellStart"/>
      <w:r w:rsidRPr="363765E7">
        <w:rPr>
          <w:rFonts w:eastAsia="Calibri" w:cs="Arial"/>
          <w:color w:val="000000" w:themeColor="text1"/>
          <w:sz w:val="20"/>
        </w:rPr>
        <w:t>Cherangany</w:t>
      </w:r>
      <w:proofErr w:type="spellEnd"/>
      <w:r w:rsidRPr="363765E7">
        <w:rPr>
          <w:rFonts w:eastAsia="Calibri" w:cs="Arial"/>
          <w:color w:val="000000" w:themeColor="text1"/>
          <w:sz w:val="20"/>
        </w:rPr>
        <w:t xml:space="preserve"> links to human wellbeing’ (87 attendees)</w:t>
      </w:r>
      <w:r w:rsidR="00354712">
        <w:rPr>
          <w:rFonts w:eastAsia="Calibri" w:cs="Arial"/>
          <w:color w:val="000000" w:themeColor="text1"/>
          <w:sz w:val="20"/>
        </w:rPr>
        <w:t xml:space="preserve">, where </w:t>
      </w:r>
      <w:r w:rsidR="00DF7138">
        <w:rPr>
          <w:rFonts w:eastAsia="Calibri" w:cs="Arial"/>
          <w:color w:val="000000" w:themeColor="text1"/>
          <w:sz w:val="20"/>
        </w:rPr>
        <w:t>Nature Kenya and their partners talked about their project</w:t>
      </w:r>
      <w:r w:rsidR="006824AD">
        <w:rPr>
          <w:rFonts w:eastAsia="Calibri" w:cs="Arial"/>
          <w:color w:val="000000" w:themeColor="text1"/>
          <w:sz w:val="20"/>
        </w:rPr>
        <w:t xml:space="preserve">, </w:t>
      </w:r>
      <w:r w:rsidR="00DF7138">
        <w:rPr>
          <w:rFonts w:eastAsia="Calibri" w:cs="Arial"/>
          <w:color w:val="000000" w:themeColor="text1"/>
          <w:sz w:val="20"/>
        </w:rPr>
        <w:t>and the importance of equitable partnerships</w:t>
      </w:r>
      <w:r w:rsidR="00354712">
        <w:rPr>
          <w:rFonts w:eastAsia="Calibri" w:cs="Arial"/>
          <w:color w:val="000000" w:themeColor="text1"/>
          <w:sz w:val="20"/>
        </w:rPr>
        <w:t xml:space="preserve"> </w:t>
      </w:r>
      <w:r w:rsidRPr="363765E7">
        <w:rPr>
          <w:rFonts w:eastAsia="Calibri" w:cs="Arial"/>
          <w:color w:val="000000" w:themeColor="text1"/>
          <w:sz w:val="20"/>
        </w:rPr>
        <w:t> </w:t>
      </w:r>
    </w:p>
    <w:p w14:paraId="2B14C0C3" w14:textId="3A95BE40" w:rsidR="007C0F11" w:rsidRPr="00410F78" w:rsidRDefault="4410407C" w:rsidP="363765E7">
      <w:pPr>
        <w:pStyle w:val="ListParagraph"/>
        <w:numPr>
          <w:ilvl w:val="0"/>
          <w:numId w:val="14"/>
        </w:numPr>
        <w:jc w:val="both"/>
        <w:rPr>
          <w:rFonts w:eastAsia="Calibri" w:cs="Arial"/>
          <w:color w:val="000000" w:themeColor="text1"/>
          <w:sz w:val="20"/>
        </w:rPr>
      </w:pPr>
      <w:r w:rsidRPr="49D3E9E1">
        <w:rPr>
          <w:rFonts w:eastAsia="Calibri" w:cs="Arial"/>
          <w:b/>
          <w:bCs/>
          <w:color w:val="000000" w:themeColor="text1"/>
          <w:sz w:val="20"/>
        </w:rPr>
        <w:t>Impact</w:t>
      </w:r>
      <w:r w:rsidR="0A45F917" w:rsidRPr="49D3E9E1">
        <w:rPr>
          <w:rFonts w:eastAsia="Calibri" w:cs="Arial"/>
          <w:b/>
          <w:bCs/>
          <w:color w:val="000000" w:themeColor="text1"/>
          <w:sz w:val="20"/>
        </w:rPr>
        <w:t xml:space="preserve"> indicators:</w:t>
      </w:r>
      <w:r w:rsidR="0A45F917" w:rsidRPr="49D3E9E1">
        <w:rPr>
          <w:rFonts w:eastAsia="Calibri" w:cs="Arial"/>
          <w:color w:val="000000" w:themeColor="text1"/>
          <w:sz w:val="20"/>
        </w:rPr>
        <w:t xml:space="preserve"> Currently, it is not possible to assess progress against the two impact indicators for the GCBC programme. Only the methodology for KPI 15</w:t>
      </w:r>
      <w:r w:rsidR="50F3CB8A" w:rsidRPr="49D3E9E1">
        <w:rPr>
          <w:rFonts w:eastAsia="Calibri" w:cs="Arial"/>
          <w:color w:val="000000" w:themeColor="text1"/>
          <w:sz w:val="20"/>
        </w:rPr>
        <w:t xml:space="preserve"> (</w:t>
      </w:r>
      <w:r w:rsidR="7E3D07AC" w:rsidRPr="49D3E9E1">
        <w:rPr>
          <w:rFonts w:eastAsia="Calibri" w:cs="Arial"/>
          <w:color w:val="000000" w:themeColor="text1"/>
          <w:sz w:val="20"/>
        </w:rPr>
        <w:t xml:space="preserve">ICF KPI on </w:t>
      </w:r>
      <w:r w:rsidR="7E3D07AC" w:rsidRPr="49D3E9E1">
        <w:rPr>
          <w:rFonts w:eastAsia="Calibri" w:cs="Arial"/>
          <w:color w:val="000000" w:themeColor="text1"/>
          <w:sz w:val="20"/>
        </w:rPr>
        <w:lastRenderedPageBreak/>
        <w:t>transformational change</w:t>
      </w:r>
      <w:r w:rsidR="6C352FCA" w:rsidRPr="49D3E9E1">
        <w:rPr>
          <w:rFonts w:eastAsia="Calibri" w:cs="Arial"/>
          <w:color w:val="000000" w:themeColor="text1"/>
          <w:sz w:val="20"/>
        </w:rPr>
        <w:t>)</w:t>
      </w:r>
      <w:r w:rsidR="0096205F" w:rsidRPr="49D3E9E1">
        <w:rPr>
          <w:rStyle w:val="FootnoteReference"/>
          <w:rFonts w:eastAsia="Calibri" w:cs="Arial"/>
          <w:color w:val="000000" w:themeColor="text1"/>
          <w:sz w:val="20"/>
        </w:rPr>
        <w:footnoteReference w:id="9"/>
      </w:r>
      <w:r w:rsidR="0A45F917" w:rsidRPr="49D3E9E1">
        <w:rPr>
          <w:rFonts w:eastAsia="Calibri" w:cs="Arial"/>
          <w:color w:val="000000" w:themeColor="text1"/>
          <w:sz w:val="20"/>
        </w:rPr>
        <w:t xml:space="preserve"> has been developed so far, combining project-level reporting and drawing on this information to make a separate assessment of portfolio-level change</w:t>
      </w:r>
      <w:r w:rsidR="4CF24B73" w:rsidRPr="49D3E9E1">
        <w:rPr>
          <w:rFonts w:eastAsia="Calibri" w:cs="Arial"/>
          <w:color w:val="000000" w:themeColor="text1"/>
          <w:sz w:val="20"/>
        </w:rPr>
        <w:t>.</w:t>
      </w:r>
    </w:p>
    <w:p w14:paraId="3663E804" w14:textId="7F42FB18" w:rsidR="00C304BD" w:rsidRPr="00410F78" w:rsidRDefault="00BD15F9" w:rsidP="00410F78">
      <w:pPr>
        <w:jc w:val="both"/>
        <w:rPr>
          <w:rFonts w:eastAsia="Calibri" w:cs="Arial"/>
          <w:color w:val="000000" w:themeColor="text1"/>
          <w:sz w:val="20"/>
          <w:szCs w:val="20"/>
        </w:rPr>
      </w:pPr>
      <w:r w:rsidRPr="6A5C6DAC">
        <w:rPr>
          <w:rFonts w:eastAsia="Calibri" w:cs="Arial"/>
          <w:color w:val="000000" w:themeColor="text1"/>
          <w:sz w:val="20"/>
          <w:szCs w:val="20"/>
        </w:rPr>
        <w:t>Significant</w:t>
      </w:r>
      <w:r w:rsidR="00C304BD" w:rsidRPr="6A5C6DAC">
        <w:rPr>
          <w:rFonts w:eastAsia="Calibri" w:cs="Arial"/>
          <w:color w:val="000000" w:themeColor="text1"/>
          <w:sz w:val="20"/>
          <w:szCs w:val="20"/>
        </w:rPr>
        <w:t xml:space="preserve"> progress</w:t>
      </w:r>
      <w:r w:rsidRPr="6A5C6DAC">
        <w:rPr>
          <w:rFonts w:eastAsia="Calibri" w:cs="Arial"/>
          <w:color w:val="000000" w:themeColor="text1"/>
          <w:sz w:val="20"/>
          <w:szCs w:val="20"/>
        </w:rPr>
        <w:t xml:space="preserve"> at the project level</w:t>
      </w:r>
      <w:r w:rsidR="00C304BD" w:rsidRPr="6A5C6DAC">
        <w:rPr>
          <w:rFonts w:eastAsia="Calibri" w:cs="Arial"/>
          <w:color w:val="000000" w:themeColor="text1"/>
          <w:sz w:val="20"/>
          <w:szCs w:val="20"/>
        </w:rPr>
        <w:t xml:space="preserve"> is not captured by </w:t>
      </w:r>
      <w:proofErr w:type="spellStart"/>
      <w:r w:rsidR="5B573116" w:rsidRPr="6A5C6DAC">
        <w:rPr>
          <w:rFonts w:eastAsia="Calibri" w:cs="Arial"/>
          <w:color w:val="000000" w:themeColor="text1"/>
          <w:sz w:val="20"/>
          <w:szCs w:val="20"/>
        </w:rPr>
        <w:t>Logframe</w:t>
      </w:r>
      <w:proofErr w:type="spellEnd"/>
      <w:r w:rsidR="00C304BD" w:rsidRPr="6A5C6DAC">
        <w:rPr>
          <w:rFonts w:eastAsia="Calibri" w:cs="Arial"/>
          <w:color w:val="000000" w:themeColor="text1"/>
          <w:sz w:val="20"/>
          <w:szCs w:val="20"/>
        </w:rPr>
        <w:t xml:space="preserve"> indicators, including important activities that underpin research, for example: </w:t>
      </w:r>
    </w:p>
    <w:p w14:paraId="31C8A3B1" w14:textId="6C53CD5F" w:rsidR="00C304BD" w:rsidRPr="00410F78" w:rsidRDefault="00C304BD" w:rsidP="00410F78">
      <w:pPr>
        <w:numPr>
          <w:ilvl w:val="0"/>
          <w:numId w:val="15"/>
        </w:numPr>
        <w:jc w:val="both"/>
        <w:rPr>
          <w:rFonts w:eastAsia="Calibri" w:cs="Arial"/>
          <w:color w:val="000000" w:themeColor="text1"/>
          <w:sz w:val="20"/>
          <w:szCs w:val="20"/>
        </w:rPr>
      </w:pPr>
      <w:r w:rsidRPr="00410F78">
        <w:rPr>
          <w:rFonts w:eastAsia="Calibri" w:cs="Arial"/>
          <w:color w:val="000000" w:themeColor="text1"/>
          <w:sz w:val="20"/>
          <w:szCs w:val="20"/>
          <w:lang w:val="en-US"/>
        </w:rPr>
        <w:t xml:space="preserve">Construction of Andean and Amazonian nurseries was successfully completed by the community of the Gran </w:t>
      </w:r>
      <w:proofErr w:type="spellStart"/>
      <w:r w:rsidRPr="00410F78">
        <w:rPr>
          <w:rFonts w:eastAsia="Calibri" w:cs="Arial"/>
          <w:color w:val="000000" w:themeColor="text1"/>
          <w:sz w:val="20"/>
          <w:szCs w:val="20"/>
          <w:lang w:val="en-US"/>
        </w:rPr>
        <w:t>Tescual</w:t>
      </w:r>
      <w:proofErr w:type="spellEnd"/>
      <w:r w:rsidRPr="00410F78">
        <w:rPr>
          <w:rFonts w:eastAsia="Calibri" w:cs="Arial"/>
          <w:color w:val="000000" w:themeColor="text1"/>
          <w:sz w:val="20"/>
          <w:szCs w:val="20"/>
          <w:lang w:val="en-US"/>
        </w:rPr>
        <w:t xml:space="preserve"> Reserve with administrative and financial support from the </w:t>
      </w:r>
      <w:r w:rsidRPr="00410F78">
        <w:rPr>
          <w:rFonts w:eastAsia="Calibri" w:cs="Arial"/>
          <w:b/>
          <w:color w:val="000000" w:themeColor="text1"/>
          <w:sz w:val="20"/>
          <w:szCs w:val="20"/>
          <w:lang w:val="en-US"/>
        </w:rPr>
        <w:t>CIASE</w:t>
      </w:r>
      <w:r w:rsidRPr="00410F78">
        <w:rPr>
          <w:rFonts w:eastAsia="Calibri" w:cs="Arial"/>
          <w:color w:val="000000" w:themeColor="text1"/>
          <w:sz w:val="20"/>
          <w:szCs w:val="20"/>
          <w:lang w:val="en-US"/>
        </w:rPr>
        <w:t xml:space="preserve"> team</w:t>
      </w:r>
      <w:r w:rsidR="00446CA6">
        <w:rPr>
          <w:rFonts w:eastAsia="Calibri" w:cs="Arial"/>
          <w:color w:val="000000" w:themeColor="text1"/>
          <w:sz w:val="20"/>
          <w:szCs w:val="20"/>
          <w:lang w:val="en-US"/>
        </w:rPr>
        <w:t xml:space="preserve"> (RGC1 grantee)</w:t>
      </w:r>
      <w:r w:rsidRPr="00410F78">
        <w:rPr>
          <w:rFonts w:eastAsia="Calibri" w:cs="Arial"/>
          <w:color w:val="000000" w:themeColor="text1"/>
          <w:sz w:val="20"/>
          <w:szCs w:val="20"/>
          <w:lang w:val="en-US"/>
        </w:rPr>
        <w:t>.</w:t>
      </w:r>
      <w:r w:rsidRPr="00410F78">
        <w:rPr>
          <w:rFonts w:eastAsia="Calibri" w:cs="Arial"/>
          <w:color w:val="000000" w:themeColor="text1"/>
          <w:sz w:val="20"/>
          <w:szCs w:val="20"/>
        </w:rPr>
        <w:t> </w:t>
      </w:r>
    </w:p>
    <w:p w14:paraId="793C86A7" w14:textId="77777777" w:rsidR="00C304BD" w:rsidRPr="00410F78" w:rsidRDefault="00C304BD" w:rsidP="00410F78">
      <w:pPr>
        <w:numPr>
          <w:ilvl w:val="0"/>
          <w:numId w:val="16"/>
        </w:numPr>
        <w:jc w:val="both"/>
        <w:rPr>
          <w:rFonts w:eastAsia="Calibri" w:cs="Arial"/>
          <w:color w:val="000000" w:themeColor="text1"/>
          <w:sz w:val="20"/>
          <w:szCs w:val="20"/>
        </w:rPr>
      </w:pPr>
      <w:r w:rsidRPr="00410F78">
        <w:rPr>
          <w:rFonts w:eastAsia="Calibri" w:cs="Arial"/>
          <w:color w:val="000000" w:themeColor="text1"/>
          <w:sz w:val="20"/>
          <w:szCs w:val="20"/>
          <w:lang w:val="en-US"/>
        </w:rPr>
        <w:t xml:space="preserve">In alignment with ethical and legal standards, in Ecuador, </w:t>
      </w:r>
      <w:r w:rsidRPr="00410F78">
        <w:rPr>
          <w:rFonts w:eastAsia="Calibri" w:cs="Arial"/>
          <w:b/>
          <w:color w:val="000000" w:themeColor="text1"/>
          <w:sz w:val="20"/>
          <w:szCs w:val="20"/>
          <w:lang w:val="en-US"/>
        </w:rPr>
        <w:t>UTPL</w:t>
      </w:r>
      <w:r w:rsidRPr="00410F78">
        <w:rPr>
          <w:rFonts w:eastAsia="Calibri" w:cs="Arial"/>
          <w:color w:val="000000" w:themeColor="text1"/>
          <w:sz w:val="20"/>
          <w:szCs w:val="20"/>
          <w:lang w:val="en-US"/>
        </w:rPr>
        <w:t xml:space="preserve"> (RGC 2) signed Acts of free, prior and informed consent for access to traditional knowledge associated with biodiversity (Biological and Genetic Resources) with 7 communities.</w:t>
      </w:r>
      <w:r w:rsidRPr="00410F78">
        <w:rPr>
          <w:rFonts w:eastAsia="Calibri" w:cs="Arial"/>
          <w:color w:val="000000" w:themeColor="text1"/>
          <w:sz w:val="20"/>
          <w:szCs w:val="20"/>
        </w:rPr>
        <w:t> </w:t>
      </w:r>
    </w:p>
    <w:p w14:paraId="7555CC57" w14:textId="6176307D" w:rsidR="00C304BD" w:rsidRPr="00410F78" w:rsidRDefault="00A97E10" w:rsidP="00410F78">
      <w:pPr>
        <w:numPr>
          <w:ilvl w:val="0"/>
          <w:numId w:val="17"/>
        </w:numPr>
        <w:jc w:val="both"/>
        <w:rPr>
          <w:rFonts w:eastAsia="Calibri" w:cs="Arial"/>
          <w:color w:val="000000" w:themeColor="text1"/>
          <w:sz w:val="20"/>
          <w:szCs w:val="20"/>
        </w:rPr>
      </w:pPr>
      <w:r>
        <w:rPr>
          <w:rFonts w:eastAsia="Calibri" w:cs="Arial"/>
          <w:b/>
          <w:color w:val="000000" w:themeColor="text1"/>
          <w:sz w:val="20"/>
          <w:szCs w:val="20"/>
        </w:rPr>
        <w:t xml:space="preserve">University of </w:t>
      </w:r>
      <w:r w:rsidR="00C304BD" w:rsidRPr="00410F78">
        <w:rPr>
          <w:rFonts w:eastAsia="Calibri" w:cs="Arial"/>
          <w:b/>
          <w:color w:val="000000" w:themeColor="text1"/>
          <w:sz w:val="20"/>
          <w:szCs w:val="20"/>
        </w:rPr>
        <w:t>Lincoln</w:t>
      </w:r>
      <w:r w:rsidR="00C304BD" w:rsidRPr="00410F78">
        <w:rPr>
          <w:rFonts w:eastAsia="Calibri" w:cs="Arial"/>
          <w:color w:val="000000" w:themeColor="text1"/>
          <w:sz w:val="20"/>
          <w:szCs w:val="20"/>
        </w:rPr>
        <w:t xml:space="preserve"> (RGC2), in Colombia’s </w:t>
      </w:r>
      <w:proofErr w:type="spellStart"/>
      <w:r w:rsidR="00C304BD" w:rsidRPr="00410F78">
        <w:rPr>
          <w:rFonts w:eastAsia="Calibri" w:cs="Arial"/>
          <w:color w:val="000000" w:themeColor="text1"/>
          <w:sz w:val="20"/>
          <w:szCs w:val="20"/>
          <w:lang w:val="en-US"/>
        </w:rPr>
        <w:t>Tomarrazon</w:t>
      </w:r>
      <w:proofErr w:type="spellEnd"/>
      <w:r w:rsidR="00C304BD" w:rsidRPr="00410F78">
        <w:rPr>
          <w:rFonts w:eastAsia="Calibri" w:cs="Arial"/>
          <w:color w:val="000000" w:themeColor="text1"/>
          <w:sz w:val="20"/>
          <w:szCs w:val="20"/>
          <w:lang w:val="en-US"/>
        </w:rPr>
        <w:t xml:space="preserve"> river, installed five sensors to measure the water level to monitor floods and installed devices to estimate the transport of sediments.</w:t>
      </w:r>
      <w:r w:rsidR="00C304BD" w:rsidRPr="00410F78">
        <w:rPr>
          <w:rFonts w:eastAsia="Calibri" w:cs="Arial"/>
          <w:color w:val="000000" w:themeColor="text1"/>
          <w:sz w:val="20"/>
          <w:szCs w:val="20"/>
        </w:rPr>
        <w:t> </w:t>
      </w:r>
    </w:p>
    <w:p w14:paraId="778D226F" w14:textId="6A3D9457" w:rsidR="00C304BD" w:rsidRPr="00410F78" w:rsidRDefault="00A97E10" w:rsidP="00410F78">
      <w:pPr>
        <w:numPr>
          <w:ilvl w:val="0"/>
          <w:numId w:val="18"/>
        </w:numPr>
        <w:jc w:val="both"/>
        <w:rPr>
          <w:rFonts w:eastAsia="Calibri" w:cs="Arial"/>
          <w:color w:val="000000" w:themeColor="text1"/>
          <w:sz w:val="20"/>
          <w:szCs w:val="20"/>
        </w:rPr>
      </w:pPr>
      <w:r>
        <w:rPr>
          <w:rFonts w:eastAsia="Calibri" w:cs="Arial"/>
          <w:b/>
          <w:color w:val="000000" w:themeColor="text1"/>
          <w:sz w:val="20"/>
          <w:szCs w:val="20"/>
          <w:lang w:val="en-US"/>
        </w:rPr>
        <w:t xml:space="preserve">University of </w:t>
      </w:r>
      <w:r w:rsidR="00C304BD" w:rsidRPr="00410F78">
        <w:rPr>
          <w:rFonts w:eastAsia="Calibri" w:cs="Arial"/>
          <w:b/>
          <w:color w:val="000000" w:themeColor="text1"/>
          <w:sz w:val="20"/>
          <w:szCs w:val="20"/>
          <w:lang w:val="en-US"/>
        </w:rPr>
        <w:t>Aberdeen</w:t>
      </w:r>
      <w:r w:rsidR="00C304BD" w:rsidRPr="00410F78">
        <w:rPr>
          <w:rFonts w:eastAsia="Calibri" w:cs="Arial"/>
          <w:color w:val="000000" w:themeColor="text1"/>
          <w:sz w:val="20"/>
          <w:szCs w:val="20"/>
          <w:lang w:val="en-US"/>
        </w:rPr>
        <w:t xml:space="preserve"> (RGC2) successfully installed a rainfall simulator at Hawassa University, using this to evaluate how biodiverse plants and different types of land management can combat soil erosion.</w:t>
      </w:r>
      <w:r w:rsidR="00C304BD" w:rsidRPr="00410F78">
        <w:rPr>
          <w:rFonts w:eastAsia="Calibri" w:cs="Arial"/>
          <w:color w:val="000000" w:themeColor="text1"/>
          <w:sz w:val="20"/>
          <w:szCs w:val="20"/>
        </w:rPr>
        <w:t> </w:t>
      </w:r>
    </w:p>
    <w:p w14:paraId="3FD7882A" w14:textId="77777777" w:rsidR="007639E2" w:rsidRDefault="007639E2" w:rsidP="00410F78">
      <w:pPr>
        <w:jc w:val="both"/>
        <w:rPr>
          <w:rFonts w:eastAsia="Calibri" w:cs="Arial"/>
          <w:color w:val="000000" w:themeColor="text1"/>
          <w:sz w:val="20"/>
          <w:szCs w:val="20"/>
        </w:rPr>
      </w:pPr>
    </w:p>
    <w:p w14:paraId="4355FB2D" w14:textId="4F4BE77D" w:rsidR="00EF25AC" w:rsidRDefault="2D9FA8B5" w:rsidP="00410F78">
      <w:pPr>
        <w:jc w:val="both"/>
        <w:rPr>
          <w:rFonts w:eastAsia="Calibri" w:cs="Arial"/>
          <w:color w:val="000000" w:themeColor="text1"/>
          <w:sz w:val="20"/>
          <w:szCs w:val="20"/>
        </w:rPr>
      </w:pPr>
      <w:r>
        <w:rPr>
          <w:rFonts w:eastAsia="Calibri" w:cs="Arial"/>
          <w:color w:val="000000" w:themeColor="text1"/>
          <w:sz w:val="20"/>
          <w:szCs w:val="20"/>
        </w:rPr>
        <w:t>Similarly</w:t>
      </w:r>
      <w:r w:rsidR="27A77260">
        <w:rPr>
          <w:rFonts w:eastAsia="Calibri" w:cs="Arial"/>
          <w:color w:val="000000" w:themeColor="text1"/>
          <w:sz w:val="20"/>
          <w:szCs w:val="20"/>
        </w:rPr>
        <w:t xml:space="preserve">, some </w:t>
      </w:r>
      <w:r>
        <w:rPr>
          <w:rFonts w:eastAsia="Calibri" w:cs="Arial"/>
          <w:color w:val="000000" w:themeColor="text1"/>
          <w:sz w:val="20"/>
          <w:szCs w:val="20"/>
        </w:rPr>
        <w:t xml:space="preserve">progress at the programme level is not captured by the </w:t>
      </w:r>
      <w:proofErr w:type="spellStart"/>
      <w:r w:rsidR="27030A7B">
        <w:rPr>
          <w:rFonts w:eastAsia="Calibri" w:cs="Arial"/>
          <w:color w:val="000000" w:themeColor="text1"/>
          <w:sz w:val="20"/>
          <w:szCs w:val="20"/>
        </w:rPr>
        <w:t>logframe</w:t>
      </w:r>
      <w:proofErr w:type="spellEnd"/>
      <w:r>
        <w:rPr>
          <w:rFonts w:eastAsia="Calibri" w:cs="Arial"/>
          <w:color w:val="000000" w:themeColor="text1"/>
          <w:sz w:val="20"/>
          <w:szCs w:val="20"/>
        </w:rPr>
        <w:t xml:space="preserve"> indicators</w:t>
      </w:r>
      <w:r w:rsidR="7CB2B0FA">
        <w:rPr>
          <w:rFonts w:eastAsia="Calibri" w:cs="Arial"/>
          <w:color w:val="000000" w:themeColor="text1"/>
          <w:sz w:val="20"/>
          <w:szCs w:val="20"/>
        </w:rPr>
        <w:t xml:space="preserve">, including the </w:t>
      </w:r>
      <w:r w:rsidR="4E083235">
        <w:rPr>
          <w:rFonts w:eastAsia="Calibri" w:cs="Arial"/>
          <w:color w:val="000000" w:themeColor="text1"/>
          <w:sz w:val="20"/>
          <w:szCs w:val="20"/>
        </w:rPr>
        <w:t xml:space="preserve">publication of a </w:t>
      </w:r>
      <w:r w:rsidR="4B141ADF">
        <w:rPr>
          <w:rFonts w:eastAsia="Calibri" w:cs="Arial"/>
          <w:color w:val="000000" w:themeColor="text1"/>
          <w:sz w:val="20"/>
          <w:szCs w:val="20"/>
        </w:rPr>
        <w:t xml:space="preserve">special edition </w:t>
      </w:r>
      <w:r w:rsidR="237F6926">
        <w:rPr>
          <w:rFonts w:eastAsia="Calibri" w:cs="Arial"/>
          <w:color w:val="000000" w:themeColor="text1"/>
          <w:sz w:val="20"/>
          <w:szCs w:val="20"/>
        </w:rPr>
        <w:t>of the</w:t>
      </w:r>
      <w:r w:rsidR="4B141ADF">
        <w:rPr>
          <w:rFonts w:eastAsia="Calibri" w:cs="Arial"/>
          <w:color w:val="000000" w:themeColor="text1"/>
          <w:sz w:val="20"/>
          <w:szCs w:val="20"/>
        </w:rPr>
        <w:t xml:space="preserve"> Ag4Devl journal on biodiversity and food systems</w:t>
      </w:r>
      <w:r w:rsidR="00AB70A6">
        <w:rPr>
          <w:rStyle w:val="FootnoteReference"/>
          <w:rFonts w:eastAsia="Calibri" w:cs="Arial"/>
          <w:color w:val="000000" w:themeColor="text1"/>
          <w:sz w:val="20"/>
          <w:szCs w:val="20"/>
        </w:rPr>
        <w:footnoteReference w:id="10"/>
      </w:r>
      <w:r w:rsidR="0B5F8310">
        <w:rPr>
          <w:rFonts w:eastAsia="Calibri" w:cs="Arial"/>
          <w:color w:val="000000" w:themeColor="text1"/>
          <w:sz w:val="20"/>
          <w:szCs w:val="20"/>
        </w:rPr>
        <w:t>, with 16 articles from 32 authors</w:t>
      </w:r>
      <w:r w:rsidR="237F6926">
        <w:rPr>
          <w:rFonts w:eastAsia="Calibri" w:cs="Arial"/>
          <w:color w:val="000000" w:themeColor="text1"/>
          <w:sz w:val="20"/>
          <w:szCs w:val="20"/>
        </w:rPr>
        <w:t xml:space="preserve"> partly funded by the GCBC (articles 1, 8, 14 and </w:t>
      </w:r>
      <w:r w:rsidR="78D4A2B5">
        <w:rPr>
          <w:rFonts w:eastAsia="Calibri" w:cs="Arial"/>
          <w:color w:val="000000" w:themeColor="text1"/>
          <w:sz w:val="20"/>
          <w:szCs w:val="20"/>
        </w:rPr>
        <w:t>15) and coordinated by RGB Kew in their role as the programme’s Strategic Science Lead.</w:t>
      </w:r>
    </w:p>
    <w:p w14:paraId="7A173123" w14:textId="77777777" w:rsidR="00EF25AC" w:rsidRPr="00410F78" w:rsidRDefault="00EF25AC" w:rsidP="00410F78">
      <w:pPr>
        <w:jc w:val="both"/>
        <w:rPr>
          <w:rFonts w:eastAsia="Calibri" w:cs="Arial"/>
          <w:color w:val="000000" w:themeColor="text1"/>
          <w:sz w:val="20"/>
          <w:szCs w:val="20"/>
        </w:rPr>
      </w:pPr>
    </w:p>
    <w:p w14:paraId="022B8AAC" w14:textId="6D769232" w:rsidR="00BC211F" w:rsidRPr="00410F78" w:rsidRDefault="6A4350C3" w:rsidP="1C82201C">
      <w:pPr>
        <w:jc w:val="both"/>
        <w:rPr>
          <w:rFonts w:eastAsia="Calibri" w:cs="Arial"/>
          <w:color w:val="000000" w:themeColor="text1"/>
          <w:sz w:val="20"/>
          <w:szCs w:val="20"/>
        </w:rPr>
      </w:pPr>
      <w:r w:rsidRPr="53198821">
        <w:rPr>
          <w:rFonts w:eastAsia="Calibri" w:cs="Arial"/>
          <w:color w:val="000000" w:themeColor="text1"/>
          <w:sz w:val="20"/>
          <w:szCs w:val="20"/>
        </w:rPr>
        <w:t>The overall</w:t>
      </w:r>
      <w:r w:rsidR="2B3CC9E6" w:rsidRPr="53198821">
        <w:rPr>
          <w:rFonts w:eastAsia="Calibri" w:cs="Arial"/>
          <w:color w:val="000000" w:themeColor="text1"/>
          <w:sz w:val="20"/>
          <w:szCs w:val="20"/>
        </w:rPr>
        <w:t xml:space="preserve"> programme score </w:t>
      </w:r>
      <w:r w:rsidRPr="53198821">
        <w:rPr>
          <w:rFonts w:eastAsia="Calibri" w:cs="Arial"/>
          <w:color w:val="000000" w:themeColor="text1"/>
          <w:sz w:val="20"/>
          <w:szCs w:val="20"/>
        </w:rPr>
        <w:t>provided</w:t>
      </w:r>
      <w:r w:rsidR="2B3CC9E6" w:rsidRPr="53198821">
        <w:rPr>
          <w:rFonts w:eastAsia="Calibri" w:cs="Arial"/>
          <w:color w:val="000000" w:themeColor="text1"/>
          <w:sz w:val="20"/>
          <w:szCs w:val="20"/>
        </w:rPr>
        <w:t xml:space="preserve"> for</w:t>
      </w:r>
      <w:r w:rsidR="6E1987A7" w:rsidRPr="53198821">
        <w:rPr>
          <w:rFonts w:eastAsia="Calibri" w:cs="Arial"/>
          <w:color w:val="000000" w:themeColor="text1"/>
          <w:sz w:val="20"/>
          <w:szCs w:val="20"/>
        </w:rPr>
        <w:t xml:space="preserve"> KPI 15</w:t>
      </w:r>
      <w:r w:rsidR="55E28F55" w:rsidRPr="1C82201C">
        <w:rPr>
          <w:rFonts w:eastAsia="Calibri" w:cs="Arial"/>
          <w:color w:val="000000" w:themeColor="text1"/>
          <w:sz w:val="20"/>
          <w:szCs w:val="20"/>
        </w:rPr>
        <w:t xml:space="preserve"> – </w:t>
      </w:r>
      <w:r w:rsidR="641324F2" w:rsidRPr="1C82201C">
        <w:rPr>
          <w:rFonts w:eastAsia="Calibri" w:cs="Arial"/>
          <w:color w:val="000000" w:themeColor="text1"/>
          <w:sz w:val="20"/>
          <w:szCs w:val="20"/>
        </w:rPr>
        <w:t>the</w:t>
      </w:r>
      <w:r w:rsidR="2B3CC9E6" w:rsidRPr="53198821">
        <w:rPr>
          <w:rFonts w:eastAsia="Calibri" w:cs="Arial"/>
          <w:color w:val="000000" w:themeColor="text1"/>
          <w:sz w:val="20"/>
          <w:szCs w:val="20"/>
        </w:rPr>
        <w:t xml:space="preserve"> </w:t>
      </w:r>
      <w:r w:rsidR="55E28F55" w:rsidRPr="1C82201C">
        <w:rPr>
          <w:rFonts w:eastAsia="Calibri" w:cs="Arial"/>
          <w:color w:val="000000" w:themeColor="text1"/>
          <w:sz w:val="20"/>
          <w:szCs w:val="20"/>
        </w:rPr>
        <w:t xml:space="preserve">impact indicator for transformational change - </w:t>
      </w:r>
      <w:r w:rsidRPr="53198821">
        <w:rPr>
          <w:rFonts w:eastAsia="Calibri" w:cs="Arial"/>
          <w:color w:val="000000" w:themeColor="text1"/>
          <w:sz w:val="20"/>
          <w:szCs w:val="20"/>
        </w:rPr>
        <w:t>this</w:t>
      </w:r>
      <w:r w:rsidR="2B3CC9E6" w:rsidRPr="53198821">
        <w:rPr>
          <w:rFonts w:eastAsia="Calibri" w:cs="Arial"/>
          <w:color w:val="000000" w:themeColor="text1"/>
          <w:sz w:val="20"/>
          <w:szCs w:val="20"/>
        </w:rPr>
        <w:t xml:space="preserve"> reporting</w:t>
      </w:r>
      <w:r w:rsidRPr="53198821">
        <w:rPr>
          <w:rFonts w:eastAsia="Calibri" w:cs="Arial"/>
          <w:color w:val="000000" w:themeColor="text1"/>
          <w:sz w:val="20"/>
          <w:szCs w:val="20"/>
        </w:rPr>
        <w:t xml:space="preserve"> period was 3</w:t>
      </w:r>
      <w:r w:rsidR="69ADED13" w:rsidRPr="53198821">
        <w:rPr>
          <w:rFonts w:eastAsia="Calibri" w:cs="Arial"/>
          <w:color w:val="000000" w:themeColor="text1"/>
          <w:sz w:val="20"/>
          <w:szCs w:val="20"/>
        </w:rPr>
        <w:t xml:space="preserve"> (out of 5)</w:t>
      </w:r>
      <w:r w:rsidR="329156A9" w:rsidRPr="1C82201C">
        <w:rPr>
          <w:rStyle w:val="FootnoteReference"/>
          <w:rFonts w:eastAsia="Calibri" w:cs="Arial"/>
          <w:color w:val="000000" w:themeColor="text1"/>
          <w:sz w:val="20"/>
          <w:szCs w:val="20"/>
        </w:rPr>
        <w:footnoteReference w:id="11"/>
      </w:r>
      <w:r w:rsidR="49EA9C6D" w:rsidRPr="53198821">
        <w:rPr>
          <w:rFonts w:eastAsia="Calibri" w:cs="Arial"/>
          <w:color w:val="000000" w:themeColor="text1"/>
          <w:sz w:val="20"/>
          <w:szCs w:val="20"/>
        </w:rPr>
        <w:t>,</w:t>
      </w:r>
      <w:r w:rsidRPr="53198821">
        <w:rPr>
          <w:rFonts w:eastAsia="Calibri" w:cs="Arial"/>
          <w:color w:val="000000" w:themeColor="text1"/>
          <w:sz w:val="20"/>
          <w:szCs w:val="20"/>
        </w:rPr>
        <w:t xml:space="preserve">with not enough evidence yet to assess </w:t>
      </w:r>
      <w:r w:rsidR="4B14DEEF" w:rsidRPr="53198821">
        <w:rPr>
          <w:rFonts w:eastAsia="Calibri" w:cs="Arial"/>
          <w:color w:val="000000" w:themeColor="text1"/>
          <w:sz w:val="20"/>
          <w:szCs w:val="20"/>
        </w:rPr>
        <w:t xml:space="preserve">accurately reflect the real </w:t>
      </w:r>
      <w:r w:rsidR="45AD78DE" w:rsidRPr="53198821">
        <w:rPr>
          <w:rFonts w:eastAsia="Calibri" w:cs="Arial"/>
          <w:color w:val="000000" w:themeColor="text1"/>
          <w:sz w:val="20"/>
          <w:szCs w:val="20"/>
        </w:rPr>
        <w:t>progress</w:t>
      </w:r>
      <w:r w:rsidRPr="53198821">
        <w:rPr>
          <w:rFonts w:eastAsia="Calibri" w:cs="Arial"/>
          <w:color w:val="000000" w:themeColor="text1"/>
          <w:sz w:val="20"/>
          <w:szCs w:val="20"/>
        </w:rPr>
        <w:t>, given the early stage of the programme. The nature of</w:t>
      </w:r>
      <w:r w:rsidR="306E8237" w:rsidRPr="53198821">
        <w:rPr>
          <w:rFonts w:eastAsia="Calibri" w:cs="Arial"/>
          <w:color w:val="000000" w:themeColor="text1"/>
          <w:sz w:val="20"/>
          <w:szCs w:val="20"/>
        </w:rPr>
        <w:t xml:space="preserve"> multi-year</w:t>
      </w:r>
      <w:r w:rsidRPr="53198821">
        <w:rPr>
          <w:rFonts w:eastAsia="Calibri" w:cs="Arial"/>
          <w:color w:val="000000" w:themeColor="text1"/>
          <w:sz w:val="20"/>
          <w:szCs w:val="20"/>
        </w:rPr>
        <w:t xml:space="preserve"> research </w:t>
      </w:r>
      <w:r w:rsidR="45AD78DE" w:rsidRPr="53198821">
        <w:rPr>
          <w:rFonts w:eastAsia="Calibri" w:cs="Arial"/>
          <w:color w:val="000000" w:themeColor="text1"/>
          <w:sz w:val="20"/>
          <w:szCs w:val="20"/>
        </w:rPr>
        <w:t xml:space="preserve">grants </w:t>
      </w:r>
      <w:r w:rsidRPr="53198821">
        <w:rPr>
          <w:rFonts w:eastAsia="Calibri" w:cs="Arial"/>
          <w:color w:val="000000" w:themeColor="text1"/>
          <w:sz w:val="20"/>
          <w:szCs w:val="20"/>
        </w:rPr>
        <w:t>is that the research is the core focus for the initial phase, with publications, dissemination and policy influence to follow</w:t>
      </w:r>
      <w:r w:rsidR="306E8237" w:rsidRPr="53198821">
        <w:rPr>
          <w:rFonts w:eastAsia="Calibri" w:cs="Arial"/>
          <w:color w:val="000000" w:themeColor="text1"/>
          <w:sz w:val="20"/>
          <w:szCs w:val="20"/>
        </w:rPr>
        <w:t>.</w:t>
      </w:r>
      <w:r w:rsidR="1ACA102C" w:rsidRPr="53198821">
        <w:rPr>
          <w:rFonts w:eastAsia="Calibri" w:cs="Arial"/>
          <w:color w:val="000000" w:themeColor="text1"/>
          <w:sz w:val="20"/>
          <w:szCs w:val="20"/>
        </w:rPr>
        <w:t xml:space="preserve"> </w:t>
      </w:r>
      <w:r w:rsidR="59C66DFD" w:rsidRPr="53198821">
        <w:rPr>
          <w:rFonts w:eastAsia="Calibri" w:cs="Arial"/>
          <w:color w:val="000000" w:themeColor="text1"/>
          <w:sz w:val="20"/>
          <w:szCs w:val="20"/>
        </w:rPr>
        <w:t>However, t</w:t>
      </w:r>
      <w:r w:rsidR="1ACA102C" w:rsidRPr="53198821">
        <w:rPr>
          <w:rFonts w:eastAsia="Calibri" w:cs="Arial"/>
          <w:color w:val="000000" w:themeColor="text1"/>
          <w:sz w:val="20"/>
          <w:szCs w:val="20"/>
        </w:rPr>
        <w:t>he average of scores provided across grantee RGC1 templates is 3.45</w:t>
      </w:r>
      <w:r w:rsidR="3670F98D" w:rsidRPr="53198821">
        <w:rPr>
          <w:rFonts w:eastAsia="Calibri" w:cs="Arial"/>
          <w:color w:val="000000" w:themeColor="text1"/>
          <w:sz w:val="20"/>
          <w:szCs w:val="20"/>
        </w:rPr>
        <w:t>,</w:t>
      </w:r>
      <w:r w:rsidR="1ACA102C" w:rsidRPr="53198821">
        <w:rPr>
          <w:rFonts w:eastAsia="Calibri" w:cs="Arial"/>
          <w:color w:val="000000" w:themeColor="text1"/>
          <w:sz w:val="20"/>
          <w:szCs w:val="20"/>
        </w:rPr>
        <w:t xml:space="preserve"> </w:t>
      </w:r>
      <w:r w:rsidR="3670F98D" w:rsidRPr="53198821">
        <w:rPr>
          <w:rFonts w:eastAsia="Calibri" w:cs="Arial"/>
          <w:color w:val="000000" w:themeColor="text1"/>
          <w:sz w:val="20"/>
          <w:szCs w:val="20"/>
        </w:rPr>
        <w:t>indicating</w:t>
      </w:r>
      <w:r w:rsidR="1ACA102C" w:rsidRPr="53198821">
        <w:rPr>
          <w:rFonts w:eastAsia="Calibri" w:cs="Arial"/>
          <w:color w:val="000000" w:themeColor="text1"/>
          <w:sz w:val="20"/>
          <w:szCs w:val="20"/>
        </w:rPr>
        <w:t xml:space="preserve"> </w:t>
      </w:r>
      <w:r w:rsidR="24A49ECC" w:rsidRPr="53198821">
        <w:rPr>
          <w:rFonts w:eastAsia="Calibri" w:cs="Arial"/>
          <w:color w:val="000000" w:themeColor="text1"/>
          <w:sz w:val="20"/>
          <w:szCs w:val="20"/>
        </w:rPr>
        <w:t>improvements</w:t>
      </w:r>
      <w:r w:rsidR="1ACA102C" w:rsidRPr="53198821">
        <w:rPr>
          <w:rFonts w:eastAsia="Calibri" w:cs="Arial"/>
          <w:color w:val="000000" w:themeColor="text1"/>
          <w:sz w:val="20"/>
          <w:szCs w:val="20"/>
        </w:rPr>
        <w:t xml:space="preserve"> at this early stage</w:t>
      </w:r>
      <w:r w:rsidR="3670F98D" w:rsidRPr="53198821">
        <w:rPr>
          <w:rFonts w:eastAsia="Calibri" w:cs="Arial"/>
          <w:color w:val="000000" w:themeColor="text1"/>
          <w:sz w:val="20"/>
          <w:szCs w:val="20"/>
        </w:rPr>
        <w:t xml:space="preserve"> </w:t>
      </w:r>
      <w:r w:rsidR="5D2A43C7" w:rsidRPr="53198821">
        <w:rPr>
          <w:rFonts w:eastAsia="Calibri" w:cs="Arial"/>
          <w:color w:val="000000" w:themeColor="text1"/>
          <w:sz w:val="20"/>
          <w:szCs w:val="20"/>
        </w:rPr>
        <w:t>of</w:t>
      </w:r>
      <w:r w:rsidR="3670F98D" w:rsidRPr="53198821">
        <w:rPr>
          <w:rFonts w:eastAsia="Calibri" w:cs="Arial"/>
          <w:color w:val="000000" w:themeColor="text1"/>
          <w:sz w:val="20"/>
          <w:szCs w:val="20"/>
        </w:rPr>
        <w:t xml:space="preserve"> project </w:t>
      </w:r>
      <w:r w:rsidR="5D2A43C7" w:rsidRPr="53198821">
        <w:rPr>
          <w:rFonts w:eastAsia="Calibri" w:cs="Arial"/>
          <w:color w:val="000000" w:themeColor="text1"/>
          <w:sz w:val="20"/>
          <w:szCs w:val="20"/>
        </w:rPr>
        <w:t>implementation</w:t>
      </w:r>
      <w:r w:rsidR="3670F98D" w:rsidRPr="53198821">
        <w:rPr>
          <w:rFonts w:eastAsia="Calibri" w:cs="Arial"/>
          <w:color w:val="000000" w:themeColor="text1"/>
          <w:sz w:val="20"/>
          <w:szCs w:val="20"/>
        </w:rPr>
        <w:t xml:space="preserve">. </w:t>
      </w:r>
      <w:r w:rsidR="1C231B89" w:rsidRPr="53198821">
        <w:rPr>
          <w:rFonts w:eastAsia="Calibri" w:cs="Arial"/>
          <w:color w:val="000000" w:themeColor="text1"/>
          <w:sz w:val="20"/>
          <w:szCs w:val="20"/>
        </w:rPr>
        <w:t xml:space="preserve">Furthermore, </w:t>
      </w:r>
      <w:r w:rsidR="4896CD1F" w:rsidRPr="53198821">
        <w:rPr>
          <w:rFonts w:eastAsia="Calibri" w:cs="Arial"/>
          <w:color w:val="000000" w:themeColor="text1"/>
          <w:sz w:val="20"/>
          <w:szCs w:val="20"/>
        </w:rPr>
        <w:t xml:space="preserve">the three remaining Phase 1 projects </w:t>
      </w:r>
      <w:r w:rsidR="5C9507B0" w:rsidRPr="53198821">
        <w:rPr>
          <w:rFonts w:eastAsia="Calibri" w:cs="Arial"/>
          <w:color w:val="000000" w:themeColor="text1"/>
          <w:sz w:val="20"/>
          <w:szCs w:val="20"/>
        </w:rPr>
        <w:t>have ob</w:t>
      </w:r>
      <w:r w:rsidR="1E50EC47" w:rsidRPr="53198821">
        <w:rPr>
          <w:rFonts w:eastAsia="Calibri" w:cs="Arial"/>
          <w:color w:val="000000" w:themeColor="text1"/>
          <w:sz w:val="20"/>
          <w:szCs w:val="20"/>
        </w:rPr>
        <w:t>tained a</w:t>
      </w:r>
      <w:r w:rsidR="65D7BBF4" w:rsidRPr="53198821">
        <w:rPr>
          <w:rFonts w:eastAsia="Calibri" w:cs="Arial"/>
          <w:color w:val="000000" w:themeColor="text1"/>
          <w:sz w:val="20"/>
          <w:szCs w:val="20"/>
        </w:rPr>
        <w:t>n average result of 4.5 for this indicator (4</w:t>
      </w:r>
      <w:r w:rsidR="512C9E4E" w:rsidRPr="53198821">
        <w:rPr>
          <w:rFonts w:eastAsia="Calibri" w:cs="Arial"/>
          <w:color w:val="000000" w:themeColor="text1"/>
          <w:sz w:val="20"/>
          <w:szCs w:val="20"/>
        </w:rPr>
        <w:t xml:space="preserve">, 4.5 and 5 respectively) </w:t>
      </w:r>
      <w:r w:rsidR="059BE8E1" w:rsidRPr="53198821">
        <w:rPr>
          <w:rFonts w:eastAsia="Calibri" w:cs="Arial"/>
          <w:color w:val="000000" w:themeColor="text1"/>
          <w:sz w:val="20"/>
          <w:szCs w:val="20"/>
        </w:rPr>
        <w:t>for</w:t>
      </w:r>
      <w:r w:rsidR="512C9E4E" w:rsidRPr="53198821">
        <w:rPr>
          <w:rFonts w:eastAsia="Calibri" w:cs="Arial"/>
          <w:color w:val="000000" w:themeColor="text1"/>
          <w:sz w:val="20"/>
          <w:szCs w:val="20"/>
        </w:rPr>
        <w:t xml:space="preserve"> their final year</w:t>
      </w:r>
      <w:r w:rsidR="2D2FEE0D" w:rsidRPr="53198821">
        <w:rPr>
          <w:rFonts w:eastAsia="Calibri" w:cs="Arial"/>
          <w:color w:val="000000" w:themeColor="text1"/>
          <w:sz w:val="20"/>
          <w:szCs w:val="20"/>
        </w:rPr>
        <w:t xml:space="preserve">. </w:t>
      </w:r>
    </w:p>
    <w:p w14:paraId="7864B1E1" w14:textId="687A15D6" w:rsidR="006C4F5B" w:rsidRDefault="23FF29B4" w:rsidP="00F52161">
      <w:pPr>
        <w:spacing w:before="240" w:after="120"/>
        <w:jc w:val="both"/>
        <w:rPr>
          <w:rFonts w:eastAsia="Calibri"/>
        </w:rPr>
      </w:pPr>
      <w:r w:rsidRPr="00410F78">
        <w:rPr>
          <w:rFonts w:eastAsia="Calibri" w:cs="Arial"/>
          <w:b/>
          <w:color w:val="000000" w:themeColor="text1"/>
          <w:sz w:val="20"/>
          <w:szCs w:val="20"/>
          <w:u w:val="single"/>
        </w:rPr>
        <w:t>Actions planned for the year ahead</w:t>
      </w:r>
    </w:p>
    <w:p w14:paraId="49AA68FA" w14:textId="3FD58AFD" w:rsidR="00373083" w:rsidRPr="00A47AAB" w:rsidRDefault="00373083" w:rsidP="6D873A60">
      <w:pPr>
        <w:pStyle w:val="ListParagraph"/>
        <w:numPr>
          <w:ilvl w:val="0"/>
          <w:numId w:val="10"/>
        </w:numPr>
        <w:jc w:val="both"/>
        <w:rPr>
          <w:rFonts w:eastAsia="Calibri" w:cs="Arial"/>
          <w:sz w:val="20"/>
        </w:rPr>
      </w:pPr>
      <w:r w:rsidRPr="6D873A60">
        <w:rPr>
          <w:rFonts w:eastAsia="Calibri" w:cs="Arial"/>
          <w:b/>
          <w:bCs/>
          <w:sz w:val="20"/>
        </w:rPr>
        <w:t>Business case extension</w:t>
      </w:r>
      <w:r w:rsidRPr="6D873A60">
        <w:rPr>
          <w:rFonts w:eastAsia="Calibri" w:cs="Arial"/>
          <w:sz w:val="20"/>
        </w:rPr>
        <w:t>: Submit refreshed, costed FBC to extend GCBC to Mar 2032 with staged decision gateways and delivery refinements to enhance VFM and enable RGC3 launch.</w:t>
      </w:r>
    </w:p>
    <w:p w14:paraId="33312DF0" w14:textId="6F60F888" w:rsidR="00373083" w:rsidRPr="00A47AAB" w:rsidRDefault="00373083" w:rsidP="00373083">
      <w:pPr>
        <w:pStyle w:val="ListParagraph"/>
        <w:numPr>
          <w:ilvl w:val="0"/>
          <w:numId w:val="10"/>
        </w:numPr>
        <w:jc w:val="both"/>
        <w:rPr>
          <w:rFonts w:eastAsia="Calibri" w:cs="Arial"/>
          <w:sz w:val="20"/>
        </w:rPr>
      </w:pPr>
      <w:r w:rsidRPr="00A47AAB">
        <w:rPr>
          <w:rFonts w:eastAsia="Calibri" w:cs="Arial"/>
          <w:b/>
          <w:sz w:val="20"/>
        </w:rPr>
        <w:t>Theory of Change</w:t>
      </w:r>
      <w:r w:rsidRPr="00373083">
        <w:rPr>
          <w:rFonts w:eastAsia="Calibri" w:cs="Arial"/>
          <w:sz w:val="20"/>
        </w:rPr>
        <w:t xml:space="preserve">: Revise </w:t>
      </w:r>
      <w:proofErr w:type="spellStart"/>
      <w:r w:rsidRPr="00373083">
        <w:rPr>
          <w:rFonts w:eastAsia="Calibri" w:cs="Arial"/>
          <w:sz w:val="20"/>
        </w:rPr>
        <w:t>ToC</w:t>
      </w:r>
      <w:proofErr w:type="spellEnd"/>
      <w:r w:rsidRPr="00373083">
        <w:rPr>
          <w:rFonts w:eastAsia="Calibri" w:cs="Arial"/>
          <w:sz w:val="20"/>
        </w:rPr>
        <w:t xml:space="preserve"> incorporating AR4 feedback and GEDSI analysis.</w:t>
      </w:r>
    </w:p>
    <w:p w14:paraId="4A4F66A0" w14:textId="292C2E45" w:rsidR="00373083" w:rsidRPr="00A47AAB" w:rsidRDefault="5B573116" w:rsidP="6A5C6DAC">
      <w:pPr>
        <w:pStyle w:val="ListParagraph"/>
        <w:numPr>
          <w:ilvl w:val="0"/>
          <w:numId w:val="10"/>
        </w:numPr>
        <w:jc w:val="both"/>
        <w:rPr>
          <w:rFonts w:eastAsia="Calibri" w:cs="Arial"/>
          <w:sz w:val="20"/>
        </w:rPr>
      </w:pPr>
      <w:proofErr w:type="spellStart"/>
      <w:r w:rsidRPr="6A5C6DAC">
        <w:rPr>
          <w:rFonts w:eastAsia="Calibri" w:cs="Arial"/>
          <w:b/>
          <w:bCs/>
          <w:sz w:val="20"/>
        </w:rPr>
        <w:t>Logframe</w:t>
      </w:r>
      <w:proofErr w:type="spellEnd"/>
      <w:r w:rsidR="00373083" w:rsidRPr="6A5C6DAC">
        <w:rPr>
          <w:rFonts w:eastAsia="Calibri" w:cs="Arial"/>
          <w:sz w:val="20"/>
        </w:rPr>
        <w:t>: Roll out revised indicators to Competition 1; harmonise with Competition 2 and confirm outcome-level targets; reduce grantee reporting burden.</w:t>
      </w:r>
    </w:p>
    <w:p w14:paraId="7EEB84FA" w14:textId="6AE21B26" w:rsidR="00373083" w:rsidRPr="00A47AAB" w:rsidRDefault="00373083" w:rsidP="00373083">
      <w:pPr>
        <w:pStyle w:val="ListParagraph"/>
        <w:numPr>
          <w:ilvl w:val="0"/>
          <w:numId w:val="10"/>
        </w:numPr>
        <w:jc w:val="both"/>
        <w:rPr>
          <w:rFonts w:eastAsia="Calibri" w:cs="Arial"/>
          <w:sz w:val="20"/>
        </w:rPr>
      </w:pPr>
      <w:r w:rsidRPr="00A47AAB">
        <w:rPr>
          <w:rFonts w:eastAsia="Calibri" w:cs="Arial"/>
          <w:b/>
          <w:sz w:val="20"/>
        </w:rPr>
        <w:t>GEDSI</w:t>
      </w:r>
      <w:r w:rsidRPr="00373083">
        <w:rPr>
          <w:rFonts w:eastAsia="Calibri" w:cs="Arial"/>
          <w:sz w:val="20"/>
        </w:rPr>
        <w:t>:</w:t>
      </w:r>
      <w:r w:rsidR="009E7688">
        <w:rPr>
          <w:rFonts w:eastAsia="Calibri" w:cs="Arial"/>
          <w:sz w:val="20"/>
        </w:rPr>
        <w:t xml:space="preserve"> </w:t>
      </w:r>
      <w:r w:rsidRPr="00373083">
        <w:rPr>
          <w:rFonts w:eastAsia="Calibri" w:cs="Arial"/>
          <w:sz w:val="20"/>
        </w:rPr>
        <w:t xml:space="preserve">Standardise definitions and messaging; require GEDSI expertise in applications/assessment; embed GEDSI across the </w:t>
      </w:r>
      <w:proofErr w:type="spellStart"/>
      <w:r w:rsidRPr="00373083">
        <w:rPr>
          <w:rFonts w:eastAsia="Calibri" w:cs="Arial"/>
          <w:sz w:val="20"/>
        </w:rPr>
        <w:t>ToC</w:t>
      </w:r>
      <w:proofErr w:type="spellEnd"/>
      <w:r w:rsidRPr="00373083">
        <w:rPr>
          <w:rFonts w:eastAsia="Calibri" w:cs="Arial"/>
          <w:sz w:val="20"/>
        </w:rPr>
        <w:t xml:space="preserve"> and delivery principles.</w:t>
      </w:r>
    </w:p>
    <w:p w14:paraId="7B9FAB9E" w14:textId="72AA1B18" w:rsidR="00373083" w:rsidRPr="00A47AAB" w:rsidRDefault="00373083" w:rsidP="00373083">
      <w:pPr>
        <w:pStyle w:val="ListParagraph"/>
        <w:numPr>
          <w:ilvl w:val="0"/>
          <w:numId w:val="10"/>
        </w:numPr>
        <w:jc w:val="both"/>
        <w:rPr>
          <w:rFonts w:eastAsia="Calibri" w:cs="Arial"/>
          <w:sz w:val="20"/>
        </w:rPr>
      </w:pPr>
      <w:r w:rsidRPr="00A47AAB">
        <w:rPr>
          <w:rFonts w:eastAsia="Calibri" w:cs="Arial"/>
          <w:b/>
          <w:sz w:val="20"/>
        </w:rPr>
        <w:t>Independent evaluation</w:t>
      </w:r>
      <w:r w:rsidRPr="00373083">
        <w:rPr>
          <w:rFonts w:eastAsia="Calibri" w:cs="Arial"/>
          <w:sz w:val="20"/>
        </w:rPr>
        <w:t xml:space="preserve">: </w:t>
      </w:r>
      <w:proofErr w:type="spellStart"/>
      <w:r w:rsidRPr="00373083">
        <w:rPr>
          <w:rFonts w:eastAsia="Calibri" w:cs="Arial"/>
          <w:sz w:val="20"/>
        </w:rPr>
        <w:t>Itad’s</w:t>
      </w:r>
      <w:proofErr w:type="spellEnd"/>
      <w:r w:rsidRPr="00373083">
        <w:rPr>
          <w:rFonts w:eastAsia="Calibri" w:cs="Arial"/>
          <w:sz w:val="20"/>
        </w:rPr>
        <w:t xml:space="preserve"> 2025–2028 evaluation </w:t>
      </w:r>
      <w:r w:rsidR="00300E23">
        <w:rPr>
          <w:rFonts w:eastAsia="Calibri" w:cs="Arial"/>
          <w:sz w:val="20"/>
        </w:rPr>
        <w:t xml:space="preserve">is </w:t>
      </w:r>
      <w:r w:rsidRPr="00373083">
        <w:rPr>
          <w:rFonts w:eastAsia="Calibri" w:cs="Arial"/>
          <w:sz w:val="20"/>
        </w:rPr>
        <w:t>underway</w:t>
      </w:r>
      <w:r w:rsidR="00300E23">
        <w:rPr>
          <w:rFonts w:eastAsia="Calibri" w:cs="Arial"/>
          <w:sz w:val="20"/>
        </w:rPr>
        <w:t xml:space="preserve">, including </w:t>
      </w:r>
      <w:proofErr w:type="spellStart"/>
      <w:r w:rsidRPr="00373083">
        <w:rPr>
          <w:rFonts w:eastAsia="Calibri" w:cs="Arial"/>
          <w:sz w:val="20"/>
        </w:rPr>
        <w:t>ToC</w:t>
      </w:r>
      <w:proofErr w:type="spellEnd"/>
      <w:r w:rsidRPr="00373083">
        <w:rPr>
          <w:rFonts w:eastAsia="Calibri" w:cs="Arial"/>
          <w:sz w:val="20"/>
        </w:rPr>
        <w:t xml:space="preserve"> refresh, process review</w:t>
      </w:r>
      <w:r w:rsidR="009A0A22">
        <w:rPr>
          <w:rFonts w:eastAsia="Calibri" w:cs="Arial"/>
          <w:sz w:val="20"/>
        </w:rPr>
        <w:t xml:space="preserve"> and</w:t>
      </w:r>
      <w:r w:rsidRPr="00373083">
        <w:rPr>
          <w:rFonts w:eastAsia="Calibri" w:cs="Arial"/>
          <w:sz w:val="20"/>
        </w:rPr>
        <w:t xml:space="preserve"> </w:t>
      </w:r>
      <w:r w:rsidR="009A0A22">
        <w:rPr>
          <w:rFonts w:eastAsia="Calibri" w:cs="Arial"/>
          <w:sz w:val="20"/>
        </w:rPr>
        <w:t xml:space="preserve">an </w:t>
      </w:r>
      <w:r w:rsidRPr="00373083">
        <w:rPr>
          <w:rFonts w:eastAsia="Calibri" w:cs="Arial"/>
          <w:sz w:val="20"/>
        </w:rPr>
        <w:t>evaluability assessment</w:t>
      </w:r>
      <w:r w:rsidR="009A0A22">
        <w:rPr>
          <w:rFonts w:eastAsia="Calibri" w:cs="Arial"/>
          <w:sz w:val="20"/>
        </w:rPr>
        <w:t>,</w:t>
      </w:r>
      <w:r w:rsidRPr="00373083">
        <w:rPr>
          <w:rFonts w:eastAsia="Calibri" w:cs="Arial"/>
          <w:sz w:val="20"/>
        </w:rPr>
        <w:t xml:space="preserve"> leading to an updated impact evaluation design.</w:t>
      </w:r>
    </w:p>
    <w:p w14:paraId="6C0F4C50" w14:textId="733B08E3" w:rsidR="00373083" w:rsidRPr="00A47AAB" w:rsidRDefault="00373083" w:rsidP="00373083">
      <w:pPr>
        <w:pStyle w:val="ListParagraph"/>
        <w:numPr>
          <w:ilvl w:val="0"/>
          <w:numId w:val="10"/>
        </w:numPr>
        <w:jc w:val="both"/>
        <w:rPr>
          <w:rFonts w:eastAsia="Calibri" w:cs="Arial"/>
          <w:sz w:val="20"/>
        </w:rPr>
      </w:pPr>
      <w:r w:rsidRPr="00A47AAB">
        <w:rPr>
          <w:rFonts w:eastAsia="Calibri" w:cs="Arial"/>
          <w:b/>
          <w:sz w:val="20"/>
        </w:rPr>
        <w:t>Evidence Advisory Group</w:t>
      </w:r>
      <w:r w:rsidRPr="00373083">
        <w:rPr>
          <w:rFonts w:eastAsia="Calibri" w:cs="Arial"/>
          <w:sz w:val="20"/>
        </w:rPr>
        <w:t>: Use contracted days more flexibly (write-rounds/workshops); co-define long-term themes and convene a priorities workshop.</w:t>
      </w:r>
    </w:p>
    <w:p w14:paraId="7E144BD3" w14:textId="743647A0" w:rsidR="00373083" w:rsidRPr="00A47AAB" w:rsidRDefault="00373083" w:rsidP="00373083">
      <w:pPr>
        <w:pStyle w:val="ListParagraph"/>
        <w:numPr>
          <w:ilvl w:val="0"/>
          <w:numId w:val="10"/>
        </w:numPr>
        <w:jc w:val="both"/>
        <w:rPr>
          <w:rFonts w:eastAsia="Calibri" w:cs="Arial"/>
          <w:sz w:val="20"/>
        </w:rPr>
      </w:pPr>
      <w:r w:rsidRPr="00A47AAB">
        <w:rPr>
          <w:rFonts w:eastAsia="Calibri" w:cs="Arial"/>
          <w:b/>
          <w:sz w:val="20"/>
        </w:rPr>
        <w:t>Capacity strengthening</w:t>
      </w:r>
      <w:r w:rsidRPr="00373083">
        <w:rPr>
          <w:rFonts w:eastAsia="Calibri" w:cs="Arial"/>
          <w:sz w:val="20"/>
        </w:rPr>
        <w:t>: Scale the initiative drawing on RGC2 pilot learning and feedback.</w:t>
      </w:r>
    </w:p>
    <w:p w14:paraId="0963FE07" w14:textId="6084942B" w:rsidR="00373083" w:rsidRPr="00A47AAB" w:rsidRDefault="00373083" w:rsidP="00373083">
      <w:pPr>
        <w:pStyle w:val="ListParagraph"/>
        <w:numPr>
          <w:ilvl w:val="0"/>
          <w:numId w:val="10"/>
        </w:numPr>
        <w:jc w:val="both"/>
        <w:rPr>
          <w:rFonts w:eastAsia="Calibri" w:cs="Arial"/>
          <w:sz w:val="20"/>
        </w:rPr>
      </w:pPr>
      <w:r w:rsidRPr="00A47AAB">
        <w:rPr>
          <w:rFonts w:eastAsia="Calibri" w:cs="Arial"/>
          <w:b/>
          <w:sz w:val="20"/>
        </w:rPr>
        <w:t>Governance &amp; delivery model</w:t>
      </w:r>
      <w:r w:rsidRPr="00373083">
        <w:rPr>
          <w:rFonts w:eastAsia="Calibri" w:cs="Arial"/>
          <w:sz w:val="20"/>
        </w:rPr>
        <w:t xml:space="preserve">: Following Kew’s exit, </w:t>
      </w:r>
      <w:r w:rsidR="00E432A7" w:rsidRPr="00373083">
        <w:rPr>
          <w:rFonts w:eastAsia="Calibri" w:cs="Arial"/>
          <w:sz w:val="20"/>
        </w:rPr>
        <w:t>scient</w:t>
      </w:r>
      <w:r w:rsidR="00E432A7">
        <w:rPr>
          <w:rFonts w:eastAsia="Calibri" w:cs="Arial"/>
          <w:sz w:val="20"/>
        </w:rPr>
        <w:t>ific</w:t>
      </w:r>
      <w:r w:rsidRPr="00373083">
        <w:rPr>
          <w:rFonts w:eastAsia="Calibri" w:cs="Arial"/>
          <w:sz w:val="20"/>
        </w:rPr>
        <w:t xml:space="preserve"> leadership</w:t>
      </w:r>
      <w:r w:rsidR="00E432A7">
        <w:rPr>
          <w:rFonts w:eastAsia="Calibri" w:cs="Arial"/>
          <w:sz w:val="20"/>
        </w:rPr>
        <w:t xml:space="preserve"> will be undertaken</w:t>
      </w:r>
      <w:r w:rsidRPr="00373083">
        <w:rPr>
          <w:rFonts w:eastAsia="Calibri" w:cs="Arial"/>
          <w:sz w:val="20"/>
        </w:rPr>
        <w:t xml:space="preserve"> in-house </w:t>
      </w:r>
      <w:r w:rsidR="00E432A7">
        <w:rPr>
          <w:rFonts w:eastAsia="Calibri" w:cs="Arial"/>
          <w:sz w:val="20"/>
        </w:rPr>
        <w:t xml:space="preserve">by </w:t>
      </w:r>
      <w:r w:rsidRPr="00373083">
        <w:rPr>
          <w:rFonts w:eastAsia="Calibri" w:cs="Arial"/>
          <w:sz w:val="20"/>
        </w:rPr>
        <w:t>Defra</w:t>
      </w:r>
      <w:r w:rsidR="00D95940">
        <w:rPr>
          <w:rFonts w:eastAsia="Calibri" w:cs="Arial"/>
          <w:sz w:val="20"/>
        </w:rPr>
        <w:t>. We will</w:t>
      </w:r>
      <w:r w:rsidRPr="00373083">
        <w:rPr>
          <w:rFonts w:eastAsia="Calibri" w:cs="Arial"/>
          <w:sz w:val="20"/>
        </w:rPr>
        <w:t xml:space="preserve"> establish a central research hub/virtual centre</w:t>
      </w:r>
      <w:r w:rsidR="009A78EC">
        <w:rPr>
          <w:rFonts w:eastAsia="Calibri" w:cs="Arial"/>
          <w:sz w:val="20"/>
        </w:rPr>
        <w:t xml:space="preserve"> and develop better coordination between </w:t>
      </w:r>
      <w:r w:rsidR="00F83DC4">
        <w:rPr>
          <w:rFonts w:eastAsia="Calibri" w:cs="Arial"/>
          <w:sz w:val="20"/>
        </w:rPr>
        <w:t xml:space="preserve">the </w:t>
      </w:r>
      <w:r w:rsidR="008D62DB">
        <w:rPr>
          <w:rFonts w:eastAsia="Calibri" w:cs="Arial"/>
          <w:sz w:val="20"/>
        </w:rPr>
        <w:t>components of the programme (science function, networking and engagement, reporting and MEL</w:t>
      </w:r>
      <w:r w:rsidR="00E849EA">
        <w:rPr>
          <w:rFonts w:eastAsia="Calibri" w:cs="Arial"/>
          <w:sz w:val="20"/>
        </w:rPr>
        <w:t>, etc)</w:t>
      </w:r>
      <w:r w:rsidRPr="00373083">
        <w:rPr>
          <w:rFonts w:eastAsia="Calibri" w:cs="Arial"/>
          <w:sz w:val="20"/>
        </w:rPr>
        <w:t>. DAI (with Cadmus) to run competitions, MEL, networking and annual reporting.</w:t>
      </w:r>
      <w:r w:rsidR="00B870BB">
        <w:rPr>
          <w:rFonts w:eastAsia="Calibri" w:cs="Arial"/>
          <w:sz w:val="20"/>
        </w:rPr>
        <w:t xml:space="preserve"> </w:t>
      </w:r>
    </w:p>
    <w:p w14:paraId="300D230A" w14:textId="5D005A40" w:rsidR="00373083" w:rsidRPr="00A47AAB" w:rsidRDefault="00373083" w:rsidP="00373083">
      <w:pPr>
        <w:pStyle w:val="ListParagraph"/>
        <w:numPr>
          <w:ilvl w:val="0"/>
          <w:numId w:val="10"/>
        </w:numPr>
        <w:jc w:val="both"/>
        <w:rPr>
          <w:rFonts w:eastAsia="Calibri" w:cs="Arial"/>
          <w:sz w:val="20"/>
        </w:rPr>
      </w:pPr>
      <w:r w:rsidRPr="00A47AAB">
        <w:rPr>
          <w:rFonts w:eastAsia="Calibri" w:cs="Arial"/>
          <w:b/>
          <w:sz w:val="20"/>
        </w:rPr>
        <w:t>Research priorities</w:t>
      </w:r>
      <w:r w:rsidRPr="00373083">
        <w:rPr>
          <w:rFonts w:eastAsia="Calibri" w:cs="Arial"/>
          <w:sz w:val="20"/>
        </w:rPr>
        <w:t xml:space="preserve">: Defra </w:t>
      </w:r>
      <w:r w:rsidR="00BF1C6E">
        <w:rPr>
          <w:rFonts w:eastAsia="Calibri" w:cs="Arial"/>
          <w:sz w:val="20"/>
        </w:rPr>
        <w:t>will</w:t>
      </w:r>
      <w:r w:rsidRPr="00373083">
        <w:rPr>
          <w:rFonts w:eastAsia="Calibri" w:cs="Arial"/>
          <w:sz w:val="20"/>
        </w:rPr>
        <w:t xml:space="preserve"> set themes via </w:t>
      </w:r>
      <w:r w:rsidR="00CA4ADB">
        <w:rPr>
          <w:rFonts w:eastAsia="Calibri" w:cs="Arial"/>
          <w:sz w:val="20"/>
        </w:rPr>
        <w:t xml:space="preserve">an </w:t>
      </w:r>
      <w:r w:rsidRPr="00373083">
        <w:rPr>
          <w:rFonts w:eastAsia="Calibri" w:cs="Arial"/>
          <w:sz w:val="20"/>
        </w:rPr>
        <w:t xml:space="preserve">inclusive, evidence-led </w:t>
      </w:r>
      <w:r w:rsidR="00CA4ADB">
        <w:rPr>
          <w:rFonts w:eastAsia="Calibri" w:cs="Arial"/>
          <w:sz w:val="20"/>
        </w:rPr>
        <w:t>process</w:t>
      </w:r>
      <w:r w:rsidR="007943EE">
        <w:rPr>
          <w:rFonts w:eastAsia="Calibri" w:cs="Arial"/>
          <w:sz w:val="20"/>
        </w:rPr>
        <w:t xml:space="preserve">, including </w:t>
      </w:r>
      <w:r w:rsidRPr="00373083">
        <w:rPr>
          <w:rFonts w:eastAsia="Calibri" w:cs="Arial"/>
          <w:sz w:val="20"/>
        </w:rPr>
        <w:t xml:space="preserve">engagement </w:t>
      </w:r>
      <w:r w:rsidR="00977CB1">
        <w:rPr>
          <w:rFonts w:eastAsia="Calibri" w:cs="Arial"/>
          <w:sz w:val="20"/>
        </w:rPr>
        <w:t xml:space="preserve">with </w:t>
      </w:r>
      <w:r w:rsidRPr="00373083">
        <w:rPr>
          <w:rFonts w:eastAsia="Calibri" w:cs="Arial"/>
          <w:sz w:val="20"/>
        </w:rPr>
        <w:t>EAG</w:t>
      </w:r>
      <w:r w:rsidR="007943EE">
        <w:rPr>
          <w:rFonts w:eastAsia="Calibri" w:cs="Arial"/>
          <w:sz w:val="20"/>
        </w:rPr>
        <w:t xml:space="preserve"> and programme stakeholders</w:t>
      </w:r>
      <w:r w:rsidRPr="00373083">
        <w:rPr>
          <w:rFonts w:eastAsia="Calibri" w:cs="Arial"/>
          <w:sz w:val="20"/>
        </w:rPr>
        <w:t>.</w:t>
      </w:r>
    </w:p>
    <w:p w14:paraId="16FE2E4F" w14:textId="4ECE7AFA" w:rsidR="00373083" w:rsidRPr="00A47AAB" w:rsidRDefault="00373083" w:rsidP="00373083">
      <w:pPr>
        <w:pStyle w:val="ListParagraph"/>
        <w:numPr>
          <w:ilvl w:val="0"/>
          <w:numId w:val="10"/>
        </w:numPr>
        <w:jc w:val="both"/>
        <w:rPr>
          <w:rFonts w:eastAsia="Calibri" w:cs="Arial"/>
          <w:sz w:val="20"/>
        </w:rPr>
      </w:pPr>
      <w:r w:rsidRPr="00A47AAB">
        <w:rPr>
          <w:rFonts w:eastAsia="Calibri" w:cs="Arial"/>
          <w:b/>
          <w:sz w:val="20"/>
        </w:rPr>
        <w:lastRenderedPageBreak/>
        <w:t>Efficiency programme</w:t>
      </w:r>
      <w:r w:rsidRPr="00373083">
        <w:rPr>
          <w:rFonts w:eastAsia="Calibri" w:cs="Arial"/>
          <w:sz w:val="20"/>
        </w:rPr>
        <w:t xml:space="preserve">: Benchmark costs </w:t>
      </w:r>
      <w:r w:rsidR="002F56DC">
        <w:rPr>
          <w:rFonts w:eastAsia="Calibri" w:cs="Arial"/>
          <w:sz w:val="20"/>
        </w:rPr>
        <w:t xml:space="preserve">against other </w:t>
      </w:r>
      <w:r w:rsidRPr="00373083">
        <w:rPr>
          <w:rFonts w:eastAsia="Calibri" w:cs="Arial"/>
          <w:sz w:val="20"/>
        </w:rPr>
        <w:t>ODA R&amp;D</w:t>
      </w:r>
      <w:r w:rsidR="002F56DC">
        <w:rPr>
          <w:rFonts w:eastAsia="Calibri" w:cs="Arial"/>
          <w:sz w:val="20"/>
        </w:rPr>
        <w:t xml:space="preserve"> programmes</w:t>
      </w:r>
      <w:r w:rsidRPr="00373083">
        <w:rPr>
          <w:rFonts w:eastAsia="Calibri" w:cs="Arial"/>
          <w:sz w:val="20"/>
        </w:rPr>
        <w:t>; streamline processes and reporting; refine the operating model and pursue co-funding/partnerships across government and beyond.</w:t>
      </w:r>
    </w:p>
    <w:p w14:paraId="6D54543D" w14:textId="2A5394CB" w:rsidR="00373083" w:rsidRPr="00A47AAB" w:rsidRDefault="00373083" w:rsidP="00A47AAB">
      <w:pPr>
        <w:pStyle w:val="ListParagraph"/>
        <w:numPr>
          <w:ilvl w:val="0"/>
          <w:numId w:val="10"/>
        </w:numPr>
        <w:jc w:val="both"/>
        <w:rPr>
          <w:rFonts w:eastAsia="Calibri" w:cs="Arial"/>
          <w:sz w:val="20"/>
        </w:rPr>
      </w:pPr>
      <w:r w:rsidRPr="00A47AAB">
        <w:rPr>
          <w:rFonts w:eastAsia="Calibri" w:cs="Arial"/>
          <w:b/>
          <w:sz w:val="20"/>
        </w:rPr>
        <w:t>Engagement &amp; communities of practice</w:t>
      </w:r>
      <w:r w:rsidR="002F56DC">
        <w:rPr>
          <w:rFonts w:eastAsia="Calibri" w:cs="Arial"/>
          <w:b/>
          <w:sz w:val="20"/>
        </w:rPr>
        <w:t xml:space="preserve"> (CoPs)</w:t>
      </w:r>
      <w:r w:rsidRPr="00373083">
        <w:rPr>
          <w:rFonts w:eastAsia="Calibri" w:cs="Arial"/>
          <w:sz w:val="20"/>
        </w:rPr>
        <w:t>: Stand up thematic CoPs (first on Inclusive Nature Action); conduct site visits in LATAM, SEAP, SSA; refresh communications plan for research-policy uptake, events, networking and alumni.</w:t>
      </w:r>
    </w:p>
    <w:p w14:paraId="0D2B46C9" w14:textId="77777777" w:rsidR="00253989" w:rsidRPr="00A31704" w:rsidRDefault="00253989" w:rsidP="00253989">
      <w:pPr>
        <w:rPr>
          <w:rFonts w:eastAsia="Calibri" w:cs="Arial"/>
          <w:color w:val="000000" w:themeColor="text1"/>
        </w:rPr>
      </w:pPr>
    </w:p>
    <w:p w14:paraId="158DB094" w14:textId="34E31149" w:rsidR="006F3AE7" w:rsidRDefault="198756C5" w:rsidP="006F3AE7">
      <w:pPr>
        <w:rPr>
          <w:rFonts w:cs="Arial"/>
          <w:sz w:val="22"/>
          <w:szCs w:val="22"/>
        </w:rPr>
      </w:pPr>
      <w:r w:rsidRPr="4B89B3E5">
        <w:rPr>
          <w:rFonts w:cs="Arial"/>
          <w:b/>
          <w:bCs/>
          <w:sz w:val="22"/>
          <w:szCs w:val="22"/>
          <w:lang w:val="en" w:eastAsia="en-GB"/>
        </w:rPr>
        <w:t xml:space="preserve">B3. </w:t>
      </w:r>
      <w:r w:rsidR="006F3AE7" w:rsidRPr="4B89B3E5">
        <w:rPr>
          <w:rFonts w:cs="Arial"/>
          <w:b/>
          <w:bCs/>
          <w:sz w:val="22"/>
          <w:szCs w:val="22"/>
          <w:lang w:val="en" w:eastAsia="en-GB"/>
        </w:rPr>
        <w:t xml:space="preserve">Justify whether the </w:t>
      </w:r>
      <w:proofErr w:type="spellStart"/>
      <w:r w:rsidR="006F3AE7" w:rsidRPr="4B89B3E5">
        <w:rPr>
          <w:rFonts w:cs="Arial"/>
          <w:b/>
          <w:bCs/>
          <w:sz w:val="22"/>
          <w:szCs w:val="22"/>
          <w:lang w:val="en" w:eastAsia="en-GB"/>
        </w:rPr>
        <w:t>programme</w:t>
      </w:r>
      <w:proofErr w:type="spellEnd"/>
      <w:r w:rsidR="006F3AE7" w:rsidRPr="4B89B3E5">
        <w:rPr>
          <w:rFonts w:cs="Arial"/>
          <w:b/>
          <w:bCs/>
          <w:sz w:val="22"/>
          <w:szCs w:val="22"/>
          <w:lang w:val="en" w:eastAsia="en-GB"/>
        </w:rPr>
        <w:t xml:space="preserve"> should continue, based on its own merits and in the context of the wider portfolio </w:t>
      </w:r>
    </w:p>
    <w:p w14:paraId="77BBDA88" w14:textId="5A3CF962" w:rsidR="006F3AE7" w:rsidRPr="00F70DBE" w:rsidRDefault="006F3AE7" w:rsidP="006F3AE7">
      <w:pPr>
        <w:rPr>
          <w:rFonts w:cs="Arial"/>
          <w:sz w:val="22"/>
          <w:szCs w:val="22"/>
        </w:rPr>
      </w:pPr>
    </w:p>
    <w:p w14:paraId="5B47ACD4" w14:textId="069596EB" w:rsidR="00E73073" w:rsidRPr="00410F78" w:rsidRDefault="00E73073" w:rsidP="363765E7">
      <w:pPr>
        <w:jc w:val="both"/>
        <w:rPr>
          <w:rFonts w:eastAsiaTheme="minorEastAsia" w:cs="Arial"/>
          <w:sz w:val="20"/>
          <w:szCs w:val="20"/>
          <w:lang w:val="en-US" w:eastAsia="en-GB"/>
        </w:rPr>
      </w:pPr>
      <w:r w:rsidRPr="363765E7">
        <w:rPr>
          <w:rFonts w:eastAsiaTheme="minorEastAsia" w:cs="Arial"/>
          <w:sz w:val="20"/>
          <w:szCs w:val="20"/>
          <w:lang w:val="en-US" w:eastAsia="en-GB"/>
        </w:rPr>
        <w:t>The recent rapid evidence review by the GCBC’s independent evaluator</w:t>
      </w:r>
      <w:r w:rsidR="005539DD">
        <w:rPr>
          <w:rFonts w:eastAsiaTheme="minorEastAsia" w:cs="Arial"/>
          <w:sz w:val="20"/>
          <w:szCs w:val="20"/>
          <w:lang w:val="en-US" w:eastAsia="en-GB"/>
        </w:rPr>
        <w:t xml:space="preserve"> considered evidence from the literature and other </w:t>
      </w:r>
      <w:proofErr w:type="spellStart"/>
      <w:r w:rsidR="005539DD">
        <w:rPr>
          <w:rFonts w:eastAsiaTheme="minorEastAsia" w:cs="Arial"/>
          <w:sz w:val="20"/>
          <w:szCs w:val="20"/>
          <w:lang w:val="en-US" w:eastAsia="en-GB"/>
        </w:rPr>
        <w:t>programmes</w:t>
      </w:r>
      <w:proofErr w:type="spellEnd"/>
      <w:r w:rsidR="005539DD">
        <w:rPr>
          <w:rFonts w:eastAsiaTheme="minorEastAsia" w:cs="Arial"/>
          <w:sz w:val="20"/>
          <w:szCs w:val="20"/>
          <w:lang w:val="en-US" w:eastAsia="en-GB"/>
        </w:rPr>
        <w:t xml:space="preserve"> and</w:t>
      </w:r>
      <w:r w:rsidRPr="363765E7">
        <w:rPr>
          <w:rFonts w:eastAsiaTheme="minorEastAsia" w:cs="Arial"/>
          <w:sz w:val="20"/>
          <w:szCs w:val="20"/>
          <w:lang w:val="en-US" w:eastAsia="en-GB"/>
        </w:rPr>
        <w:t xml:space="preserve"> showed that there is strong evidence for the GCBC’s problem statement: </w:t>
      </w:r>
      <w:r w:rsidRPr="363765E7">
        <w:rPr>
          <w:rFonts w:eastAsiaTheme="minorEastAsia" w:cs="Arial"/>
          <w:i/>
          <w:sz w:val="20"/>
          <w:szCs w:val="20"/>
          <w:lang w:val="en-US" w:eastAsia="en-GB"/>
        </w:rPr>
        <w:t>that there is li</w:t>
      </w:r>
      <w:r w:rsidR="001511D9" w:rsidRPr="363765E7">
        <w:rPr>
          <w:rFonts w:eastAsiaTheme="minorEastAsia" w:cs="Arial"/>
          <w:i/>
          <w:sz w:val="20"/>
          <w:szCs w:val="20"/>
          <w:lang w:val="en-US" w:eastAsia="en-GB"/>
        </w:rPr>
        <w:t>mited evidence on and understanding of ho</w:t>
      </w:r>
      <w:r w:rsidR="006D5709" w:rsidRPr="363765E7">
        <w:rPr>
          <w:rFonts w:eastAsiaTheme="minorEastAsia" w:cs="Arial"/>
          <w:i/>
          <w:sz w:val="20"/>
          <w:szCs w:val="20"/>
          <w:lang w:val="en-US" w:eastAsia="en-GB"/>
        </w:rPr>
        <w:t>w</w:t>
      </w:r>
      <w:r w:rsidR="001511D9" w:rsidRPr="363765E7">
        <w:rPr>
          <w:rFonts w:eastAsiaTheme="minorEastAsia" w:cs="Arial"/>
          <w:i/>
          <w:sz w:val="20"/>
          <w:szCs w:val="20"/>
          <w:lang w:val="en-US" w:eastAsia="en-GB"/>
        </w:rPr>
        <w:t xml:space="preserve"> the conservation an</w:t>
      </w:r>
      <w:r w:rsidR="006D5709" w:rsidRPr="363765E7">
        <w:rPr>
          <w:rFonts w:eastAsiaTheme="minorEastAsia" w:cs="Arial"/>
          <w:i/>
          <w:sz w:val="20"/>
          <w:szCs w:val="20"/>
          <w:lang w:val="en-US" w:eastAsia="en-GB"/>
        </w:rPr>
        <w:t>d</w:t>
      </w:r>
      <w:r w:rsidR="001511D9" w:rsidRPr="363765E7">
        <w:rPr>
          <w:rFonts w:eastAsiaTheme="minorEastAsia" w:cs="Arial"/>
          <w:i/>
          <w:sz w:val="20"/>
          <w:szCs w:val="20"/>
          <w:lang w:val="en-US" w:eastAsia="en-GB"/>
        </w:rPr>
        <w:t xml:space="preserve"> sustainable use of biodiversity contributes to climate resilient development and poverty reduction; there are also limited processes, agency and coordination mechanisms to use this evidence to bring about the transfor</w:t>
      </w:r>
      <w:r w:rsidR="006D5709" w:rsidRPr="363765E7">
        <w:rPr>
          <w:rFonts w:eastAsiaTheme="minorEastAsia" w:cs="Arial"/>
          <w:i/>
          <w:sz w:val="20"/>
          <w:szCs w:val="20"/>
          <w:lang w:val="en-US" w:eastAsia="en-GB"/>
        </w:rPr>
        <w:t>mational change needed</w:t>
      </w:r>
      <w:r w:rsidR="006D5709" w:rsidRPr="363765E7">
        <w:rPr>
          <w:rFonts w:eastAsiaTheme="minorEastAsia" w:cs="Arial"/>
          <w:sz w:val="20"/>
          <w:szCs w:val="20"/>
          <w:lang w:val="en-US" w:eastAsia="en-GB"/>
        </w:rPr>
        <w:t xml:space="preserve">. </w:t>
      </w:r>
      <w:proofErr w:type="spellStart"/>
      <w:r w:rsidR="00F47E4D" w:rsidRPr="363765E7">
        <w:rPr>
          <w:rFonts w:eastAsiaTheme="minorEastAsia" w:cs="Arial"/>
          <w:sz w:val="20"/>
          <w:szCs w:val="20"/>
          <w:lang w:val="en-US" w:eastAsia="en-GB"/>
        </w:rPr>
        <w:t>Itad</w:t>
      </w:r>
      <w:proofErr w:type="spellEnd"/>
      <w:r w:rsidR="00F47E4D" w:rsidRPr="363765E7">
        <w:rPr>
          <w:rFonts w:eastAsiaTheme="minorEastAsia" w:cs="Arial"/>
          <w:sz w:val="20"/>
          <w:szCs w:val="20"/>
          <w:lang w:val="en-US" w:eastAsia="en-GB"/>
        </w:rPr>
        <w:t xml:space="preserve"> wrote that “</w:t>
      </w:r>
      <w:r w:rsidR="00F47E4D" w:rsidRPr="363765E7">
        <w:rPr>
          <w:rFonts w:eastAsiaTheme="minorEastAsia" w:cs="Arial"/>
          <w:sz w:val="20"/>
          <w:szCs w:val="20"/>
          <w:lang w:eastAsia="en-GB"/>
        </w:rPr>
        <w:t xml:space="preserve">Multiple recent systematic reviews found that although there is a clear emerging consensus that biodiversity, climate change and human well-being are interconnected, significant evidence gaps remain in our understanding of how </w:t>
      </w:r>
      <w:r w:rsidR="6BD0E663" w:rsidRPr="47E469C6">
        <w:rPr>
          <w:rFonts w:eastAsiaTheme="minorEastAsia" w:cs="Arial"/>
          <w:sz w:val="20"/>
          <w:szCs w:val="20"/>
          <w:lang w:eastAsia="en-GB"/>
        </w:rPr>
        <w:t xml:space="preserve">the </w:t>
      </w:r>
      <w:r w:rsidR="00F47E4D" w:rsidRPr="363765E7">
        <w:rPr>
          <w:rFonts w:eastAsiaTheme="minorEastAsia" w:cs="Arial"/>
          <w:sz w:val="20"/>
          <w:szCs w:val="20"/>
          <w:lang w:eastAsia="en-GB"/>
        </w:rPr>
        <w:t>conservation and sustainable use of biodiversity contributes to climate resilient development and poverty reduction.</w:t>
      </w:r>
      <w:r w:rsidR="00F47E4D" w:rsidRPr="363765E7">
        <w:rPr>
          <w:rFonts w:eastAsiaTheme="minorEastAsia" w:cs="Arial"/>
          <w:sz w:val="20"/>
          <w:szCs w:val="20"/>
          <w:lang w:val="en-US" w:eastAsia="en-GB"/>
        </w:rPr>
        <w:t>”</w:t>
      </w:r>
      <w:r w:rsidR="008B4962" w:rsidRPr="363765E7">
        <w:rPr>
          <w:rFonts w:eastAsiaTheme="minorEastAsia" w:cs="Arial"/>
          <w:sz w:val="20"/>
          <w:szCs w:val="20"/>
          <w:lang w:val="en-US" w:eastAsia="en-GB"/>
        </w:rPr>
        <w:t xml:space="preserve"> </w:t>
      </w:r>
      <w:r w:rsidR="007D195B" w:rsidRPr="363765E7">
        <w:rPr>
          <w:rFonts w:eastAsiaTheme="minorEastAsia" w:cs="Arial"/>
          <w:sz w:val="20"/>
          <w:szCs w:val="20"/>
          <w:lang w:val="en-US" w:eastAsia="en-GB"/>
        </w:rPr>
        <w:t>T</w:t>
      </w:r>
      <w:r w:rsidR="008B4962" w:rsidRPr="363765E7">
        <w:rPr>
          <w:rFonts w:eastAsiaTheme="minorEastAsia" w:cs="Arial"/>
          <w:sz w:val="20"/>
          <w:szCs w:val="20"/>
          <w:lang w:val="en-US" w:eastAsia="en-GB"/>
        </w:rPr>
        <w:t>h</w:t>
      </w:r>
      <w:r w:rsidR="00E639AD" w:rsidRPr="363765E7">
        <w:rPr>
          <w:rFonts w:eastAsiaTheme="minorEastAsia" w:cs="Arial"/>
          <w:sz w:val="20"/>
          <w:szCs w:val="20"/>
          <w:lang w:val="en-US" w:eastAsia="en-GB"/>
        </w:rPr>
        <w:t>us</w:t>
      </w:r>
      <w:r w:rsidR="00F92AF3">
        <w:rPr>
          <w:rFonts w:eastAsiaTheme="minorEastAsia" w:cs="Arial"/>
          <w:sz w:val="20"/>
          <w:szCs w:val="20"/>
          <w:lang w:val="en-US" w:eastAsia="en-GB"/>
        </w:rPr>
        <w:t>,</w:t>
      </w:r>
      <w:r w:rsidR="00E639AD" w:rsidRPr="363765E7">
        <w:rPr>
          <w:rFonts w:eastAsiaTheme="minorEastAsia" w:cs="Arial"/>
          <w:sz w:val="20"/>
          <w:szCs w:val="20"/>
          <w:lang w:val="en-US" w:eastAsia="en-GB"/>
        </w:rPr>
        <w:t xml:space="preserve"> th</w:t>
      </w:r>
      <w:r w:rsidR="008B4962" w:rsidRPr="363765E7">
        <w:rPr>
          <w:rFonts w:eastAsiaTheme="minorEastAsia" w:cs="Arial"/>
          <w:sz w:val="20"/>
          <w:szCs w:val="20"/>
          <w:lang w:val="en-US" w:eastAsia="en-GB"/>
        </w:rPr>
        <w:t xml:space="preserve">e original case for establishing </w:t>
      </w:r>
      <w:proofErr w:type="gramStart"/>
      <w:r w:rsidR="008B4962" w:rsidRPr="363765E7">
        <w:rPr>
          <w:rFonts w:eastAsiaTheme="minorEastAsia" w:cs="Arial"/>
          <w:sz w:val="20"/>
          <w:szCs w:val="20"/>
          <w:lang w:val="en-US" w:eastAsia="en-GB"/>
        </w:rPr>
        <w:t>the GCBC</w:t>
      </w:r>
      <w:proofErr w:type="gramEnd"/>
      <w:r w:rsidR="008B4962" w:rsidRPr="363765E7">
        <w:rPr>
          <w:rFonts w:eastAsiaTheme="minorEastAsia" w:cs="Arial"/>
          <w:sz w:val="20"/>
          <w:szCs w:val="20"/>
          <w:lang w:val="en-US" w:eastAsia="en-GB"/>
        </w:rPr>
        <w:t xml:space="preserve"> still remains. </w:t>
      </w:r>
    </w:p>
    <w:p w14:paraId="1FF6A76F" w14:textId="77777777" w:rsidR="008E5C76" w:rsidRPr="00410F78" w:rsidRDefault="008E5C76" w:rsidP="00410F78">
      <w:pPr>
        <w:jc w:val="both"/>
        <w:rPr>
          <w:rFonts w:eastAsiaTheme="minorEastAsia" w:cs="Arial"/>
          <w:sz w:val="20"/>
          <w:szCs w:val="20"/>
          <w:lang w:val="en-US" w:eastAsia="en-GB"/>
        </w:rPr>
      </w:pPr>
    </w:p>
    <w:p w14:paraId="6DF47154" w14:textId="6823E3BF" w:rsidR="009F4093" w:rsidRDefault="009F4093" w:rsidP="00410F78">
      <w:pPr>
        <w:jc w:val="both"/>
        <w:rPr>
          <w:rFonts w:eastAsiaTheme="minorEastAsia" w:cs="Arial"/>
          <w:sz w:val="20"/>
          <w:szCs w:val="20"/>
          <w:lang w:eastAsia="en-GB"/>
        </w:rPr>
      </w:pPr>
      <w:r w:rsidRPr="009F4093">
        <w:rPr>
          <w:rFonts w:eastAsiaTheme="minorEastAsia" w:cs="Arial"/>
          <w:sz w:val="20"/>
          <w:szCs w:val="20"/>
          <w:lang w:eastAsia="en-GB"/>
        </w:rPr>
        <w:t xml:space="preserve">Demand for </w:t>
      </w:r>
      <w:r w:rsidR="00196267">
        <w:rPr>
          <w:rFonts w:eastAsiaTheme="minorEastAsia" w:cs="Arial"/>
          <w:sz w:val="20"/>
          <w:szCs w:val="20"/>
          <w:lang w:eastAsia="en-GB"/>
        </w:rPr>
        <w:t xml:space="preserve">the </w:t>
      </w:r>
      <w:r w:rsidRPr="009F4093">
        <w:rPr>
          <w:rFonts w:eastAsiaTheme="minorEastAsia" w:cs="Arial"/>
          <w:sz w:val="20"/>
          <w:szCs w:val="20"/>
          <w:lang w:eastAsia="en-GB"/>
        </w:rPr>
        <w:t xml:space="preserve">GCBC’s </w:t>
      </w:r>
      <w:r w:rsidR="00B86D09">
        <w:rPr>
          <w:rFonts w:eastAsiaTheme="minorEastAsia" w:cs="Arial"/>
          <w:sz w:val="20"/>
          <w:szCs w:val="20"/>
          <w:lang w:eastAsia="en-GB"/>
        </w:rPr>
        <w:t>research</w:t>
      </w:r>
      <w:r w:rsidRPr="009F4093">
        <w:rPr>
          <w:rFonts w:eastAsiaTheme="minorEastAsia" w:cs="Arial"/>
          <w:sz w:val="20"/>
          <w:szCs w:val="20"/>
          <w:lang w:eastAsia="en-GB"/>
        </w:rPr>
        <w:t xml:space="preserve"> remains strong, evidenced by an IDS survey, workshops delivered by RBG Kew on pressing research gaps, and rising applications to GCBC grant calls (155 in 2023; 507 in 2024; 895 in 2025). Even within an ODA-constrained environment that has reduced the annual budget from ~£12m to ~£10m, value for money has improved by moving from two delivery partners to one (DAI) and bringing science leadership in-house at Defra, reducing overheads and tightening alignment with departmental priorities. Continuing the programme protects momentum and the cumulative benefits of a growing grantee cohort, which is deepening evidence on the trade-offs and benefits of nature-based solutions. Sustained support is essential</w:t>
      </w:r>
      <w:r w:rsidR="00A8429C">
        <w:rPr>
          <w:rFonts w:eastAsiaTheme="minorEastAsia" w:cs="Arial"/>
          <w:sz w:val="20"/>
          <w:szCs w:val="20"/>
          <w:lang w:eastAsia="en-GB"/>
        </w:rPr>
        <w:t xml:space="preserve"> </w:t>
      </w:r>
      <w:r w:rsidRPr="009F4093">
        <w:rPr>
          <w:rFonts w:eastAsiaTheme="minorEastAsia" w:cs="Arial"/>
          <w:sz w:val="20"/>
          <w:szCs w:val="20"/>
          <w:lang w:eastAsia="en-GB"/>
        </w:rPr>
        <w:t>—</w:t>
      </w:r>
      <w:r w:rsidR="00A8429C">
        <w:rPr>
          <w:rFonts w:eastAsiaTheme="minorEastAsia" w:cs="Arial"/>
          <w:sz w:val="20"/>
          <w:szCs w:val="20"/>
          <w:lang w:eastAsia="en-GB"/>
        </w:rPr>
        <w:t xml:space="preserve"> </w:t>
      </w:r>
      <w:r w:rsidRPr="009F4093">
        <w:rPr>
          <w:rFonts w:eastAsiaTheme="minorEastAsia" w:cs="Arial"/>
          <w:sz w:val="20"/>
          <w:szCs w:val="20"/>
          <w:lang w:eastAsia="en-GB"/>
        </w:rPr>
        <w:t>good research takes time</w:t>
      </w:r>
      <w:r w:rsidR="00A8429C">
        <w:rPr>
          <w:rFonts w:eastAsiaTheme="minorEastAsia" w:cs="Arial"/>
          <w:sz w:val="20"/>
          <w:szCs w:val="20"/>
          <w:lang w:eastAsia="en-GB"/>
        </w:rPr>
        <w:t xml:space="preserve"> </w:t>
      </w:r>
      <w:r w:rsidRPr="009F4093">
        <w:rPr>
          <w:rFonts w:eastAsiaTheme="minorEastAsia" w:cs="Arial"/>
          <w:sz w:val="20"/>
          <w:szCs w:val="20"/>
          <w:lang w:eastAsia="en-GB"/>
        </w:rPr>
        <w:t>—</w:t>
      </w:r>
      <w:r w:rsidR="00A8429C">
        <w:rPr>
          <w:rFonts w:eastAsiaTheme="minorEastAsia" w:cs="Arial"/>
          <w:sz w:val="20"/>
          <w:szCs w:val="20"/>
          <w:lang w:eastAsia="en-GB"/>
        </w:rPr>
        <w:t xml:space="preserve"> </w:t>
      </w:r>
      <w:r w:rsidRPr="009F4093">
        <w:rPr>
          <w:rFonts w:eastAsiaTheme="minorEastAsia" w:cs="Arial"/>
          <w:sz w:val="20"/>
          <w:szCs w:val="20"/>
          <w:lang w:eastAsia="en-GB"/>
        </w:rPr>
        <w:t>and will accelerate the systems understanding needed to achieve transformational change for climate and people.</w:t>
      </w:r>
    </w:p>
    <w:p w14:paraId="10D600D9" w14:textId="77777777" w:rsidR="009F4093" w:rsidRPr="00A31704" w:rsidRDefault="009F4093" w:rsidP="00410F78">
      <w:pPr>
        <w:jc w:val="both"/>
        <w:rPr>
          <w:rFonts w:eastAsiaTheme="minorEastAsia" w:cs="Arial"/>
          <w:sz w:val="20"/>
          <w:szCs w:val="20"/>
          <w:lang w:val="en-US" w:eastAsia="en-GB"/>
        </w:rPr>
      </w:pPr>
    </w:p>
    <w:p w14:paraId="2071A61A" w14:textId="19BF1AC6" w:rsidR="006F3AE7" w:rsidRPr="00F70DBE" w:rsidRDefault="4BC78428" w:rsidP="2123CBFA">
      <w:pPr>
        <w:pStyle w:val="Heading2"/>
        <w:pBdr>
          <w:top w:val="single" w:sz="4" w:space="1" w:color="auto"/>
          <w:left w:val="single" w:sz="4" w:space="6" w:color="auto"/>
          <w:bottom w:val="single" w:sz="4" w:space="1" w:color="auto"/>
          <w:right w:val="single" w:sz="4" w:space="4" w:color="auto"/>
        </w:pBdr>
        <w:shd w:val="clear" w:color="auto" w:fill="D9E2F3" w:themeFill="accent1" w:themeFillTint="33"/>
        <w:spacing w:before="0"/>
        <w:rPr>
          <w:b w:val="0"/>
          <w:i w:val="0"/>
          <w:sz w:val="20"/>
          <w:szCs w:val="20"/>
        </w:rPr>
      </w:pPr>
      <w:r w:rsidRPr="2123CBFA">
        <w:rPr>
          <w:i w:val="0"/>
        </w:rPr>
        <w:t>C. DETAILED OUTPUT SCORING</w:t>
      </w:r>
      <w:r w:rsidRPr="2123CBFA">
        <w:rPr>
          <w:b w:val="0"/>
          <w:i w:val="0"/>
          <w:sz w:val="20"/>
          <w:szCs w:val="20"/>
        </w:rPr>
        <w:t xml:space="preserve"> </w:t>
      </w:r>
    </w:p>
    <w:p w14:paraId="42FDE965" w14:textId="77777777" w:rsidR="006F3AE7" w:rsidRDefault="006F3AE7" w:rsidP="006F3AE7">
      <w:pPr>
        <w:rPr>
          <w:sz w:val="22"/>
          <w:szCs w:val="22"/>
        </w:rPr>
      </w:pPr>
    </w:p>
    <w:p w14:paraId="57AED823" w14:textId="25DC3CE9" w:rsidR="00B05494" w:rsidRPr="00805EBD" w:rsidRDefault="00B05494" w:rsidP="00E90C78">
      <w:pPr>
        <w:spacing w:after="160" w:line="276" w:lineRule="auto"/>
        <w:rPr>
          <w:sz w:val="20"/>
          <w:szCs w:val="20"/>
        </w:rPr>
      </w:pPr>
      <w:r w:rsidRPr="00805EBD">
        <w:rPr>
          <w:sz w:val="20"/>
          <w:szCs w:val="20"/>
        </w:rPr>
        <w:t xml:space="preserve">Please see </w:t>
      </w:r>
      <w:r w:rsidRPr="00805EBD">
        <w:rPr>
          <w:b/>
          <w:sz w:val="20"/>
          <w:szCs w:val="20"/>
        </w:rPr>
        <w:t xml:space="preserve">Appendix </w:t>
      </w:r>
      <w:r w:rsidR="24B4EBDE" w:rsidRPr="00805EBD">
        <w:rPr>
          <w:b/>
          <w:sz w:val="20"/>
          <w:szCs w:val="20"/>
        </w:rPr>
        <w:t>A</w:t>
      </w:r>
      <w:r w:rsidRPr="00805EBD">
        <w:rPr>
          <w:b/>
          <w:sz w:val="20"/>
          <w:szCs w:val="20"/>
        </w:rPr>
        <w:t xml:space="preserve"> </w:t>
      </w:r>
      <w:r w:rsidRPr="00805EBD">
        <w:rPr>
          <w:sz w:val="20"/>
          <w:szCs w:val="20"/>
        </w:rPr>
        <w:t>for the detailed output scoring table</w:t>
      </w:r>
      <w:r w:rsidRPr="00805EBD">
        <w:rPr>
          <w:b/>
          <w:sz w:val="20"/>
          <w:szCs w:val="20"/>
        </w:rPr>
        <w:t>. </w:t>
      </w:r>
      <w:r w:rsidR="00BA1DF6" w:rsidRPr="00805EBD">
        <w:rPr>
          <w:rFonts w:eastAsia="Arial" w:cs="Arial"/>
          <w:sz w:val="20"/>
          <w:szCs w:val="20"/>
        </w:rPr>
        <w:t xml:space="preserve">The </w:t>
      </w:r>
      <w:r w:rsidR="004C1242" w:rsidRPr="00805EBD">
        <w:rPr>
          <w:rFonts w:eastAsia="Arial" w:cs="Arial"/>
          <w:sz w:val="20"/>
          <w:szCs w:val="20"/>
        </w:rPr>
        <w:t xml:space="preserve">table below shows </w:t>
      </w:r>
      <w:r w:rsidR="00137A00" w:rsidRPr="00805EBD">
        <w:rPr>
          <w:rFonts w:eastAsia="Arial" w:cs="Arial"/>
          <w:sz w:val="20"/>
          <w:szCs w:val="20"/>
        </w:rPr>
        <w:t>the overall</w:t>
      </w:r>
      <w:r w:rsidR="006D18E1" w:rsidRPr="00805EBD">
        <w:rPr>
          <w:rFonts w:eastAsia="Arial" w:cs="Arial"/>
          <w:sz w:val="20"/>
          <w:szCs w:val="20"/>
        </w:rPr>
        <w:t xml:space="preserve"> score per component of the programme</w:t>
      </w:r>
      <w:r w:rsidR="002D5AD2" w:rsidRPr="00805EBD">
        <w:rPr>
          <w:rFonts w:eastAsia="Arial" w:cs="Arial"/>
          <w:sz w:val="20"/>
          <w:szCs w:val="20"/>
        </w:rPr>
        <w:t xml:space="preserve"> </w:t>
      </w:r>
      <w:r w:rsidR="00BA1DF6" w:rsidRPr="00805EBD">
        <w:rPr>
          <w:rFonts w:eastAsia="Arial" w:cs="Arial"/>
          <w:sz w:val="20"/>
          <w:szCs w:val="20"/>
        </w:rPr>
        <w:t>with weightings being calculated from total funding per component.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3000"/>
        <w:gridCol w:w="3000"/>
      </w:tblGrid>
      <w:tr w:rsidR="000064B9" w:rsidRPr="000064B9" w14:paraId="0F1BE3DC" w14:textId="77777777" w:rsidTr="000064B9">
        <w:trPr>
          <w:trHeight w:val="300"/>
        </w:trPr>
        <w:tc>
          <w:tcPr>
            <w:tcW w:w="3000" w:type="dxa"/>
            <w:tcBorders>
              <w:top w:val="single" w:sz="6" w:space="0" w:color="auto"/>
              <w:left w:val="single" w:sz="6" w:space="0" w:color="auto"/>
              <w:bottom w:val="single" w:sz="6" w:space="0" w:color="auto"/>
              <w:right w:val="single" w:sz="6" w:space="0" w:color="auto"/>
            </w:tcBorders>
            <w:hideMark/>
          </w:tcPr>
          <w:p w14:paraId="7CCF21F8" w14:textId="77777777" w:rsidR="000064B9" w:rsidRPr="00805EBD" w:rsidRDefault="000064B9" w:rsidP="000064B9">
            <w:pPr>
              <w:rPr>
                <w:b/>
                <w:sz w:val="18"/>
                <w:szCs w:val="18"/>
              </w:rPr>
            </w:pPr>
            <w:r w:rsidRPr="00805EBD">
              <w:rPr>
                <w:b/>
                <w:sz w:val="18"/>
                <w:szCs w:val="18"/>
              </w:rPr>
              <w:t>Component  </w:t>
            </w:r>
          </w:p>
        </w:tc>
        <w:tc>
          <w:tcPr>
            <w:tcW w:w="3000" w:type="dxa"/>
            <w:tcBorders>
              <w:top w:val="single" w:sz="6" w:space="0" w:color="auto"/>
              <w:left w:val="single" w:sz="6" w:space="0" w:color="auto"/>
              <w:bottom w:val="single" w:sz="6" w:space="0" w:color="auto"/>
              <w:right w:val="single" w:sz="6" w:space="0" w:color="auto"/>
            </w:tcBorders>
            <w:hideMark/>
          </w:tcPr>
          <w:p w14:paraId="31572893" w14:textId="77777777" w:rsidR="000064B9" w:rsidRPr="00805EBD" w:rsidRDefault="000064B9" w:rsidP="000064B9">
            <w:pPr>
              <w:rPr>
                <w:b/>
                <w:sz w:val="18"/>
                <w:szCs w:val="18"/>
              </w:rPr>
            </w:pPr>
            <w:r w:rsidRPr="00805EBD">
              <w:rPr>
                <w:b/>
                <w:sz w:val="18"/>
                <w:szCs w:val="18"/>
              </w:rPr>
              <w:t>Overall score </w:t>
            </w:r>
          </w:p>
        </w:tc>
        <w:tc>
          <w:tcPr>
            <w:tcW w:w="3000" w:type="dxa"/>
            <w:tcBorders>
              <w:top w:val="single" w:sz="6" w:space="0" w:color="auto"/>
              <w:left w:val="single" w:sz="6" w:space="0" w:color="auto"/>
              <w:bottom w:val="single" w:sz="6" w:space="0" w:color="auto"/>
              <w:right w:val="single" w:sz="6" w:space="0" w:color="auto"/>
            </w:tcBorders>
            <w:hideMark/>
          </w:tcPr>
          <w:p w14:paraId="77BC5528" w14:textId="77777777" w:rsidR="000064B9" w:rsidRPr="00805EBD" w:rsidRDefault="000064B9" w:rsidP="000064B9">
            <w:pPr>
              <w:rPr>
                <w:b/>
                <w:sz w:val="18"/>
                <w:szCs w:val="18"/>
              </w:rPr>
            </w:pPr>
            <w:r w:rsidRPr="00805EBD">
              <w:rPr>
                <w:b/>
                <w:sz w:val="18"/>
                <w:szCs w:val="18"/>
              </w:rPr>
              <w:t>Weighting for overall AR score </w:t>
            </w:r>
          </w:p>
        </w:tc>
      </w:tr>
      <w:tr w:rsidR="000064B9" w:rsidRPr="000064B9" w14:paraId="15C180E3" w14:textId="77777777" w:rsidTr="000064B9">
        <w:trPr>
          <w:trHeight w:val="300"/>
        </w:trPr>
        <w:tc>
          <w:tcPr>
            <w:tcW w:w="3000" w:type="dxa"/>
            <w:tcBorders>
              <w:top w:val="single" w:sz="6" w:space="0" w:color="auto"/>
              <w:left w:val="single" w:sz="6" w:space="0" w:color="auto"/>
              <w:bottom w:val="single" w:sz="6" w:space="0" w:color="auto"/>
              <w:right w:val="single" w:sz="6" w:space="0" w:color="auto"/>
            </w:tcBorders>
            <w:hideMark/>
          </w:tcPr>
          <w:p w14:paraId="3C011A02" w14:textId="537AF0C8" w:rsidR="000064B9" w:rsidRPr="00A47AAB" w:rsidRDefault="000064B9" w:rsidP="000064B9">
            <w:pPr>
              <w:rPr>
                <w:sz w:val="18"/>
                <w:szCs w:val="18"/>
              </w:rPr>
            </w:pPr>
            <w:r w:rsidRPr="363765E7">
              <w:rPr>
                <w:sz w:val="18"/>
                <w:szCs w:val="18"/>
              </w:rPr>
              <w:t>2.1: Kew Timber </w:t>
            </w:r>
          </w:p>
        </w:tc>
        <w:tc>
          <w:tcPr>
            <w:tcW w:w="3000" w:type="dxa"/>
            <w:tcBorders>
              <w:top w:val="single" w:sz="6" w:space="0" w:color="auto"/>
              <w:left w:val="single" w:sz="6" w:space="0" w:color="auto"/>
              <w:bottom w:val="single" w:sz="6" w:space="0" w:color="auto"/>
              <w:right w:val="single" w:sz="6" w:space="0" w:color="auto"/>
            </w:tcBorders>
            <w:hideMark/>
          </w:tcPr>
          <w:p w14:paraId="114F8337" w14:textId="2A4AFC1B" w:rsidR="000064B9" w:rsidRPr="00A47AAB" w:rsidRDefault="3DB336E4" w:rsidP="000064B9">
            <w:pPr>
              <w:rPr>
                <w:sz w:val="18"/>
                <w:szCs w:val="18"/>
              </w:rPr>
            </w:pPr>
            <w:r w:rsidRPr="363765E7">
              <w:rPr>
                <w:sz w:val="18"/>
                <w:szCs w:val="18"/>
              </w:rPr>
              <w:t>A</w:t>
            </w:r>
          </w:p>
        </w:tc>
        <w:tc>
          <w:tcPr>
            <w:tcW w:w="3000" w:type="dxa"/>
            <w:tcBorders>
              <w:top w:val="single" w:sz="6" w:space="0" w:color="auto"/>
              <w:left w:val="single" w:sz="6" w:space="0" w:color="auto"/>
              <w:bottom w:val="single" w:sz="6" w:space="0" w:color="auto"/>
              <w:right w:val="single" w:sz="6" w:space="0" w:color="auto"/>
            </w:tcBorders>
            <w:hideMark/>
          </w:tcPr>
          <w:p w14:paraId="32698935" w14:textId="534FE0AC" w:rsidR="000064B9" w:rsidRPr="00A47AAB" w:rsidRDefault="60FE45E5" w:rsidP="000064B9">
            <w:pPr>
              <w:rPr>
                <w:sz w:val="18"/>
                <w:szCs w:val="18"/>
              </w:rPr>
            </w:pPr>
            <w:r w:rsidRPr="363765E7">
              <w:rPr>
                <w:sz w:val="18"/>
                <w:szCs w:val="18"/>
              </w:rPr>
              <w:t>4%</w:t>
            </w:r>
          </w:p>
        </w:tc>
      </w:tr>
      <w:tr w:rsidR="000064B9" w:rsidRPr="000064B9" w14:paraId="51C9D262" w14:textId="77777777" w:rsidTr="000064B9">
        <w:trPr>
          <w:trHeight w:val="300"/>
        </w:trPr>
        <w:tc>
          <w:tcPr>
            <w:tcW w:w="3000" w:type="dxa"/>
            <w:tcBorders>
              <w:top w:val="single" w:sz="6" w:space="0" w:color="auto"/>
              <w:left w:val="single" w:sz="6" w:space="0" w:color="auto"/>
              <w:bottom w:val="single" w:sz="6" w:space="0" w:color="auto"/>
              <w:right w:val="single" w:sz="6" w:space="0" w:color="auto"/>
            </w:tcBorders>
            <w:hideMark/>
          </w:tcPr>
          <w:p w14:paraId="3B7A34A5" w14:textId="18B313EE" w:rsidR="000064B9" w:rsidRPr="00A47AAB" w:rsidRDefault="000064B9" w:rsidP="000064B9">
            <w:pPr>
              <w:rPr>
                <w:sz w:val="18"/>
                <w:szCs w:val="18"/>
              </w:rPr>
            </w:pPr>
            <w:r w:rsidRPr="363765E7">
              <w:rPr>
                <w:sz w:val="18"/>
                <w:szCs w:val="18"/>
              </w:rPr>
              <w:t>2.2: Kew Non-Timber Forest Risk Commodity (FRC) </w:t>
            </w:r>
          </w:p>
        </w:tc>
        <w:tc>
          <w:tcPr>
            <w:tcW w:w="3000" w:type="dxa"/>
            <w:tcBorders>
              <w:top w:val="single" w:sz="6" w:space="0" w:color="auto"/>
              <w:left w:val="single" w:sz="6" w:space="0" w:color="auto"/>
              <w:bottom w:val="single" w:sz="6" w:space="0" w:color="auto"/>
              <w:right w:val="single" w:sz="6" w:space="0" w:color="auto"/>
            </w:tcBorders>
            <w:hideMark/>
          </w:tcPr>
          <w:p w14:paraId="5A426FE9" w14:textId="05EFF907" w:rsidR="000064B9" w:rsidRPr="00A47AAB" w:rsidRDefault="106B7569" w:rsidP="000064B9">
            <w:pPr>
              <w:rPr>
                <w:sz w:val="18"/>
                <w:szCs w:val="18"/>
              </w:rPr>
            </w:pPr>
            <w:r w:rsidRPr="363765E7">
              <w:rPr>
                <w:sz w:val="18"/>
                <w:szCs w:val="18"/>
              </w:rPr>
              <w:t>A</w:t>
            </w:r>
          </w:p>
        </w:tc>
        <w:tc>
          <w:tcPr>
            <w:tcW w:w="3000" w:type="dxa"/>
            <w:tcBorders>
              <w:top w:val="single" w:sz="6" w:space="0" w:color="auto"/>
              <w:left w:val="single" w:sz="6" w:space="0" w:color="auto"/>
              <w:bottom w:val="single" w:sz="6" w:space="0" w:color="auto"/>
              <w:right w:val="single" w:sz="6" w:space="0" w:color="auto"/>
            </w:tcBorders>
            <w:hideMark/>
          </w:tcPr>
          <w:p w14:paraId="41CC32E8" w14:textId="7F489E87" w:rsidR="000064B9" w:rsidRPr="00A47AAB" w:rsidRDefault="0FD8EAF7" w:rsidP="000064B9">
            <w:pPr>
              <w:rPr>
                <w:sz w:val="18"/>
                <w:szCs w:val="18"/>
              </w:rPr>
            </w:pPr>
            <w:r w:rsidRPr="363765E7">
              <w:rPr>
                <w:sz w:val="18"/>
                <w:szCs w:val="18"/>
              </w:rPr>
              <w:t>6</w:t>
            </w:r>
            <w:r w:rsidR="000064B9" w:rsidRPr="363765E7">
              <w:rPr>
                <w:sz w:val="18"/>
                <w:szCs w:val="18"/>
              </w:rPr>
              <w:t>% </w:t>
            </w:r>
          </w:p>
        </w:tc>
      </w:tr>
      <w:tr w:rsidR="000064B9" w:rsidRPr="000064B9" w14:paraId="1D086AA3" w14:textId="77777777" w:rsidTr="00AE5F83">
        <w:trPr>
          <w:trHeight w:val="300"/>
        </w:trPr>
        <w:tc>
          <w:tcPr>
            <w:tcW w:w="3000" w:type="dxa"/>
            <w:tcBorders>
              <w:top w:val="single" w:sz="6" w:space="0" w:color="auto"/>
              <w:left w:val="single" w:sz="6" w:space="0" w:color="auto"/>
              <w:bottom w:val="single" w:sz="6" w:space="0" w:color="auto"/>
              <w:right w:val="single" w:sz="6" w:space="0" w:color="auto"/>
            </w:tcBorders>
            <w:hideMark/>
          </w:tcPr>
          <w:p w14:paraId="4698ED37" w14:textId="77777777" w:rsidR="000064B9" w:rsidRPr="00A47AAB" w:rsidRDefault="000064B9" w:rsidP="000064B9">
            <w:pPr>
              <w:rPr>
                <w:sz w:val="18"/>
                <w:szCs w:val="18"/>
              </w:rPr>
            </w:pPr>
            <w:r w:rsidRPr="363765E7">
              <w:rPr>
                <w:sz w:val="18"/>
                <w:szCs w:val="18"/>
              </w:rPr>
              <w:t>3: Global Centre for Biodiversity and Climate (GCBC) </w:t>
            </w:r>
          </w:p>
        </w:tc>
        <w:tc>
          <w:tcPr>
            <w:tcW w:w="3000" w:type="dxa"/>
            <w:tcBorders>
              <w:top w:val="single" w:sz="6" w:space="0" w:color="auto"/>
              <w:left w:val="single" w:sz="6" w:space="0" w:color="auto"/>
              <w:bottom w:val="single" w:sz="6" w:space="0" w:color="auto"/>
              <w:right w:val="single" w:sz="6" w:space="0" w:color="auto"/>
            </w:tcBorders>
            <w:hideMark/>
          </w:tcPr>
          <w:p w14:paraId="73D13B3B" w14:textId="2EEA6A5C" w:rsidR="000064B9" w:rsidRPr="00A47AAB" w:rsidRDefault="7CE47036" w:rsidP="000064B9">
            <w:pPr>
              <w:rPr>
                <w:sz w:val="18"/>
                <w:szCs w:val="18"/>
              </w:rPr>
            </w:pPr>
            <w:r w:rsidRPr="363765E7">
              <w:rPr>
                <w:sz w:val="18"/>
                <w:szCs w:val="18"/>
              </w:rPr>
              <w:t>A+</w:t>
            </w:r>
          </w:p>
        </w:tc>
        <w:tc>
          <w:tcPr>
            <w:tcW w:w="3000" w:type="dxa"/>
            <w:tcBorders>
              <w:top w:val="single" w:sz="6" w:space="0" w:color="auto"/>
              <w:left w:val="single" w:sz="6" w:space="0" w:color="auto"/>
              <w:bottom w:val="single" w:sz="6" w:space="0" w:color="auto"/>
              <w:right w:val="single" w:sz="6" w:space="0" w:color="auto"/>
            </w:tcBorders>
            <w:hideMark/>
          </w:tcPr>
          <w:p w14:paraId="3CDA47FC" w14:textId="71D61E22" w:rsidR="000064B9" w:rsidRPr="00A47AAB" w:rsidRDefault="59B9F295" w:rsidP="54B949A8">
            <w:pPr>
              <w:rPr>
                <w:sz w:val="18"/>
                <w:szCs w:val="18"/>
              </w:rPr>
            </w:pPr>
            <w:r w:rsidRPr="363765E7">
              <w:rPr>
                <w:sz w:val="18"/>
                <w:szCs w:val="18"/>
              </w:rPr>
              <w:t>90</w:t>
            </w:r>
            <w:r w:rsidR="000064B9" w:rsidRPr="363765E7">
              <w:rPr>
                <w:sz w:val="18"/>
                <w:szCs w:val="18"/>
              </w:rPr>
              <w:t>% </w:t>
            </w:r>
          </w:p>
        </w:tc>
      </w:tr>
    </w:tbl>
    <w:p w14:paraId="43F04566" w14:textId="1F79DD46" w:rsidR="00B05494" w:rsidRDefault="00B05494" w:rsidP="006F3AE7">
      <w:pPr>
        <w:rPr>
          <w:sz w:val="22"/>
          <w:szCs w:val="22"/>
        </w:rPr>
      </w:pPr>
    </w:p>
    <w:p w14:paraId="6E890C63" w14:textId="180B5845" w:rsidR="004550A6" w:rsidRDefault="0000001F" w:rsidP="006F3AE7">
      <w:pPr>
        <w:rPr>
          <w:b/>
          <w:bCs/>
          <w:sz w:val="22"/>
          <w:szCs w:val="22"/>
          <w:u w:val="single"/>
        </w:rPr>
      </w:pPr>
      <w:r w:rsidRPr="0000001F">
        <w:rPr>
          <w:b/>
          <w:bCs/>
          <w:sz w:val="22"/>
          <w:szCs w:val="22"/>
          <w:u w:val="single"/>
        </w:rPr>
        <w:t>Component 2</w:t>
      </w:r>
    </w:p>
    <w:p w14:paraId="7DE2AF89" w14:textId="77777777" w:rsidR="00F83C43" w:rsidRDefault="00F83C43" w:rsidP="006F3AE7">
      <w:pPr>
        <w:rPr>
          <w:b/>
          <w:bCs/>
          <w:sz w:val="22"/>
          <w:szCs w:val="22"/>
          <w:u w:val="single"/>
        </w:rPr>
      </w:pPr>
    </w:p>
    <w:p w14:paraId="057C8992" w14:textId="3706CABA" w:rsidR="007C6FCA" w:rsidRDefault="007C6FCA" w:rsidP="59C299FC">
      <w:pPr>
        <w:jc w:val="both"/>
        <w:rPr>
          <w:sz w:val="20"/>
          <w:szCs w:val="20"/>
        </w:rPr>
      </w:pPr>
      <w:r w:rsidRPr="003F2549">
        <w:rPr>
          <w:sz w:val="20"/>
          <w:szCs w:val="20"/>
        </w:rPr>
        <w:t xml:space="preserve">Component 2 projects </w:t>
      </w:r>
      <w:r>
        <w:rPr>
          <w:sz w:val="20"/>
          <w:szCs w:val="20"/>
        </w:rPr>
        <w:t>constitute 10%</w:t>
      </w:r>
      <w:r w:rsidRPr="003F2549">
        <w:rPr>
          <w:sz w:val="20"/>
          <w:szCs w:val="20"/>
        </w:rPr>
        <w:t xml:space="preserve"> of the ICF R+D programme</w:t>
      </w:r>
      <w:r>
        <w:rPr>
          <w:sz w:val="20"/>
          <w:szCs w:val="20"/>
        </w:rPr>
        <w:t xml:space="preserve"> and are both </w:t>
      </w:r>
      <w:r w:rsidR="0024639E">
        <w:rPr>
          <w:sz w:val="20"/>
          <w:szCs w:val="20"/>
        </w:rPr>
        <w:t>close to</w:t>
      </w:r>
      <w:r>
        <w:rPr>
          <w:sz w:val="20"/>
          <w:szCs w:val="20"/>
        </w:rPr>
        <w:t xml:space="preserve"> completion</w:t>
      </w:r>
      <w:r w:rsidR="50869957" w:rsidRPr="21BA670B">
        <w:rPr>
          <w:sz w:val="20"/>
          <w:szCs w:val="20"/>
        </w:rPr>
        <w:t>,</w:t>
      </w:r>
      <w:r w:rsidR="0001124D">
        <w:rPr>
          <w:sz w:val="20"/>
          <w:szCs w:val="20"/>
        </w:rPr>
        <w:t xml:space="preserve"> </w:t>
      </w:r>
      <w:r w:rsidR="50869957" w:rsidRPr="6E2B4C25">
        <w:rPr>
          <w:sz w:val="20"/>
          <w:szCs w:val="20"/>
        </w:rPr>
        <w:t>with</w:t>
      </w:r>
      <w:r w:rsidR="0001124D" w:rsidRPr="6E2B4C25">
        <w:rPr>
          <w:sz w:val="20"/>
          <w:szCs w:val="20"/>
        </w:rPr>
        <w:t xml:space="preserve"> </w:t>
      </w:r>
      <w:r w:rsidR="0001124D">
        <w:rPr>
          <w:sz w:val="20"/>
          <w:szCs w:val="20"/>
        </w:rPr>
        <w:t xml:space="preserve">project closure reports </w:t>
      </w:r>
      <w:r w:rsidR="4D250C2E" w:rsidRPr="4F65ACA8">
        <w:rPr>
          <w:sz w:val="20"/>
          <w:szCs w:val="20"/>
        </w:rPr>
        <w:t>due</w:t>
      </w:r>
      <w:r w:rsidR="0001124D">
        <w:rPr>
          <w:sz w:val="20"/>
          <w:szCs w:val="20"/>
        </w:rPr>
        <w:t xml:space="preserve"> </w:t>
      </w:r>
      <w:r w:rsidR="5E6394F9" w:rsidRPr="6434578E">
        <w:rPr>
          <w:sz w:val="20"/>
          <w:szCs w:val="20"/>
        </w:rPr>
        <w:t xml:space="preserve">to be </w:t>
      </w:r>
      <w:r w:rsidR="5E6394F9" w:rsidRPr="7BCBC822">
        <w:rPr>
          <w:sz w:val="20"/>
          <w:szCs w:val="20"/>
        </w:rPr>
        <w:t>submitted</w:t>
      </w:r>
      <w:r w:rsidR="0001124D" w:rsidRPr="6434578E">
        <w:rPr>
          <w:sz w:val="20"/>
          <w:szCs w:val="20"/>
        </w:rPr>
        <w:t xml:space="preserve"> </w:t>
      </w:r>
      <w:r w:rsidR="0001124D">
        <w:rPr>
          <w:sz w:val="20"/>
          <w:szCs w:val="20"/>
        </w:rPr>
        <w:t>before the next AR</w:t>
      </w:r>
      <w:r w:rsidRPr="37CADD06">
        <w:rPr>
          <w:sz w:val="20"/>
          <w:szCs w:val="20"/>
        </w:rPr>
        <w:t>.</w:t>
      </w:r>
      <w:r>
        <w:rPr>
          <w:sz w:val="20"/>
          <w:szCs w:val="20"/>
        </w:rPr>
        <w:t xml:space="preserve"> </w:t>
      </w:r>
      <w:r w:rsidR="113A80E8" w:rsidRPr="34ECFD78">
        <w:rPr>
          <w:sz w:val="20"/>
          <w:szCs w:val="20"/>
        </w:rPr>
        <w:t xml:space="preserve">As such, we have </w:t>
      </w:r>
      <w:r w:rsidR="113A80E8" w:rsidRPr="7DF49CB8">
        <w:rPr>
          <w:sz w:val="20"/>
          <w:szCs w:val="20"/>
        </w:rPr>
        <w:t xml:space="preserve">provided </w:t>
      </w:r>
      <w:r w:rsidR="113A80E8" w:rsidRPr="1188BEC9">
        <w:rPr>
          <w:sz w:val="20"/>
          <w:szCs w:val="20"/>
        </w:rPr>
        <w:t xml:space="preserve">a </w:t>
      </w:r>
      <w:r w:rsidR="113A80E8" w:rsidRPr="4252EC9B">
        <w:rPr>
          <w:sz w:val="20"/>
          <w:szCs w:val="20"/>
        </w:rPr>
        <w:t>summary</w:t>
      </w:r>
      <w:r w:rsidR="0024639E">
        <w:rPr>
          <w:sz w:val="20"/>
          <w:szCs w:val="20"/>
        </w:rPr>
        <w:t xml:space="preserve"> table below </w:t>
      </w:r>
      <w:r w:rsidR="0024639E" w:rsidRPr="1C5C175F">
        <w:rPr>
          <w:sz w:val="20"/>
          <w:szCs w:val="20"/>
        </w:rPr>
        <w:t>show</w:t>
      </w:r>
      <w:r w:rsidR="338F9B60" w:rsidRPr="1C5C175F">
        <w:rPr>
          <w:sz w:val="20"/>
          <w:szCs w:val="20"/>
        </w:rPr>
        <w:t>ing</w:t>
      </w:r>
      <w:r w:rsidR="0024639E">
        <w:rPr>
          <w:sz w:val="20"/>
          <w:szCs w:val="20"/>
        </w:rPr>
        <w:t xml:space="preserve"> the overall </w:t>
      </w:r>
      <w:r w:rsidR="000856B0">
        <w:rPr>
          <w:sz w:val="20"/>
          <w:szCs w:val="20"/>
        </w:rPr>
        <w:t>score per output of ea</w:t>
      </w:r>
      <w:r w:rsidR="005A5CCC">
        <w:rPr>
          <w:sz w:val="20"/>
          <w:szCs w:val="20"/>
        </w:rPr>
        <w:t xml:space="preserve">ch </w:t>
      </w:r>
      <w:r w:rsidR="493AF9D7" w:rsidRPr="5809B63B">
        <w:rPr>
          <w:sz w:val="20"/>
          <w:szCs w:val="20"/>
        </w:rPr>
        <w:t>project</w:t>
      </w:r>
      <w:r w:rsidR="00AD0EB0">
        <w:rPr>
          <w:sz w:val="20"/>
          <w:szCs w:val="20"/>
        </w:rPr>
        <w:t>,</w:t>
      </w:r>
      <w:r w:rsidR="00EC58C8">
        <w:rPr>
          <w:sz w:val="20"/>
          <w:szCs w:val="20"/>
        </w:rPr>
        <w:t xml:space="preserve"> </w:t>
      </w:r>
      <w:r w:rsidR="000B5D87">
        <w:rPr>
          <w:sz w:val="20"/>
          <w:szCs w:val="20"/>
        </w:rPr>
        <w:t xml:space="preserve">accompanied by </w:t>
      </w:r>
      <w:r w:rsidR="00F25654">
        <w:rPr>
          <w:sz w:val="20"/>
          <w:szCs w:val="20"/>
        </w:rPr>
        <w:t>paragraphs</w:t>
      </w:r>
      <w:r w:rsidR="000B5D87">
        <w:rPr>
          <w:sz w:val="20"/>
          <w:szCs w:val="20"/>
        </w:rPr>
        <w:t xml:space="preserve"> highlighting</w:t>
      </w:r>
      <w:r w:rsidR="00BE5AB6">
        <w:rPr>
          <w:sz w:val="20"/>
          <w:szCs w:val="20"/>
        </w:rPr>
        <w:t xml:space="preserve"> main achievements</w:t>
      </w:r>
      <w:r w:rsidR="00BD4CC4">
        <w:rPr>
          <w:sz w:val="20"/>
          <w:szCs w:val="20"/>
        </w:rPr>
        <w:t>.</w:t>
      </w:r>
      <w:r w:rsidR="00AD0EB0">
        <w:rPr>
          <w:sz w:val="20"/>
          <w:szCs w:val="20"/>
        </w:rPr>
        <w:t xml:space="preserve"> </w:t>
      </w:r>
      <w:r w:rsidR="48186535" w:rsidRPr="4763626C">
        <w:rPr>
          <w:sz w:val="20"/>
          <w:szCs w:val="20"/>
        </w:rPr>
        <w:t>D</w:t>
      </w:r>
      <w:r w:rsidR="00AD0EB0" w:rsidRPr="4763626C">
        <w:rPr>
          <w:sz w:val="20"/>
          <w:szCs w:val="20"/>
        </w:rPr>
        <w:t>etailed</w:t>
      </w:r>
      <w:r w:rsidR="00AD0EB0" w:rsidRPr="00805EBD">
        <w:rPr>
          <w:sz w:val="20"/>
          <w:szCs w:val="20"/>
        </w:rPr>
        <w:t xml:space="preserve"> output</w:t>
      </w:r>
      <w:r w:rsidR="00AD0EB0">
        <w:rPr>
          <w:sz w:val="20"/>
          <w:szCs w:val="20"/>
        </w:rPr>
        <w:t xml:space="preserve"> scoring</w:t>
      </w:r>
      <w:r w:rsidR="00234FE9">
        <w:rPr>
          <w:sz w:val="20"/>
          <w:szCs w:val="20"/>
        </w:rPr>
        <w:t xml:space="preserve"> tables</w:t>
      </w:r>
      <w:r w:rsidR="00DA46D8">
        <w:rPr>
          <w:sz w:val="20"/>
          <w:szCs w:val="20"/>
        </w:rPr>
        <w:t xml:space="preserve"> and narrative</w:t>
      </w:r>
      <w:r w:rsidR="6CF78160" w:rsidRPr="28FCD21D">
        <w:rPr>
          <w:sz w:val="20"/>
          <w:szCs w:val="20"/>
        </w:rPr>
        <w:t xml:space="preserve"> </w:t>
      </w:r>
      <w:r w:rsidR="6CF78160" w:rsidRPr="2B7D17AD">
        <w:rPr>
          <w:sz w:val="20"/>
          <w:szCs w:val="20"/>
        </w:rPr>
        <w:t xml:space="preserve">is set out in </w:t>
      </w:r>
      <w:r w:rsidR="6CF78160" w:rsidRPr="5DA5684F">
        <w:rPr>
          <w:b/>
          <w:sz w:val="20"/>
          <w:szCs w:val="20"/>
        </w:rPr>
        <w:t>Appendix B</w:t>
      </w:r>
      <w:r w:rsidR="66879DB7" w:rsidRPr="59C299FC">
        <w:rPr>
          <w:b/>
          <w:sz w:val="20"/>
          <w:szCs w:val="20"/>
        </w:rPr>
        <w:t xml:space="preserve"> </w:t>
      </w:r>
      <w:r w:rsidR="66879DB7" w:rsidRPr="0EE49F98">
        <w:rPr>
          <w:sz w:val="20"/>
          <w:szCs w:val="20"/>
        </w:rPr>
        <w:t>and</w:t>
      </w:r>
      <w:r w:rsidR="66879DB7" w:rsidRPr="24912808">
        <w:rPr>
          <w:sz w:val="20"/>
          <w:szCs w:val="20"/>
        </w:rPr>
        <w:t xml:space="preserve"> will </w:t>
      </w:r>
      <w:r w:rsidR="6B80C5AF" w:rsidRPr="12A4DDAF">
        <w:rPr>
          <w:sz w:val="20"/>
          <w:szCs w:val="20"/>
        </w:rPr>
        <w:t xml:space="preserve">also </w:t>
      </w:r>
      <w:r w:rsidR="66879DB7" w:rsidRPr="24912808">
        <w:rPr>
          <w:sz w:val="20"/>
          <w:szCs w:val="20"/>
        </w:rPr>
        <w:t xml:space="preserve">be </w:t>
      </w:r>
      <w:r w:rsidR="66879DB7" w:rsidRPr="1FD6695F">
        <w:rPr>
          <w:sz w:val="20"/>
          <w:szCs w:val="20"/>
        </w:rPr>
        <w:t xml:space="preserve">covered in </w:t>
      </w:r>
      <w:r w:rsidR="0BCF0CA2" w:rsidRPr="2336E512">
        <w:rPr>
          <w:sz w:val="20"/>
          <w:szCs w:val="20"/>
        </w:rPr>
        <w:t>depth through the</w:t>
      </w:r>
      <w:r w:rsidR="66879DB7" w:rsidRPr="2336E512">
        <w:rPr>
          <w:sz w:val="20"/>
          <w:szCs w:val="20"/>
        </w:rPr>
        <w:t xml:space="preserve"> PCRs.</w:t>
      </w:r>
    </w:p>
    <w:p w14:paraId="052B082E" w14:textId="77777777" w:rsidR="00AD0EB0" w:rsidRDefault="00AD0EB0" w:rsidP="006F3AE7">
      <w:pPr>
        <w:rPr>
          <w:b/>
          <w:bCs/>
          <w:sz w:val="22"/>
          <w:szCs w:val="22"/>
          <w:u w:val="single"/>
        </w:rPr>
      </w:pPr>
    </w:p>
    <w:tbl>
      <w:tblPr>
        <w:tblW w:w="879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0"/>
        <w:gridCol w:w="3685"/>
        <w:gridCol w:w="1559"/>
        <w:gridCol w:w="851"/>
        <w:gridCol w:w="1701"/>
      </w:tblGrid>
      <w:tr w:rsidR="003F2549" w:rsidRPr="00252DCA" w14:paraId="0078171B" w14:textId="77777777" w:rsidTr="363AF537">
        <w:trPr>
          <w:trHeight w:val="300"/>
        </w:trPr>
        <w:tc>
          <w:tcPr>
            <w:tcW w:w="1000" w:type="dxa"/>
            <w:shd w:val="clear" w:color="auto" w:fill="D9E2F3" w:themeFill="accent1" w:themeFillTint="33"/>
            <w:hideMark/>
          </w:tcPr>
          <w:p w14:paraId="021AC192" w14:textId="77777777" w:rsidR="003F2549" w:rsidRPr="00252DCA" w:rsidRDefault="003F2549">
            <w:pPr>
              <w:spacing w:after="160" w:line="276" w:lineRule="auto"/>
              <w:rPr>
                <w:rFonts w:eastAsia="Arial" w:cs="Arial"/>
                <w:b/>
                <w:sz w:val="20"/>
                <w:szCs w:val="20"/>
              </w:rPr>
            </w:pPr>
            <w:r w:rsidRPr="00252DCA">
              <w:rPr>
                <w:rFonts w:eastAsia="Arial" w:cs="Arial"/>
                <w:b/>
                <w:bCs/>
                <w:sz w:val="20"/>
                <w:szCs w:val="20"/>
              </w:rPr>
              <w:t>Project</w:t>
            </w:r>
            <w:r w:rsidRPr="00252DCA">
              <w:rPr>
                <w:rFonts w:eastAsia="Arial" w:cs="Arial"/>
                <w:b/>
                <w:sz w:val="20"/>
                <w:szCs w:val="20"/>
              </w:rPr>
              <w:t>   </w:t>
            </w:r>
          </w:p>
        </w:tc>
        <w:tc>
          <w:tcPr>
            <w:tcW w:w="3685" w:type="dxa"/>
            <w:shd w:val="clear" w:color="auto" w:fill="D9E2F3" w:themeFill="accent1" w:themeFillTint="33"/>
            <w:hideMark/>
          </w:tcPr>
          <w:p w14:paraId="5780C1B3" w14:textId="77777777" w:rsidR="003F2549" w:rsidRPr="00252DCA" w:rsidRDefault="003F2549">
            <w:pPr>
              <w:spacing w:after="160" w:line="276" w:lineRule="auto"/>
              <w:rPr>
                <w:rFonts w:eastAsia="Arial" w:cs="Arial"/>
                <w:b/>
                <w:sz w:val="20"/>
                <w:szCs w:val="20"/>
              </w:rPr>
            </w:pPr>
            <w:r w:rsidRPr="00252DCA">
              <w:rPr>
                <w:rFonts w:eastAsia="Arial" w:cs="Arial"/>
                <w:b/>
                <w:bCs/>
                <w:sz w:val="20"/>
                <w:szCs w:val="20"/>
              </w:rPr>
              <w:t>Output no.</w:t>
            </w:r>
            <w:r w:rsidRPr="00252DCA">
              <w:rPr>
                <w:rFonts w:eastAsia="Arial" w:cs="Arial"/>
                <w:b/>
                <w:sz w:val="20"/>
                <w:szCs w:val="20"/>
              </w:rPr>
              <w:t>   </w:t>
            </w:r>
          </w:p>
        </w:tc>
        <w:tc>
          <w:tcPr>
            <w:tcW w:w="1559" w:type="dxa"/>
            <w:shd w:val="clear" w:color="auto" w:fill="D9E2F3" w:themeFill="accent1" w:themeFillTint="33"/>
            <w:hideMark/>
          </w:tcPr>
          <w:p w14:paraId="0193CAB2" w14:textId="77777777" w:rsidR="003F2549" w:rsidRPr="00252DCA" w:rsidRDefault="003F2549">
            <w:pPr>
              <w:spacing w:after="160" w:line="276" w:lineRule="auto"/>
              <w:rPr>
                <w:rFonts w:eastAsia="Arial" w:cs="Arial"/>
                <w:b/>
                <w:sz w:val="20"/>
                <w:szCs w:val="20"/>
              </w:rPr>
            </w:pPr>
            <w:r w:rsidRPr="00252DCA">
              <w:rPr>
                <w:rFonts w:eastAsia="Arial" w:cs="Arial"/>
                <w:b/>
                <w:bCs/>
                <w:sz w:val="20"/>
                <w:szCs w:val="20"/>
              </w:rPr>
              <w:t>Output weighting</w:t>
            </w:r>
            <w:r w:rsidRPr="00252DCA">
              <w:rPr>
                <w:rFonts w:eastAsia="Arial" w:cs="Arial"/>
                <w:b/>
                <w:sz w:val="20"/>
                <w:szCs w:val="20"/>
              </w:rPr>
              <w:t>   </w:t>
            </w:r>
          </w:p>
        </w:tc>
        <w:tc>
          <w:tcPr>
            <w:tcW w:w="851" w:type="dxa"/>
            <w:shd w:val="clear" w:color="auto" w:fill="D9E2F3" w:themeFill="accent1" w:themeFillTint="33"/>
            <w:hideMark/>
          </w:tcPr>
          <w:p w14:paraId="1DD3D0E7" w14:textId="77777777" w:rsidR="003F2549" w:rsidRPr="00252DCA" w:rsidRDefault="003F2549">
            <w:pPr>
              <w:spacing w:after="160" w:line="276" w:lineRule="auto"/>
              <w:rPr>
                <w:rFonts w:eastAsia="Arial" w:cs="Arial"/>
                <w:b/>
                <w:sz w:val="20"/>
                <w:szCs w:val="20"/>
              </w:rPr>
            </w:pPr>
            <w:r w:rsidRPr="00252DCA">
              <w:rPr>
                <w:rFonts w:eastAsia="Arial" w:cs="Arial"/>
                <w:b/>
                <w:bCs/>
                <w:sz w:val="20"/>
                <w:szCs w:val="20"/>
              </w:rPr>
              <w:t>Score</w:t>
            </w:r>
            <w:r w:rsidRPr="00252DCA">
              <w:rPr>
                <w:rFonts w:eastAsia="Arial" w:cs="Arial"/>
                <w:b/>
                <w:sz w:val="20"/>
                <w:szCs w:val="20"/>
              </w:rPr>
              <w:t>   </w:t>
            </w:r>
          </w:p>
        </w:tc>
        <w:tc>
          <w:tcPr>
            <w:tcW w:w="1701" w:type="dxa"/>
            <w:shd w:val="clear" w:color="auto" w:fill="D9E2F3" w:themeFill="accent1" w:themeFillTint="33"/>
            <w:hideMark/>
          </w:tcPr>
          <w:p w14:paraId="6201F746" w14:textId="77777777" w:rsidR="003F2549" w:rsidRPr="00252DCA" w:rsidRDefault="003F2549">
            <w:pPr>
              <w:spacing w:after="160" w:line="276" w:lineRule="auto"/>
              <w:rPr>
                <w:rFonts w:eastAsia="Arial" w:cs="Arial"/>
                <w:b/>
                <w:sz w:val="20"/>
                <w:szCs w:val="20"/>
              </w:rPr>
            </w:pPr>
            <w:r w:rsidRPr="00252DCA">
              <w:rPr>
                <w:rFonts w:eastAsia="Arial" w:cs="Arial"/>
                <w:b/>
                <w:bCs/>
                <w:sz w:val="20"/>
                <w:szCs w:val="20"/>
              </w:rPr>
              <w:t>Project weighted score</w:t>
            </w:r>
            <w:r w:rsidRPr="00252DCA">
              <w:rPr>
                <w:rFonts w:eastAsia="Arial" w:cs="Arial"/>
                <w:b/>
                <w:sz w:val="20"/>
                <w:szCs w:val="20"/>
              </w:rPr>
              <w:t>   </w:t>
            </w:r>
          </w:p>
        </w:tc>
      </w:tr>
      <w:tr w:rsidR="003F2549" w:rsidRPr="00541BBC" w14:paraId="5908B08D" w14:textId="77777777" w:rsidTr="363AF537">
        <w:trPr>
          <w:trHeight w:val="338"/>
        </w:trPr>
        <w:tc>
          <w:tcPr>
            <w:tcW w:w="1000" w:type="dxa"/>
            <w:vMerge w:val="restart"/>
            <w:hideMark/>
          </w:tcPr>
          <w:p w14:paraId="1A1B1A5D" w14:textId="77777777" w:rsidR="003F2549" w:rsidRPr="00541BBC" w:rsidRDefault="003F2549">
            <w:pPr>
              <w:spacing w:after="160" w:line="276" w:lineRule="auto"/>
              <w:rPr>
                <w:rFonts w:eastAsia="Arial" w:cs="Arial"/>
                <w:sz w:val="18"/>
                <w:szCs w:val="18"/>
              </w:rPr>
            </w:pPr>
            <w:r w:rsidRPr="00541BBC">
              <w:rPr>
                <w:rFonts w:eastAsia="Arial" w:cs="Arial"/>
                <w:sz w:val="18"/>
                <w:szCs w:val="18"/>
              </w:rPr>
              <w:t>Kew Timber    </w:t>
            </w:r>
          </w:p>
        </w:tc>
        <w:tc>
          <w:tcPr>
            <w:tcW w:w="3685" w:type="dxa"/>
            <w:hideMark/>
          </w:tcPr>
          <w:p w14:paraId="1CCF1411" w14:textId="77777777" w:rsidR="003F2549" w:rsidRPr="00541BBC" w:rsidRDefault="003F2549">
            <w:pPr>
              <w:spacing w:after="160" w:line="276" w:lineRule="auto"/>
              <w:rPr>
                <w:rFonts w:eastAsia="Arial" w:cs="Arial"/>
                <w:sz w:val="18"/>
                <w:szCs w:val="18"/>
              </w:rPr>
            </w:pPr>
            <w:r w:rsidRPr="00541BBC">
              <w:rPr>
                <w:rFonts w:eastAsia="Arial" w:cs="Arial"/>
                <w:sz w:val="18"/>
                <w:szCs w:val="18"/>
              </w:rPr>
              <w:t>1- Reference collection   </w:t>
            </w:r>
          </w:p>
        </w:tc>
        <w:tc>
          <w:tcPr>
            <w:tcW w:w="1559" w:type="dxa"/>
            <w:hideMark/>
          </w:tcPr>
          <w:p w14:paraId="4F418A95" w14:textId="77777777" w:rsidR="003F2549" w:rsidRPr="00541BBC" w:rsidRDefault="003F2549">
            <w:pPr>
              <w:spacing w:after="160" w:line="276" w:lineRule="auto"/>
              <w:rPr>
                <w:rFonts w:eastAsia="Arial" w:cs="Arial"/>
                <w:sz w:val="18"/>
                <w:szCs w:val="18"/>
              </w:rPr>
            </w:pPr>
            <w:r w:rsidRPr="00541BBC">
              <w:rPr>
                <w:rFonts w:eastAsia="Arial" w:cs="Arial"/>
                <w:sz w:val="18"/>
                <w:szCs w:val="18"/>
              </w:rPr>
              <w:t>30%   </w:t>
            </w:r>
          </w:p>
        </w:tc>
        <w:tc>
          <w:tcPr>
            <w:tcW w:w="851" w:type="dxa"/>
            <w:hideMark/>
          </w:tcPr>
          <w:p w14:paraId="206E5361" w14:textId="766DE193" w:rsidR="003F2549" w:rsidRPr="00541BBC" w:rsidRDefault="003F2549">
            <w:pPr>
              <w:spacing w:after="160" w:line="276" w:lineRule="auto"/>
              <w:rPr>
                <w:rFonts w:eastAsia="Arial" w:cs="Arial"/>
                <w:sz w:val="18"/>
                <w:szCs w:val="18"/>
              </w:rPr>
            </w:pPr>
            <w:r w:rsidRPr="363AF537">
              <w:rPr>
                <w:rFonts w:eastAsia="Arial" w:cs="Arial"/>
                <w:sz w:val="18"/>
                <w:szCs w:val="18"/>
              </w:rPr>
              <w:t>A+</w:t>
            </w:r>
          </w:p>
        </w:tc>
        <w:tc>
          <w:tcPr>
            <w:tcW w:w="1701" w:type="dxa"/>
            <w:vMerge w:val="restart"/>
            <w:hideMark/>
          </w:tcPr>
          <w:p w14:paraId="438178EB" w14:textId="53AF3E98" w:rsidR="003F2549" w:rsidRPr="00541BBC" w:rsidRDefault="003F2549">
            <w:pPr>
              <w:spacing w:after="160" w:line="276" w:lineRule="auto"/>
              <w:rPr>
                <w:rFonts w:eastAsia="Arial" w:cs="Arial"/>
                <w:sz w:val="18"/>
                <w:szCs w:val="18"/>
              </w:rPr>
            </w:pPr>
            <w:r w:rsidRPr="363AF537">
              <w:rPr>
                <w:rFonts w:eastAsia="Arial" w:cs="Arial"/>
                <w:sz w:val="18"/>
                <w:szCs w:val="18"/>
              </w:rPr>
              <w:t>A (3.</w:t>
            </w:r>
            <w:r w:rsidR="05454C2D" w:rsidRPr="363AF537">
              <w:rPr>
                <w:rFonts w:eastAsia="Arial" w:cs="Arial"/>
                <w:sz w:val="18"/>
                <w:szCs w:val="18"/>
              </w:rPr>
              <w:t>25</w:t>
            </w:r>
            <w:r w:rsidRPr="363AF537">
              <w:rPr>
                <w:rFonts w:eastAsia="Arial" w:cs="Arial"/>
                <w:sz w:val="18"/>
                <w:szCs w:val="18"/>
              </w:rPr>
              <w:t>)</w:t>
            </w:r>
          </w:p>
        </w:tc>
      </w:tr>
      <w:tr w:rsidR="003F2549" w:rsidRPr="00541BBC" w14:paraId="7626FDA7" w14:textId="77777777" w:rsidTr="363AF537">
        <w:trPr>
          <w:trHeight w:val="500"/>
        </w:trPr>
        <w:tc>
          <w:tcPr>
            <w:tcW w:w="1000" w:type="dxa"/>
            <w:vMerge/>
            <w:vAlign w:val="center"/>
            <w:hideMark/>
          </w:tcPr>
          <w:p w14:paraId="3D6A019E" w14:textId="77777777" w:rsidR="003F2549" w:rsidRPr="00541BBC" w:rsidRDefault="003F2549">
            <w:pPr>
              <w:spacing w:after="160" w:line="276" w:lineRule="auto"/>
              <w:rPr>
                <w:rFonts w:eastAsia="Arial" w:cs="Arial"/>
                <w:sz w:val="18"/>
                <w:szCs w:val="18"/>
              </w:rPr>
            </w:pPr>
          </w:p>
        </w:tc>
        <w:tc>
          <w:tcPr>
            <w:tcW w:w="3685" w:type="dxa"/>
            <w:hideMark/>
          </w:tcPr>
          <w:p w14:paraId="26CCCF8F" w14:textId="77777777" w:rsidR="003F2549" w:rsidRPr="00541BBC" w:rsidRDefault="003F2549">
            <w:pPr>
              <w:spacing w:after="160" w:line="276" w:lineRule="auto"/>
              <w:rPr>
                <w:rFonts w:eastAsia="Arial" w:cs="Arial"/>
                <w:sz w:val="18"/>
                <w:szCs w:val="18"/>
              </w:rPr>
            </w:pPr>
            <w:r w:rsidRPr="00541BBC">
              <w:rPr>
                <w:rFonts w:eastAsia="Arial" w:cs="Arial"/>
                <w:sz w:val="18"/>
                <w:szCs w:val="18"/>
              </w:rPr>
              <w:t>2- Scientific data acquired   </w:t>
            </w:r>
          </w:p>
        </w:tc>
        <w:tc>
          <w:tcPr>
            <w:tcW w:w="1559" w:type="dxa"/>
            <w:hideMark/>
          </w:tcPr>
          <w:p w14:paraId="1A436D87" w14:textId="77777777" w:rsidR="003F2549" w:rsidRPr="00541BBC" w:rsidRDefault="003F2549">
            <w:pPr>
              <w:spacing w:after="160" w:line="276" w:lineRule="auto"/>
              <w:rPr>
                <w:rFonts w:eastAsia="Arial" w:cs="Arial"/>
                <w:sz w:val="18"/>
                <w:szCs w:val="18"/>
              </w:rPr>
            </w:pPr>
            <w:r w:rsidRPr="00541BBC">
              <w:rPr>
                <w:rFonts w:eastAsia="Arial" w:cs="Arial"/>
                <w:sz w:val="18"/>
                <w:szCs w:val="18"/>
              </w:rPr>
              <w:t>30%   </w:t>
            </w:r>
          </w:p>
        </w:tc>
        <w:tc>
          <w:tcPr>
            <w:tcW w:w="851" w:type="dxa"/>
            <w:hideMark/>
          </w:tcPr>
          <w:p w14:paraId="27CD9FF2" w14:textId="77777777" w:rsidR="003F2549" w:rsidRPr="00541BBC" w:rsidRDefault="003F2549">
            <w:pPr>
              <w:spacing w:after="160" w:line="276" w:lineRule="auto"/>
              <w:rPr>
                <w:rFonts w:eastAsia="Arial" w:cs="Arial"/>
                <w:sz w:val="18"/>
                <w:szCs w:val="18"/>
              </w:rPr>
            </w:pPr>
            <w:r w:rsidRPr="00541BBC">
              <w:rPr>
                <w:rFonts w:eastAsia="Arial" w:cs="Arial"/>
                <w:sz w:val="18"/>
                <w:szCs w:val="18"/>
              </w:rPr>
              <w:t>A</w:t>
            </w:r>
          </w:p>
        </w:tc>
        <w:tc>
          <w:tcPr>
            <w:tcW w:w="1701" w:type="dxa"/>
            <w:vMerge/>
            <w:vAlign w:val="center"/>
            <w:hideMark/>
          </w:tcPr>
          <w:p w14:paraId="167DE0D5" w14:textId="77777777" w:rsidR="003F2549" w:rsidRPr="00541BBC" w:rsidRDefault="003F2549">
            <w:pPr>
              <w:spacing w:after="160" w:line="276" w:lineRule="auto"/>
              <w:rPr>
                <w:rFonts w:eastAsia="Arial" w:cs="Arial"/>
                <w:sz w:val="18"/>
                <w:szCs w:val="18"/>
              </w:rPr>
            </w:pPr>
          </w:p>
        </w:tc>
      </w:tr>
      <w:tr w:rsidR="003F2549" w:rsidRPr="00541BBC" w14:paraId="08FD5BAF" w14:textId="77777777" w:rsidTr="363AF537">
        <w:trPr>
          <w:trHeight w:val="300"/>
        </w:trPr>
        <w:tc>
          <w:tcPr>
            <w:tcW w:w="1000" w:type="dxa"/>
            <w:vMerge/>
            <w:vAlign w:val="center"/>
            <w:hideMark/>
          </w:tcPr>
          <w:p w14:paraId="50DDEB4D" w14:textId="77777777" w:rsidR="003F2549" w:rsidRPr="00541BBC" w:rsidRDefault="003F2549">
            <w:pPr>
              <w:spacing w:after="160" w:line="276" w:lineRule="auto"/>
              <w:rPr>
                <w:rFonts w:eastAsia="Arial" w:cs="Arial"/>
                <w:sz w:val="18"/>
                <w:szCs w:val="18"/>
              </w:rPr>
            </w:pPr>
          </w:p>
        </w:tc>
        <w:tc>
          <w:tcPr>
            <w:tcW w:w="3685" w:type="dxa"/>
            <w:hideMark/>
          </w:tcPr>
          <w:p w14:paraId="6C98B7B8" w14:textId="77777777" w:rsidR="003F2549" w:rsidRPr="00541BBC" w:rsidRDefault="003F2549">
            <w:pPr>
              <w:spacing w:after="160" w:line="276" w:lineRule="auto"/>
              <w:rPr>
                <w:rFonts w:eastAsia="Arial" w:cs="Arial"/>
                <w:sz w:val="18"/>
                <w:szCs w:val="18"/>
              </w:rPr>
            </w:pPr>
            <w:r w:rsidRPr="00541BBC">
              <w:rPr>
                <w:rFonts w:eastAsia="Arial" w:cs="Arial"/>
                <w:sz w:val="18"/>
                <w:szCs w:val="18"/>
              </w:rPr>
              <w:t>3- Collaborations with OPSS   </w:t>
            </w:r>
          </w:p>
        </w:tc>
        <w:tc>
          <w:tcPr>
            <w:tcW w:w="1559" w:type="dxa"/>
            <w:hideMark/>
          </w:tcPr>
          <w:p w14:paraId="39CD0A60" w14:textId="77777777" w:rsidR="003F2549" w:rsidRPr="00541BBC" w:rsidRDefault="003F2549">
            <w:pPr>
              <w:spacing w:after="160" w:line="276" w:lineRule="auto"/>
              <w:rPr>
                <w:rFonts w:eastAsia="Arial" w:cs="Arial"/>
                <w:sz w:val="18"/>
                <w:szCs w:val="18"/>
              </w:rPr>
            </w:pPr>
            <w:r w:rsidRPr="00541BBC">
              <w:rPr>
                <w:rFonts w:eastAsia="Arial" w:cs="Arial"/>
                <w:sz w:val="18"/>
                <w:szCs w:val="18"/>
              </w:rPr>
              <w:t>20%   </w:t>
            </w:r>
          </w:p>
        </w:tc>
        <w:tc>
          <w:tcPr>
            <w:tcW w:w="851" w:type="dxa"/>
            <w:hideMark/>
          </w:tcPr>
          <w:p w14:paraId="0A13DA86" w14:textId="27AB1A3D" w:rsidR="003F2549" w:rsidRPr="00541BBC" w:rsidRDefault="4D6B2A8D">
            <w:pPr>
              <w:spacing w:after="160" w:line="276" w:lineRule="auto"/>
              <w:rPr>
                <w:rFonts w:eastAsia="Arial" w:cs="Arial"/>
                <w:sz w:val="18"/>
                <w:szCs w:val="18"/>
              </w:rPr>
            </w:pPr>
            <w:r w:rsidRPr="363AF537">
              <w:rPr>
                <w:rFonts w:eastAsia="Arial" w:cs="Arial"/>
                <w:sz w:val="18"/>
                <w:szCs w:val="18"/>
              </w:rPr>
              <w:t>A</w:t>
            </w:r>
          </w:p>
        </w:tc>
        <w:tc>
          <w:tcPr>
            <w:tcW w:w="1701" w:type="dxa"/>
            <w:vMerge/>
            <w:vAlign w:val="center"/>
            <w:hideMark/>
          </w:tcPr>
          <w:p w14:paraId="36B2EB65" w14:textId="77777777" w:rsidR="003F2549" w:rsidRPr="00541BBC" w:rsidRDefault="003F2549">
            <w:pPr>
              <w:spacing w:after="160" w:line="276" w:lineRule="auto"/>
              <w:rPr>
                <w:rFonts w:eastAsia="Arial" w:cs="Arial"/>
                <w:sz w:val="18"/>
                <w:szCs w:val="18"/>
              </w:rPr>
            </w:pPr>
          </w:p>
        </w:tc>
      </w:tr>
      <w:tr w:rsidR="003F2549" w:rsidRPr="00541BBC" w14:paraId="4E0D490A" w14:textId="77777777" w:rsidTr="363AF537">
        <w:trPr>
          <w:trHeight w:val="300"/>
        </w:trPr>
        <w:tc>
          <w:tcPr>
            <w:tcW w:w="1000" w:type="dxa"/>
            <w:vMerge/>
            <w:vAlign w:val="center"/>
            <w:hideMark/>
          </w:tcPr>
          <w:p w14:paraId="7AB301D1" w14:textId="77777777" w:rsidR="003F2549" w:rsidRPr="00541BBC" w:rsidRDefault="003F2549">
            <w:pPr>
              <w:spacing w:after="160" w:line="276" w:lineRule="auto"/>
              <w:rPr>
                <w:rFonts w:eastAsia="Arial" w:cs="Arial"/>
                <w:sz w:val="18"/>
                <w:szCs w:val="18"/>
              </w:rPr>
            </w:pPr>
          </w:p>
        </w:tc>
        <w:tc>
          <w:tcPr>
            <w:tcW w:w="3685" w:type="dxa"/>
            <w:hideMark/>
          </w:tcPr>
          <w:p w14:paraId="4059A670" w14:textId="77777777" w:rsidR="003F2549" w:rsidRPr="00541BBC" w:rsidRDefault="003F2549">
            <w:pPr>
              <w:spacing w:after="160" w:line="276" w:lineRule="auto"/>
              <w:rPr>
                <w:rFonts w:eastAsia="Arial" w:cs="Arial"/>
                <w:sz w:val="18"/>
                <w:szCs w:val="18"/>
              </w:rPr>
            </w:pPr>
            <w:r w:rsidRPr="00541BBC">
              <w:rPr>
                <w:rFonts w:eastAsia="Arial" w:cs="Arial"/>
                <w:sz w:val="18"/>
                <w:szCs w:val="18"/>
              </w:rPr>
              <w:t>4- Leveraging of matched funding   </w:t>
            </w:r>
          </w:p>
        </w:tc>
        <w:tc>
          <w:tcPr>
            <w:tcW w:w="1559" w:type="dxa"/>
            <w:hideMark/>
          </w:tcPr>
          <w:p w14:paraId="4A52E5BD" w14:textId="77777777" w:rsidR="003F2549" w:rsidRPr="00541BBC" w:rsidRDefault="003F2549">
            <w:pPr>
              <w:spacing w:after="160" w:line="276" w:lineRule="auto"/>
              <w:rPr>
                <w:rFonts w:eastAsia="Arial" w:cs="Arial"/>
                <w:sz w:val="18"/>
                <w:szCs w:val="18"/>
              </w:rPr>
            </w:pPr>
            <w:r w:rsidRPr="00541BBC">
              <w:rPr>
                <w:rFonts w:eastAsia="Arial" w:cs="Arial"/>
                <w:sz w:val="18"/>
                <w:szCs w:val="18"/>
              </w:rPr>
              <w:t>20%   </w:t>
            </w:r>
          </w:p>
        </w:tc>
        <w:tc>
          <w:tcPr>
            <w:tcW w:w="851" w:type="dxa"/>
            <w:hideMark/>
          </w:tcPr>
          <w:p w14:paraId="69444F56" w14:textId="77777777" w:rsidR="003F2549" w:rsidRPr="00541BBC" w:rsidRDefault="003F2549">
            <w:pPr>
              <w:spacing w:after="160" w:line="276" w:lineRule="auto"/>
              <w:rPr>
                <w:rFonts w:eastAsia="Arial" w:cs="Arial"/>
                <w:sz w:val="18"/>
                <w:szCs w:val="18"/>
              </w:rPr>
            </w:pPr>
            <w:r w:rsidRPr="00541BBC">
              <w:rPr>
                <w:rFonts w:eastAsia="Arial" w:cs="Arial"/>
                <w:sz w:val="18"/>
                <w:szCs w:val="18"/>
              </w:rPr>
              <w:t>A</w:t>
            </w:r>
          </w:p>
        </w:tc>
        <w:tc>
          <w:tcPr>
            <w:tcW w:w="1701" w:type="dxa"/>
            <w:vMerge/>
            <w:vAlign w:val="center"/>
            <w:hideMark/>
          </w:tcPr>
          <w:p w14:paraId="7CA4819C" w14:textId="77777777" w:rsidR="003F2549" w:rsidRPr="00541BBC" w:rsidRDefault="003F2549">
            <w:pPr>
              <w:spacing w:after="160" w:line="276" w:lineRule="auto"/>
              <w:rPr>
                <w:rFonts w:eastAsia="Arial" w:cs="Arial"/>
                <w:sz w:val="18"/>
                <w:szCs w:val="18"/>
              </w:rPr>
            </w:pPr>
          </w:p>
        </w:tc>
      </w:tr>
      <w:tr w:rsidR="003F2549" w:rsidRPr="00541BBC" w14:paraId="5C708A8A" w14:textId="77777777" w:rsidTr="363AF537">
        <w:trPr>
          <w:trHeight w:val="418"/>
        </w:trPr>
        <w:tc>
          <w:tcPr>
            <w:tcW w:w="1000" w:type="dxa"/>
            <w:vMerge w:val="restart"/>
            <w:hideMark/>
          </w:tcPr>
          <w:p w14:paraId="6EB7D8C6" w14:textId="77777777" w:rsidR="003F2549" w:rsidRPr="00541BBC" w:rsidRDefault="003F2549">
            <w:pPr>
              <w:spacing w:after="160" w:line="276" w:lineRule="auto"/>
              <w:rPr>
                <w:rFonts w:eastAsia="Arial" w:cs="Arial"/>
                <w:sz w:val="18"/>
                <w:szCs w:val="18"/>
              </w:rPr>
            </w:pPr>
            <w:r w:rsidRPr="00541BBC">
              <w:rPr>
                <w:rFonts w:eastAsia="Arial" w:cs="Arial"/>
                <w:sz w:val="18"/>
                <w:szCs w:val="18"/>
              </w:rPr>
              <w:t>Kew FRC    </w:t>
            </w:r>
          </w:p>
        </w:tc>
        <w:tc>
          <w:tcPr>
            <w:tcW w:w="3685" w:type="dxa"/>
            <w:hideMark/>
          </w:tcPr>
          <w:p w14:paraId="1E042376" w14:textId="77777777" w:rsidR="003F2549" w:rsidRPr="00541BBC" w:rsidRDefault="003F2549">
            <w:pPr>
              <w:spacing w:after="160" w:line="276" w:lineRule="auto"/>
              <w:rPr>
                <w:rFonts w:eastAsia="Arial" w:cs="Arial"/>
                <w:sz w:val="18"/>
                <w:szCs w:val="18"/>
              </w:rPr>
            </w:pPr>
            <w:r w:rsidRPr="00541BBC">
              <w:rPr>
                <w:rFonts w:eastAsia="Arial" w:cs="Arial"/>
                <w:sz w:val="18"/>
                <w:szCs w:val="18"/>
              </w:rPr>
              <w:t>1- Soybean and cocoa reference collections  </w:t>
            </w:r>
          </w:p>
        </w:tc>
        <w:tc>
          <w:tcPr>
            <w:tcW w:w="1559" w:type="dxa"/>
            <w:hideMark/>
          </w:tcPr>
          <w:p w14:paraId="1FD11F57" w14:textId="77777777" w:rsidR="003F2549" w:rsidRPr="00541BBC" w:rsidRDefault="003F2549">
            <w:pPr>
              <w:spacing w:after="160" w:line="276" w:lineRule="auto"/>
              <w:rPr>
                <w:rFonts w:eastAsia="Arial" w:cs="Arial"/>
                <w:sz w:val="18"/>
                <w:szCs w:val="18"/>
              </w:rPr>
            </w:pPr>
            <w:r w:rsidRPr="00541BBC">
              <w:rPr>
                <w:rFonts w:eastAsia="Arial" w:cs="Arial"/>
                <w:sz w:val="18"/>
                <w:szCs w:val="18"/>
              </w:rPr>
              <w:t>60%   </w:t>
            </w:r>
          </w:p>
        </w:tc>
        <w:tc>
          <w:tcPr>
            <w:tcW w:w="851" w:type="dxa"/>
            <w:hideMark/>
          </w:tcPr>
          <w:p w14:paraId="34AC0C4C" w14:textId="77777777" w:rsidR="003F2549" w:rsidRPr="00541BBC" w:rsidRDefault="003F2549">
            <w:pPr>
              <w:spacing w:after="160" w:line="276" w:lineRule="auto"/>
              <w:rPr>
                <w:rFonts w:eastAsia="Arial" w:cs="Arial"/>
                <w:sz w:val="18"/>
                <w:szCs w:val="18"/>
              </w:rPr>
            </w:pPr>
            <w:r w:rsidRPr="00541BBC">
              <w:rPr>
                <w:rFonts w:eastAsia="Arial" w:cs="Arial"/>
                <w:sz w:val="18"/>
                <w:szCs w:val="18"/>
              </w:rPr>
              <w:t>A++</w:t>
            </w:r>
          </w:p>
        </w:tc>
        <w:tc>
          <w:tcPr>
            <w:tcW w:w="1701" w:type="dxa"/>
            <w:vMerge w:val="restart"/>
            <w:hideMark/>
          </w:tcPr>
          <w:p w14:paraId="47608238" w14:textId="77777777" w:rsidR="003F2549" w:rsidRPr="00541BBC" w:rsidRDefault="003F2549">
            <w:pPr>
              <w:spacing w:after="160" w:line="276" w:lineRule="auto"/>
              <w:rPr>
                <w:rFonts w:eastAsia="Arial" w:cs="Arial"/>
                <w:sz w:val="18"/>
                <w:szCs w:val="18"/>
              </w:rPr>
            </w:pPr>
            <w:r w:rsidRPr="00541BBC">
              <w:rPr>
                <w:rFonts w:eastAsia="Arial" w:cs="Arial"/>
                <w:sz w:val="18"/>
                <w:szCs w:val="18"/>
              </w:rPr>
              <w:t>A (3.8)   </w:t>
            </w:r>
          </w:p>
        </w:tc>
      </w:tr>
      <w:tr w:rsidR="003F2549" w:rsidRPr="00541BBC" w14:paraId="43BBDAAD" w14:textId="77777777" w:rsidTr="363AF537">
        <w:trPr>
          <w:trHeight w:val="300"/>
        </w:trPr>
        <w:tc>
          <w:tcPr>
            <w:tcW w:w="1000" w:type="dxa"/>
            <w:vMerge/>
          </w:tcPr>
          <w:p w14:paraId="647FB50F" w14:textId="77777777" w:rsidR="003F2549" w:rsidRPr="00541BBC" w:rsidRDefault="003F2549">
            <w:pPr>
              <w:spacing w:after="160" w:line="276" w:lineRule="auto"/>
              <w:rPr>
                <w:rFonts w:eastAsia="Arial" w:cs="Arial"/>
                <w:sz w:val="18"/>
                <w:szCs w:val="18"/>
              </w:rPr>
            </w:pPr>
          </w:p>
        </w:tc>
        <w:tc>
          <w:tcPr>
            <w:tcW w:w="3685" w:type="dxa"/>
          </w:tcPr>
          <w:p w14:paraId="1251F3FE" w14:textId="77777777" w:rsidR="003F2549" w:rsidRPr="00541BBC" w:rsidRDefault="003F2549">
            <w:pPr>
              <w:spacing w:after="160" w:line="276" w:lineRule="auto"/>
              <w:rPr>
                <w:rFonts w:eastAsia="Arial" w:cs="Arial"/>
                <w:sz w:val="18"/>
                <w:szCs w:val="18"/>
              </w:rPr>
            </w:pPr>
            <w:r w:rsidRPr="00541BBC">
              <w:rPr>
                <w:rFonts w:eastAsia="Arial" w:cs="Arial"/>
                <w:sz w:val="18"/>
                <w:szCs w:val="18"/>
              </w:rPr>
              <w:t>2- Scientific data acquired   </w:t>
            </w:r>
          </w:p>
        </w:tc>
        <w:tc>
          <w:tcPr>
            <w:tcW w:w="1559" w:type="dxa"/>
          </w:tcPr>
          <w:p w14:paraId="6D0A0E32" w14:textId="77777777" w:rsidR="003F2549" w:rsidRPr="00541BBC" w:rsidRDefault="003F2549">
            <w:pPr>
              <w:spacing w:after="160" w:line="276" w:lineRule="auto"/>
              <w:rPr>
                <w:rFonts w:eastAsia="Arial" w:cs="Arial"/>
                <w:sz w:val="18"/>
                <w:szCs w:val="18"/>
              </w:rPr>
            </w:pPr>
            <w:r w:rsidRPr="00541BBC">
              <w:rPr>
                <w:rFonts w:eastAsia="Arial" w:cs="Arial"/>
                <w:sz w:val="18"/>
                <w:szCs w:val="18"/>
              </w:rPr>
              <w:t>40%   </w:t>
            </w:r>
          </w:p>
        </w:tc>
        <w:tc>
          <w:tcPr>
            <w:tcW w:w="851" w:type="dxa"/>
          </w:tcPr>
          <w:p w14:paraId="35CF7379" w14:textId="77777777" w:rsidR="003F2549" w:rsidRPr="00541BBC" w:rsidRDefault="003F2549">
            <w:pPr>
              <w:spacing w:after="160" w:line="276" w:lineRule="auto"/>
              <w:rPr>
                <w:rFonts w:eastAsia="Arial" w:cs="Arial"/>
                <w:sz w:val="18"/>
                <w:szCs w:val="18"/>
              </w:rPr>
            </w:pPr>
            <w:r w:rsidRPr="00541BBC">
              <w:rPr>
                <w:rFonts w:eastAsia="Arial" w:cs="Arial"/>
                <w:sz w:val="18"/>
                <w:szCs w:val="18"/>
              </w:rPr>
              <w:t>B</w:t>
            </w:r>
          </w:p>
        </w:tc>
        <w:tc>
          <w:tcPr>
            <w:tcW w:w="1701" w:type="dxa"/>
            <w:vMerge/>
          </w:tcPr>
          <w:p w14:paraId="728DC497" w14:textId="77777777" w:rsidR="003F2549" w:rsidRPr="00541BBC" w:rsidRDefault="003F2549">
            <w:pPr>
              <w:spacing w:after="160" w:line="276" w:lineRule="auto"/>
              <w:rPr>
                <w:rFonts w:eastAsia="Arial" w:cs="Arial"/>
                <w:sz w:val="18"/>
                <w:szCs w:val="18"/>
              </w:rPr>
            </w:pPr>
          </w:p>
        </w:tc>
      </w:tr>
    </w:tbl>
    <w:p w14:paraId="40832D03" w14:textId="07972441" w:rsidR="003F2549" w:rsidRDefault="003F2549" w:rsidP="006F3AE7">
      <w:pPr>
        <w:rPr>
          <w:sz w:val="20"/>
          <w:szCs w:val="20"/>
        </w:rPr>
      </w:pPr>
    </w:p>
    <w:p w14:paraId="3C974E0B" w14:textId="6A908EEC" w:rsidR="007665F6" w:rsidRPr="00A44002" w:rsidRDefault="003016FC" w:rsidP="007665F6">
      <w:pPr>
        <w:rPr>
          <w:rStyle w:val="normaltextrun"/>
          <w:rFonts w:cs="Arial"/>
          <w:color w:val="2F5496"/>
          <w:sz w:val="20"/>
          <w:szCs w:val="20"/>
          <w:u w:val="single"/>
          <w:shd w:val="clear" w:color="auto" w:fill="FFFFFF"/>
        </w:rPr>
      </w:pPr>
      <w:r w:rsidRPr="00A44002">
        <w:rPr>
          <w:rStyle w:val="normaltextrun"/>
          <w:rFonts w:cs="Arial"/>
          <w:color w:val="2F5496"/>
          <w:sz w:val="20"/>
          <w:szCs w:val="20"/>
          <w:u w:val="single"/>
          <w:shd w:val="clear" w:color="auto" w:fill="FFFFFF"/>
        </w:rPr>
        <w:t xml:space="preserve">2.1 </w:t>
      </w:r>
      <w:r w:rsidR="00805EBD" w:rsidRPr="00A44002">
        <w:rPr>
          <w:rStyle w:val="normaltextrun"/>
          <w:rFonts w:cs="Arial"/>
          <w:color w:val="2F5496"/>
          <w:sz w:val="20"/>
          <w:szCs w:val="20"/>
          <w:u w:val="single"/>
          <w:shd w:val="clear" w:color="auto" w:fill="FFFFFF"/>
        </w:rPr>
        <w:t>Kew Timber – Driving innovation in forest protection and enforcement monitoring. Tackling illegal logging: creating a timber reference library to support</w:t>
      </w:r>
      <w:r w:rsidR="007665F6" w:rsidRPr="00A44002">
        <w:rPr>
          <w:rStyle w:val="normaltextrun"/>
          <w:rFonts w:cs="Arial"/>
          <w:color w:val="2F5496"/>
          <w:sz w:val="20"/>
          <w:szCs w:val="20"/>
          <w:u w:val="single"/>
          <w:shd w:val="clear" w:color="auto" w:fill="FFFFFF"/>
        </w:rPr>
        <w:t xml:space="preserve"> enforcement (World Forest ID/WFID at Kew). </w:t>
      </w:r>
    </w:p>
    <w:p w14:paraId="34143193" w14:textId="0B5AFC8C" w:rsidR="00F83C43" w:rsidRDefault="00F83C43" w:rsidP="754AF097">
      <w:pPr>
        <w:jc w:val="both"/>
        <w:rPr>
          <w:rFonts w:cs="Arial"/>
          <w:lang w:eastAsia="en-GB"/>
        </w:rPr>
      </w:pPr>
      <w:r w:rsidRPr="008C79F0">
        <w:rPr>
          <w:rFonts w:cs="Arial"/>
          <w:lang w:eastAsia="en-GB"/>
        </w:rPr>
        <w:t> </w:t>
      </w:r>
    </w:p>
    <w:p w14:paraId="070CE215" w14:textId="6B5BA8B6" w:rsidR="009F32F4" w:rsidRDefault="009F32F4" w:rsidP="754AF097">
      <w:pPr>
        <w:jc w:val="both"/>
        <w:rPr>
          <w:rFonts w:cs="Arial"/>
          <w:sz w:val="20"/>
          <w:szCs w:val="20"/>
        </w:rPr>
      </w:pPr>
      <w:r w:rsidRPr="754AF097">
        <w:rPr>
          <w:rFonts w:cs="Arial"/>
          <w:sz w:val="20"/>
          <w:szCs w:val="20"/>
        </w:rPr>
        <w:t>The project, delivered in partnership with World Forest ID (WFID), set to tackle illegally logged timber in legitimate supply chains by providing scientific means of identifying wood species and its providence, and by creating a comprehensive georeferenced reference collection of timbers in trade. The project’s</w:t>
      </w:r>
      <w:r w:rsidR="00FF0396" w:rsidRPr="754AF097">
        <w:rPr>
          <w:rFonts w:cs="Arial"/>
          <w:sz w:val="20"/>
          <w:szCs w:val="20"/>
        </w:rPr>
        <w:t xml:space="preserve"> main</w:t>
      </w:r>
      <w:r w:rsidRPr="754AF097">
        <w:rPr>
          <w:rFonts w:cs="Arial"/>
          <w:sz w:val="20"/>
          <w:szCs w:val="20"/>
        </w:rPr>
        <w:t xml:space="preserve"> </w:t>
      </w:r>
      <w:r w:rsidR="00FF0396" w:rsidRPr="754AF097">
        <w:rPr>
          <w:rFonts w:cs="Arial"/>
          <w:sz w:val="20"/>
          <w:szCs w:val="20"/>
        </w:rPr>
        <w:t>contribution has been the realisation of impact through the engagement of Peru, Gabon, Indonesia, Brazil and Cameroon</w:t>
      </w:r>
      <w:r w:rsidR="001A0A74" w:rsidRPr="754AF097">
        <w:rPr>
          <w:rFonts w:cs="Arial"/>
          <w:sz w:val="20"/>
          <w:szCs w:val="20"/>
        </w:rPr>
        <w:t xml:space="preserve"> under the wider WFID consortium, and the signing </w:t>
      </w:r>
      <w:r w:rsidR="00972218" w:rsidRPr="754AF097">
        <w:rPr>
          <w:rFonts w:cs="Arial"/>
          <w:sz w:val="20"/>
          <w:szCs w:val="20"/>
        </w:rPr>
        <w:t>of a WFID/WWF Charter, evidencing resolve among the 19 signing t</w:t>
      </w:r>
      <w:r w:rsidR="004C751F" w:rsidRPr="754AF097">
        <w:rPr>
          <w:rFonts w:cs="Arial"/>
          <w:sz w:val="20"/>
          <w:szCs w:val="20"/>
        </w:rPr>
        <w:t xml:space="preserve">imber trade organisations to improve </w:t>
      </w:r>
      <w:r w:rsidR="00091BDB" w:rsidRPr="754AF097">
        <w:rPr>
          <w:rFonts w:cs="Arial"/>
          <w:sz w:val="20"/>
          <w:szCs w:val="20"/>
        </w:rPr>
        <w:t>transparency and legality in global timber supply chains, and to integrate scientific testing into their compliance practices.</w:t>
      </w:r>
    </w:p>
    <w:p w14:paraId="0B828C55" w14:textId="77777777" w:rsidR="00F72BC3" w:rsidRPr="00271795" w:rsidRDefault="00F72BC3" w:rsidP="00F83C43">
      <w:pPr>
        <w:jc w:val="both"/>
        <w:textAlignment w:val="baseline"/>
        <w:rPr>
          <w:rFonts w:cs="Arial"/>
          <w:sz w:val="16"/>
          <w:szCs w:val="16"/>
          <w:lang w:eastAsia="en-GB"/>
        </w:rPr>
      </w:pPr>
    </w:p>
    <w:p w14:paraId="7F0908C8" w14:textId="626730DF" w:rsidR="004550A6" w:rsidRPr="00A44002" w:rsidRDefault="0038583D" w:rsidP="006F3AE7">
      <w:pPr>
        <w:rPr>
          <w:rStyle w:val="eop"/>
          <w:rFonts w:cs="Arial"/>
          <w:color w:val="2F5496"/>
          <w:sz w:val="20"/>
          <w:szCs w:val="20"/>
          <w:u w:val="single"/>
          <w:shd w:val="clear" w:color="auto" w:fill="FFFFFF"/>
        </w:rPr>
      </w:pPr>
      <w:r w:rsidRPr="00A44002">
        <w:rPr>
          <w:rStyle w:val="normaltextrun"/>
          <w:rFonts w:cs="Arial"/>
          <w:color w:val="2F5496"/>
          <w:sz w:val="20"/>
          <w:szCs w:val="20"/>
          <w:u w:val="single"/>
          <w:shd w:val="clear" w:color="auto" w:fill="FFFFFF"/>
        </w:rPr>
        <w:t xml:space="preserve">2.2 </w:t>
      </w:r>
      <w:r w:rsidR="004550A6" w:rsidRPr="00A44002">
        <w:rPr>
          <w:rStyle w:val="normaltextrun"/>
          <w:rFonts w:cs="Arial"/>
          <w:color w:val="2F5496"/>
          <w:sz w:val="20"/>
          <w:szCs w:val="20"/>
          <w:u w:val="single"/>
          <w:shd w:val="clear" w:color="auto" w:fill="FFFFFF"/>
        </w:rPr>
        <w:t>Kew Non-Timber Forest Risk Commodity (FRC)</w:t>
      </w:r>
      <w:r w:rsidR="004550A6" w:rsidRPr="00A44002">
        <w:rPr>
          <w:rStyle w:val="eop"/>
          <w:rFonts w:cs="Arial"/>
          <w:color w:val="2F5496"/>
          <w:sz w:val="20"/>
          <w:szCs w:val="20"/>
          <w:u w:val="single"/>
          <w:shd w:val="clear" w:color="auto" w:fill="FFFFFF"/>
        </w:rPr>
        <w:t> </w:t>
      </w:r>
    </w:p>
    <w:p w14:paraId="52A8CBAD" w14:textId="77777777" w:rsidR="002F0620" w:rsidRDefault="002F0620" w:rsidP="006F3AE7">
      <w:pPr>
        <w:rPr>
          <w:rStyle w:val="eop"/>
          <w:rFonts w:cs="Arial"/>
          <w:color w:val="2F5496"/>
          <w:sz w:val="20"/>
          <w:szCs w:val="20"/>
          <w:shd w:val="clear" w:color="auto" w:fill="FFFFFF"/>
        </w:rPr>
      </w:pPr>
    </w:p>
    <w:p w14:paraId="61A3FC9D" w14:textId="36636EDC" w:rsidR="002C595B" w:rsidRDefault="00A44002" w:rsidP="1A4CB9E8">
      <w:pPr>
        <w:jc w:val="both"/>
        <w:rPr>
          <w:rStyle w:val="eop"/>
          <w:rFonts w:cs="Arial"/>
          <w:color w:val="000000" w:themeColor="text1"/>
          <w:sz w:val="20"/>
          <w:szCs w:val="20"/>
          <w:shd w:val="clear" w:color="auto" w:fill="FFFFFF"/>
        </w:rPr>
      </w:pPr>
      <w:r w:rsidRPr="00A44002">
        <w:rPr>
          <w:rStyle w:val="eop"/>
          <w:rFonts w:cs="Arial"/>
          <w:color w:val="000000" w:themeColor="text1"/>
          <w:sz w:val="20"/>
          <w:szCs w:val="20"/>
          <w:shd w:val="clear" w:color="auto" w:fill="FFFFFF"/>
        </w:rPr>
        <w:t xml:space="preserve">The project </w:t>
      </w:r>
      <w:r>
        <w:rPr>
          <w:rStyle w:val="eop"/>
          <w:rFonts w:cs="Arial"/>
          <w:color w:val="000000" w:themeColor="text1"/>
          <w:sz w:val="20"/>
          <w:szCs w:val="20"/>
          <w:shd w:val="clear" w:color="auto" w:fill="FFFFFF"/>
        </w:rPr>
        <w:t xml:space="preserve">aimed to develop </w:t>
      </w:r>
      <w:r w:rsidR="00C21488" w:rsidRPr="00C21488">
        <w:rPr>
          <w:rStyle w:val="eop"/>
          <w:rFonts w:cs="Arial"/>
          <w:color w:val="000000" w:themeColor="text1"/>
          <w:sz w:val="20"/>
          <w:szCs w:val="20"/>
          <w:shd w:val="clear" w:color="auto" w:fill="FFFFFF"/>
        </w:rPr>
        <w:t>and optimise a traceability system for Non-Timber Forest Risk Commodities (NTFRCs), specifically targeting soy and cocoa, but also testing other commodities including coffee, palm oil, and rubber</w:t>
      </w:r>
      <w:r w:rsidR="007503E6">
        <w:rPr>
          <w:rStyle w:val="eop"/>
          <w:rFonts w:cs="Arial"/>
          <w:color w:val="000000" w:themeColor="text1"/>
          <w:sz w:val="20"/>
          <w:szCs w:val="20"/>
          <w:shd w:val="clear" w:color="auto" w:fill="FFFFFF"/>
        </w:rPr>
        <w:t xml:space="preserve"> </w:t>
      </w:r>
      <w:r w:rsidR="00C21488" w:rsidRPr="00C21488">
        <w:rPr>
          <w:rStyle w:val="eop"/>
          <w:rFonts w:cs="Arial"/>
          <w:color w:val="000000" w:themeColor="text1"/>
          <w:sz w:val="20"/>
          <w:szCs w:val="20"/>
          <w:shd w:val="clear" w:color="auto" w:fill="FFFFFF"/>
        </w:rPr>
        <w:t>to predict with high accuracy the harvest origin of the commodities. In this way, these tools would support supply chain actors and regulators in the compliance and enforcement of future regulations</w:t>
      </w:r>
      <w:r w:rsidR="00101FCC">
        <w:rPr>
          <w:rStyle w:val="eop"/>
          <w:rFonts w:cs="Arial"/>
          <w:color w:val="000000" w:themeColor="text1"/>
          <w:sz w:val="20"/>
          <w:szCs w:val="20"/>
          <w:shd w:val="clear" w:color="auto" w:fill="FFFFFF"/>
        </w:rPr>
        <w:t xml:space="preserve">. </w:t>
      </w:r>
    </w:p>
    <w:p w14:paraId="28713B51" w14:textId="77777777" w:rsidR="00B83BF4" w:rsidRPr="00A44002" w:rsidRDefault="00B83BF4" w:rsidP="1A4CB9E8">
      <w:pPr>
        <w:jc w:val="both"/>
        <w:rPr>
          <w:rFonts w:cs="Arial"/>
          <w:b/>
          <w:color w:val="000000" w:themeColor="text1"/>
          <w:sz w:val="20"/>
          <w:szCs w:val="20"/>
          <w:u w:val="single"/>
        </w:rPr>
      </w:pPr>
    </w:p>
    <w:p w14:paraId="0C4237E5" w14:textId="796985A7" w:rsidR="00341822" w:rsidRDefault="00B83BF4" w:rsidP="1A4CB9E8">
      <w:pPr>
        <w:jc w:val="both"/>
        <w:rPr>
          <w:sz w:val="20"/>
          <w:szCs w:val="20"/>
        </w:rPr>
      </w:pPr>
      <w:r w:rsidRPr="6170FD9B">
        <w:rPr>
          <w:sz w:val="20"/>
          <w:szCs w:val="20"/>
        </w:rPr>
        <w:t>The three main achievements of this project were: 1) the creation of provenance-verified (geolocated) physical sample reference collections for both field-harvested soybean and cacao; 2) generation of a database linked to the reference samples, containing the reference sample metadata, as well as stable isotope and trace element data sets obtained from analysis of these commodities to assess national and sub-national origin of commodities; and 3) the development of Gaussian process-driven machine learning-based models to predict the harvest origin of soy and cacao samples with supply-chain-relevant precision and accuracy. Together, these represent a unified pipeline with a clear chain of custody for future compliance and enforcement.</w:t>
      </w:r>
    </w:p>
    <w:p w14:paraId="034DF291" w14:textId="77777777" w:rsidR="008B40BB" w:rsidRDefault="008B40BB" w:rsidP="6170FD9B">
      <w:pPr>
        <w:rPr>
          <w:sz w:val="20"/>
          <w:szCs w:val="20"/>
        </w:rPr>
      </w:pPr>
    </w:p>
    <w:p w14:paraId="386938C4" w14:textId="5D004A3C" w:rsidR="0000001F" w:rsidRPr="00A1333F" w:rsidRDefault="00A1333F" w:rsidP="006F3AE7">
      <w:pPr>
        <w:rPr>
          <w:b/>
          <w:sz w:val="22"/>
          <w:szCs w:val="22"/>
          <w:u w:val="single"/>
        </w:rPr>
      </w:pPr>
      <w:r w:rsidRPr="00A1333F">
        <w:rPr>
          <w:b/>
          <w:bCs/>
          <w:sz w:val="22"/>
          <w:szCs w:val="22"/>
          <w:u w:val="single"/>
        </w:rPr>
        <w:t>Component 3 – GCBC</w:t>
      </w:r>
    </w:p>
    <w:p w14:paraId="443AF90D" w14:textId="0BF5943C" w:rsidR="0000001F" w:rsidRDefault="0000001F" w:rsidP="006F3AE7">
      <w:pPr>
        <w:rPr>
          <w:sz w:val="22"/>
          <w:szCs w:val="22"/>
        </w:rPr>
      </w:pPr>
    </w:p>
    <w:p w14:paraId="44D87AEA" w14:textId="0F064B96" w:rsidR="002D0F95" w:rsidRPr="000B5433" w:rsidRDefault="002D0F95" w:rsidP="367FD244">
      <w:pPr>
        <w:jc w:val="both"/>
        <w:rPr>
          <w:rFonts w:cs="Arial"/>
          <w:color w:val="000000" w:themeColor="text1"/>
          <w:sz w:val="20"/>
          <w:szCs w:val="20"/>
        </w:rPr>
      </w:pPr>
      <w:r w:rsidRPr="6A5C6DAC">
        <w:rPr>
          <w:sz w:val="20"/>
          <w:szCs w:val="20"/>
        </w:rPr>
        <w:t xml:space="preserve">Note on data limitations: </w:t>
      </w:r>
      <w:r w:rsidR="00FF56D9" w:rsidRPr="6A5C6DAC">
        <w:rPr>
          <w:rStyle w:val="normaltextrun"/>
          <w:rFonts w:cs="Arial"/>
          <w:color w:val="000000" w:themeColor="text1"/>
          <w:sz w:val="20"/>
          <w:szCs w:val="20"/>
        </w:rPr>
        <w:t xml:space="preserve">RGC1 and RGC 2 grantees are currently reporting to slightly different </w:t>
      </w:r>
      <w:proofErr w:type="spellStart"/>
      <w:r w:rsidR="5B573116" w:rsidRPr="6A5C6DAC">
        <w:rPr>
          <w:rStyle w:val="normaltextrun"/>
          <w:rFonts w:cs="Arial"/>
          <w:color w:val="000000" w:themeColor="text1"/>
          <w:sz w:val="20"/>
          <w:szCs w:val="20"/>
        </w:rPr>
        <w:t>Logframe</w:t>
      </w:r>
      <w:r w:rsidR="35098E22" w:rsidRPr="6A5C6DAC">
        <w:rPr>
          <w:rStyle w:val="normaltextrun"/>
          <w:rFonts w:cs="Arial"/>
          <w:color w:val="000000" w:themeColor="text1"/>
          <w:sz w:val="20"/>
          <w:szCs w:val="20"/>
        </w:rPr>
        <w:t>s</w:t>
      </w:r>
      <w:proofErr w:type="spellEnd"/>
      <w:r w:rsidR="006B5BFE" w:rsidRPr="6A5C6DAC">
        <w:rPr>
          <w:rStyle w:val="normaltextrun"/>
          <w:rFonts w:cs="Arial"/>
          <w:color w:val="000000" w:themeColor="text1"/>
          <w:sz w:val="20"/>
          <w:szCs w:val="20"/>
        </w:rPr>
        <w:t>,</w:t>
      </w:r>
      <w:r w:rsidR="00041D32" w:rsidRPr="6A5C6DAC">
        <w:rPr>
          <w:rStyle w:val="normaltextrun"/>
          <w:rFonts w:cs="Arial"/>
          <w:color w:val="000000" w:themeColor="text1"/>
          <w:sz w:val="20"/>
          <w:szCs w:val="20"/>
        </w:rPr>
        <w:t xml:space="preserve"> which is why milestones have not been set for all reported indicators</w:t>
      </w:r>
      <w:r w:rsidR="00356655" w:rsidRPr="6A5C6DAC">
        <w:rPr>
          <w:rStyle w:val="normaltextrun"/>
          <w:rFonts w:cs="Arial"/>
          <w:color w:val="000000" w:themeColor="text1"/>
          <w:sz w:val="20"/>
          <w:szCs w:val="20"/>
        </w:rPr>
        <w:t>.</w:t>
      </w:r>
      <w:r w:rsidR="000B5433" w:rsidRPr="6A5C6DAC">
        <w:rPr>
          <w:rStyle w:val="normaltextrun"/>
          <w:rFonts w:cs="Arial"/>
          <w:color w:val="000000" w:themeColor="text1"/>
          <w:sz w:val="20"/>
          <w:szCs w:val="20"/>
        </w:rPr>
        <w:t xml:space="preserve"> </w:t>
      </w:r>
      <w:proofErr w:type="spellStart"/>
      <w:r w:rsidR="5B573116" w:rsidRPr="6A5C6DAC">
        <w:rPr>
          <w:rStyle w:val="normaltextrun"/>
          <w:rFonts w:cs="Arial"/>
          <w:color w:val="000000" w:themeColor="text1"/>
          <w:sz w:val="20"/>
          <w:szCs w:val="20"/>
        </w:rPr>
        <w:t>Logframe</w:t>
      </w:r>
      <w:r w:rsidR="1B5AA971" w:rsidRPr="6A5C6DAC">
        <w:rPr>
          <w:rStyle w:val="normaltextrun"/>
          <w:rFonts w:cs="Arial"/>
          <w:color w:val="000000" w:themeColor="text1"/>
          <w:sz w:val="20"/>
          <w:szCs w:val="20"/>
        </w:rPr>
        <w:t>s</w:t>
      </w:r>
      <w:proofErr w:type="spellEnd"/>
      <w:r w:rsidR="000B5433" w:rsidRPr="6A5C6DAC">
        <w:rPr>
          <w:rStyle w:val="normaltextrun"/>
          <w:rFonts w:cs="Arial"/>
          <w:color w:val="000000" w:themeColor="text1"/>
          <w:sz w:val="20"/>
          <w:szCs w:val="20"/>
        </w:rPr>
        <w:t xml:space="preserve"> will be harmonised in October </w:t>
      </w:r>
      <w:proofErr w:type="gramStart"/>
      <w:r w:rsidR="000B5433" w:rsidRPr="6A5C6DAC">
        <w:rPr>
          <w:rStyle w:val="normaltextrun"/>
          <w:rFonts w:cs="Arial"/>
          <w:color w:val="000000" w:themeColor="text1"/>
          <w:sz w:val="20"/>
          <w:szCs w:val="20"/>
        </w:rPr>
        <w:t>2025</w:t>
      </w:r>
      <w:proofErr w:type="gramEnd"/>
      <w:r w:rsidR="000B5433" w:rsidRPr="6A5C6DAC">
        <w:rPr>
          <w:rStyle w:val="normaltextrun"/>
          <w:rFonts w:cs="Arial"/>
          <w:color w:val="000000" w:themeColor="text1"/>
          <w:sz w:val="20"/>
          <w:szCs w:val="20"/>
        </w:rPr>
        <w:t xml:space="preserve"> and</w:t>
      </w:r>
      <w:r w:rsidR="007656B7" w:rsidRPr="6A5C6DAC">
        <w:rPr>
          <w:rStyle w:val="normaltextrun"/>
          <w:rFonts w:cs="Arial"/>
          <w:color w:val="000000" w:themeColor="text1"/>
          <w:sz w:val="20"/>
          <w:szCs w:val="20"/>
        </w:rPr>
        <w:t xml:space="preserve"> programme-level targets </w:t>
      </w:r>
      <w:r w:rsidR="000B5433" w:rsidRPr="6A5C6DAC">
        <w:rPr>
          <w:rStyle w:val="normaltextrun"/>
          <w:rFonts w:cs="Arial"/>
          <w:color w:val="000000" w:themeColor="text1"/>
          <w:sz w:val="20"/>
          <w:szCs w:val="20"/>
        </w:rPr>
        <w:t>will be set for all indicators.</w:t>
      </w:r>
    </w:p>
    <w:p w14:paraId="7B952272" w14:textId="77777777" w:rsidR="002D0F95" w:rsidRDefault="002D0F95" w:rsidP="006F3AE7">
      <w:pPr>
        <w:rPr>
          <w:sz w:val="22"/>
          <w:szCs w:val="22"/>
        </w:rPr>
      </w:pPr>
    </w:p>
    <w:tbl>
      <w:tblPr>
        <w:tblStyle w:val="TableGrid"/>
        <w:tblW w:w="9346" w:type="dxa"/>
        <w:tblLayout w:type="fixed"/>
        <w:tblLook w:val="04A0" w:firstRow="1" w:lastRow="0" w:firstColumn="1" w:lastColumn="0" w:noHBand="0" w:noVBand="1"/>
      </w:tblPr>
      <w:tblGrid>
        <w:gridCol w:w="2470"/>
        <w:gridCol w:w="639"/>
        <w:gridCol w:w="1561"/>
        <w:gridCol w:w="707"/>
        <w:gridCol w:w="994"/>
        <w:gridCol w:w="990"/>
        <w:gridCol w:w="1969"/>
        <w:gridCol w:w="16"/>
      </w:tblGrid>
      <w:tr w:rsidR="08A55572" w14:paraId="121D59EF" w14:textId="77777777" w:rsidTr="00B02A94">
        <w:trPr>
          <w:trHeight w:val="480"/>
        </w:trPr>
        <w:tc>
          <w:tcPr>
            <w:tcW w:w="2470"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5" w:type="dxa"/>
              <w:right w:w="105" w:type="dxa"/>
            </w:tcMar>
          </w:tcPr>
          <w:p w14:paraId="140636A4" w14:textId="4CBF7086" w:rsidR="08A55572" w:rsidRDefault="08A55572" w:rsidP="08A55572">
            <w:pPr>
              <w:rPr>
                <w:rFonts w:cs="Arial"/>
                <w:b/>
                <w:bCs/>
                <w:color w:val="000000" w:themeColor="text1"/>
                <w:sz w:val="20"/>
                <w:szCs w:val="20"/>
              </w:rPr>
            </w:pPr>
            <w:r w:rsidRPr="08A55572">
              <w:rPr>
                <w:rFonts w:cs="Arial"/>
                <w:b/>
                <w:bCs/>
                <w:color w:val="000000" w:themeColor="text1"/>
                <w:sz w:val="20"/>
                <w:szCs w:val="20"/>
              </w:rPr>
              <w:t xml:space="preserve">Output Title </w:t>
            </w:r>
          </w:p>
        </w:tc>
        <w:tc>
          <w:tcPr>
            <w:tcW w:w="6876" w:type="dxa"/>
            <w:gridSpan w:val="7"/>
            <w:tcBorders>
              <w:top w:val="single" w:sz="8" w:space="0" w:color="auto"/>
              <w:left w:val="single" w:sz="8" w:space="0" w:color="auto"/>
              <w:bottom w:val="single" w:sz="8" w:space="0" w:color="auto"/>
              <w:right w:val="single" w:sz="8" w:space="0" w:color="auto"/>
            </w:tcBorders>
            <w:shd w:val="clear" w:color="auto" w:fill="FFFFFF" w:themeFill="background1"/>
            <w:tcMar>
              <w:left w:w="105" w:type="dxa"/>
              <w:right w:w="105" w:type="dxa"/>
            </w:tcMar>
          </w:tcPr>
          <w:p w14:paraId="455ABBF9" w14:textId="1F6BEA04" w:rsidR="08A55572" w:rsidRDefault="08A55572" w:rsidP="08A55572">
            <w:pPr>
              <w:rPr>
                <w:rFonts w:cs="Arial"/>
                <w:color w:val="000000" w:themeColor="text1"/>
                <w:sz w:val="20"/>
                <w:szCs w:val="20"/>
              </w:rPr>
            </w:pPr>
            <w:r w:rsidRPr="0081510D">
              <w:rPr>
                <w:rFonts w:cs="Arial"/>
                <w:color w:val="000000" w:themeColor="text1"/>
                <w:sz w:val="18"/>
                <w:szCs w:val="18"/>
              </w:rPr>
              <w:t>New (or consolidation of existing) innovative and transformative research, evidence and scalable solutions on the conservation and sustainable use of biodiversity for climate resilient inclusive development and poverty reduction</w:t>
            </w:r>
          </w:p>
        </w:tc>
      </w:tr>
      <w:tr w:rsidR="08A55572" w14:paraId="61DADAD9" w14:textId="77777777" w:rsidTr="00E95EA8">
        <w:trPr>
          <w:trHeight w:val="345"/>
        </w:trPr>
        <w:tc>
          <w:tcPr>
            <w:tcW w:w="3109" w:type="dxa"/>
            <w:gridSpan w:val="2"/>
            <w:tcBorders>
              <w:top w:val="single" w:sz="8" w:space="0" w:color="auto"/>
              <w:left w:val="single" w:sz="8" w:space="0" w:color="auto"/>
              <w:bottom w:val="single" w:sz="8" w:space="0" w:color="auto"/>
              <w:right w:val="single" w:sz="8" w:space="0" w:color="auto"/>
            </w:tcBorders>
            <w:shd w:val="clear" w:color="auto" w:fill="D9E2F3" w:themeFill="accent1" w:themeFillTint="33"/>
            <w:tcMar>
              <w:left w:w="105" w:type="dxa"/>
              <w:right w:w="105" w:type="dxa"/>
            </w:tcMar>
          </w:tcPr>
          <w:p w14:paraId="5EBCE045" w14:textId="57416E50" w:rsidR="08A55572" w:rsidRDefault="08A55572" w:rsidP="08A55572">
            <w:pPr>
              <w:rPr>
                <w:rFonts w:cs="Arial"/>
                <w:color w:val="000000" w:themeColor="text1"/>
                <w:sz w:val="20"/>
                <w:szCs w:val="20"/>
              </w:rPr>
            </w:pPr>
            <w:r w:rsidRPr="08A55572">
              <w:rPr>
                <w:rFonts w:cs="Arial"/>
                <w:color w:val="000000" w:themeColor="text1"/>
                <w:sz w:val="20"/>
                <w:szCs w:val="20"/>
              </w:rPr>
              <w:t xml:space="preserve">Output number: </w:t>
            </w:r>
          </w:p>
        </w:tc>
        <w:tc>
          <w:tcPr>
            <w:tcW w:w="2268" w:type="dxa"/>
            <w:gridSpan w:val="2"/>
            <w:tcBorders>
              <w:top w:val="nil"/>
              <w:left w:val="nil"/>
              <w:bottom w:val="single" w:sz="8" w:space="0" w:color="auto"/>
              <w:right w:val="single" w:sz="8" w:space="0" w:color="auto"/>
            </w:tcBorders>
            <w:tcMar>
              <w:left w:w="105" w:type="dxa"/>
              <w:right w:w="105" w:type="dxa"/>
            </w:tcMar>
          </w:tcPr>
          <w:p w14:paraId="5C101433" w14:textId="5BABB7B1" w:rsidR="08A55572" w:rsidRDefault="08A55572" w:rsidP="08A55572">
            <w:pPr>
              <w:rPr>
                <w:rFonts w:cs="Arial"/>
                <w:sz w:val="20"/>
                <w:szCs w:val="20"/>
              </w:rPr>
            </w:pPr>
            <w:r w:rsidRPr="08A55572">
              <w:rPr>
                <w:rFonts w:cs="Arial"/>
                <w:sz w:val="20"/>
                <w:szCs w:val="20"/>
              </w:rPr>
              <w:t>1</w:t>
            </w:r>
          </w:p>
        </w:tc>
        <w:tc>
          <w:tcPr>
            <w:tcW w:w="1984" w:type="dxa"/>
            <w:gridSpan w:val="2"/>
            <w:tcBorders>
              <w:top w:val="nil"/>
              <w:left w:val="single" w:sz="8" w:space="0" w:color="auto"/>
              <w:bottom w:val="single" w:sz="8" w:space="0" w:color="auto"/>
              <w:right w:val="single" w:sz="8" w:space="0" w:color="auto"/>
            </w:tcBorders>
            <w:shd w:val="clear" w:color="auto" w:fill="D9E2F3" w:themeFill="accent1" w:themeFillTint="33"/>
            <w:tcMar>
              <w:left w:w="105" w:type="dxa"/>
              <w:right w:w="105" w:type="dxa"/>
            </w:tcMar>
          </w:tcPr>
          <w:p w14:paraId="3D6FCAE8" w14:textId="79D70C4F" w:rsidR="08A55572" w:rsidRDefault="08A55572" w:rsidP="08A55572">
            <w:pPr>
              <w:rPr>
                <w:rFonts w:cs="Arial"/>
                <w:color w:val="000000" w:themeColor="text1"/>
                <w:sz w:val="20"/>
                <w:szCs w:val="20"/>
              </w:rPr>
            </w:pPr>
            <w:r w:rsidRPr="08A55572">
              <w:rPr>
                <w:rFonts w:cs="Arial"/>
                <w:color w:val="000000" w:themeColor="text1"/>
                <w:sz w:val="20"/>
                <w:szCs w:val="20"/>
              </w:rPr>
              <w:t xml:space="preserve">Output Score: </w:t>
            </w:r>
          </w:p>
        </w:tc>
        <w:tc>
          <w:tcPr>
            <w:tcW w:w="1985" w:type="dxa"/>
            <w:gridSpan w:val="2"/>
            <w:tcBorders>
              <w:top w:val="nil"/>
              <w:left w:val="single" w:sz="8" w:space="0" w:color="auto"/>
              <w:bottom w:val="single" w:sz="8" w:space="0" w:color="auto"/>
              <w:right w:val="single" w:sz="8" w:space="0" w:color="auto"/>
            </w:tcBorders>
            <w:tcMar>
              <w:left w:w="105" w:type="dxa"/>
              <w:right w:w="105" w:type="dxa"/>
            </w:tcMar>
          </w:tcPr>
          <w:p w14:paraId="5FEA725A" w14:textId="1A928F1C" w:rsidR="08A55572" w:rsidRDefault="08A55572" w:rsidP="08A55572">
            <w:pPr>
              <w:rPr>
                <w:rFonts w:cs="Arial"/>
                <w:sz w:val="20"/>
                <w:szCs w:val="20"/>
              </w:rPr>
            </w:pPr>
            <w:r w:rsidRPr="08A55572">
              <w:rPr>
                <w:rFonts w:cs="Arial"/>
                <w:sz w:val="20"/>
                <w:szCs w:val="20"/>
              </w:rPr>
              <w:t xml:space="preserve"> </w:t>
            </w:r>
            <w:r w:rsidR="006836EB">
              <w:rPr>
                <w:rFonts w:cs="Arial"/>
                <w:sz w:val="20"/>
                <w:szCs w:val="20"/>
              </w:rPr>
              <w:t>A++</w:t>
            </w:r>
          </w:p>
        </w:tc>
      </w:tr>
      <w:tr w:rsidR="08A55572" w14:paraId="1AA023D3" w14:textId="77777777" w:rsidTr="00E95EA8">
        <w:trPr>
          <w:trHeight w:val="330"/>
        </w:trPr>
        <w:tc>
          <w:tcPr>
            <w:tcW w:w="3109" w:type="dxa"/>
            <w:gridSpan w:val="2"/>
            <w:tcBorders>
              <w:top w:val="single" w:sz="8" w:space="0" w:color="auto"/>
              <w:left w:val="single" w:sz="8" w:space="0" w:color="auto"/>
              <w:bottom w:val="single" w:sz="8" w:space="0" w:color="auto"/>
              <w:right w:val="single" w:sz="8" w:space="0" w:color="auto"/>
            </w:tcBorders>
            <w:shd w:val="clear" w:color="auto" w:fill="D9E2F3" w:themeFill="accent1" w:themeFillTint="33"/>
            <w:tcMar>
              <w:left w:w="105" w:type="dxa"/>
              <w:right w:w="105" w:type="dxa"/>
            </w:tcMar>
          </w:tcPr>
          <w:p w14:paraId="7E4BA6D9" w14:textId="76CC7213" w:rsidR="08A55572" w:rsidRDefault="08A55572" w:rsidP="08A55572">
            <w:pPr>
              <w:rPr>
                <w:rFonts w:cs="Arial"/>
                <w:color w:val="000000" w:themeColor="text1"/>
                <w:sz w:val="20"/>
                <w:szCs w:val="20"/>
              </w:rPr>
            </w:pPr>
            <w:r w:rsidRPr="08A55572">
              <w:rPr>
                <w:rFonts w:cs="Arial"/>
                <w:color w:val="000000" w:themeColor="text1"/>
                <w:sz w:val="20"/>
                <w:szCs w:val="20"/>
              </w:rPr>
              <w:t xml:space="preserve">Impact weighting (%):  </w:t>
            </w:r>
          </w:p>
        </w:tc>
        <w:tc>
          <w:tcPr>
            <w:tcW w:w="2268" w:type="dxa"/>
            <w:gridSpan w:val="2"/>
            <w:tcBorders>
              <w:top w:val="single" w:sz="8" w:space="0" w:color="auto"/>
              <w:left w:val="nil"/>
              <w:bottom w:val="single" w:sz="8" w:space="0" w:color="auto"/>
              <w:right w:val="single" w:sz="8" w:space="0" w:color="auto"/>
            </w:tcBorders>
            <w:tcMar>
              <w:left w:w="105" w:type="dxa"/>
              <w:right w:w="105" w:type="dxa"/>
            </w:tcMar>
          </w:tcPr>
          <w:p w14:paraId="3C286237" w14:textId="21ACC573" w:rsidR="08A55572" w:rsidRDefault="08A55572" w:rsidP="08A55572">
            <w:pPr>
              <w:rPr>
                <w:rFonts w:cs="Arial"/>
                <w:sz w:val="20"/>
                <w:szCs w:val="20"/>
              </w:rPr>
            </w:pPr>
            <w:r w:rsidRPr="08A55572">
              <w:rPr>
                <w:rFonts w:cs="Arial"/>
                <w:sz w:val="20"/>
                <w:szCs w:val="20"/>
              </w:rPr>
              <w:t>33%</w:t>
            </w:r>
          </w:p>
        </w:tc>
        <w:tc>
          <w:tcPr>
            <w:tcW w:w="1984" w:type="dxa"/>
            <w:gridSpan w:val="2"/>
            <w:tcBorders>
              <w:top w:val="single" w:sz="8" w:space="0" w:color="auto"/>
              <w:left w:val="single" w:sz="8" w:space="0" w:color="auto"/>
              <w:bottom w:val="single" w:sz="8" w:space="0" w:color="auto"/>
              <w:right w:val="single" w:sz="8" w:space="0" w:color="auto"/>
            </w:tcBorders>
            <w:shd w:val="clear" w:color="auto" w:fill="D9E2F3" w:themeFill="accent1" w:themeFillTint="33"/>
            <w:tcMar>
              <w:left w:w="105" w:type="dxa"/>
              <w:right w:w="105" w:type="dxa"/>
            </w:tcMar>
          </w:tcPr>
          <w:p w14:paraId="47FD262C" w14:textId="5E2D00DC" w:rsidR="08A55572" w:rsidRDefault="08A55572" w:rsidP="08A55572">
            <w:pPr>
              <w:rPr>
                <w:rFonts w:cs="Arial"/>
                <w:color w:val="000000" w:themeColor="text1"/>
                <w:sz w:val="20"/>
                <w:szCs w:val="20"/>
              </w:rPr>
            </w:pPr>
            <w:r w:rsidRPr="08A55572">
              <w:rPr>
                <w:rFonts w:cs="Arial"/>
                <w:color w:val="000000" w:themeColor="text1"/>
                <w:sz w:val="20"/>
                <w:szCs w:val="20"/>
              </w:rPr>
              <w:t xml:space="preserve">Weighting revised since last </w:t>
            </w:r>
            <w:proofErr w:type="gramStart"/>
            <w:r w:rsidRPr="08A55572">
              <w:rPr>
                <w:rFonts w:cs="Arial"/>
                <w:color w:val="000000" w:themeColor="text1"/>
                <w:sz w:val="20"/>
                <w:szCs w:val="20"/>
              </w:rPr>
              <w:t>AR?</w:t>
            </w:r>
            <w:proofErr w:type="gramEnd"/>
            <w:r w:rsidRPr="08A55572">
              <w:rPr>
                <w:rFonts w:cs="Arial"/>
                <w:color w:val="000000" w:themeColor="text1"/>
                <w:sz w:val="20"/>
                <w:szCs w:val="20"/>
              </w:rPr>
              <w:t xml:space="preserve"> </w:t>
            </w:r>
          </w:p>
        </w:tc>
        <w:tc>
          <w:tcPr>
            <w:tcW w:w="1985" w:type="dxa"/>
            <w:gridSpan w:val="2"/>
            <w:tcBorders>
              <w:top w:val="single" w:sz="8" w:space="0" w:color="auto"/>
              <w:left w:val="single" w:sz="8" w:space="0" w:color="auto"/>
              <w:bottom w:val="single" w:sz="8" w:space="0" w:color="auto"/>
              <w:right w:val="single" w:sz="8" w:space="0" w:color="auto"/>
            </w:tcBorders>
            <w:tcMar>
              <w:left w:w="105" w:type="dxa"/>
              <w:right w:w="105" w:type="dxa"/>
            </w:tcMar>
          </w:tcPr>
          <w:p w14:paraId="29C98DF7" w14:textId="1B63148D" w:rsidR="08A55572" w:rsidRDefault="08A55572" w:rsidP="08A55572">
            <w:pPr>
              <w:rPr>
                <w:rFonts w:cs="Arial"/>
                <w:sz w:val="20"/>
                <w:szCs w:val="20"/>
              </w:rPr>
            </w:pPr>
            <w:r w:rsidRPr="08A55572">
              <w:rPr>
                <w:rFonts w:cs="Arial"/>
                <w:sz w:val="20"/>
                <w:szCs w:val="20"/>
              </w:rPr>
              <w:t>Yes (up - shift from 4 to 3 Outputs)</w:t>
            </w:r>
          </w:p>
        </w:tc>
      </w:tr>
      <w:tr w:rsidR="08A55572" w14:paraId="4E3C066A" w14:textId="77777777" w:rsidTr="00E95EA8">
        <w:trPr>
          <w:trHeight w:val="300"/>
        </w:trPr>
        <w:tc>
          <w:tcPr>
            <w:tcW w:w="2470" w:type="dxa"/>
            <w:tcBorders>
              <w:top w:val="single" w:sz="8" w:space="0" w:color="auto"/>
              <w:left w:val="nil"/>
              <w:bottom w:val="nil"/>
              <w:right w:val="nil"/>
            </w:tcBorders>
            <w:vAlign w:val="center"/>
          </w:tcPr>
          <w:p w14:paraId="0905B2DA" w14:textId="75275375" w:rsidR="08A55572" w:rsidRDefault="08A55572"/>
        </w:tc>
        <w:tc>
          <w:tcPr>
            <w:tcW w:w="639" w:type="dxa"/>
            <w:tcBorders>
              <w:top w:val="nil"/>
              <w:left w:val="nil"/>
              <w:bottom w:val="nil"/>
              <w:right w:val="nil"/>
            </w:tcBorders>
            <w:vAlign w:val="center"/>
          </w:tcPr>
          <w:p w14:paraId="09DAF36A" w14:textId="28AC9AD2" w:rsidR="08A55572" w:rsidRDefault="08A55572"/>
        </w:tc>
        <w:tc>
          <w:tcPr>
            <w:tcW w:w="2268" w:type="dxa"/>
            <w:gridSpan w:val="2"/>
            <w:tcBorders>
              <w:top w:val="single" w:sz="8" w:space="0" w:color="auto"/>
              <w:left w:val="nil"/>
              <w:bottom w:val="nil"/>
              <w:right w:val="nil"/>
            </w:tcBorders>
            <w:vAlign w:val="center"/>
          </w:tcPr>
          <w:p w14:paraId="502DADAA" w14:textId="125FC0E0" w:rsidR="08A55572" w:rsidRDefault="08A55572"/>
        </w:tc>
        <w:tc>
          <w:tcPr>
            <w:tcW w:w="1984" w:type="dxa"/>
            <w:gridSpan w:val="2"/>
            <w:tcBorders>
              <w:top w:val="single" w:sz="8" w:space="0" w:color="auto"/>
              <w:left w:val="nil"/>
              <w:bottom w:val="nil"/>
              <w:right w:val="nil"/>
            </w:tcBorders>
            <w:vAlign w:val="center"/>
          </w:tcPr>
          <w:p w14:paraId="448BF03E" w14:textId="0A8D820D" w:rsidR="08A55572" w:rsidRDefault="08A55572"/>
        </w:tc>
        <w:tc>
          <w:tcPr>
            <w:tcW w:w="1985" w:type="dxa"/>
            <w:gridSpan w:val="2"/>
            <w:tcBorders>
              <w:top w:val="single" w:sz="8" w:space="0" w:color="auto"/>
              <w:left w:val="nil"/>
              <w:bottom w:val="nil"/>
              <w:right w:val="nil"/>
            </w:tcBorders>
            <w:vAlign w:val="center"/>
          </w:tcPr>
          <w:p w14:paraId="7271DEAD" w14:textId="3E058DC4" w:rsidR="08A55572" w:rsidRDefault="08A55572"/>
        </w:tc>
      </w:tr>
      <w:tr w:rsidR="08A55572" w14:paraId="61062FD3" w14:textId="77777777" w:rsidTr="08A55572">
        <w:trPr>
          <w:gridAfter w:val="1"/>
          <w:wAfter w:w="16" w:type="dxa"/>
          <w:trHeight w:val="270"/>
        </w:trPr>
        <w:tc>
          <w:tcPr>
            <w:tcW w:w="4670" w:type="dxa"/>
            <w:gridSpan w:val="3"/>
            <w:tcBorders>
              <w:top w:val="single" w:sz="8" w:space="0" w:color="auto"/>
              <w:left w:val="single" w:sz="8" w:space="0" w:color="auto"/>
              <w:bottom w:val="single" w:sz="8" w:space="0" w:color="auto"/>
              <w:right w:val="single" w:sz="8" w:space="0" w:color="auto"/>
            </w:tcBorders>
            <w:shd w:val="clear" w:color="auto" w:fill="D9E2F3" w:themeFill="accent1" w:themeFillTint="33"/>
            <w:tcMar>
              <w:left w:w="105" w:type="dxa"/>
              <w:right w:w="105" w:type="dxa"/>
            </w:tcMar>
          </w:tcPr>
          <w:p w14:paraId="03D2376B" w14:textId="0D122969" w:rsidR="08A55572" w:rsidRDefault="08A55572" w:rsidP="08A55572">
            <w:pPr>
              <w:rPr>
                <w:rFonts w:cs="Arial"/>
                <w:b/>
                <w:bCs/>
                <w:color w:val="000000" w:themeColor="text1"/>
                <w:sz w:val="20"/>
                <w:szCs w:val="20"/>
              </w:rPr>
            </w:pPr>
            <w:r w:rsidRPr="08A55572">
              <w:rPr>
                <w:rFonts w:cs="Arial"/>
                <w:b/>
                <w:bCs/>
                <w:color w:val="000000" w:themeColor="text1"/>
                <w:sz w:val="20"/>
                <w:szCs w:val="20"/>
              </w:rPr>
              <w:t>Indicator(s)</w:t>
            </w:r>
          </w:p>
        </w:tc>
        <w:tc>
          <w:tcPr>
            <w:tcW w:w="1701" w:type="dxa"/>
            <w:gridSpan w:val="2"/>
            <w:tcBorders>
              <w:top w:val="single" w:sz="8" w:space="0" w:color="auto"/>
              <w:left w:val="single" w:sz="8" w:space="0" w:color="auto"/>
              <w:bottom w:val="single" w:sz="8" w:space="0" w:color="auto"/>
              <w:right w:val="single" w:sz="8" w:space="0" w:color="auto"/>
            </w:tcBorders>
            <w:shd w:val="clear" w:color="auto" w:fill="D9E2F3" w:themeFill="accent1" w:themeFillTint="33"/>
            <w:tcMar>
              <w:left w:w="105" w:type="dxa"/>
              <w:right w:w="105" w:type="dxa"/>
            </w:tcMar>
          </w:tcPr>
          <w:p w14:paraId="282DED8E" w14:textId="680DA9D6" w:rsidR="08A55572" w:rsidRDefault="08A55572" w:rsidP="08A55572">
            <w:pPr>
              <w:rPr>
                <w:rFonts w:cs="Arial"/>
                <w:b/>
                <w:bCs/>
                <w:color w:val="000000" w:themeColor="text1"/>
                <w:sz w:val="20"/>
                <w:szCs w:val="20"/>
              </w:rPr>
            </w:pPr>
            <w:r w:rsidRPr="08A55572">
              <w:rPr>
                <w:rFonts w:cs="Arial"/>
                <w:b/>
                <w:bCs/>
                <w:color w:val="000000" w:themeColor="text1"/>
                <w:sz w:val="20"/>
                <w:szCs w:val="20"/>
              </w:rPr>
              <w:t>Milestone(s) for this review</w:t>
            </w:r>
          </w:p>
        </w:tc>
        <w:tc>
          <w:tcPr>
            <w:tcW w:w="2959" w:type="dxa"/>
            <w:gridSpan w:val="2"/>
            <w:tcBorders>
              <w:top w:val="single" w:sz="8" w:space="0" w:color="auto"/>
              <w:left w:val="single" w:sz="8" w:space="0" w:color="auto"/>
              <w:bottom w:val="single" w:sz="8" w:space="0" w:color="auto"/>
              <w:right w:val="single" w:sz="8" w:space="0" w:color="auto"/>
            </w:tcBorders>
            <w:shd w:val="clear" w:color="auto" w:fill="D9E2F3" w:themeFill="accent1" w:themeFillTint="33"/>
            <w:tcMar>
              <w:left w:w="105" w:type="dxa"/>
              <w:right w:w="105" w:type="dxa"/>
            </w:tcMar>
          </w:tcPr>
          <w:p w14:paraId="64B9B8AC" w14:textId="621A0C4F" w:rsidR="08A55572" w:rsidRDefault="08A55572" w:rsidP="08A55572">
            <w:pPr>
              <w:rPr>
                <w:rFonts w:cs="Arial"/>
                <w:b/>
                <w:bCs/>
                <w:color w:val="000000" w:themeColor="text1"/>
                <w:sz w:val="20"/>
                <w:szCs w:val="20"/>
              </w:rPr>
            </w:pPr>
            <w:r w:rsidRPr="08A55572">
              <w:rPr>
                <w:rFonts w:cs="Arial"/>
                <w:b/>
                <w:bCs/>
                <w:color w:val="000000" w:themeColor="text1"/>
                <w:sz w:val="20"/>
                <w:szCs w:val="20"/>
              </w:rPr>
              <w:t xml:space="preserve">Progress </w:t>
            </w:r>
          </w:p>
        </w:tc>
      </w:tr>
      <w:tr w:rsidR="08A55572" w14:paraId="7864F43F" w14:textId="77777777" w:rsidTr="08A55572">
        <w:trPr>
          <w:gridAfter w:val="1"/>
          <w:wAfter w:w="16" w:type="dxa"/>
          <w:trHeight w:val="300"/>
        </w:trPr>
        <w:tc>
          <w:tcPr>
            <w:tcW w:w="4670" w:type="dxa"/>
            <w:gridSpan w:val="3"/>
            <w:tcBorders>
              <w:top w:val="single" w:sz="8" w:space="0" w:color="auto"/>
              <w:left w:val="single" w:sz="8" w:space="0" w:color="auto"/>
              <w:bottom w:val="single" w:sz="8" w:space="0" w:color="auto"/>
              <w:right w:val="single" w:sz="8" w:space="0" w:color="auto"/>
            </w:tcBorders>
            <w:tcMar>
              <w:left w:w="105" w:type="dxa"/>
              <w:right w:w="105" w:type="dxa"/>
            </w:tcMar>
          </w:tcPr>
          <w:p w14:paraId="4C22D92A" w14:textId="17C8A8E0" w:rsidR="08A55572" w:rsidRPr="0081510D" w:rsidRDefault="08A55572" w:rsidP="08A55572">
            <w:pPr>
              <w:rPr>
                <w:rFonts w:cs="Arial"/>
                <w:sz w:val="18"/>
                <w:szCs w:val="18"/>
              </w:rPr>
            </w:pPr>
            <w:r w:rsidRPr="0081510D">
              <w:rPr>
                <w:rFonts w:cs="Arial"/>
                <w:sz w:val="18"/>
                <w:szCs w:val="18"/>
              </w:rPr>
              <w:t xml:space="preserve">1.1 Number of evidence products (research papers, case studies, tools, frameworks) produced demonstrating the effectiveness of research activities  </w:t>
            </w:r>
          </w:p>
        </w:tc>
        <w:tc>
          <w:tcPr>
            <w:tcW w:w="1701" w:type="dxa"/>
            <w:gridSpan w:val="2"/>
            <w:tcBorders>
              <w:top w:val="single" w:sz="8" w:space="0" w:color="auto"/>
              <w:left w:val="single" w:sz="8" w:space="0" w:color="auto"/>
              <w:bottom w:val="single" w:sz="8" w:space="0" w:color="auto"/>
              <w:right w:val="single" w:sz="8" w:space="0" w:color="auto"/>
            </w:tcBorders>
            <w:tcMar>
              <w:left w:w="105" w:type="dxa"/>
              <w:right w:w="105" w:type="dxa"/>
            </w:tcMar>
          </w:tcPr>
          <w:p w14:paraId="373E8CE7" w14:textId="16A4C3E3" w:rsidR="08A55572" w:rsidRPr="0081510D" w:rsidRDefault="08A55572" w:rsidP="08A55572">
            <w:pPr>
              <w:rPr>
                <w:rFonts w:cs="Arial"/>
                <w:b/>
                <w:sz w:val="18"/>
                <w:szCs w:val="18"/>
              </w:rPr>
            </w:pPr>
            <w:r w:rsidRPr="0081510D">
              <w:rPr>
                <w:rFonts w:cs="Arial"/>
                <w:b/>
                <w:sz w:val="18"/>
                <w:szCs w:val="18"/>
              </w:rPr>
              <w:t>Milestone: 90</w:t>
            </w:r>
          </w:p>
          <w:p w14:paraId="6F786EA5" w14:textId="20EF0FA3" w:rsidR="08A55572" w:rsidRPr="0081510D" w:rsidRDefault="08A55572" w:rsidP="08A55572">
            <w:pPr>
              <w:rPr>
                <w:rFonts w:cs="Arial"/>
                <w:sz w:val="18"/>
                <w:szCs w:val="18"/>
              </w:rPr>
            </w:pPr>
            <w:r w:rsidRPr="0081510D">
              <w:rPr>
                <w:rFonts w:cs="Arial"/>
                <w:sz w:val="18"/>
                <w:szCs w:val="18"/>
              </w:rPr>
              <w:t xml:space="preserve">[of which: </w:t>
            </w:r>
          </w:p>
          <w:p w14:paraId="31DE83F5" w14:textId="218E2DE4" w:rsidR="08A55572" w:rsidRPr="0081510D" w:rsidRDefault="08A55572" w:rsidP="08A55572">
            <w:pPr>
              <w:rPr>
                <w:rFonts w:cs="Arial"/>
                <w:sz w:val="18"/>
                <w:szCs w:val="18"/>
              </w:rPr>
            </w:pPr>
            <w:r w:rsidRPr="0081510D">
              <w:rPr>
                <w:rFonts w:cs="Arial"/>
                <w:sz w:val="18"/>
                <w:szCs w:val="18"/>
              </w:rPr>
              <w:t xml:space="preserve">RGC1 = 45; RGC2 = </w:t>
            </w:r>
            <w:proofErr w:type="gramStart"/>
            <w:r w:rsidRPr="0081510D">
              <w:rPr>
                <w:rFonts w:cs="Arial"/>
                <w:sz w:val="18"/>
                <w:szCs w:val="18"/>
              </w:rPr>
              <w:t>1;</w:t>
            </w:r>
            <w:proofErr w:type="gramEnd"/>
          </w:p>
          <w:p w14:paraId="5CB75C45" w14:textId="28767EB1" w:rsidR="08A55572" w:rsidRPr="0081510D" w:rsidRDefault="08A55572" w:rsidP="08A55572">
            <w:pPr>
              <w:rPr>
                <w:rFonts w:cs="Arial"/>
                <w:sz w:val="18"/>
                <w:szCs w:val="18"/>
              </w:rPr>
            </w:pPr>
            <w:r w:rsidRPr="0081510D">
              <w:rPr>
                <w:rFonts w:cs="Arial"/>
                <w:sz w:val="18"/>
                <w:szCs w:val="18"/>
              </w:rPr>
              <w:t>Phase 1 = 44]</w:t>
            </w:r>
          </w:p>
        </w:tc>
        <w:tc>
          <w:tcPr>
            <w:tcW w:w="2959" w:type="dxa"/>
            <w:gridSpan w:val="2"/>
            <w:tcBorders>
              <w:top w:val="single" w:sz="8" w:space="0" w:color="auto"/>
              <w:left w:val="single" w:sz="8" w:space="0" w:color="auto"/>
              <w:bottom w:val="single" w:sz="8" w:space="0" w:color="auto"/>
              <w:right w:val="single" w:sz="8" w:space="0" w:color="auto"/>
            </w:tcBorders>
            <w:tcMar>
              <w:left w:w="105" w:type="dxa"/>
              <w:right w:w="105" w:type="dxa"/>
            </w:tcMar>
          </w:tcPr>
          <w:p w14:paraId="60F35C60" w14:textId="709A4950" w:rsidR="08A55572" w:rsidRPr="0081510D" w:rsidRDefault="08A55572" w:rsidP="08A55572">
            <w:pPr>
              <w:rPr>
                <w:rFonts w:cs="Arial"/>
                <w:b/>
                <w:sz w:val="18"/>
                <w:szCs w:val="18"/>
              </w:rPr>
            </w:pPr>
            <w:r w:rsidRPr="0081510D">
              <w:rPr>
                <w:rFonts w:cs="Arial"/>
                <w:b/>
                <w:sz w:val="18"/>
                <w:szCs w:val="18"/>
              </w:rPr>
              <w:t>Total: 152</w:t>
            </w:r>
          </w:p>
          <w:p w14:paraId="0067CED3" w14:textId="5243B3BB" w:rsidR="08A55572" w:rsidRPr="0081510D" w:rsidRDefault="08A55572" w:rsidP="08A55572">
            <w:pPr>
              <w:rPr>
                <w:rFonts w:cs="Arial"/>
                <w:sz w:val="18"/>
                <w:szCs w:val="18"/>
              </w:rPr>
            </w:pPr>
            <w:r w:rsidRPr="0081510D">
              <w:rPr>
                <w:rFonts w:cs="Arial"/>
                <w:sz w:val="18"/>
                <w:szCs w:val="18"/>
              </w:rPr>
              <w:t>[of which: RGC1 = 63; RGC2 = 4; Phase 1 = 85]</w:t>
            </w:r>
          </w:p>
          <w:p w14:paraId="4BAC681B" w14:textId="432E8496" w:rsidR="08A55572" w:rsidRPr="0081510D" w:rsidRDefault="08A55572" w:rsidP="08A55572">
            <w:pPr>
              <w:rPr>
                <w:rFonts w:cs="Arial"/>
                <w:sz w:val="18"/>
                <w:szCs w:val="18"/>
              </w:rPr>
            </w:pPr>
            <w:r w:rsidRPr="0081510D">
              <w:rPr>
                <w:rFonts w:cs="Arial"/>
                <w:sz w:val="18"/>
                <w:szCs w:val="18"/>
              </w:rPr>
              <w:t xml:space="preserve"> </w:t>
            </w:r>
          </w:p>
        </w:tc>
      </w:tr>
      <w:tr w:rsidR="08A55572" w14:paraId="10357D13" w14:textId="77777777" w:rsidTr="08A55572">
        <w:trPr>
          <w:gridAfter w:val="1"/>
          <w:wAfter w:w="16" w:type="dxa"/>
          <w:trHeight w:val="300"/>
        </w:trPr>
        <w:tc>
          <w:tcPr>
            <w:tcW w:w="4670" w:type="dxa"/>
            <w:gridSpan w:val="3"/>
            <w:tcBorders>
              <w:top w:val="single" w:sz="8" w:space="0" w:color="auto"/>
              <w:left w:val="single" w:sz="8" w:space="0" w:color="auto"/>
              <w:bottom w:val="single" w:sz="8" w:space="0" w:color="auto"/>
              <w:right w:val="single" w:sz="8" w:space="0" w:color="auto"/>
            </w:tcBorders>
            <w:tcMar>
              <w:left w:w="105" w:type="dxa"/>
              <w:right w:w="105" w:type="dxa"/>
            </w:tcMar>
          </w:tcPr>
          <w:p w14:paraId="7A91C7E3" w14:textId="531BC5C9" w:rsidR="08A55572" w:rsidRPr="0081510D" w:rsidRDefault="08A55572" w:rsidP="08A55572">
            <w:pPr>
              <w:rPr>
                <w:rFonts w:cs="Arial"/>
                <w:sz w:val="18"/>
                <w:szCs w:val="18"/>
              </w:rPr>
            </w:pPr>
            <w:r w:rsidRPr="0081510D">
              <w:rPr>
                <w:rFonts w:cs="Arial"/>
                <w:sz w:val="18"/>
                <w:szCs w:val="18"/>
              </w:rPr>
              <w:lastRenderedPageBreak/>
              <w:t>1.2 Proportion of people in research teams that are women, indigenous peoples, or individuals from under-represented groups</w:t>
            </w:r>
          </w:p>
        </w:tc>
        <w:tc>
          <w:tcPr>
            <w:tcW w:w="1701" w:type="dxa"/>
            <w:gridSpan w:val="2"/>
            <w:tcBorders>
              <w:top w:val="single" w:sz="8" w:space="0" w:color="auto"/>
              <w:left w:val="single" w:sz="8" w:space="0" w:color="auto"/>
              <w:bottom w:val="single" w:sz="8" w:space="0" w:color="auto"/>
              <w:right w:val="single" w:sz="8" w:space="0" w:color="auto"/>
            </w:tcBorders>
            <w:tcMar>
              <w:left w:w="105" w:type="dxa"/>
              <w:right w:w="105" w:type="dxa"/>
            </w:tcMar>
          </w:tcPr>
          <w:p w14:paraId="65756CEE" w14:textId="13C5756E" w:rsidR="08A55572" w:rsidRPr="0081510D" w:rsidRDefault="08A55572" w:rsidP="08A55572">
            <w:pPr>
              <w:rPr>
                <w:rFonts w:cs="Arial"/>
                <w:sz w:val="18"/>
                <w:szCs w:val="18"/>
              </w:rPr>
            </w:pPr>
            <w:r w:rsidRPr="0081510D">
              <w:rPr>
                <w:rFonts w:cs="Arial"/>
                <w:sz w:val="18"/>
                <w:szCs w:val="18"/>
              </w:rPr>
              <w:t>N/A</w:t>
            </w:r>
          </w:p>
        </w:tc>
        <w:tc>
          <w:tcPr>
            <w:tcW w:w="2959" w:type="dxa"/>
            <w:gridSpan w:val="2"/>
            <w:tcBorders>
              <w:top w:val="single" w:sz="8" w:space="0" w:color="auto"/>
              <w:left w:val="single" w:sz="8" w:space="0" w:color="auto"/>
              <w:bottom w:val="single" w:sz="8" w:space="0" w:color="auto"/>
              <w:right w:val="single" w:sz="8" w:space="0" w:color="auto"/>
            </w:tcBorders>
            <w:tcMar>
              <w:left w:w="105" w:type="dxa"/>
              <w:right w:w="105" w:type="dxa"/>
            </w:tcMar>
          </w:tcPr>
          <w:p w14:paraId="4BE1E6A2" w14:textId="7C178FFA" w:rsidR="08A55572" w:rsidRPr="0081510D" w:rsidRDefault="08A55572" w:rsidP="08A55572">
            <w:pPr>
              <w:rPr>
                <w:rFonts w:cs="Arial"/>
                <w:sz w:val="18"/>
                <w:szCs w:val="18"/>
              </w:rPr>
            </w:pPr>
            <w:r w:rsidRPr="0081510D">
              <w:rPr>
                <w:rFonts w:cs="Arial"/>
                <w:b/>
                <w:sz w:val="18"/>
                <w:szCs w:val="18"/>
              </w:rPr>
              <w:t>Women = 45%</w:t>
            </w:r>
            <w:r w:rsidRPr="0081510D">
              <w:rPr>
                <w:rFonts w:cs="Arial"/>
                <w:sz w:val="18"/>
                <w:szCs w:val="18"/>
              </w:rPr>
              <w:t xml:space="preserve"> [RGC1 = 48%, RGC2 = 43%]</w:t>
            </w:r>
          </w:p>
          <w:p w14:paraId="133E2EAF" w14:textId="06339D01" w:rsidR="08A55572" w:rsidRPr="0081510D" w:rsidRDefault="08A55572" w:rsidP="08A55572">
            <w:pPr>
              <w:rPr>
                <w:rFonts w:cs="Arial"/>
                <w:sz w:val="18"/>
                <w:szCs w:val="18"/>
              </w:rPr>
            </w:pPr>
            <w:r w:rsidRPr="0081510D">
              <w:rPr>
                <w:rFonts w:cs="Arial"/>
                <w:b/>
                <w:sz w:val="18"/>
                <w:szCs w:val="18"/>
              </w:rPr>
              <w:t>Indigenous people = 13%</w:t>
            </w:r>
            <w:r w:rsidRPr="0081510D">
              <w:rPr>
                <w:rFonts w:cs="Arial"/>
                <w:sz w:val="18"/>
                <w:szCs w:val="18"/>
              </w:rPr>
              <w:t xml:space="preserve"> (RGC 2)</w:t>
            </w:r>
          </w:p>
          <w:p w14:paraId="287D91B4" w14:textId="669F254B" w:rsidR="08A55572" w:rsidRPr="0081510D" w:rsidRDefault="08A55572" w:rsidP="08A55572">
            <w:pPr>
              <w:rPr>
                <w:rFonts w:cs="Arial"/>
                <w:sz w:val="18"/>
                <w:szCs w:val="18"/>
              </w:rPr>
            </w:pPr>
            <w:r w:rsidRPr="0081510D">
              <w:rPr>
                <w:rFonts w:cs="Arial"/>
                <w:b/>
                <w:sz w:val="18"/>
                <w:szCs w:val="18"/>
              </w:rPr>
              <w:t>Under-represented = 7%</w:t>
            </w:r>
            <w:r w:rsidRPr="0081510D">
              <w:rPr>
                <w:rFonts w:cs="Arial"/>
                <w:sz w:val="18"/>
                <w:szCs w:val="18"/>
              </w:rPr>
              <w:t xml:space="preserve"> (RGC2)</w:t>
            </w:r>
          </w:p>
        </w:tc>
      </w:tr>
    </w:tbl>
    <w:p w14:paraId="20C81F6E" w14:textId="2F13888B" w:rsidR="006F3AE7" w:rsidRDefault="5A7EA60D" w:rsidP="08A55572">
      <w:pPr>
        <w:rPr>
          <w:rFonts w:cs="Arial"/>
          <w:sz w:val="20"/>
          <w:szCs w:val="20"/>
        </w:rPr>
      </w:pPr>
      <w:r w:rsidRPr="08A55572">
        <w:rPr>
          <w:rFonts w:cs="Arial"/>
          <w:sz w:val="20"/>
          <w:szCs w:val="20"/>
        </w:rPr>
        <w:t xml:space="preserve"> </w:t>
      </w:r>
    </w:p>
    <w:p w14:paraId="0F43B6A3" w14:textId="17768B5E" w:rsidR="006F3AE7" w:rsidRPr="00271795" w:rsidRDefault="5A7EA60D" w:rsidP="00271795">
      <w:pPr>
        <w:jc w:val="both"/>
        <w:rPr>
          <w:rFonts w:cs="Arial"/>
          <w:b/>
          <w:sz w:val="20"/>
          <w:szCs w:val="20"/>
        </w:rPr>
      </w:pPr>
      <w:r w:rsidRPr="08A55572">
        <w:rPr>
          <w:rFonts w:cs="Arial"/>
          <w:b/>
          <w:bCs/>
          <w:sz w:val="20"/>
          <w:szCs w:val="20"/>
        </w:rPr>
        <w:t xml:space="preserve">Briefly describe the output’s </w:t>
      </w:r>
      <w:proofErr w:type="gramStart"/>
      <w:r w:rsidRPr="08A55572">
        <w:rPr>
          <w:rFonts w:cs="Arial"/>
          <w:b/>
          <w:bCs/>
          <w:sz w:val="20"/>
          <w:szCs w:val="20"/>
        </w:rPr>
        <w:t>activities, and</w:t>
      </w:r>
      <w:proofErr w:type="gramEnd"/>
      <w:r w:rsidRPr="08A55572">
        <w:rPr>
          <w:rFonts w:cs="Arial"/>
          <w:b/>
          <w:bCs/>
          <w:sz w:val="20"/>
          <w:szCs w:val="20"/>
        </w:rPr>
        <w:t xml:space="preserve"> provide supporting narrative for the score. </w:t>
      </w:r>
    </w:p>
    <w:p w14:paraId="63D8057C" w14:textId="627DB2B0" w:rsidR="006F3AE7" w:rsidRPr="00271795" w:rsidRDefault="5A7EA60D" w:rsidP="00271795">
      <w:pPr>
        <w:jc w:val="both"/>
        <w:rPr>
          <w:rFonts w:cs="Arial"/>
          <w:sz w:val="20"/>
          <w:szCs w:val="20"/>
        </w:rPr>
      </w:pPr>
      <w:r w:rsidRPr="4C1D7B30">
        <w:rPr>
          <w:rFonts w:cs="Arial"/>
          <w:sz w:val="20"/>
          <w:szCs w:val="20"/>
        </w:rPr>
        <w:t>A total of 152 new knowledge/evidence products were produced in the reporting period, compared to 150 in the previous year. This brings the cumulative total to 378 knowledge/evidence products since the start of GCBC (including in previous reporting periods). With a joint target of 90 knowledge/evidence products for the reporting period, grantees overachieved the indicator under Output A by 69% (</w:t>
      </w:r>
      <w:r w:rsidRPr="4C1D7B30">
        <w:rPr>
          <w:rFonts w:cs="Arial"/>
          <w:b/>
          <w:sz w:val="20"/>
          <w:szCs w:val="20"/>
        </w:rPr>
        <w:t xml:space="preserve">Appendix </w:t>
      </w:r>
      <w:r w:rsidR="00731D68">
        <w:rPr>
          <w:rFonts w:cs="Arial"/>
          <w:b/>
          <w:sz w:val="20"/>
          <w:szCs w:val="20"/>
        </w:rPr>
        <w:t>C</w:t>
      </w:r>
      <w:r w:rsidRPr="4C1D7B30">
        <w:rPr>
          <w:rFonts w:cs="Arial"/>
          <w:b/>
          <w:sz w:val="20"/>
          <w:szCs w:val="20"/>
        </w:rPr>
        <w:t>,</w:t>
      </w:r>
      <w:r w:rsidRPr="4C1D7B30">
        <w:rPr>
          <w:rFonts w:cs="Arial"/>
          <w:sz w:val="20"/>
          <w:szCs w:val="20"/>
        </w:rPr>
        <w:t xml:space="preserve"> Table 1 and 2).</w:t>
      </w:r>
    </w:p>
    <w:p w14:paraId="7910DE62" w14:textId="0BEC1F97" w:rsidR="006F3AE7" w:rsidRPr="00271795" w:rsidRDefault="5A7EA60D" w:rsidP="00271795">
      <w:pPr>
        <w:jc w:val="both"/>
        <w:rPr>
          <w:rFonts w:cs="Arial"/>
          <w:sz w:val="20"/>
          <w:szCs w:val="20"/>
        </w:rPr>
      </w:pPr>
      <w:r w:rsidRPr="00271795">
        <w:rPr>
          <w:rFonts w:cs="Arial"/>
          <w:sz w:val="20"/>
          <w:szCs w:val="20"/>
        </w:rPr>
        <w:t xml:space="preserve"> </w:t>
      </w:r>
    </w:p>
    <w:p w14:paraId="247C185D" w14:textId="1E3269AE" w:rsidR="006F3AE7" w:rsidRPr="00271795" w:rsidRDefault="5A7EA60D" w:rsidP="00271795">
      <w:pPr>
        <w:jc w:val="both"/>
        <w:rPr>
          <w:rFonts w:cs="Arial"/>
          <w:sz w:val="20"/>
          <w:szCs w:val="20"/>
        </w:rPr>
      </w:pPr>
      <w:r w:rsidRPr="00271795">
        <w:rPr>
          <w:rFonts w:cs="Arial"/>
          <w:sz w:val="20"/>
          <w:szCs w:val="20"/>
        </w:rPr>
        <w:t>Some examples of evidence products during the reporting period include</w:t>
      </w:r>
      <w:r w:rsidR="003C35D3" w:rsidRPr="00271795">
        <w:rPr>
          <w:rFonts w:cs="Arial"/>
          <w:sz w:val="20"/>
          <w:szCs w:val="20"/>
        </w:rPr>
        <w:t xml:space="preserve"> a</w:t>
      </w:r>
      <w:r w:rsidRPr="00271795">
        <w:rPr>
          <w:rFonts w:cs="Arial"/>
          <w:sz w:val="20"/>
          <w:szCs w:val="20"/>
        </w:rPr>
        <w:t xml:space="preserve"> paper submitted to</w:t>
      </w:r>
      <w:r w:rsidR="003C35D3" w:rsidRPr="00271795">
        <w:rPr>
          <w:rFonts w:cs="Arial"/>
          <w:sz w:val="20"/>
          <w:szCs w:val="20"/>
        </w:rPr>
        <w:t xml:space="preserve"> a</w:t>
      </w:r>
      <w:r w:rsidRPr="00271795">
        <w:rPr>
          <w:rFonts w:cs="Arial"/>
          <w:sz w:val="20"/>
          <w:szCs w:val="20"/>
        </w:rPr>
        <w:t xml:space="preserve"> peer-reviewed journal by SAMS (RGC 1), University of Lancaster (RGC 2) evaluating the co-benefits of forest restoration, and the University of Oxford (RGC 1) on communicating socio-ecological benefits of cocoa agroforestry management practices. In Indonesia, Royal Botanic Garden Edinburgh (RGC 2) supported a pipeline project in </w:t>
      </w:r>
      <w:proofErr w:type="spellStart"/>
      <w:r w:rsidRPr="00271795">
        <w:rPr>
          <w:rFonts w:cs="Arial"/>
          <w:sz w:val="20"/>
          <w:szCs w:val="20"/>
        </w:rPr>
        <w:t>Pematang</w:t>
      </w:r>
      <w:proofErr w:type="spellEnd"/>
      <w:r w:rsidRPr="00271795">
        <w:rPr>
          <w:rFonts w:cs="Arial"/>
          <w:sz w:val="20"/>
          <w:szCs w:val="20"/>
        </w:rPr>
        <w:t xml:space="preserve"> </w:t>
      </w:r>
      <w:proofErr w:type="spellStart"/>
      <w:r w:rsidRPr="00271795">
        <w:rPr>
          <w:rFonts w:cs="Arial"/>
          <w:sz w:val="20"/>
          <w:szCs w:val="20"/>
        </w:rPr>
        <w:t>Gadung</w:t>
      </w:r>
      <w:proofErr w:type="spellEnd"/>
      <w:r w:rsidRPr="00271795">
        <w:rPr>
          <w:rFonts w:cs="Arial"/>
          <w:sz w:val="20"/>
          <w:szCs w:val="20"/>
        </w:rPr>
        <w:t xml:space="preserve"> to finalise a concept note for biodiversity crediting. While in Colombia, CIASE (RGC 1) produced an illustrated botanical guide for the Gran </w:t>
      </w:r>
      <w:proofErr w:type="spellStart"/>
      <w:r w:rsidRPr="00271795">
        <w:rPr>
          <w:rFonts w:cs="Arial"/>
          <w:sz w:val="20"/>
          <w:szCs w:val="20"/>
        </w:rPr>
        <w:t>Tescual</w:t>
      </w:r>
      <w:proofErr w:type="spellEnd"/>
      <w:r w:rsidRPr="00271795">
        <w:rPr>
          <w:rFonts w:cs="Arial"/>
          <w:sz w:val="20"/>
          <w:szCs w:val="20"/>
        </w:rPr>
        <w:t xml:space="preserve"> Indigenous Reservation, which has been published and widely disseminated among local communities, partners, and stakeholders.</w:t>
      </w:r>
    </w:p>
    <w:p w14:paraId="6F43469A" w14:textId="6E4F7FA8" w:rsidR="006F3AE7" w:rsidRPr="00271795" w:rsidRDefault="5A7EA60D" w:rsidP="00271795">
      <w:pPr>
        <w:jc w:val="both"/>
        <w:rPr>
          <w:rFonts w:cs="Arial"/>
          <w:sz w:val="20"/>
          <w:szCs w:val="20"/>
        </w:rPr>
      </w:pPr>
      <w:r w:rsidRPr="00271795">
        <w:rPr>
          <w:rFonts w:cs="Arial"/>
          <w:sz w:val="20"/>
          <w:szCs w:val="20"/>
        </w:rPr>
        <w:t xml:space="preserve"> </w:t>
      </w:r>
    </w:p>
    <w:p w14:paraId="2AE4E631" w14:textId="28749B01" w:rsidR="006F3AE7" w:rsidRPr="00271795" w:rsidRDefault="008A6D7C" w:rsidP="00271795">
      <w:pPr>
        <w:jc w:val="both"/>
        <w:rPr>
          <w:rFonts w:cs="Arial"/>
          <w:sz w:val="18"/>
          <w:szCs w:val="18"/>
        </w:rPr>
      </w:pPr>
      <w:r w:rsidRPr="6A5C6DAC">
        <w:rPr>
          <w:rFonts w:cs="Arial"/>
          <w:sz w:val="20"/>
          <w:szCs w:val="20"/>
        </w:rPr>
        <w:t>Indicator 1.2</w:t>
      </w:r>
      <w:r w:rsidR="5A7EA60D" w:rsidRPr="6A5C6DAC">
        <w:rPr>
          <w:rFonts w:cs="Arial"/>
          <w:sz w:val="20"/>
          <w:szCs w:val="20"/>
        </w:rPr>
        <w:t xml:space="preserve"> </w:t>
      </w:r>
      <w:r w:rsidR="005C608A" w:rsidRPr="6A5C6DAC">
        <w:rPr>
          <w:rFonts w:cs="Arial"/>
          <w:sz w:val="20"/>
          <w:szCs w:val="20"/>
        </w:rPr>
        <w:t>is</w:t>
      </w:r>
      <w:r w:rsidR="5A7EA60D" w:rsidRPr="6A5C6DAC">
        <w:rPr>
          <w:rFonts w:cs="Arial"/>
          <w:sz w:val="20"/>
          <w:szCs w:val="20"/>
        </w:rPr>
        <w:t xml:space="preserve"> not in RGC 1 grantee </w:t>
      </w:r>
      <w:proofErr w:type="spellStart"/>
      <w:r w:rsidR="5B573116" w:rsidRPr="6A5C6DAC">
        <w:rPr>
          <w:rFonts w:cs="Arial"/>
          <w:sz w:val="20"/>
          <w:szCs w:val="20"/>
        </w:rPr>
        <w:t>Logframe</w:t>
      </w:r>
      <w:r w:rsidR="00037535" w:rsidRPr="6A5C6DAC">
        <w:rPr>
          <w:rFonts w:cs="Arial"/>
          <w:sz w:val="20"/>
          <w:szCs w:val="20"/>
        </w:rPr>
        <w:t>s</w:t>
      </w:r>
      <w:proofErr w:type="spellEnd"/>
      <w:r w:rsidR="5A7EA60D" w:rsidRPr="6A5C6DAC">
        <w:rPr>
          <w:rFonts w:cs="Arial"/>
          <w:sz w:val="20"/>
          <w:szCs w:val="20"/>
        </w:rPr>
        <w:t xml:space="preserve"> (</w:t>
      </w:r>
      <w:r w:rsidR="004649EF" w:rsidRPr="6A5C6DAC">
        <w:rPr>
          <w:rFonts w:cs="Arial"/>
          <w:sz w:val="20"/>
          <w:szCs w:val="20"/>
        </w:rPr>
        <w:t xml:space="preserve">and therefore there is no programme-level milestone, </w:t>
      </w:r>
      <w:r w:rsidR="00B8263A" w:rsidRPr="6A5C6DAC">
        <w:rPr>
          <w:rFonts w:cs="Arial"/>
          <w:sz w:val="20"/>
          <w:szCs w:val="20"/>
        </w:rPr>
        <w:t xml:space="preserve">but </w:t>
      </w:r>
      <w:r w:rsidR="004649EF" w:rsidRPr="6A5C6DAC">
        <w:rPr>
          <w:rFonts w:cs="Arial"/>
          <w:sz w:val="20"/>
          <w:szCs w:val="20"/>
        </w:rPr>
        <w:t xml:space="preserve">it </w:t>
      </w:r>
      <w:r w:rsidR="5A7EA60D" w:rsidRPr="6A5C6DAC">
        <w:rPr>
          <w:rFonts w:cs="Arial"/>
          <w:sz w:val="20"/>
          <w:szCs w:val="20"/>
        </w:rPr>
        <w:t xml:space="preserve">will be </w:t>
      </w:r>
      <w:r w:rsidR="00B8263A" w:rsidRPr="6A5C6DAC">
        <w:rPr>
          <w:rFonts w:cs="Arial"/>
          <w:sz w:val="20"/>
          <w:szCs w:val="20"/>
        </w:rPr>
        <w:t>added</w:t>
      </w:r>
      <w:r w:rsidR="00422902" w:rsidRPr="6A5C6DAC">
        <w:rPr>
          <w:rFonts w:cs="Arial"/>
          <w:sz w:val="20"/>
          <w:szCs w:val="20"/>
        </w:rPr>
        <w:t xml:space="preserve"> later</w:t>
      </w:r>
      <w:r w:rsidR="5A7EA60D" w:rsidRPr="6A5C6DAC">
        <w:rPr>
          <w:rFonts w:cs="Arial"/>
          <w:sz w:val="20"/>
          <w:szCs w:val="20"/>
        </w:rPr>
        <w:t xml:space="preserve"> this year)</w:t>
      </w:r>
      <w:r w:rsidR="004649EF" w:rsidRPr="6A5C6DAC">
        <w:rPr>
          <w:rFonts w:cs="Arial"/>
          <w:sz w:val="20"/>
          <w:szCs w:val="20"/>
        </w:rPr>
        <w:t>.</w:t>
      </w:r>
      <w:r w:rsidR="5A7EA60D" w:rsidRPr="6A5C6DAC">
        <w:rPr>
          <w:rFonts w:cs="Arial"/>
          <w:sz w:val="20"/>
          <w:szCs w:val="20"/>
        </w:rPr>
        <w:t xml:space="preserve"> </w:t>
      </w:r>
      <w:r w:rsidR="004649EF" w:rsidRPr="6A5C6DAC">
        <w:rPr>
          <w:rFonts w:cs="Arial"/>
          <w:sz w:val="20"/>
          <w:szCs w:val="20"/>
        </w:rPr>
        <w:t>A</w:t>
      </w:r>
      <w:r w:rsidR="5A7EA60D" w:rsidRPr="6A5C6DAC">
        <w:rPr>
          <w:rFonts w:cs="Arial"/>
          <w:sz w:val="20"/>
          <w:szCs w:val="20"/>
        </w:rPr>
        <w:t>s a result</w:t>
      </w:r>
      <w:r w:rsidR="002B2C05" w:rsidRPr="6A5C6DAC">
        <w:rPr>
          <w:rFonts w:cs="Arial"/>
          <w:sz w:val="20"/>
          <w:szCs w:val="20"/>
        </w:rPr>
        <w:t>,</w:t>
      </w:r>
      <w:r w:rsidR="5A7EA60D" w:rsidRPr="6A5C6DAC">
        <w:rPr>
          <w:rFonts w:cs="Arial"/>
          <w:sz w:val="20"/>
          <w:szCs w:val="20"/>
        </w:rPr>
        <w:t xml:space="preserve"> the data submitted was more complete for RGC 2 grantees. Despite this</w:t>
      </w:r>
      <w:r w:rsidR="00A724A4" w:rsidRPr="6A5C6DAC">
        <w:rPr>
          <w:rFonts w:cs="Arial"/>
          <w:sz w:val="20"/>
          <w:szCs w:val="20"/>
        </w:rPr>
        <w:t>,</w:t>
      </w:r>
      <w:r w:rsidR="5A7EA60D" w:rsidRPr="6A5C6DAC">
        <w:rPr>
          <w:rFonts w:cs="Arial"/>
          <w:sz w:val="20"/>
          <w:szCs w:val="20"/>
        </w:rPr>
        <w:t xml:space="preserve"> </w:t>
      </w:r>
      <w:proofErr w:type="gramStart"/>
      <w:r w:rsidR="5A7EA60D" w:rsidRPr="6A5C6DAC">
        <w:rPr>
          <w:rFonts w:cs="Arial"/>
          <w:sz w:val="20"/>
          <w:szCs w:val="20"/>
        </w:rPr>
        <w:t>it can be seen that the</w:t>
      </w:r>
      <w:proofErr w:type="gramEnd"/>
      <w:r w:rsidR="5A7EA60D" w:rsidRPr="6A5C6DAC">
        <w:rPr>
          <w:rFonts w:cs="Arial"/>
          <w:sz w:val="20"/>
          <w:szCs w:val="20"/>
        </w:rPr>
        <w:t xml:space="preserve"> average across the portfolio is 45% of teams that are women, and 13% that are ‘indigenous people’ (RGC 2 only). Several grantees reported that this ‘</w:t>
      </w:r>
      <w:r w:rsidR="083EB35B" w:rsidRPr="6A5C6DAC">
        <w:rPr>
          <w:rFonts w:cs="Arial"/>
          <w:sz w:val="20"/>
          <w:szCs w:val="20"/>
        </w:rPr>
        <w:t>I</w:t>
      </w:r>
      <w:r w:rsidR="5A7EA60D" w:rsidRPr="6A5C6DAC">
        <w:rPr>
          <w:rFonts w:cs="Arial"/>
          <w:sz w:val="20"/>
          <w:szCs w:val="20"/>
        </w:rPr>
        <w:t>ndigenous’ category, as well as ‘under-represented groups’ were complex and/or (occasionally) controversial in their context. Other complexities included how grantees defined ‘research teams’ in terms of participation and involvement of communities.</w:t>
      </w:r>
    </w:p>
    <w:p w14:paraId="187CCD4F" w14:textId="061EBB07" w:rsidR="006F3AE7" w:rsidRDefault="5A7EA60D" w:rsidP="00271795">
      <w:pPr>
        <w:jc w:val="both"/>
        <w:rPr>
          <w:rFonts w:cs="Arial"/>
          <w:sz w:val="20"/>
          <w:szCs w:val="20"/>
        </w:rPr>
      </w:pPr>
      <w:r w:rsidRPr="08A55572">
        <w:rPr>
          <w:rFonts w:cs="Arial"/>
          <w:sz w:val="20"/>
          <w:szCs w:val="20"/>
        </w:rPr>
        <w:t xml:space="preserve"> </w:t>
      </w:r>
    </w:p>
    <w:p w14:paraId="0CF29347" w14:textId="5AC1ECA8" w:rsidR="007E3FB3" w:rsidRPr="00271795" w:rsidRDefault="5A7EA60D" w:rsidP="00271795">
      <w:pPr>
        <w:jc w:val="both"/>
        <w:rPr>
          <w:rFonts w:cs="Arial"/>
          <w:b/>
          <w:sz w:val="20"/>
          <w:szCs w:val="20"/>
        </w:rPr>
      </w:pPr>
      <w:r w:rsidRPr="08A55572">
        <w:rPr>
          <w:rFonts w:cs="Arial"/>
          <w:b/>
          <w:bCs/>
          <w:sz w:val="20"/>
          <w:szCs w:val="20"/>
        </w:rPr>
        <w:t xml:space="preserve">Describe any changes to this output during the past year, and any planned changes </w:t>
      </w:r>
      <w:proofErr w:type="gramStart"/>
      <w:r w:rsidRPr="08A55572">
        <w:rPr>
          <w:rFonts w:cs="Arial"/>
          <w:b/>
          <w:bCs/>
          <w:sz w:val="20"/>
          <w:szCs w:val="20"/>
        </w:rPr>
        <w:t>as a result of</w:t>
      </w:r>
      <w:proofErr w:type="gramEnd"/>
      <w:r w:rsidRPr="08A55572">
        <w:rPr>
          <w:rFonts w:cs="Arial"/>
          <w:b/>
          <w:bCs/>
          <w:sz w:val="20"/>
          <w:szCs w:val="20"/>
        </w:rPr>
        <w:t xml:space="preserve"> this review.</w:t>
      </w:r>
    </w:p>
    <w:p w14:paraId="23D47ED4" w14:textId="1B7F959C" w:rsidR="006F3AE7" w:rsidRPr="00271795" w:rsidRDefault="5A7EA60D" w:rsidP="00271795">
      <w:pPr>
        <w:jc w:val="both"/>
        <w:rPr>
          <w:rFonts w:cs="Arial"/>
          <w:sz w:val="20"/>
          <w:szCs w:val="20"/>
        </w:rPr>
      </w:pPr>
      <w:r w:rsidRPr="6A5C6DAC">
        <w:rPr>
          <w:rFonts w:cs="Arial"/>
          <w:sz w:val="20"/>
          <w:szCs w:val="20"/>
        </w:rPr>
        <w:t xml:space="preserve">There were formerly three indicators on evidence products, two at output level, which were consolidated into one indicator in the </w:t>
      </w:r>
      <w:proofErr w:type="spellStart"/>
      <w:r w:rsidR="5B573116" w:rsidRPr="6A5C6DAC">
        <w:rPr>
          <w:rFonts w:cs="Arial"/>
          <w:sz w:val="20"/>
          <w:szCs w:val="20"/>
        </w:rPr>
        <w:t>Logframe</w:t>
      </w:r>
      <w:proofErr w:type="spellEnd"/>
      <w:r w:rsidRPr="6A5C6DAC">
        <w:rPr>
          <w:rFonts w:cs="Arial"/>
          <w:sz w:val="20"/>
          <w:szCs w:val="20"/>
        </w:rPr>
        <w:t xml:space="preserve"> changes approved in </w:t>
      </w:r>
      <w:r w:rsidR="00130C14" w:rsidRPr="6A5C6DAC">
        <w:rPr>
          <w:rFonts w:cs="Arial"/>
          <w:sz w:val="20"/>
          <w:szCs w:val="20"/>
        </w:rPr>
        <w:t>October</w:t>
      </w:r>
      <w:r w:rsidRPr="6A5C6DAC">
        <w:rPr>
          <w:rFonts w:cs="Arial"/>
          <w:sz w:val="20"/>
          <w:szCs w:val="20"/>
        </w:rPr>
        <w:t xml:space="preserve"> 2024. </w:t>
      </w:r>
      <w:r w:rsidR="00130C14" w:rsidRPr="6A5C6DAC">
        <w:rPr>
          <w:rFonts w:cs="Arial"/>
          <w:sz w:val="20"/>
          <w:szCs w:val="20"/>
        </w:rPr>
        <w:t>C</w:t>
      </w:r>
      <w:r w:rsidR="00BB47E0" w:rsidRPr="6A5C6DAC">
        <w:rPr>
          <w:rFonts w:cs="Arial"/>
          <w:sz w:val="20"/>
          <w:szCs w:val="20"/>
        </w:rPr>
        <w:t>admus</w:t>
      </w:r>
      <w:r w:rsidRPr="6A5C6DAC">
        <w:rPr>
          <w:rFonts w:cs="Arial"/>
          <w:sz w:val="20"/>
          <w:szCs w:val="20"/>
        </w:rPr>
        <w:t xml:space="preserve"> is working to align past achievements to the new indicator and have built a repository of evidence products. This work will enable greater delineation of types of evidence products produced, including with the higher-level Outcome indicator on peer reviewed journal articles published.</w:t>
      </w:r>
      <w:r>
        <w:br/>
      </w:r>
      <w:r w:rsidRPr="6A5C6DAC">
        <w:rPr>
          <w:rFonts w:cs="Arial"/>
          <w:sz w:val="20"/>
          <w:szCs w:val="20"/>
        </w:rPr>
        <w:t xml:space="preserve"> </w:t>
      </w:r>
    </w:p>
    <w:tbl>
      <w:tblPr>
        <w:tblStyle w:val="TableGrid"/>
        <w:tblW w:w="9346" w:type="dxa"/>
        <w:tblLayout w:type="fixed"/>
        <w:tblLook w:val="04A0" w:firstRow="1" w:lastRow="0" w:firstColumn="1" w:lastColumn="0" w:noHBand="0" w:noVBand="1"/>
      </w:tblPr>
      <w:tblGrid>
        <w:gridCol w:w="2470"/>
        <w:gridCol w:w="639"/>
        <w:gridCol w:w="1701"/>
        <w:gridCol w:w="2268"/>
        <w:gridCol w:w="2268"/>
      </w:tblGrid>
      <w:tr w:rsidR="08A55572" w14:paraId="5DE1188A" w14:textId="77777777" w:rsidTr="00A1600B">
        <w:trPr>
          <w:trHeight w:val="480"/>
        </w:trPr>
        <w:tc>
          <w:tcPr>
            <w:tcW w:w="2470"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5" w:type="dxa"/>
              <w:right w:w="105" w:type="dxa"/>
            </w:tcMar>
          </w:tcPr>
          <w:p w14:paraId="58F4743D" w14:textId="64D5A8EA" w:rsidR="08A55572" w:rsidRDefault="08A55572" w:rsidP="08A55572">
            <w:pPr>
              <w:rPr>
                <w:rFonts w:cs="Arial"/>
                <w:b/>
                <w:bCs/>
                <w:color w:val="000000" w:themeColor="text1"/>
                <w:sz w:val="20"/>
                <w:szCs w:val="20"/>
              </w:rPr>
            </w:pPr>
            <w:r w:rsidRPr="08A55572">
              <w:rPr>
                <w:rFonts w:cs="Arial"/>
                <w:b/>
                <w:bCs/>
                <w:color w:val="000000" w:themeColor="text1"/>
                <w:sz w:val="20"/>
                <w:szCs w:val="20"/>
              </w:rPr>
              <w:t xml:space="preserve">Output Title </w:t>
            </w:r>
          </w:p>
        </w:tc>
        <w:tc>
          <w:tcPr>
            <w:tcW w:w="6876" w:type="dxa"/>
            <w:gridSpan w:val="4"/>
            <w:tcBorders>
              <w:top w:val="single" w:sz="8" w:space="0" w:color="auto"/>
              <w:left w:val="single" w:sz="8" w:space="0" w:color="auto"/>
              <w:bottom w:val="single" w:sz="8" w:space="0" w:color="auto"/>
              <w:right w:val="single" w:sz="8" w:space="0" w:color="auto"/>
            </w:tcBorders>
            <w:shd w:val="clear" w:color="auto" w:fill="FFFFFF" w:themeFill="background1"/>
            <w:tcMar>
              <w:left w:w="105" w:type="dxa"/>
              <w:right w:w="105" w:type="dxa"/>
            </w:tcMar>
          </w:tcPr>
          <w:p w14:paraId="5542B0D2" w14:textId="5A731735" w:rsidR="08A55572" w:rsidRDefault="08A55572" w:rsidP="08A55572">
            <w:pPr>
              <w:rPr>
                <w:rFonts w:cs="Arial"/>
                <w:color w:val="000000" w:themeColor="text1"/>
                <w:sz w:val="20"/>
                <w:szCs w:val="20"/>
              </w:rPr>
            </w:pPr>
            <w:r w:rsidRPr="0081510D">
              <w:rPr>
                <w:rFonts w:cs="Arial"/>
                <w:color w:val="000000" w:themeColor="text1"/>
                <w:sz w:val="18"/>
                <w:szCs w:val="18"/>
              </w:rPr>
              <w:t>New or strengthened diverse and equitable inter- and trans- disciplinary research networks and partnerships</w:t>
            </w:r>
          </w:p>
        </w:tc>
      </w:tr>
      <w:tr w:rsidR="08A55572" w14:paraId="5AFF4A95" w14:textId="77777777" w:rsidTr="00A1600B">
        <w:trPr>
          <w:trHeight w:val="345"/>
        </w:trPr>
        <w:tc>
          <w:tcPr>
            <w:tcW w:w="3109" w:type="dxa"/>
            <w:gridSpan w:val="2"/>
            <w:tcBorders>
              <w:top w:val="single" w:sz="8" w:space="0" w:color="auto"/>
              <w:left w:val="single" w:sz="8" w:space="0" w:color="auto"/>
              <w:bottom w:val="single" w:sz="8" w:space="0" w:color="auto"/>
              <w:right w:val="single" w:sz="8" w:space="0" w:color="auto"/>
            </w:tcBorders>
            <w:shd w:val="clear" w:color="auto" w:fill="D9E2F3" w:themeFill="accent1" w:themeFillTint="33"/>
            <w:tcMar>
              <w:left w:w="105" w:type="dxa"/>
              <w:right w:w="105" w:type="dxa"/>
            </w:tcMar>
          </w:tcPr>
          <w:p w14:paraId="661AF30A" w14:textId="0BB4D1FC" w:rsidR="08A55572" w:rsidRDefault="08A55572" w:rsidP="08A55572">
            <w:pPr>
              <w:rPr>
                <w:rFonts w:cs="Arial"/>
                <w:color w:val="000000" w:themeColor="text1"/>
                <w:sz w:val="20"/>
                <w:szCs w:val="20"/>
              </w:rPr>
            </w:pPr>
            <w:r w:rsidRPr="08A55572">
              <w:rPr>
                <w:rFonts w:cs="Arial"/>
                <w:color w:val="000000" w:themeColor="text1"/>
                <w:sz w:val="20"/>
                <w:szCs w:val="20"/>
              </w:rPr>
              <w:t xml:space="preserve">Output number: </w:t>
            </w:r>
          </w:p>
        </w:tc>
        <w:tc>
          <w:tcPr>
            <w:tcW w:w="1701" w:type="dxa"/>
            <w:tcBorders>
              <w:top w:val="nil"/>
              <w:left w:val="nil"/>
              <w:bottom w:val="single" w:sz="8" w:space="0" w:color="auto"/>
              <w:right w:val="single" w:sz="8" w:space="0" w:color="auto"/>
            </w:tcBorders>
            <w:tcMar>
              <w:left w:w="105" w:type="dxa"/>
              <w:right w:w="105" w:type="dxa"/>
            </w:tcMar>
          </w:tcPr>
          <w:p w14:paraId="4F776E1A" w14:textId="5C8F3D2E" w:rsidR="08A55572" w:rsidRDefault="08A55572" w:rsidP="08A55572">
            <w:pPr>
              <w:rPr>
                <w:rFonts w:cs="Arial"/>
                <w:sz w:val="20"/>
                <w:szCs w:val="20"/>
              </w:rPr>
            </w:pPr>
            <w:r w:rsidRPr="08A55572">
              <w:rPr>
                <w:rFonts w:cs="Arial"/>
                <w:sz w:val="20"/>
                <w:szCs w:val="20"/>
              </w:rPr>
              <w:t>2</w:t>
            </w:r>
          </w:p>
        </w:tc>
        <w:tc>
          <w:tcPr>
            <w:tcW w:w="2268" w:type="dxa"/>
            <w:tcBorders>
              <w:top w:val="nil"/>
              <w:left w:val="single" w:sz="8" w:space="0" w:color="auto"/>
              <w:bottom w:val="single" w:sz="8" w:space="0" w:color="auto"/>
              <w:right w:val="single" w:sz="8" w:space="0" w:color="auto"/>
            </w:tcBorders>
            <w:shd w:val="clear" w:color="auto" w:fill="D9E2F3" w:themeFill="accent1" w:themeFillTint="33"/>
            <w:tcMar>
              <w:left w:w="105" w:type="dxa"/>
              <w:right w:w="105" w:type="dxa"/>
            </w:tcMar>
          </w:tcPr>
          <w:p w14:paraId="51D9A3E1" w14:textId="4C392C93" w:rsidR="08A55572" w:rsidRDefault="08A55572" w:rsidP="08A55572">
            <w:pPr>
              <w:rPr>
                <w:rFonts w:cs="Arial"/>
                <w:color w:val="000000" w:themeColor="text1"/>
                <w:sz w:val="20"/>
                <w:szCs w:val="20"/>
              </w:rPr>
            </w:pPr>
            <w:r w:rsidRPr="08A55572">
              <w:rPr>
                <w:rFonts w:cs="Arial"/>
                <w:color w:val="000000" w:themeColor="text1"/>
                <w:sz w:val="20"/>
                <w:szCs w:val="20"/>
              </w:rPr>
              <w:t xml:space="preserve">Output Score: </w:t>
            </w:r>
          </w:p>
        </w:tc>
        <w:tc>
          <w:tcPr>
            <w:tcW w:w="2268" w:type="dxa"/>
            <w:tcBorders>
              <w:top w:val="nil"/>
              <w:left w:val="single" w:sz="8" w:space="0" w:color="auto"/>
              <w:bottom w:val="single" w:sz="8" w:space="0" w:color="auto"/>
              <w:right w:val="single" w:sz="8" w:space="0" w:color="auto"/>
            </w:tcBorders>
            <w:tcMar>
              <w:left w:w="105" w:type="dxa"/>
              <w:right w:w="105" w:type="dxa"/>
            </w:tcMar>
          </w:tcPr>
          <w:p w14:paraId="2451788E" w14:textId="6373C82F" w:rsidR="08A55572" w:rsidRDefault="08A55572" w:rsidP="08A55572">
            <w:pPr>
              <w:rPr>
                <w:rFonts w:cs="Arial"/>
                <w:sz w:val="20"/>
                <w:szCs w:val="20"/>
              </w:rPr>
            </w:pPr>
            <w:r w:rsidRPr="08A55572">
              <w:rPr>
                <w:rFonts w:cs="Arial"/>
                <w:sz w:val="20"/>
                <w:szCs w:val="20"/>
              </w:rPr>
              <w:t xml:space="preserve"> </w:t>
            </w:r>
            <w:r w:rsidR="007F4CF2">
              <w:rPr>
                <w:rFonts w:cs="Arial"/>
                <w:sz w:val="20"/>
                <w:szCs w:val="20"/>
              </w:rPr>
              <w:t>A++</w:t>
            </w:r>
          </w:p>
        </w:tc>
      </w:tr>
      <w:tr w:rsidR="08A55572" w14:paraId="073BAA01" w14:textId="77777777" w:rsidTr="00A1600B">
        <w:trPr>
          <w:trHeight w:val="330"/>
        </w:trPr>
        <w:tc>
          <w:tcPr>
            <w:tcW w:w="3109" w:type="dxa"/>
            <w:gridSpan w:val="2"/>
            <w:tcBorders>
              <w:top w:val="single" w:sz="8" w:space="0" w:color="auto"/>
              <w:left w:val="single" w:sz="8" w:space="0" w:color="auto"/>
              <w:bottom w:val="single" w:sz="8" w:space="0" w:color="auto"/>
              <w:right w:val="single" w:sz="8" w:space="0" w:color="auto"/>
            </w:tcBorders>
            <w:shd w:val="clear" w:color="auto" w:fill="D9E2F3" w:themeFill="accent1" w:themeFillTint="33"/>
            <w:tcMar>
              <w:left w:w="105" w:type="dxa"/>
              <w:right w:w="105" w:type="dxa"/>
            </w:tcMar>
          </w:tcPr>
          <w:p w14:paraId="472BD3C9" w14:textId="32585042" w:rsidR="08A55572" w:rsidRDefault="08A55572" w:rsidP="08A55572">
            <w:pPr>
              <w:rPr>
                <w:rFonts w:cs="Arial"/>
                <w:color w:val="000000" w:themeColor="text1"/>
                <w:sz w:val="20"/>
                <w:szCs w:val="20"/>
              </w:rPr>
            </w:pPr>
            <w:r w:rsidRPr="08A55572">
              <w:rPr>
                <w:rFonts w:cs="Arial"/>
                <w:color w:val="000000" w:themeColor="text1"/>
                <w:sz w:val="20"/>
                <w:szCs w:val="20"/>
              </w:rPr>
              <w:t xml:space="preserve">Impact weighting (%):  </w:t>
            </w:r>
          </w:p>
        </w:tc>
        <w:tc>
          <w:tcPr>
            <w:tcW w:w="1701" w:type="dxa"/>
            <w:tcBorders>
              <w:top w:val="single" w:sz="8" w:space="0" w:color="auto"/>
              <w:left w:val="nil"/>
              <w:bottom w:val="single" w:sz="8" w:space="0" w:color="auto"/>
              <w:right w:val="single" w:sz="8" w:space="0" w:color="auto"/>
            </w:tcBorders>
            <w:tcMar>
              <w:left w:w="105" w:type="dxa"/>
              <w:right w:w="105" w:type="dxa"/>
            </w:tcMar>
          </w:tcPr>
          <w:p w14:paraId="2F8DD590" w14:textId="6A40D0D7" w:rsidR="08A55572" w:rsidRDefault="08A55572" w:rsidP="08A55572">
            <w:pPr>
              <w:rPr>
                <w:rFonts w:cs="Arial"/>
                <w:sz w:val="20"/>
                <w:szCs w:val="20"/>
              </w:rPr>
            </w:pPr>
            <w:r w:rsidRPr="08A55572">
              <w:rPr>
                <w:rFonts w:cs="Arial"/>
                <w:sz w:val="20"/>
                <w:szCs w:val="20"/>
              </w:rPr>
              <w:t>33%</w:t>
            </w:r>
          </w:p>
        </w:tc>
        <w:tc>
          <w:tcPr>
            <w:tcW w:w="2268"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5" w:type="dxa"/>
              <w:right w:w="105" w:type="dxa"/>
            </w:tcMar>
          </w:tcPr>
          <w:p w14:paraId="20557EA3" w14:textId="19F955FD" w:rsidR="08A55572" w:rsidRDefault="08A55572" w:rsidP="08A55572">
            <w:pPr>
              <w:rPr>
                <w:rFonts w:cs="Arial"/>
                <w:color w:val="000000" w:themeColor="text1"/>
                <w:sz w:val="20"/>
                <w:szCs w:val="20"/>
              </w:rPr>
            </w:pPr>
            <w:r w:rsidRPr="08A55572">
              <w:rPr>
                <w:rFonts w:cs="Arial"/>
                <w:color w:val="000000" w:themeColor="text1"/>
                <w:sz w:val="20"/>
                <w:szCs w:val="20"/>
              </w:rPr>
              <w:t xml:space="preserve">Weighting revised since last </w:t>
            </w:r>
            <w:proofErr w:type="gramStart"/>
            <w:r w:rsidRPr="08A55572">
              <w:rPr>
                <w:rFonts w:cs="Arial"/>
                <w:color w:val="000000" w:themeColor="text1"/>
                <w:sz w:val="20"/>
                <w:szCs w:val="20"/>
              </w:rPr>
              <w:t>AR?</w:t>
            </w:r>
            <w:proofErr w:type="gramEnd"/>
            <w:r w:rsidRPr="08A55572">
              <w:rPr>
                <w:rFonts w:cs="Arial"/>
                <w:color w:val="000000" w:themeColor="text1"/>
                <w:sz w:val="20"/>
                <w:szCs w:val="20"/>
              </w:rPr>
              <w:t xml:space="preserve"> </w:t>
            </w:r>
          </w:p>
        </w:tc>
        <w:tc>
          <w:tcPr>
            <w:tcW w:w="2268" w:type="dxa"/>
            <w:tcBorders>
              <w:top w:val="single" w:sz="8" w:space="0" w:color="auto"/>
              <w:left w:val="single" w:sz="8" w:space="0" w:color="auto"/>
              <w:bottom w:val="single" w:sz="8" w:space="0" w:color="auto"/>
              <w:right w:val="single" w:sz="8" w:space="0" w:color="auto"/>
            </w:tcBorders>
            <w:tcMar>
              <w:left w:w="105" w:type="dxa"/>
              <w:right w:w="105" w:type="dxa"/>
            </w:tcMar>
          </w:tcPr>
          <w:p w14:paraId="2D59C9A0" w14:textId="01DC67F9" w:rsidR="08A55572" w:rsidRDefault="08A55572" w:rsidP="08A55572">
            <w:pPr>
              <w:rPr>
                <w:rFonts w:cs="Arial"/>
                <w:sz w:val="20"/>
                <w:szCs w:val="20"/>
              </w:rPr>
            </w:pPr>
            <w:r w:rsidRPr="08A55572">
              <w:rPr>
                <w:rFonts w:cs="Arial"/>
                <w:sz w:val="20"/>
                <w:szCs w:val="20"/>
              </w:rPr>
              <w:t>Yes (up - shift from 4 to 3 Outputs)</w:t>
            </w:r>
          </w:p>
        </w:tc>
      </w:tr>
      <w:tr w:rsidR="08A55572" w14:paraId="6B57B46D" w14:textId="77777777" w:rsidTr="00A1600B">
        <w:trPr>
          <w:trHeight w:val="300"/>
        </w:trPr>
        <w:tc>
          <w:tcPr>
            <w:tcW w:w="2470" w:type="dxa"/>
            <w:tcBorders>
              <w:top w:val="single" w:sz="8" w:space="0" w:color="auto"/>
              <w:left w:val="nil"/>
              <w:bottom w:val="nil"/>
              <w:right w:val="nil"/>
            </w:tcBorders>
            <w:vAlign w:val="center"/>
          </w:tcPr>
          <w:p w14:paraId="210559D5" w14:textId="546E2F92" w:rsidR="08A55572" w:rsidRDefault="08A55572"/>
        </w:tc>
        <w:tc>
          <w:tcPr>
            <w:tcW w:w="639" w:type="dxa"/>
            <w:tcBorders>
              <w:top w:val="nil"/>
              <w:left w:val="nil"/>
              <w:bottom w:val="nil"/>
              <w:right w:val="nil"/>
            </w:tcBorders>
            <w:vAlign w:val="center"/>
          </w:tcPr>
          <w:p w14:paraId="4271F13E" w14:textId="7478D47E" w:rsidR="08A55572" w:rsidRDefault="08A55572"/>
        </w:tc>
        <w:tc>
          <w:tcPr>
            <w:tcW w:w="1701" w:type="dxa"/>
            <w:tcBorders>
              <w:top w:val="single" w:sz="8" w:space="0" w:color="auto"/>
              <w:left w:val="nil"/>
              <w:bottom w:val="nil"/>
              <w:right w:val="nil"/>
            </w:tcBorders>
            <w:vAlign w:val="center"/>
          </w:tcPr>
          <w:p w14:paraId="6DF26813" w14:textId="6A38642F" w:rsidR="08A55572" w:rsidRDefault="08A55572"/>
        </w:tc>
        <w:tc>
          <w:tcPr>
            <w:tcW w:w="2268" w:type="dxa"/>
            <w:tcBorders>
              <w:top w:val="single" w:sz="8" w:space="0" w:color="auto"/>
              <w:left w:val="nil"/>
              <w:bottom w:val="nil"/>
              <w:right w:val="nil"/>
            </w:tcBorders>
            <w:vAlign w:val="center"/>
          </w:tcPr>
          <w:p w14:paraId="1927A5E7" w14:textId="402BFBB3" w:rsidR="08A55572" w:rsidRDefault="08A55572"/>
        </w:tc>
        <w:tc>
          <w:tcPr>
            <w:tcW w:w="2268" w:type="dxa"/>
            <w:tcBorders>
              <w:top w:val="single" w:sz="8" w:space="0" w:color="auto"/>
              <w:left w:val="nil"/>
              <w:bottom w:val="nil"/>
              <w:right w:val="nil"/>
            </w:tcBorders>
            <w:vAlign w:val="center"/>
          </w:tcPr>
          <w:p w14:paraId="43848191" w14:textId="6A31C1C4" w:rsidR="08A55572" w:rsidRDefault="08A55572"/>
        </w:tc>
      </w:tr>
    </w:tbl>
    <w:p w14:paraId="2430406E" w14:textId="6FA2F6D3" w:rsidR="006F3AE7" w:rsidRDefault="006F3AE7" w:rsidP="08A55572">
      <w:pPr>
        <w:rPr>
          <w:rFonts w:cs="Arial"/>
          <w:sz w:val="20"/>
          <w:szCs w:val="20"/>
        </w:rPr>
      </w:pPr>
    </w:p>
    <w:tbl>
      <w:tblPr>
        <w:tblStyle w:val="TableGrid"/>
        <w:tblW w:w="0" w:type="auto"/>
        <w:tblLayout w:type="fixed"/>
        <w:tblLook w:val="04A0" w:firstRow="1" w:lastRow="0" w:firstColumn="1" w:lastColumn="0" w:noHBand="0" w:noVBand="1"/>
      </w:tblPr>
      <w:tblGrid>
        <w:gridCol w:w="4670"/>
        <w:gridCol w:w="1701"/>
        <w:gridCol w:w="2959"/>
      </w:tblGrid>
      <w:tr w:rsidR="08A55572" w14:paraId="2896D3B9" w14:textId="77777777" w:rsidTr="08A55572">
        <w:trPr>
          <w:trHeight w:val="270"/>
        </w:trPr>
        <w:tc>
          <w:tcPr>
            <w:tcW w:w="4670"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5" w:type="dxa"/>
              <w:right w:w="105" w:type="dxa"/>
            </w:tcMar>
          </w:tcPr>
          <w:p w14:paraId="2DDBDA2F" w14:textId="66C00CF4" w:rsidR="08A55572" w:rsidRDefault="08A55572" w:rsidP="08A55572">
            <w:pPr>
              <w:rPr>
                <w:rFonts w:cs="Arial"/>
                <w:b/>
                <w:bCs/>
                <w:color w:val="000000" w:themeColor="text1"/>
                <w:sz w:val="20"/>
                <w:szCs w:val="20"/>
              </w:rPr>
            </w:pPr>
            <w:r w:rsidRPr="08A55572">
              <w:rPr>
                <w:rFonts w:cs="Arial"/>
                <w:b/>
                <w:bCs/>
                <w:color w:val="000000" w:themeColor="text1"/>
                <w:sz w:val="20"/>
                <w:szCs w:val="20"/>
              </w:rPr>
              <w:t>Indicator(s)</w:t>
            </w:r>
          </w:p>
        </w:tc>
        <w:tc>
          <w:tcPr>
            <w:tcW w:w="1701"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5" w:type="dxa"/>
              <w:right w:w="105" w:type="dxa"/>
            </w:tcMar>
          </w:tcPr>
          <w:p w14:paraId="03EC12BA" w14:textId="55ACA2F6" w:rsidR="08A55572" w:rsidRDefault="08A55572" w:rsidP="08A55572">
            <w:pPr>
              <w:rPr>
                <w:rFonts w:cs="Arial"/>
                <w:b/>
                <w:bCs/>
                <w:color w:val="000000" w:themeColor="text1"/>
                <w:sz w:val="20"/>
                <w:szCs w:val="20"/>
              </w:rPr>
            </w:pPr>
            <w:r w:rsidRPr="08A55572">
              <w:rPr>
                <w:rFonts w:cs="Arial"/>
                <w:b/>
                <w:bCs/>
                <w:color w:val="000000" w:themeColor="text1"/>
                <w:sz w:val="20"/>
                <w:szCs w:val="20"/>
              </w:rPr>
              <w:t>Milestone(s) for this review</w:t>
            </w:r>
          </w:p>
        </w:tc>
        <w:tc>
          <w:tcPr>
            <w:tcW w:w="2959"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5" w:type="dxa"/>
              <w:right w:w="105" w:type="dxa"/>
            </w:tcMar>
          </w:tcPr>
          <w:p w14:paraId="460EC8DE" w14:textId="25D64986" w:rsidR="08A55572" w:rsidRDefault="08A55572" w:rsidP="08A55572">
            <w:pPr>
              <w:rPr>
                <w:rFonts w:cs="Arial"/>
                <w:b/>
                <w:bCs/>
                <w:color w:val="000000" w:themeColor="text1"/>
                <w:sz w:val="20"/>
                <w:szCs w:val="20"/>
              </w:rPr>
            </w:pPr>
            <w:r w:rsidRPr="08A55572">
              <w:rPr>
                <w:rFonts w:cs="Arial"/>
                <w:b/>
                <w:bCs/>
                <w:color w:val="000000" w:themeColor="text1"/>
                <w:sz w:val="20"/>
                <w:szCs w:val="20"/>
              </w:rPr>
              <w:t xml:space="preserve">Progress </w:t>
            </w:r>
          </w:p>
        </w:tc>
      </w:tr>
      <w:tr w:rsidR="08A55572" w14:paraId="5C1C8738" w14:textId="77777777" w:rsidTr="08A55572">
        <w:trPr>
          <w:trHeight w:val="300"/>
        </w:trPr>
        <w:tc>
          <w:tcPr>
            <w:tcW w:w="4670" w:type="dxa"/>
            <w:tcBorders>
              <w:top w:val="single" w:sz="8" w:space="0" w:color="auto"/>
              <w:left w:val="single" w:sz="8" w:space="0" w:color="auto"/>
              <w:bottom w:val="single" w:sz="8" w:space="0" w:color="auto"/>
              <w:right w:val="single" w:sz="8" w:space="0" w:color="auto"/>
            </w:tcBorders>
            <w:tcMar>
              <w:left w:w="105" w:type="dxa"/>
              <w:right w:w="105" w:type="dxa"/>
            </w:tcMar>
          </w:tcPr>
          <w:p w14:paraId="794ABEE7" w14:textId="7FC1F2F5" w:rsidR="08A55572" w:rsidRPr="0081510D" w:rsidRDefault="08A55572" w:rsidP="08A55572">
            <w:pPr>
              <w:rPr>
                <w:rFonts w:cs="Arial"/>
                <w:sz w:val="18"/>
                <w:szCs w:val="18"/>
              </w:rPr>
            </w:pPr>
            <w:r w:rsidRPr="0081510D">
              <w:rPr>
                <w:rFonts w:cs="Arial"/>
                <w:sz w:val="18"/>
                <w:szCs w:val="18"/>
              </w:rPr>
              <w:t xml:space="preserve">2.1 Number of research partnerships/collaborations formed or strengthened </w:t>
            </w:r>
            <w:proofErr w:type="gramStart"/>
            <w:r w:rsidRPr="0081510D">
              <w:rPr>
                <w:rFonts w:cs="Arial"/>
                <w:sz w:val="18"/>
                <w:szCs w:val="18"/>
              </w:rPr>
              <w:t>as a result of</w:t>
            </w:r>
            <w:proofErr w:type="gramEnd"/>
            <w:r w:rsidRPr="0081510D">
              <w:rPr>
                <w:rFonts w:cs="Arial"/>
                <w:sz w:val="18"/>
                <w:szCs w:val="18"/>
              </w:rPr>
              <w:t xml:space="preserve"> GCBC input</w:t>
            </w:r>
          </w:p>
        </w:tc>
        <w:tc>
          <w:tcPr>
            <w:tcW w:w="1701" w:type="dxa"/>
            <w:tcBorders>
              <w:top w:val="single" w:sz="8" w:space="0" w:color="auto"/>
              <w:left w:val="single" w:sz="8" w:space="0" w:color="auto"/>
              <w:bottom w:val="single" w:sz="8" w:space="0" w:color="auto"/>
              <w:right w:val="single" w:sz="8" w:space="0" w:color="auto"/>
            </w:tcBorders>
            <w:tcMar>
              <w:left w:w="105" w:type="dxa"/>
              <w:right w:w="105" w:type="dxa"/>
            </w:tcMar>
          </w:tcPr>
          <w:p w14:paraId="58673346" w14:textId="217FF00F" w:rsidR="08A55572" w:rsidRPr="0081510D" w:rsidRDefault="08A55572" w:rsidP="08A55572">
            <w:pPr>
              <w:rPr>
                <w:rFonts w:cs="Arial"/>
                <w:b/>
                <w:sz w:val="18"/>
                <w:szCs w:val="18"/>
              </w:rPr>
            </w:pPr>
            <w:r w:rsidRPr="0081510D">
              <w:rPr>
                <w:rFonts w:cs="Arial"/>
                <w:b/>
                <w:sz w:val="18"/>
                <w:szCs w:val="18"/>
              </w:rPr>
              <w:t>Milestone: 105</w:t>
            </w:r>
          </w:p>
          <w:p w14:paraId="22F8E778" w14:textId="69E8B890" w:rsidR="08A55572" w:rsidRPr="0081510D" w:rsidRDefault="08A55572" w:rsidP="08A55572">
            <w:pPr>
              <w:rPr>
                <w:rFonts w:cs="Arial"/>
                <w:sz w:val="18"/>
                <w:szCs w:val="18"/>
              </w:rPr>
            </w:pPr>
            <w:r w:rsidRPr="0081510D">
              <w:rPr>
                <w:rFonts w:cs="Arial"/>
                <w:sz w:val="18"/>
                <w:szCs w:val="18"/>
              </w:rPr>
              <w:t>[of which: RGC 1 = 54 RGC2 = 18; Phase 1 = 33]</w:t>
            </w:r>
          </w:p>
        </w:tc>
        <w:tc>
          <w:tcPr>
            <w:tcW w:w="2959" w:type="dxa"/>
            <w:tcBorders>
              <w:top w:val="single" w:sz="8" w:space="0" w:color="auto"/>
              <w:left w:val="single" w:sz="8" w:space="0" w:color="auto"/>
              <w:bottom w:val="single" w:sz="8" w:space="0" w:color="auto"/>
              <w:right w:val="single" w:sz="8" w:space="0" w:color="auto"/>
            </w:tcBorders>
            <w:tcMar>
              <w:left w:w="105" w:type="dxa"/>
              <w:right w:w="105" w:type="dxa"/>
            </w:tcMar>
          </w:tcPr>
          <w:p w14:paraId="71DD60D5" w14:textId="524896EE" w:rsidR="08A55572" w:rsidRPr="0081510D" w:rsidRDefault="08A55572" w:rsidP="08A55572">
            <w:pPr>
              <w:rPr>
                <w:rFonts w:cs="Arial"/>
                <w:sz w:val="18"/>
                <w:szCs w:val="18"/>
              </w:rPr>
            </w:pPr>
            <w:r w:rsidRPr="0081510D">
              <w:rPr>
                <w:rFonts w:cs="Arial"/>
                <w:b/>
                <w:sz w:val="18"/>
                <w:szCs w:val="18"/>
              </w:rPr>
              <w:t xml:space="preserve">Total: 285 </w:t>
            </w:r>
            <w:r w:rsidRPr="0081510D">
              <w:rPr>
                <w:rFonts w:cs="Arial"/>
                <w:sz w:val="18"/>
                <w:szCs w:val="18"/>
              </w:rPr>
              <w:t>[Exceeded]</w:t>
            </w:r>
          </w:p>
          <w:p w14:paraId="17EE2F93" w14:textId="59B3E4F0" w:rsidR="08A55572" w:rsidRPr="0081510D" w:rsidRDefault="08A55572" w:rsidP="08A55572">
            <w:pPr>
              <w:rPr>
                <w:rFonts w:cs="Arial"/>
                <w:sz w:val="18"/>
                <w:szCs w:val="18"/>
              </w:rPr>
            </w:pPr>
            <w:r w:rsidRPr="0081510D">
              <w:rPr>
                <w:rFonts w:cs="Arial"/>
                <w:sz w:val="18"/>
                <w:szCs w:val="18"/>
              </w:rPr>
              <w:t>[of which: RGC 1 = 196; RGC2 = 40; Phase 1 = 49]</w:t>
            </w:r>
          </w:p>
        </w:tc>
      </w:tr>
      <w:tr w:rsidR="08A55572" w14:paraId="13562ED0" w14:textId="77777777" w:rsidTr="08A55572">
        <w:trPr>
          <w:trHeight w:val="300"/>
        </w:trPr>
        <w:tc>
          <w:tcPr>
            <w:tcW w:w="4670" w:type="dxa"/>
            <w:tcBorders>
              <w:top w:val="single" w:sz="8" w:space="0" w:color="auto"/>
              <w:left w:val="single" w:sz="8" w:space="0" w:color="auto"/>
              <w:bottom w:val="single" w:sz="8" w:space="0" w:color="auto"/>
              <w:right w:val="single" w:sz="8" w:space="0" w:color="auto"/>
            </w:tcBorders>
            <w:tcMar>
              <w:left w:w="105" w:type="dxa"/>
              <w:right w:w="105" w:type="dxa"/>
            </w:tcMar>
          </w:tcPr>
          <w:p w14:paraId="78107176" w14:textId="124084D8" w:rsidR="08A55572" w:rsidRPr="0081510D" w:rsidRDefault="08A55572" w:rsidP="08A55572">
            <w:pPr>
              <w:rPr>
                <w:rFonts w:cs="Arial"/>
                <w:sz w:val="18"/>
                <w:szCs w:val="18"/>
              </w:rPr>
            </w:pPr>
            <w:r w:rsidRPr="0081510D">
              <w:rPr>
                <w:rFonts w:cs="Arial"/>
                <w:sz w:val="18"/>
                <w:szCs w:val="18"/>
              </w:rPr>
              <w:t>2.2 Number of organisations engaged in the International Network who are interested and active in the sustainable use of biodiversity for climate and livelihoods (disaggregated by type and geography) (Kew indicator)</w:t>
            </w:r>
          </w:p>
        </w:tc>
        <w:tc>
          <w:tcPr>
            <w:tcW w:w="1701" w:type="dxa"/>
            <w:tcBorders>
              <w:top w:val="single" w:sz="8" w:space="0" w:color="auto"/>
              <w:left w:val="single" w:sz="8" w:space="0" w:color="auto"/>
              <w:bottom w:val="single" w:sz="8" w:space="0" w:color="auto"/>
              <w:right w:val="single" w:sz="8" w:space="0" w:color="auto"/>
            </w:tcBorders>
            <w:tcMar>
              <w:left w:w="105" w:type="dxa"/>
              <w:right w:w="105" w:type="dxa"/>
            </w:tcMar>
          </w:tcPr>
          <w:p w14:paraId="3A61E38A" w14:textId="19D5F6A9" w:rsidR="08A55572" w:rsidRPr="0081510D" w:rsidRDefault="08A55572" w:rsidP="08A55572">
            <w:pPr>
              <w:rPr>
                <w:rFonts w:cs="Arial"/>
                <w:sz w:val="18"/>
                <w:szCs w:val="18"/>
              </w:rPr>
            </w:pPr>
            <w:r w:rsidRPr="0081510D">
              <w:rPr>
                <w:rFonts w:cs="Arial"/>
                <w:sz w:val="18"/>
                <w:szCs w:val="18"/>
              </w:rPr>
              <w:t>N/A</w:t>
            </w:r>
          </w:p>
        </w:tc>
        <w:tc>
          <w:tcPr>
            <w:tcW w:w="2959" w:type="dxa"/>
            <w:tcBorders>
              <w:top w:val="single" w:sz="8" w:space="0" w:color="auto"/>
              <w:left w:val="single" w:sz="8" w:space="0" w:color="auto"/>
              <w:bottom w:val="single" w:sz="8" w:space="0" w:color="auto"/>
              <w:right w:val="single" w:sz="8" w:space="0" w:color="auto"/>
            </w:tcBorders>
            <w:tcMar>
              <w:left w:w="105" w:type="dxa"/>
              <w:right w:w="105" w:type="dxa"/>
            </w:tcMar>
          </w:tcPr>
          <w:p w14:paraId="5671B9BA" w14:textId="3432F2B3" w:rsidR="08A55572" w:rsidRPr="0081510D" w:rsidRDefault="08A55572" w:rsidP="08A55572">
            <w:pPr>
              <w:rPr>
                <w:rFonts w:cs="Arial"/>
                <w:sz w:val="18"/>
                <w:szCs w:val="18"/>
              </w:rPr>
            </w:pPr>
            <w:r w:rsidRPr="0081510D">
              <w:rPr>
                <w:rFonts w:cs="Arial"/>
                <w:sz w:val="18"/>
                <w:szCs w:val="18"/>
              </w:rPr>
              <w:t xml:space="preserve">192 </w:t>
            </w:r>
          </w:p>
        </w:tc>
      </w:tr>
    </w:tbl>
    <w:p w14:paraId="79733805" w14:textId="49D75BC7" w:rsidR="006F3AE7" w:rsidRDefault="5A7EA60D" w:rsidP="08A55572">
      <w:pPr>
        <w:rPr>
          <w:rFonts w:cs="Arial"/>
          <w:sz w:val="20"/>
          <w:szCs w:val="20"/>
        </w:rPr>
      </w:pPr>
      <w:r w:rsidRPr="08A55572">
        <w:rPr>
          <w:rFonts w:cs="Arial"/>
          <w:sz w:val="20"/>
          <w:szCs w:val="20"/>
        </w:rPr>
        <w:t xml:space="preserve"> </w:t>
      </w:r>
    </w:p>
    <w:p w14:paraId="097989E4" w14:textId="5CA0D8F9" w:rsidR="006F3AE7" w:rsidRPr="00271795" w:rsidRDefault="5A7EA60D" w:rsidP="08A55572">
      <w:pPr>
        <w:rPr>
          <w:rFonts w:cs="Arial"/>
          <w:b/>
          <w:sz w:val="20"/>
          <w:szCs w:val="20"/>
        </w:rPr>
      </w:pPr>
      <w:r w:rsidRPr="08A55572">
        <w:rPr>
          <w:rFonts w:cs="Arial"/>
          <w:b/>
          <w:bCs/>
          <w:sz w:val="20"/>
          <w:szCs w:val="20"/>
        </w:rPr>
        <w:t xml:space="preserve">Briefly describe the output’s </w:t>
      </w:r>
      <w:proofErr w:type="gramStart"/>
      <w:r w:rsidRPr="08A55572">
        <w:rPr>
          <w:rFonts w:cs="Arial"/>
          <w:b/>
          <w:bCs/>
          <w:sz w:val="20"/>
          <w:szCs w:val="20"/>
        </w:rPr>
        <w:t>activities, and</w:t>
      </w:r>
      <w:proofErr w:type="gramEnd"/>
      <w:r w:rsidRPr="08A55572">
        <w:rPr>
          <w:rFonts w:cs="Arial"/>
          <w:b/>
          <w:bCs/>
          <w:sz w:val="20"/>
          <w:szCs w:val="20"/>
        </w:rPr>
        <w:t xml:space="preserve"> provide supporting narrative for the score. </w:t>
      </w:r>
    </w:p>
    <w:p w14:paraId="5E0B8011" w14:textId="3E5388EB" w:rsidR="006F3AE7" w:rsidRDefault="5A7EA60D" w:rsidP="00271795">
      <w:pPr>
        <w:jc w:val="both"/>
        <w:rPr>
          <w:rFonts w:cs="Arial"/>
          <w:sz w:val="20"/>
          <w:szCs w:val="20"/>
        </w:rPr>
      </w:pPr>
      <w:r w:rsidRPr="1FAFF83E">
        <w:rPr>
          <w:rFonts w:cs="Arial"/>
          <w:sz w:val="20"/>
          <w:szCs w:val="20"/>
        </w:rPr>
        <w:t xml:space="preserve">Under Output indicator 2.1, a total of 285 new research partnerships/collaborations were formed or strengthened in the reporting period (compared to 103 for </w:t>
      </w:r>
      <w:r w:rsidR="008B2C06">
        <w:rPr>
          <w:rFonts w:cs="Arial"/>
          <w:sz w:val="20"/>
          <w:szCs w:val="20"/>
        </w:rPr>
        <w:t>the previous year</w:t>
      </w:r>
      <w:r w:rsidRPr="1FAFF83E">
        <w:rPr>
          <w:rFonts w:cs="Arial"/>
          <w:sz w:val="20"/>
          <w:szCs w:val="20"/>
        </w:rPr>
        <w:t xml:space="preserve">), of which 196 were from RGC 1 grantees, 40 for RGC 2 grantees, and 49 for Phase 1 grantees. This brings the cumulative total </w:t>
      </w:r>
      <w:r w:rsidRPr="1FAFF83E">
        <w:rPr>
          <w:rFonts w:cs="Arial"/>
          <w:sz w:val="20"/>
          <w:szCs w:val="20"/>
        </w:rPr>
        <w:lastRenderedPageBreak/>
        <w:t>to 521 partnerships/collaborations since the start of GCBC (including in previous reporting periods). With a joint target of 105 partnerships/collaborations for the reporting period, grantees overachieved the indicator under Output B by 171% (</w:t>
      </w:r>
      <w:r w:rsidRPr="008B2C06">
        <w:rPr>
          <w:rFonts w:cs="Arial"/>
          <w:b/>
          <w:sz w:val="20"/>
          <w:szCs w:val="20"/>
        </w:rPr>
        <w:t xml:space="preserve">Appendix </w:t>
      </w:r>
      <w:r w:rsidR="00731D68">
        <w:rPr>
          <w:rFonts w:cs="Arial"/>
          <w:b/>
          <w:bCs/>
          <w:sz w:val="20"/>
          <w:szCs w:val="20"/>
        </w:rPr>
        <w:t>C</w:t>
      </w:r>
      <w:r w:rsidRPr="1FAFF83E">
        <w:rPr>
          <w:rFonts w:cs="Arial"/>
          <w:sz w:val="20"/>
          <w:szCs w:val="20"/>
        </w:rPr>
        <w:t xml:space="preserve">, Table 4). It should be noted that grantees might naturally form </w:t>
      </w:r>
      <w:proofErr w:type="gramStart"/>
      <w:r w:rsidRPr="1FAFF83E">
        <w:rPr>
          <w:rFonts w:cs="Arial"/>
          <w:sz w:val="20"/>
          <w:szCs w:val="20"/>
        </w:rPr>
        <w:t>a number of</w:t>
      </w:r>
      <w:proofErr w:type="gramEnd"/>
      <w:r w:rsidRPr="1FAFF83E">
        <w:rPr>
          <w:rFonts w:cs="Arial"/>
          <w:sz w:val="20"/>
          <w:szCs w:val="20"/>
        </w:rPr>
        <w:t xml:space="preserve"> partnerships and collaborations at the outset of their research work so the rate of increase for RGC 1 and RGC 2 grantees could slow over time.</w:t>
      </w:r>
    </w:p>
    <w:p w14:paraId="03FB144D" w14:textId="225D0AA9" w:rsidR="006F3AE7" w:rsidRDefault="5A7EA60D" w:rsidP="00271795">
      <w:pPr>
        <w:jc w:val="both"/>
        <w:rPr>
          <w:rFonts w:cs="Arial"/>
          <w:sz w:val="20"/>
          <w:szCs w:val="20"/>
        </w:rPr>
      </w:pPr>
      <w:r w:rsidRPr="08A55572">
        <w:rPr>
          <w:rFonts w:cs="Arial"/>
          <w:sz w:val="20"/>
          <w:szCs w:val="20"/>
        </w:rPr>
        <w:t xml:space="preserve"> </w:t>
      </w:r>
    </w:p>
    <w:p w14:paraId="64EF8FE2" w14:textId="449DDECD" w:rsidR="006F3AE7" w:rsidRDefault="5A7EA60D" w:rsidP="00271795">
      <w:pPr>
        <w:jc w:val="both"/>
        <w:rPr>
          <w:rFonts w:cs="Arial"/>
          <w:sz w:val="20"/>
          <w:szCs w:val="20"/>
        </w:rPr>
      </w:pPr>
      <w:r w:rsidRPr="08A55572">
        <w:rPr>
          <w:rFonts w:cs="Arial"/>
          <w:sz w:val="20"/>
          <w:szCs w:val="20"/>
        </w:rPr>
        <w:t xml:space="preserve">Examples of partnerships/collaborations formed or strengthened across predominantly include partnerships formed with national research institutions and partners to conduct research. Outliers include SAMS (RGC 1), who were prolific in establishing partnerships (95), which included </w:t>
      </w:r>
      <w:r w:rsidR="0040403B">
        <w:rPr>
          <w:rFonts w:cs="Arial"/>
          <w:sz w:val="20"/>
          <w:szCs w:val="20"/>
        </w:rPr>
        <w:t>organisations such as</w:t>
      </w:r>
      <w:r w:rsidRPr="08A55572">
        <w:rPr>
          <w:rFonts w:cs="Arial"/>
          <w:sz w:val="20"/>
          <w:szCs w:val="20"/>
        </w:rPr>
        <w:t xml:space="preserve"> the Natural History Museum (NHM, London), the Global Seaweed Coalition, Cargill, Yunus Foundation Thailand, Xiamen University – China, the </w:t>
      </w:r>
      <w:proofErr w:type="spellStart"/>
      <w:r w:rsidRPr="08A55572">
        <w:rPr>
          <w:rFonts w:cs="Arial"/>
          <w:sz w:val="20"/>
          <w:szCs w:val="20"/>
        </w:rPr>
        <w:t>Muséum</w:t>
      </w:r>
      <w:proofErr w:type="spellEnd"/>
      <w:r w:rsidRPr="08A55572">
        <w:rPr>
          <w:rFonts w:cs="Arial"/>
          <w:sz w:val="20"/>
          <w:szCs w:val="20"/>
        </w:rPr>
        <w:t xml:space="preserve"> National </w:t>
      </w:r>
      <w:proofErr w:type="spellStart"/>
      <w:r w:rsidRPr="08A55572">
        <w:rPr>
          <w:rFonts w:cs="Arial"/>
          <w:sz w:val="20"/>
          <w:szCs w:val="20"/>
        </w:rPr>
        <w:t>d’Histoire</w:t>
      </w:r>
      <w:proofErr w:type="spellEnd"/>
      <w:r w:rsidRPr="08A55572">
        <w:rPr>
          <w:rFonts w:cs="Arial"/>
          <w:sz w:val="20"/>
          <w:szCs w:val="20"/>
        </w:rPr>
        <w:t xml:space="preserve"> Naturelle, Paris, France, and the FAO Aquaculture Division, among many others.</w:t>
      </w:r>
    </w:p>
    <w:p w14:paraId="5FFB1F01" w14:textId="677AB6A8" w:rsidR="006F3AE7" w:rsidRDefault="5A7EA60D" w:rsidP="00271795">
      <w:pPr>
        <w:jc w:val="both"/>
        <w:rPr>
          <w:rFonts w:cs="Arial"/>
          <w:sz w:val="20"/>
          <w:szCs w:val="20"/>
        </w:rPr>
      </w:pPr>
      <w:r w:rsidRPr="08A55572">
        <w:rPr>
          <w:rFonts w:cs="Arial"/>
          <w:sz w:val="20"/>
          <w:szCs w:val="20"/>
        </w:rPr>
        <w:t xml:space="preserve"> </w:t>
      </w:r>
    </w:p>
    <w:p w14:paraId="32563004" w14:textId="2DB364F5" w:rsidR="006F3AE7" w:rsidRDefault="5A7EA60D" w:rsidP="00271795">
      <w:pPr>
        <w:jc w:val="both"/>
        <w:rPr>
          <w:rFonts w:cs="Arial"/>
          <w:sz w:val="20"/>
          <w:szCs w:val="20"/>
        </w:rPr>
      </w:pPr>
      <w:r w:rsidRPr="1FAFF83E">
        <w:rPr>
          <w:rFonts w:cs="Arial"/>
          <w:sz w:val="20"/>
          <w:szCs w:val="20"/>
        </w:rPr>
        <w:t xml:space="preserve">In addition, 192 organisations were engaged in the ‘International Network’ via the work of Kew as SSL (Output indicator 2.2). The result represents attendees of 25 workshops undertaken from August 2024 to March 2025, and range from research institutes, national governments, multi-national organisations and other stakeholders across 43 countries (see </w:t>
      </w:r>
      <w:r w:rsidRPr="00B10221">
        <w:rPr>
          <w:rFonts w:cs="Arial"/>
          <w:b/>
          <w:sz w:val="20"/>
          <w:szCs w:val="20"/>
        </w:rPr>
        <w:t xml:space="preserve">Appendix </w:t>
      </w:r>
      <w:r w:rsidR="00731D68">
        <w:rPr>
          <w:rFonts w:cs="Arial"/>
          <w:b/>
          <w:bCs/>
          <w:sz w:val="20"/>
          <w:szCs w:val="20"/>
        </w:rPr>
        <w:t>C</w:t>
      </w:r>
      <w:r w:rsidRPr="1FAFF83E">
        <w:rPr>
          <w:rFonts w:cs="Arial"/>
          <w:sz w:val="20"/>
          <w:szCs w:val="20"/>
        </w:rPr>
        <w:t>).</w:t>
      </w:r>
    </w:p>
    <w:p w14:paraId="2F632948" w14:textId="2F6AD78F" w:rsidR="006F3AE7" w:rsidRDefault="5A7EA60D" w:rsidP="08A55572">
      <w:pPr>
        <w:rPr>
          <w:rFonts w:cs="Arial"/>
          <w:sz w:val="20"/>
          <w:szCs w:val="20"/>
        </w:rPr>
      </w:pPr>
      <w:r w:rsidRPr="08A55572">
        <w:rPr>
          <w:rFonts w:cs="Arial"/>
          <w:sz w:val="20"/>
          <w:szCs w:val="20"/>
        </w:rPr>
        <w:t xml:space="preserve"> </w:t>
      </w:r>
    </w:p>
    <w:p w14:paraId="27A9538E" w14:textId="21B0B089" w:rsidR="006F3AE7" w:rsidRPr="00271795" w:rsidRDefault="5A7EA60D" w:rsidP="08A55572">
      <w:pPr>
        <w:rPr>
          <w:rFonts w:cs="Arial"/>
          <w:b/>
          <w:sz w:val="20"/>
          <w:szCs w:val="20"/>
        </w:rPr>
      </w:pPr>
      <w:r w:rsidRPr="08A55572">
        <w:rPr>
          <w:rFonts w:cs="Arial"/>
          <w:b/>
          <w:bCs/>
          <w:sz w:val="20"/>
          <w:szCs w:val="20"/>
        </w:rPr>
        <w:t xml:space="preserve">Describe any changes to this output during the past year, and any planned changes </w:t>
      </w:r>
      <w:proofErr w:type="gramStart"/>
      <w:r w:rsidRPr="08A55572">
        <w:rPr>
          <w:rFonts w:cs="Arial"/>
          <w:b/>
          <w:bCs/>
          <w:sz w:val="20"/>
          <w:szCs w:val="20"/>
        </w:rPr>
        <w:t>as a result of</w:t>
      </w:r>
      <w:proofErr w:type="gramEnd"/>
      <w:r w:rsidRPr="08A55572">
        <w:rPr>
          <w:rFonts w:cs="Arial"/>
          <w:b/>
          <w:bCs/>
          <w:sz w:val="20"/>
          <w:szCs w:val="20"/>
        </w:rPr>
        <w:t xml:space="preserve"> this review.</w:t>
      </w:r>
    </w:p>
    <w:p w14:paraId="08A142EE" w14:textId="1D73BBB8" w:rsidR="006F3AE7" w:rsidRDefault="5A7EA60D" w:rsidP="00271795">
      <w:pPr>
        <w:jc w:val="both"/>
        <w:rPr>
          <w:rFonts w:cs="Arial"/>
          <w:sz w:val="20"/>
          <w:szCs w:val="20"/>
        </w:rPr>
      </w:pPr>
      <w:r w:rsidRPr="6A5C6DAC">
        <w:rPr>
          <w:rFonts w:cs="Arial"/>
          <w:sz w:val="20"/>
          <w:szCs w:val="20"/>
        </w:rPr>
        <w:t xml:space="preserve">The research partnerships/collaborations indicator (2.1) is one of the indicators </w:t>
      </w:r>
      <w:r w:rsidR="00171DDF" w:rsidRPr="6A5C6DAC">
        <w:rPr>
          <w:rFonts w:cs="Arial"/>
          <w:sz w:val="20"/>
          <w:szCs w:val="20"/>
        </w:rPr>
        <w:t>that</w:t>
      </w:r>
      <w:r w:rsidRPr="6A5C6DAC">
        <w:rPr>
          <w:rFonts w:cs="Arial"/>
          <w:sz w:val="20"/>
          <w:szCs w:val="20"/>
        </w:rPr>
        <w:t xml:space="preserve"> have not changed over the </w:t>
      </w:r>
      <w:r w:rsidR="00171DDF" w:rsidRPr="6A5C6DAC">
        <w:rPr>
          <w:rFonts w:cs="Arial"/>
          <w:sz w:val="20"/>
          <w:szCs w:val="20"/>
        </w:rPr>
        <w:t xml:space="preserve">past </w:t>
      </w:r>
      <w:proofErr w:type="gramStart"/>
      <w:r w:rsidR="00171DDF" w:rsidRPr="6A5C6DAC">
        <w:rPr>
          <w:rFonts w:cs="Arial"/>
          <w:sz w:val="20"/>
          <w:szCs w:val="20"/>
        </w:rPr>
        <w:t>years</w:t>
      </w:r>
      <w:r w:rsidRPr="6A5C6DAC">
        <w:rPr>
          <w:rFonts w:cs="Arial"/>
          <w:sz w:val="20"/>
          <w:szCs w:val="20"/>
        </w:rPr>
        <w:t>, and</w:t>
      </w:r>
      <w:proofErr w:type="gramEnd"/>
      <w:r w:rsidRPr="6A5C6DAC">
        <w:rPr>
          <w:rFonts w:cs="Arial"/>
          <w:sz w:val="20"/>
          <w:szCs w:val="20"/>
        </w:rPr>
        <w:t xml:space="preserve"> will remain </w:t>
      </w:r>
      <w:r w:rsidR="00F638E1" w:rsidRPr="6A5C6DAC">
        <w:rPr>
          <w:rFonts w:cs="Arial"/>
          <w:sz w:val="20"/>
          <w:szCs w:val="20"/>
        </w:rPr>
        <w:t xml:space="preserve">the same next </w:t>
      </w:r>
      <w:r w:rsidRPr="6A5C6DAC">
        <w:rPr>
          <w:rFonts w:cs="Arial"/>
          <w:sz w:val="20"/>
          <w:szCs w:val="20"/>
        </w:rPr>
        <w:t xml:space="preserve">year. </w:t>
      </w:r>
      <w:r w:rsidR="00F638E1" w:rsidRPr="6A5C6DAC">
        <w:rPr>
          <w:rFonts w:cs="Arial"/>
          <w:sz w:val="20"/>
          <w:szCs w:val="20"/>
        </w:rPr>
        <w:t>Indicator 2.2</w:t>
      </w:r>
      <w:r w:rsidRPr="6A5C6DAC">
        <w:rPr>
          <w:rFonts w:cs="Arial"/>
          <w:sz w:val="20"/>
          <w:szCs w:val="20"/>
        </w:rPr>
        <w:t xml:space="preserve"> on engagement with the International Network will </w:t>
      </w:r>
      <w:r w:rsidR="00F638E1" w:rsidRPr="6A5C6DAC">
        <w:rPr>
          <w:rFonts w:cs="Arial"/>
          <w:sz w:val="20"/>
          <w:szCs w:val="20"/>
        </w:rPr>
        <w:t>be</w:t>
      </w:r>
      <w:r w:rsidRPr="6A5C6DAC">
        <w:rPr>
          <w:rFonts w:cs="Arial"/>
          <w:sz w:val="20"/>
          <w:szCs w:val="20"/>
        </w:rPr>
        <w:t xml:space="preserve"> revis</w:t>
      </w:r>
      <w:r w:rsidR="00F638E1" w:rsidRPr="6A5C6DAC">
        <w:rPr>
          <w:rFonts w:cs="Arial"/>
          <w:sz w:val="20"/>
          <w:szCs w:val="20"/>
        </w:rPr>
        <w:t>ed</w:t>
      </w:r>
      <w:r w:rsidRPr="6A5C6DAC">
        <w:rPr>
          <w:rFonts w:cs="Arial"/>
          <w:sz w:val="20"/>
          <w:szCs w:val="20"/>
        </w:rPr>
        <w:t xml:space="preserve"> following the </w:t>
      </w:r>
      <w:r w:rsidR="00F638E1" w:rsidRPr="6A5C6DAC">
        <w:rPr>
          <w:rFonts w:cs="Arial"/>
          <w:sz w:val="20"/>
          <w:szCs w:val="20"/>
        </w:rPr>
        <w:t>restructuring</w:t>
      </w:r>
      <w:r w:rsidRPr="6A5C6DAC">
        <w:rPr>
          <w:rFonts w:cs="Arial"/>
          <w:sz w:val="20"/>
          <w:szCs w:val="20"/>
        </w:rPr>
        <w:t xml:space="preserve"> of the programme. This </w:t>
      </w:r>
      <w:r w:rsidR="00811EF8" w:rsidRPr="6A5C6DAC">
        <w:rPr>
          <w:rFonts w:cs="Arial"/>
          <w:sz w:val="20"/>
          <w:szCs w:val="20"/>
        </w:rPr>
        <w:t>will</w:t>
      </w:r>
      <w:r w:rsidRPr="6A5C6DAC">
        <w:rPr>
          <w:rFonts w:cs="Arial"/>
          <w:sz w:val="20"/>
          <w:szCs w:val="20"/>
        </w:rPr>
        <w:t xml:space="preserve"> be part of a </w:t>
      </w:r>
      <w:proofErr w:type="spellStart"/>
      <w:r w:rsidR="5B573116" w:rsidRPr="6A5C6DAC">
        <w:rPr>
          <w:rFonts w:cs="Arial"/>
          <w:sz w:val="20"/>
          <w:szCs w:val="20"/>
        </w:rPr>
        <w:t>Logframe</w:t>
      </w:r>
      <w:proofErr w:type="spellEnd"/>
      <w:r w:rsidRPr="6A5C6DAC">
        <w:rPr>
          <w:rFonts w:cs="Arial"/>
          <w:sz w:val="20"/>
          <w:szCs w:val="20"/>
        </w:rPr>
        <w:t xml:space="preserve"> review in coming months and be informed by the ‘communities of practice’ work that is now under development.</w:t>
      </w:r>
      <w:r>
        <w:br/>
      </w:r>
      <w:r w:rsidRPr="6A5C6DAC">
        <w:rPr>
          <w:rFonts w:cs="Arial"/>
          <w:sz w:val="20"/>
          <w:szCs w:val="20"/>
        </w:rPr>
        <w:t xml:space="preserve"> </w:t>
      </w:r>
    </w:p>
    <w:tbl>
      <w:tblPr>
        <w:tblStyle w:val="TableGrid"/>
        <w:tblW w:w="9346" w:type="dxa"/>
        <w:tblLayout w:type="fixed"/>
        <w:tblLook w:val="04A0" w:firstRow="1" w:lastRow="0" w:firstColumn="1" w:lastColumn="0" w:noHBand="0" w:noVBand="1"/>
      </w:tblPr>
      <w:tblGrid>
        <w:gridCol w:w="2470"/>
        <w:gridCol w:w="781"/>
        <w:gridCol w:w="1559"/>
        <w:gridCol w:w="2551"/>
        <w:gridCol w:w="1985"/>
      </w:tblGrid>
      <w:tr w:rsidR="08A55572" w14:paraId="77E94227" w14:textId="77777777" w:rsidTr="00F36EB8">
        <w:trPr>
          <w:trHeight w:val="480"/>
        </w:trPr>
        <w:tc>
          <w:tcPr>
            <w:tcW w:w="2470"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5" w:type="dxa"/>
              <w:right w:w="105" w:type="dxa"/>
            </w:tcMar>
          </w:tcPr>
          <w:p w14:paraId="42ACCD79" w14:textId="105CBE66" w:rsidR="08A55572" w:rsidRDefault="08A55572" w:rsidP="08A55572">
            <w:pPr>
              <w:rPr>
                <w:rFonts w:cs="Arial"/>
                <w:b/>
                <w:bCs/>
                <w:color w:val="000000" w:themeColor="text1"/>
                <w:sz w:val="20"/>
                <w:szCs w:val="20"/>
              </w:rPr>
            </w:pPr>
            <w:r w:rsidRPr="08A55572">
              <w:rPr>
                <w:rFonts w:cs="Arial"/>
                <w:b/>
                <w:bCs/>
                <w:color w:val="000000" w:themeColor="text1"/>
                <w:sz w:val="20"/>
                <w:szCs w:val="20"/>
              </w:rPr>
              <w:t xml:space="preserve">Output Title </w:t>
            </w:r>
          </w:p>
        </w:tc>
        <w:tc>
          <w:tcPr>
            <w:tcW w:w="6876" w:type="dxa"/>
            <w:gridSpan w:val="4"/>
            <w:tcBorders>
              <w:top w:val="single" w:sz="8" w:space="0" w:color="auto"/>
              <w:left w:val="single" w:sz="8" w:space="0" w:color="auto"/>
              <w:bottom w:val="single" w:sz="8" w:space="0" w:color="auto"/>
              <w:right w:val="single" w:sz="8" w:space="0" w:color="auto"/>
            </w:tcBorders>
            <w:shd w:val="clear" w:color="auto" w:fill="FFFFFF" w:themeFill="background1"/>
            <w:tcMar>
              <w:left w:w="105" w:type="dxa"/>
              <w:right w:w="105" w:type="dxa"/>
            </w:tcMar>
          </w:tcPr>
          <w:p w14:paraId="08351162" w14:textId="4BA59CBB" w:rsidR="08A55572" w:rsidRDefault="08A55572" w:rsidP="08A55572">
            <w:pPr>
              <w:rPr>
                <w:rFonts w:cs="Arial"/>
                <w:color w:val="000000" w:themeColor="text1"/>
                <w:sz w:val="20"/>
                <w:szCs w:val="20"/>
              </w:rPr>
            </w:pPr>
            <w:r w:rsidRPr="0081510D">
              <w:rPr>
                <w:rFonts w:cs="Arial"/>
                <w:color w:val="000000" w:themeColor="text1"/>
                <w:sz w:val="18"/>
                <w:szCs w:val="18"/>
              </w:rPr>
              <w:t>Research is actively disseminated to policymakers, investors, practitioners and communities through audience-appropriate knowledge products and channels</w:t>
            </w:r>
          </w:p>
        </w:tc>
      </w:tr>
      <w:tr w:rsidR="08A55572" w14:paraId="330F196C" w14:textId="77777777" w:rsidTr="00F36EB8">
        <w:trPr>
          <w:trHeight w:val="345"/>
        </w:trPr>
        <w:tc>
          <w:tcPr>
            <w:tcW w:w="3251" w:type="dxa"/>
            <w:gridSpan w:val="2"/>
            <w:tcBorders>
              <w:top w:val="single" w:sz="8" w:space="0" w:color="auto"/>
              <w:left w:val="single" w:sz="8" w:space="0" w:color="auto"/>
              <w:bottom w:val="single" w:sz="8" w:space="0" w:color="auto"/>
              <w:right w:val="single" w:sz="8" w:space="0" w:color="auto"/>
            </w:tcBorders>
            <w:shd w:val="clear" w:color="auto" w:fill="D9E2F3" w:themeFill="accent1" w:themeFillTint="33"/>
            <w:tcMar>
              <w:left w:w="105" w:type="dxa"/>
              <w:right w:w="105" w:type="dxa"/>
            </w:tcMar>
          </w:tcPr>
          <w:p w14:paraId="060D93F3" w14:textId="0D97AB41" w:rsidR="08A55572" w:rsidRDefault="08A55572" w:rsidP="08A55572">
            <w:pPr>
              <w:rPr>
                <w:rFonts w:cs="Arial"/>
                <w:color w:val="000000" w:themeColor="text1"/>
                <w:sz w:val="20"/>
                <w:szCs w:val="20"/>
              </w:rPr>
            </w:pPr>
            <w:r w:rsidRPr="08A55572">
              <w:rPr>
                <w:rFonts w:cs="Arial"/>
                <w:color w:val="000000" w:themeColor="text1"/>
                <w:sz w:val="20"/>
                <w:szCs w:val="20"/>
              </w:rPr>
              <w:t xml:space="preserve">Output number: </w:t>
            </w:r>
          </w:p>
        </w:tc>
        <w:tc>
          <w:tcPr>
            <w:tcW w:w="1559" w:type="dxa"/>
            <w:tcBorders>
              <w:top w:val="nil"/>
              <w:left w:val="nil"/>
              <w:bottom w:val="single" w:sz="8" w:space="0" w:color="auto"/>
              <w:right w:val="single" w:sz="8" w:space="0" w:color="auto"/>
            </w:tcBorders>
            <w:tcMar>
              <w:left w:w="105" w:type="dxa"/>
              <w:right w:w="105" w:type="dxa"/>
            </w:tcMar>
          </w:tcPr>
          <w:p w14:paraId="0FC8241E" w14:textId="3A2D65FA" w:rsidR="08A55572" w:rsidRDefault="08A55572" w:rsidP="08A55572">
            <w:pPr>
              <w:rPr>
                <w:rFonts w:cs="Arial"/>
                <w:sz w:val="20"/>
                <w:szCs w:val="20"/>
              </w:rPr>
            </w:pPr>
            <w:r w:rsidRPr="08A55572">
              <w:rPr>
                <w:rFonts w:cs="Arial"/>
                <w:sz w:val="20"/>
                <w:szCs w:val="20"/>
              </w:rPr>
              <w:t>3</w:t>
            </w:r>
          </w:p>
        </w:tc>
        <w:tc>
          <w:tcPr>
            <w:tcW w:w="2551" w:type="dxa"/>
            <w:tcBorders>
              <w:top w:val="nil"/>
              <w:left w:val="single" w:sz="8" w:space="0" w:color="auto"/>
              <w:bottom w:val="single" w:sz="8" w:space="0" w:color="auto"/>
              <w:right w:val="single" w:sz="8" w:space="0" w:color="auto"/>
            </w:tcBorders>
            <w:shd w:val="clear" w:color="auto" w:fill="D9E2F3" w:themeFill="accent1" w:themeFillTint="33"/>
            <w:tcMar>
              <w:left w:w="105" w:type="dxa"/>
              <w:right w:w="105" w:type="dxa"/>
            </w:tcMar>
          </w:tcPr>
          <w:p w14:paraId="05236B2C" w14:textId="7F64AF16" w:rsidR="08A55572" w:rsidRDefault="08A55572" w:rsidP="08A55572">
            <w:pPr>
              <w:rPr>
                <w:rFonts w:cs="Arial"/>
                <w:color w:val="000000" w:themeColor="text1"/>
                <w:sz w:val="20"/>
                <w:szCs w:val="20"/>
              </w:rPr>
            </w:pPr>
            <w:r w:rsidRPr="08A55572">
              <w:rPr>
                <w:rFonts w:cs="Arial"/>
                <w:color w:val="000000" w:themeColor="text1"/>
                <w:sz w:val="20"/>
                <w:szCs w:val="20"/>
              </w:rPr>
              <w:t xml:space="preserve">Output Score: </w:t>
            </w:r>
          </w:p>
        </w:tc>
        <w:tc>
          <w:tcPr>
            <w:tcW w:w="1985" w:type="dxa"/>
            <w:tcBorders>
              <w:top w:val="nil"/>
              <w:left w:val="single" w:sz="8" w:space="0" w:color="auto"/>
              <w:bottom w:val="single" w:sz="8" w:space="0" w:color="auto"/>
              <w:right w:val="single" w:sz="8" w:space="0" w:color="auto"/>
            </w:tcBorders>
            <w:tcMar>
              <w:left w:w="105" w:type="dxa"/>
              <w:right w:w="105" w:type="dxa"/>
            </w:tcMar>
          </w:tcPr>
          <w:p w14:paraId="3D9880C6" w14:textId="6BD39228" w:rsidR="08A55572" w:rsidRDefault="08A55572" w:rsidP="08A55572">
            <w:pPr>
              <w:rPr>
                <w:rFonts w:cs="Arial"/>
                <w:sz w:val="20"/>
                <w:szCs w:val="20"/>
              </w:rPr>
            </w:pPr>
            <w:r w:rsidRPr="08A55572">
              <w:rPr>
                <w:rFonts w:cs="Arial"/>
                <w:sz w:val="20"/>
                <w:szCs w:val="20"/>
              </w:rPr>
              <w:t xml:space="preserve"> </w:t>
            </w:r>
            <w:r w:rsidR="007F4CF2">
              <w:rPr>
                <w:rFonts w:cs="Arial"/>
                <w:sz w:val="20"/>
                <w:szCs w:val="20"/>
              </w:rPr>
              <w:t>A</w:t>
            </w:r>
          </w:p>
        </w:tc>
      </w:tr>
      <w:tr w:rsidR="08A55572" w14:paraId="2D3F9DD4" w14:textId="77777777" w:rsidTr="00F36EB8">
        <w:trPr>
          <w:trHeight w:val="330"/>
        </w:trPr>
        <w:tc>
          <w:tcPr>
            <w:tcW w:w="3251" w:type="dxa"/>
            <w:gridSpan w:val="2"/>
            <w:tcBorders>
              <w:top w:val="single" w:sz="8" w:space="0" w:color="auto"/>
              <w:left w:val="single" w:sz="8" w:space="0" w:color="auto"/>
              <w:bottom w:val="single" w:sz="8" w:space="0" w:color="auto"/>
              <w:right w:val="single" w:sz="8" w:space="0" w:color="auto"/>
            </w:tcBorders>
            <w:shd w:val="clear" w:color="auto" w:fill="D9E2F3" w:themeFill="accent1" w:themeFillTint="33"/>
            <w:tcMar>
              <w:left w:w="105" w:type="dxa"/>
              <w:right w:w="105" w:type="dxa"/>
            </w:tcMar>
          </w:tcPr>
          <w:p w14:paraId="349AB602" w14:textId="09BFEB14" w:rsidR="08A55572" w:rsidRDefault="08A55572" w:rsidP="08A55572">
            <w:pPr>
              <w:rPr>
                <w:rFonts w:cs="Arial"/>
                <w:color w:val="000000" w:themeColor="text1"/>
                <w:sz w:val="20"/>
                <w:szCs w:val="20"/>
              </w:rPr>
            </w:pPr>
            <w:r w:rsidRPr="08A55572">
              <w:rPr>
                <w:rFonts w:cs="Arial"/>
                <w:color w:val="000000" w:themeColor="text1"/>
                <w:sz w:val="20"/>
                <w:szCs w:val="20"/>
              </w:rPr>
              <w:t xml:space="preserve">Impact weighting (%):  </w:t>
            </w:r>
          </w:p>
        </w:tc>
        <w:tc>
          <w:tcPr>
            <w:tcW w:w="1559" w:type="dxa"/>
            <w:tcBorders>
              <w:top w:val="single" w:sz="8" w:space="0" w:color="auto"/>
              <w:left w:val="nil"/>
              <w:bottom w:val="single" w:sz="8" w:space="0" w:color="auto"/>
              <w:right w:val="single" w:sz="8" w:space="0" w:color="auto"/>
            </w:tcBorders>
            <w:tcMar>
              <w:left w:w="105" w:type="dxa"/>
              <w:right w:w="105" w:type="dxa"/>
            </w:tcMar>
          </w:tcPr>
          <w:p w14:paraId="3517CA50" w14:textId="38383B91" w:rsidR="08A55572" w:rsidRDefault="08A55572" w:rsidP="08A55572">
            <w:pPr>
              <w:rPr>
                <w:rFonts w:cs="Arial"/>
                <w:sz w:val="20"/>
                <w:szCs w:val="20"/>
              </w:rPr>
            </w:pPr>
            <w:r w:rsidRPr="08A55572">
              <w:rPr>
                <w:rFonts w:cs="Arial"/>
                <w:sz w:val="20"/>
                <w:szCs w:val="20"/>
              </w:rPr>
              <w:t>33%</w:t>
            </w:r>
          </w:p>
        </w:tc>
        <w:tc>
          <w:tcPr>
            <w:tcW w:w="2551"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5" w:type="dxa"/>
              <w:right w:w="105" w:type="dxa"/>
            </w:tcMar>
          </w:tcPr>
          <w:p w14:paraId="0C604BB4" w14:textId="1219FC5D" w:rsidR="08A55572" w:rsidRDefault="08A55572" w:rsidP="08A55572">
            <w:pPr>
              <w:rPr>
                <w:rFonts w:cs="Arial"/>
                <w:color w:val="000000" w:themeColor="text1"/>
                <w:sz w:val="20"/>
                <w:szCs w:val="20"/>
              </w:rPr>
            </w:pPr>
            <w:r w:rsidRPr="08A55572">
              <w:rPr>
                <w:rFonts w:cs="Arial"/>
                <w:color w:val="000000" w:themeColor="text1"/>
                <w:sz w:val="20"/>
                <w:szCs w:val="20"/>
              </w:rPr>
              <w:t xml:space="preserve">Weighting revised since last </w:t>
            </w:r>
            <w:proofErr w:type="gramStart"/>
            <w:r w:rsidRPr="08A55572">
              <w:rPr>
                <w:rFonts w:cs="Arial"/>
                <w:color w:val="000000" w:themeColor="text1"/>
                <w:sz w:val="20"/>
                <w:szCs w:val="20"/>
              </w:rPr>
              <w:t>AR?</w:t>
            </w:r>
            <w:proofErr w:type="gramEnd"/>
            <w:r w:rsidRPr="08A55572">
              <w:rPr>
                <w:rFonts w:cs="Arial"/>
                <w:color w:val="000000" w:themeColor="text1"/>
                <w:sz w:val="20"/>
                <w:szCs w:val="20"/>
              </w:rPr>
              <w:t xml:space="preserve"> </w:t>
            </w:r>
          </w:p>
        </w:tc>
        <w:tc>
          <w:tcPr>
            <w:tcW w:w="1985" w:type="dxa"/>
            <w:tcBorders>
              <w:top w:val="single" w:sz="8" w:space="0" w:color="auto"/>
              <w:left w:val="single" w:sz="8" w:space="0" w:color="auto"/>
              <w:bottom w:val="single" w:sz="8" w:space="0" w:color="auto"/>
              <w:right w:val="single" w:sz="8" w:space="0" w:color="auto"/>
            </w:tcBorders>
            <w:tcMar>
              <w:left w:w="105" w:type="dxa"/>
              <w:right w:w="105" w:type="dxa"/>
            </w:tcMar>
          </w:tcPr>
          <w:p w14:paraId="2021D30E" w14:textId="71F3F39B" w:rsidR="08A55572" w:rsidRDefault="08A55572" w:rsidP="08A55572">
            <w:pPr>
              <w:rPr>
                <w:rFonts w:cs="Arial"/>
                <w:sz w:val="20"/>
                <w:szCs w:val="20"/>
              </w:rPr>
            </w:pPr>
            <w:r w:rsidRPr="08A55572">
              <w:rPr>
                <w:rFonts w:cs="Arial"/>
                <w:sz w:val="20"/>
                <w:szCs w:val="20"/>
              </w:rPr>
              <w:t>Yes (up - shift from 4 to 3 Outputs)</w:t>
            </w:r>
          </w:p>
        </w:tc>
      </w:tr>
      <w:tr w:rsidR="08A55572" w14:paraId="1B1DEA0B" w14:textId="77777777" w:rsidTr="00F36EB8">
        <w:trPr>
          <w:trHeight w:val="300"/>
        </w:trPr>
        <w:tc>
          <w:tcPr>
            <w:tcW w:w="2470" w:type="dxa"/>
            <w:tcBorders>
              <w:top w:val="single" w:sz="8" w:space="0" w:color="auto"/>
              <w:left w:val="nil"/>
              <w:bottom w:val="nil"/>
              <w:right w:val="nil"/>
            </w:tcBorders>
            <w:vAlign w:val="center"/>
          </w:tcPr>
          <w:p w14:paraId="2D9BFFB3" w14:textId="4D0624B0" w:rsidR="08A55572" w:rsidRDefault="08A55572"/>
        </w:tc>
        <w:tc>
          <w:tcPr>
            <w:tcW w:w="781" w:type="dxa"/>
            <w:tcBorders>
              <w:top w:val="nil"/>
              <w:left w:val="nil"/>
              <w:bottom w:val="nil"/>
              <w:right w:val="nil"/>
            </w:tcBorders>
            <w:vAlign w:val="center"/>
          </w:tcPr>
          <w:p w14:paraId="3A22A8AC" w14:textId="664230FE" w:rsidR="08A55572" w:rsidRDefault="08A55572"/>
        </w:tc>
        <w:tc>
          <w:tcPr>
            <w:tcW w:w="1559" w:type="dxa"/>
            <w:tcBorders>
              <w:top w:val="single" w:sz="8" w:space="0" w:color="auto"/>
              <w:left w:val="nil"/>
              <w:bottom w:val="nil"/>
              <w:right w:val="nil"/>
            </w:tcBorders>
            <w:vAlign w:val="center"/>
          </w:tcPr>
          <w:p w14:paraId="39084770" w14:textId="121F6D99" w:rsidR="08A55572" w:rsidRDefault="08A55572"/>
        </w:tc>
        <w:tc>
          <w:tcPr>
            <w:tcW w:w="2551" w:type="dxa"/>
            <w:tcBorders>
              <w:top w:val="single" w:sz="8" w:space="0" w:color="auto"/>
              <w:left w:val="nil"/>
              <w:bottom w:val="nil"/>
              <w:right w:val="nil"/>
            </w:tcBorders>
            <w:vAlign w:val="center"/>
          </w:tcPr>
          <w:p w14:paraId="7038227A" w14:textId="1817E06E" w:rsidR="08A55572" w:rsidRDefault="08A55572"/>
        </w:tc>
        <w:tc>
          <w:tcPr>
            <w:tcW w:w="1985" w:type="dxa"/>
            <w:tcBorders>
              <w:top w:val="single" w:sz="8" w:space="0" w:color="auto"/>
              <w:left w:val="nil"/>
              <w:bottom w:val="nil"/>
              <w:right w:val="nil"/>
            </w:tcBorders>
            <w:vAlign w:val="center"/>
          </w:tcPr>
          <w:p w14:paraId="51C1C7DD" w14:textId="7DAC7C16" w:rsidR="08A55572" w:rsidRDefault="08A55572"/>
        </w:tc>
      </w:tr>
    </w:tbl>
    <w:p w14:paraId="40E81C40" w14:textId="071AED28" w:rsidR="006F3AE7" w:rsidRDefault="006F3AE7" w:rsidP="08A55572">
      <w:pPr>
        <w:rPr>
          <w:rFonts w:cs="Arial"/>
          <w:sz w:val="20"/>
          <w:szCs w:val="20"/>
        </w:rPr>
      </w:pPr>
    </w:p>
    <w:tbl>
      <w:tblPr>
        <w:tblStyle w:val="TableGrid"/>
        <w:tblW w:w="0" w:type="auto"/>
        <w:tblLayout w:type="fixed"/>
        <w:tblLook w:val="04A0" w:firstRow="1" w:lastRow="0" w:firstColumn="1" w:lastColumn="0" w:noHBand="0" w:noVBand="1"/>
      </w:tblPr>
      <w:tblGrid>
        <w:gridCol w:w="4670"/>
        <w:gridCol w:w="1701"/>
        <w:gridCol w:w="2959"/>
      </w:tblGrid>
      <w:tr w:rsidR="08A55572" w14:paraId="2B8DBB91" w14:textId="77777777" w:rsidTr="08A55572">
        <w:trPr>
          <w:trHeight w:val="270"/>
        </w:trPr>
        <w:tc>
          <w:tcPr>
            <w:tcW w:w="4670"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5" w:type="dxa"/>
              <w:right w:w="105" w:type="dxa"/>
            </w:tcMar>
          </w:tcPr>
          <w:p w14:paraId="2EF83D21" w14:textId="120F396D" w:rsidR="08A55572" w:rsidRDefault="08A55572" w:rsidP="08A55572">
            <w:pPr>
              <w:rPr>
                <w:rFonts w:cs="Arial"/>
                <w:b/>
                <w:bCs/>
                <w:color w:val="000000" w:themeColor="text1"/>
                <w:sz w:val="20"/>
                <w:szCs w:val="20"/>
              </w:rPr>
            </w:pPr>
            <w:r w:rsidRPr="08A55572">
              <w:rPr>
                <w:rFonts w:cs="Arial"/>
                <w:b/>
                <w:bCs/>
                <w:color w:val="000000" w:themeColor="text1"/>
                <w:sz w:val="20"/>
                <w:szCs w:val="20"/>
              </w:rPr>
              <w:t>Indicator(s)</w:t>
            </w:r>
          </w:p>
        </w:tc>
        <w:tc>
          <w:tcPr>
            <w:tcW w:w="1701"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5" w:type="dxa"/>
              <w:right w:w="105" w:type="dxa"/>
            </w:tcMar>
          </w:tcPr>
          <w:p w14:paraId="09B466B2" w14:textId="38CEA734" w:rsidR="08A55572" w:rsidRDefault="08A55572" w:rsidP="08A55572">
            <w:pPr>
              <w:rPr>
                <w:rFonts w:cs="Arial"/>
                <w:b/>
                <w:bCs/>
                <w:color w:val="000000" w:themeColor="text1"/>
                <w:sz w:val="20"/>
                <w:szCs w:val="20"/>
              </w:rPr>
            </w:pPr>
            <w:r w:rsidRPr="08A55572">
              <w:rPr>
                <w:rFonts w:cs="Arial"/>
                <w:b/>
                <w:bCs/>
                <w:color w:val="000000" w:themeColor="text1"/>
                <w:sz w:val="20"/>
                <w:szCs w:val="20"/>
              </w:rPr>
              <w:t>Milestone(s) for this review</w:t>
            </w:r>
          </w:p>
        </w:tc>
        <w:tc>
          <w:tcPr>
            <w:tcW w:w="2959"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5" w:type="dxa"/>
              <w:right w:w="105" w:type="dxa"/>
            </w:tcMar>
          </w:tcPr>
          <w:p w14:paraId="1581D5F1" w14:textId="44EF30F2" w:rsidR="08A55572" w:rsidRDefault="08A55572" w:rsidP="08A55572">
            <w:pPr>
              <w:rPr>
                <w:rFonts w:cs="Arial"/>
                <w:b/>
                <w:bCs/>
                <w:color w:val="000000" w:themeColor="text1"/>
                <w:sz w:val="20"/>
                <w:szCs w:val="20"/>
              </w:rPr>
            </w:pPr>
            <w:r w:rsidRPr="08A55572">
              <w:rPr>
                <w:rFonts w:cs="Arial"/>
                <w:b/>
                <w:bCs/>
                <w:color w:val="000000" w:themeColor="text1"/>
                <w:sz w:val="20"/>
                <w:szCs w:val="20"/>
              </w:rPr>
              <w:t xml:space="preserve">Progress </w:t>
            </w:r>
          </w:p>
        </w:tc>
      </w:tr>
      <w:tr w:rsidR="08A55572" w14:paraId="0F85F6E8" w14:textId="77777777" w:rsidTr="08A55572">
        <w:trPr>
          <w:trHeight w:val="300"/>
        </w:trPr>
        <w:tc>
          <w:tcPr>
            <w:tcW w:w="4670" w:type="dxa"/>
            <w:tcBorders>
              <w:top w:val="single" w:sz="8" w:space="0" w:color="auto"/>
              <w:left w:val="single" w:sz="8" w:space="0" w:color="auto"/>
              <w:bottom w:val="single" w:sz="8" w:space="0" w:color="auto"/>
              <w:right w:val="single" w:sz="8" w:space="0" w:color="auto"/>
            </w:tcBorders>
            <w:tcMar>
              <w:left w:w="105" w:type="dxa"/>
              <w:right w:w="105" w:type="dxa"/>
            </w:tcMar>
          </w:tcPr>
          <w:p w14:paraId="079EE55D" w14:textId="27F704B7" w:rsidR="08A55572" w:rsidRPr="0081510D" w:rsidRDefault="08A55572" w:rsidP="08A55572">
            <w:pPr>
              <w:rPr>
                <w:rFonts w:cs="Arial"/>
                <w:sz w:val="18"/>
                <w:szCs w:val="18"/>
              </w:rPr>
            </w:pPr>
            <w:r w:rsidRPr="5EC1D750">
              <w:rPr>
                <w:rFonts w:cs="Arial"/>
                <w:sz w:val="18"/>
                <w:szCs w:val="18"/>
              </w:rPr>
              <w:t xml:space="preserve">3.1 Number of project research products submitted to peer-reviewed journals or other relevant platforms (including industry magazine, tool kits, etc.) </w:t>
            </w:r>
          </w:p>
        </w:tc>
        <w:tc>
          <w:tcPr>
            <w:tcW w:w="1701" w:type="dxa"/>
            <w:tcBorders>
              <w:top w:val="single" w:sz="8" w:space="0" w:color="auto"/>
              <w:left w:val="single" w:sz="8" w:space="0" w:color="auto"/>
              <w:bottom w:val="single" w:sz="8" w:space="0" w:color="auto"/>
              <w:right w:val="single" w:sz="8" w:space="0" w:color="auto"/>
            </w:tcBorders>
            <w:tcMar>
              <w:left w:w="105" w:type="dxa"/>
              <w:right w:w="105" w:type="dxa"/>
            </w:tcMar>
          </w:tcPr>
          <w:p w14:paraId="078F17D2" w14:textId="1127CA5B" w:rsidR="08A55572" w:rsidRPr="0081510D" w:rsidRDefault="00CE35C6" w:rsidP="08A55572">
            <w:pPr>
              <w:rPr>
                <w:rFonts w:cs="Arial"/>
                <w:sz w:val="18"/>
                <w:szCs w:val="18"/>
              </w:rPr>
            </w:pPr>
            <w:r w:rsidRPr="5EC1D750">
              <w:rPr>
                <w:rFonts w:cs="Arial"/>
                <w:sz w:val="18"/>
                <w:szCs w:val="18"/>
              </w:rPr>
              <w:t>1</w:t>
            </w:r>
          </w:p>
        </w:tc>
        <w:tc>
          <w:tcPr>
            <w:tcW w:w="2959" w:type="dxa"/>
            <w:tcBorders>
              <w:top w:val="single" w:sz="8" w:space="0" w:color="auto"/>
              <w:left w:val="single" w:sz="8" w:space="0" w:color="auto"/>
              <w:bottom w:val="single" w:sz="8" w:space="0" w:color="auto"/>
              <w:right w:val="single" w:sz="8" w:space="0" w:color="auto"/>
            </w:tcBorders>
            <w:tcMar>
              <w:left w:w="105" w:type="dxa"/>
              <w:right w:w="105" w:type="dxa"/>
            </w:tcMar>
          </w:tcPr>
          <w:p w14:paraId="20EAFA4E" w14:textId="6918A57C" w:rsidR="08A55572" w:rsidRPr="00744EF3" w:rsidRDefault="00CE35C6" w:rsidP="08A55572">
            <w:pPr>
              <w:rPr>
                <w:rFonts w:cs="Arial"/>
                <w:sz w:val="18"/>
                <w:szCs w:val="18"/>
              </w:rPr>
            </w:pPr>
            <w:r w:rsidRPr="5EC1D750">
              <w:rPr>
                <w:rFonts w:cs="Arial"/>
                <w:sz w:val="18"/>
                <w:szCs w:val="18"/>
              </w:rPr>
              <w:t>1</w:t>
            </w:r>
          </w:p>
        </w:tc>
      </w:tr>
      <w:tr w:rsidR="08A55572" w14:paraId="25759003" w14:textId="77777777" w:rsidTr="08A55572">
        <w:trPr>
          <w:trHeight w:val="300"/>
        </w:trPr>
        <w:tc>
          <w:tcPr>
            <w:tcW w:w="4670" w:type="dxa"/>
            <w:tcBorders>
              <w:top w:val="single" w:sz="8" w:space="0" w:color="auto"/>
              <w:left w:val="single" w:sz="8" w:space="0" w:color="auto"/>
              <w:bottom w:val="single" w:sz="8" w:space="0" w:color="auto"/>
              <w:right w:val="single" w:sz="8" w:space="0" w:color="auto"/>
            </w:tcBorders>
            <w:tcMar>
              <w:left w:w="105" w:type="dxa"/>
              <w:right w:w="105" w:type="dxa"/>
            </w:tcMar>
          </w:tcPr>
          <w:p w14:paraId="79735683" w14:textId="1F23FCAB" w:rsidR="08A55572" w:rsidRPr="00744EF3" w:rsidRDefault="08A55572" w:rsidP="08A55572">
            <w:pPr>
              <w:rPr>
                <w:rFonts w:cs="Arial"/>
                <w:sz w:val="18"/>
                <w:szCs w:val="18"/>
              </w:rPr>
            </w:pPr>
            <w:r w:rsidRPr="5EC1D750">
              <w:rPr>
                <w:rFonts w:cs="Arial"/>
                <w:sz w:val="18"/>
                <w:szCs w:val="18"/>
              </w:rPr>
              <w:t>3.2 Number of stakeholder, learning and capacity building events organised by the Hub (disaggregated by type of event)</w:t>
            </w:r>
          </w:p>
        </w:tc>
        <w:tc>
          <w:tcPr>
            <w:tcW w:w="1701" w:type="dxa"/>
            <w:tcBorders>
              <w:top w:val="single" w:sz="8" w:space="0" w:color="auto"/>
              <w:left w:val="single" w:sz="8" w:space="0" w:color="auto"/>
              <w:bottom w:val="single" w:sz="8" w:space="0" w:color="auto"/>
              <w:right w:val="single" w:sz="8" w:space="0" w:color="auto"/>
            </w:tcBorders>
            <w:tcMar>
              <w:left w:w="105" w:type="dxa"/>
              <w:right w:w="105" w:type="dxa"/>
            </w:tcMar>
          </w:tcPr>
          <w:p w14:paraId="3AF6CD18" w14:textId="502DBDA4" w:rsidR="08A55572" w:rsidRPr="00744EF3" w:rsidRDefault="08A55572" w:rsidP="08A55572">
            <w:pPr>
              <w:rPr>
                <w:rFonts w:cs="Arial"/>
                <w:sz w:val="18"/>
                <w:szCs w:val="18"/>
              </w:rPr>
            </w:pPr>
            <w:r w:rsidRPr="0CBB4F35">
              <w:rPr>
                <w:rFonts w:cs="Arial"/>
                <w:sz w:val="18"/>
                <w:szCs w:val="18"/>
              </w:rPr>
              <w:t>N/A</w:t>
            </w:r>
          </w:p>
        </w:tc>
        <w:tc>
          <w:tcPr>
            <w:tcW w:w="2959" w:type="dxa"/>
            <w:tcBorders>
              <w:top w:val="single" w:sz="8" w:space="0" w:color="auto"/>
              <w:left w:val="single" w:sz="8" w:space="0" w:color="auto"/>
              <w:bottom w:val="single" w:sz="8" w:space="0" w:color="auto"/>
              <w:right w:val="single" w:sz="8" w:space="0" w:color="auto"/>
            </w:tcBorders>
            <w:tcMar>
              <w:left w:w="105" w:type="dxa"/>
              <w:right w:w="105" w:type="dxa"/>
            </w:tcMar>
          </w:tcPr>
          <w:p w14:paraId="165C80EB" w14:textId="74F586A5" w:rsidR="08A55572" w:rsidRPr="00744EF3" w:rsidRDefault="08A55572" w:rsidP="08A55572">
            <w:pPr>
              <w:rPr>
                <w:rFonts w:cs="Arial"/>
                <w:sz w:val="18"/>
                <w:szCs w:val="18"/>
              </w:rPr>
            </w:pPr>
            <w:r w:rsidRPr="5EC1D750">
              <w:rPr>
                <w:rFonts w:cs="Arial"/>
                <w:sz w:val="18"/>
                <w:szCs w:val="18"/>
              </w:rPr>
              <w:t xml:space="preserve">64 </w:t>
            </w:r>
          </w:p>
          <w:p w14:paraId="091EAAF1" w14:textId="6907735C" w:rsidR="08A55572" w:rsidRPr="00744EF3" w:rsidRDefault="08A55572" w:rsidP="08A55572">
            <w:pPr>
              <w:rPr>
                <w:rFonts w:cs="Arial"/>
                <w:sz w:val="18"/>
                <w:szCs w:val="18"/>
              </w:rPr>
            </w:pPr>
            <w:r w:rsidRPr="5EC1D750">
              <w:rPr>
                <w:rFonts w:cs="Arial"/>
                <w:sz w:val="18"/>
                <w:szCs w:val="18"/>
              </w:rPr>
              <w:t xml:space="preserve"> </w:t>
            </w:r>
          </w:p>
        </w:tc>
      </w:tr>
    </w:tbl>
    <w:p w14:paraId="02C63C7F" w14:textId="03BA79F0" w:rsidR="006F3AE7" w:rsidRDefault="5A7EA60D" w:rsidP="08A55572">
      <w:pPr>
        <w:rPr>
          <w:rFonts w:cs="Arial"/>
          <w:sz w:val="20"/>
          <w:szCs w:val="20"/>
        </w:rPr>
      </w:pPr>
      <w:r w:rsidRPr="08A55572">
        <w:rPr>
          <w:rFonts w:cs="Arial"/>
          <w:sz w:val="20"/>
          <w:szCs w:val="20"/>
        </w:rPr>
        <w:t xml:space="preserve"> </w:t>
      </w:r>
    </w:p>
    <w:p w14:paraId="3F96F85B" w14:textId="127136B6" w:rsidR="006F3AE7" w:rsidRDefault="5A7EA60D" w:rsidP="08A55572">
      <w:pPr>
        <w:rPr>
          <w:rFonts w:cs="Arial"/>
          <w:sz w:val="20"/>
          <w:szCs w:val="20"/>
        </w:rPr>
      </w:pPr>
      <w:r w:rsidRPr="08A55572">
        <w:rPr>
          <w:rFonts w:cs="Arial"/>
          <w:b/>
          <w:bCs/>
          <w:sz w:val="20"/>
          <w:szCs w:val="20"/>
        </w:rPr>
        <w:t xml:space="preserve">Briefly describe the output’s </w:t>
      </w:r>
      <w:proofErr w:type="gramStart"/>
      <w:r w:rsidRPr="08A55572">
        <w:rPr>
          <w:rFonts w:cs="Arial"/>
          <w:b/>
          <w:bCs/>
          <w:sz w:val="20"/>
          <w:szCs w:val="20"/>
        </w:rPr>
        <w:t>activities, and</w:t>
      </w:r>
      <w:proofErr w:type="gramEnd"/>
      <w:r w:rsidRPr="08A55572">
        <w:rPr>
          <w:rFonts w:cs="Arial"/>
          <w:b/>
          <w:bCs/>
          <w:sz w:val="20"/>
          <w:szCs w:val="20"/>
        </w:rPr>
        <w:t xml:space="preserve"> provide supporting narrative for the score. </w:t>
      </w:r>
      <w:r w:rsidRPr="08A55572">
        <w:rPr>
          <w:rFonts w:cs="Arial"/>
          <w:sz w:val="20"/>
          <w:szCs w:val="20"/>
        </w:rPr>
        <w:t xml:space="preserve"> </w:t>
      </w:r>
    </w:p>
    <w:p w14:paraId="318B7492" w14:textId="3B08B179" w:rsidR="00456A47" w:rsidRPr="00456A47" w:rsidRDefault="00456A47" w:rsidP="00271795">
      <w:pPr>
        <w:jc w:val="both"/>
        <w:rPr>
          <w:rFonts w:cs="Arial"/>
          <w:sz w:val="20"/>
          <w:szCs w:val="20"/>
        </w:rPr>
      </w:pPr>
      <w:r w:rsidRPr="6A5C6DAC">
        <w:rPr>
          <w:rFonts w:cs="Arial"/>
          <w:sz w:val="20"/>
          <w:szCs w:val="20"/>
        </w:rPr>
        <w:t>The result for the number of project research products submitted</w:t>
      </w:r>
      <w:r w:rsidR="00A2508C" w:rsidRPr="6A5C6DAC">
        <w:rPr>
          <w:rFonts w:cs="Arial"/>
          <w:sz w:val="20"/>
          <w:szCs w:val="20"/>
        </w:rPr>
        <w:t xml:space="preserve"> to </w:t>
      </w:r>
      <w:r w:rsidRPr="6A5C6DAC">
        <w:rPr>
          <w:rFonts w:cs="Arial"/>
          <w:sz w:val="20"/>
          <w:szCs w:val="20"/>
        </w:rPr>
        <w:t xml:space="preserve">peer-reviewed journals or other relevant platforms (3.1) is an </w:t>
      </w:r>
      <w:r w:rsidR="00A2508C" w:rsidRPr="6A5C6DAC">
        <w:rPr>
          <w:rFonts w:cs="Arial"/>
          <w:sz w:val="20"/>
          <w:szCs w:val="20"/>
        </w:rPr>
        <w:t xml:space="preserve">indicator </w:t>
      </w:r>
      <w:r w:rsidRPr="6A5C6DAC">
        <w:rPr>
          <w:rFonts w:cs="Arial"/>
          <w:sz w:val="20"/>
          <w:szCs w:val="20"/>
        </w:rPr>
        <w:t xml:space="preserve">for RGC 2 </w:t>
      </w:r>
      <w:proofErr w:type="spellStart"/>
      <w:r w:rsidR="5B573116" w:rsidRPr="6A5C6DAC">
        <w:rPr>
          <w:rFonts w:cs="Arial"/>
          <w:sz w:val="20"/>
          <w:szCs w:val="20"/>
        </w:rPr>
        <w:t>Logframe</w:t>
      </w:r>
      <w:r w:rsidR="00037535" w:rsidRPr="6A5C6DAC">
        <w:rPr>
          <w:rFonts w:cs="Arial"/>
          <w:sz w:val="20"/>
          <w:szCs w:val="20"/>
        </w:rPr>
        <w:t>s</w:t>
      </w:r>
      <w:proofErr w:type="spellEnd"/>
      <w:r w:rsidRPr="6A5C6DAC">
        <w:rPr>
          <w:rFonts w:cs="Arial"/>
          <w:sz w:val="20"/>
          <w:szCs w:val="20"/>
        </w:rPr>
        <w:t xml:space="preserve">, and data was requested for RGC 1 projects. </w:t>
      </w:r>
      <w:r w:rsidR="5A7EA60D" w:rsidRPr="6A5C6DAC">
        <w:rPr>
          <w:rFonts w:cs="Arial"/>
          <w:sz w:val="20"/>
          <w:szCs w:val="20"/>
        </w:rPr>
        <w:t xml:space="preserve"> 26 submissions have been recorded for this year, predominated by the 17 conference abstracts produced and submitted by the SAMS (RGC1) project, </w:t>
      </w:r>
      <w:proofErr w:type="gramStart"/>
      <w:r w:rsidR="5A7EA60D" w:rsidRPr="6A5C6DAC">
        <w:rPr>
          <w:rFonts w:cs="Arial"/>
          <w:sz w:val="20"/>
          <w:szCs w:val="20"/>
        </w:rPr>
        <w:t>and also</w:t>
      </w:r>
      <w:proofErr w:type="gramEnd"/>
      <w:r w:rsidR="5A7EA60D" w:rsidRPr="6A5C6DAC">
        <w:rPr>
          <w:rFonts w:cs="Arial"/>
          <w:sz w:val="20"/>
          <w:szCs w:val="20"/>
        </w:rPr>
        <w:t xml:space="preserve"> including two journal submissions by the University of Oxford (RGC 1). </w:t>
      </w:r>
      <w:r w:rsidRPr="6A5C6DAC">
        <w:rPr>
          <w:rFonts w:cs="Arial"/>
          <w:sz w:val="20"/>
          <w:szCs w:val="20"/>
        </w:rPr>
        <w:t xml:space="preserve">One result has been registered from RGC2 grantees only (Lancaster), which is to be expected considering that they only very recently started their projects. </w:t>
      </w:r>
      <w:r w:rsidR="5A7EA60D" w:rsidRPr="6A5C6DAC">
        <w:rPr>
          <w:rFonts w:cs="Arial"/>
          <w:sz w:val="20"/>
          <w:szCs w:val="20"/>
        </w:rPr>
        <w:t xml:space="preserve">In addition to this (for 3.2) the Hub held a total of 64 learning and capacity building events (see Table 6 in </w:t>
      </w:r>
      <w:r w:rsidR="5A7EA60D" w:rsidRPr="6A5C6DAC">
        <w:rPr>
          <w:rFonts w:cs="Arial"/>
          <w:b/>
          <w:bCs/>
          <w:sz w:val="20"/>
          <w:szCs w:val="20"/>
        </w:rPr>
        <w:t xml:space="preserve">Appendix </w:t>
      </w:r>
      <w:r w:rsidR="00731D68" w:rsidRPr="6A5C6DAC">
        <w:rPr>
          <w:rFonts w:cs="Arial"/>
          <w:b/>
          <w:bCs/>
          <w:sz w:val="20"/>
          <w:szCs w:val="20"/>
        </w:rPr>
        <w:t>C</w:t>
      </w:r>
      <w:r w:rsidR="5A7EA60D" w:rsidRPr="6A5C6DAC">
        <w:rPr>
          <w:rFonts w:cs="Arial"/>
          <w:sz w:val="20"/>
          <w:szCs w:val="20"/>
        </w:rPr>
        <w:t>).</w:t>
      </w:r>
    </w:p>
    <w:p w14:paraId="4E03CC72" w14:textId="77777777" w:rsidR="00456A47" w:rsidRPr="00456A47" w:rsidRDefault="00456A47" w:rsidP="00271795">
      <w:pPr>
        <w:jc w:val="both"/>
        <w:rPr>
          <w:rFonts w:cs="Arial"/>
          <w:sz w:val="20"/>
          <w:szCs w:val="20"/>
        </w:rPr>
      </w:pPr>
    </w:p>
    <w:p w14:paraId="4D19FB9F" w14:textId="412BB91A" w:rsidR="006F3AE7" w:rsidRDefault="00456A47" w:rsidP="00271795">
      <w:pPr>
        <w:jc w:val="both"/>
        <w:rPr>
          <w:rFonts w:cs="Arial"/>
          <w:sz w:val="20"/>
          <w:szCs w:val="20"/>
        </w:rPr>
      </w:pPr>
      <w:proofErr w:type="gramStart"/>
      <w:r w:rsidRPr="6A5C6DAC">
        <w:rPr>
          <w:rFonts w:cs="Arial"/>
          <w:sz w:val="20"/>
          <w:szCs w:val="20"/>
        </w:rPr>
        <w:t>For the purpose of</w:t>
      </w:r>
      <w:proofErr w:type="gramEnd"/>
      <w:r w:rsidRPr="6A5C6DAC">
        <w:rPr>
          <w:rFonts w:cs="Arial"/>
          <w:sz w:val="20"/>
          <w:szCs w:val="20"/>
        </w:rPr>
        <w:t xml:space="preserve"> this annual review, only RGC2 results were considered for Output Indicator 3.1. (which is one result compared to a target of 1). RGC1 results are not considered because targets for this indicator are not available yet for these grantees due to the misalignment issues that affect </w:t>
      </w:r>
      <w:proofErr w:type="spellStart"/>
      <w:r w:rsidR="5B573116" w:rsidRPr="6A5C6DAC">
        <w:rPr>
          <w:rFonts w:cs="Arial"/>
          <w:sz w:val="20"/>
          <w:szCs w:val="20"/>
        </w:rPr>
        <w:t>Logframe</w:t>
      </w:r>
      <w:proofErr w:type="spellEnd"/>
      <w:r w:rsidRPr="6A5C6DAC">
        <w:rPr>
          <w:rFonts w:cs="Arial"/>
          <w:sz w:val="20"/>
          <w:szCs w:val="20"/>
        </w:rPr>
        <w:t xml:space="preserve"> reporting this year. To ensure consistent target setting, only RGC2 results are considered since target have been set for these grantees. For the next annual review, a target will be formulated that allows to consider results across all research grant competition rounds.</w:t>
      </w:r>
    </w:p>
    <w:p w14:paraId="13184A05" w14:textId="5A94AF39" w:rsidR="006F3AE7" w:rsidRDefault="5A7EA60D" w:rsidP="00271795">
      <w:pPr>
        <w:jc w:val="both"/>
        <w:rPr>
          <w:rFonts w:cs="Arial"/>
          <w:sz w:val="20"/>
          <w:szCs w:val="20"/>
        </w:rPr>
      </w:pPr>
      <w:r w:rsidRPr="08A55572">
        <w:rPr>
          <w:rFonts w:cs="Arial"/>
          <w:sz w:val="20"/>
          <w:szCs w:val="20"/>
        </w:rPr>
        <w:t xml:space="preserve"> </w:t>
      </w:r>
    </w:p>
    <w:p w14:paraId="4C4195CC" w14:textId="3AEFEDF7" w:rsidR="006F3AE7" w:rsidRDefault="5A7EA60D" w:rsidP="00271795">
      <w:pPr>
        <w:jc w:val="both"/>
        <w:rPr>
          <w:rFonts w:cs="Arial"/>
          <w:sz w:val="20"/>
          <w:szCs w:val="20"/>
        </w:rPr>
      </w:pPr>
      <w:r w:rsidRPr="08A55572">
        <w:rPr>
          <w:rFonts w:cs="Arial"/>
          <w:sz w:val="20"/>
          <w:szCs w:val="20"/>
        </w:rPr>
        <w:t xml:space="preserve">As Output 3 is about research being “actively disseminated”, there are other indicators which can inform programme performance on this. Notably, other (legacy) dissemination indicators including the RGC 1 </w:t>
      </w:r>
      <w:r w:rsidRPr="08A55572">
        <w:rPr>
          <w:rFonts w:cs="Arial"/>
          <w:sz w:val="20"/>
          <w:szCs w:val="20"/>
        </w:rPr>
        <w:lastRenderedPageBreak/>
        <w:t>and Phase 1 Output indicator (and former programme indicator): “Number of people and/or teams participating in GCBC led research activities (workshops, communication events, stakeholder engagements, project meetings and other group events)”. For this indicator to April 2025, RGC 1 projects estimated a reach of 7,018 (2,855 of whom were women), and Phase 1 projects reported 8,108 (not gender disaggregated). The total for this indicator was therefore 15,126 for the year (compared to 11,865 for the previous year).</w:t>
      </w:r>
    </w:p>
    <w:p w14:paraId="118BC56F" w14:textId="5CA048F0" w:rsidR="006F3AE7" w:rsidRDefault="5A7EA60D" w:rsidP="00271795">
      <w:pPr>
        <w:jc w:val="both"/>
        <w:rPr>
          <w:rFonts w:cs="Arial"/>
          <w:sz w:val="20"/>
          <w:szCs w:val="20"/>
        </w:rPr>
      </w:pPr>
      <w:r w:rsidRPr="08A55572">
        <w:rPr>
          <w:rFonts w:cs="Arial"/>
          <w:sz w:val="20"/>
          <w:szCs w:val="20"/>
        </w:rPr>
        <w:t xml:space="preserve"> </w:t>
      </w:r>
    </w:p>
    <w:p w14:paraId="323D5C62" w14:textId="1C4CADC6" w:rsidR="006F3AE7" w:rsidRDefault="5A7EA60D" w:rsidP="08A55572">
      <w:pPr>
        <w:rPr>
          <w:rFonts w:cs="Arial"/>
          <w:b/>
          <w:bCs/>
          <w:sz w:val="20"/>
          <w:szCs w:val="20"/>
        </w:rPr>
      </w:pPr>
      <w:r w:rsidRPr="08A55572">
        <w:rPr>
          <w:rFonts w:cs="Arial"/>
          <w:b/>
          <w:bCs/>
          <w:sz w:val="20"/>
          <w:szCs w:val="20"/>
        </w:rPr>
        <w:t xml:space="preserve">Describe any changes to this output during the past year, and any planned changes </w:t>
      </w:r>
      <w:proofErr w:type="gramStart"/>
      <w:r w:rsidRPr="08A55572">
        <w:rPr>
          <w:rFonts w:cs="Arial"/>
          <w:b/>
          <w:bCs/>
          <w:sz w:val="20"/>
          <w:szCs w:val="20"/>
        </w:rPr>
        <w:t>as a result of</w:t>
      </w:r>
      <w:proofErr w:type="gramEnd"/>
      <w:r w:rsidRPr="08A55572">
        <w:rPr>
          <w:rFonts w:cs="Arial"/>
          <w:b/>
          <w:bCs/>
          <w:sz w:val="20"/>
          <w:szCs w:val="20"/>
        </w:rPr>
        <w:t xml:space="preserve"> this review.</w:t>
      </w:r>
    </w:p>
    <w:p w14:paraId="0F2CF5DB" w14:textId="24066421" w:rsidR="4358E6F5" w:rsidDel="00693199" w:rsidRDefault="5A7EA60D" w:rsidP="00CC146A">
      <w:pPr>
        <w:jc w:val="both"/>
        <w:rPr>
          <w:rFonts w:cs="Arial"/>
          <w:sz w:val="20"/>
          <w:szCs w:val="20"/>
        </w:rPr>
      </w:pPr>
      <w:r w:rsidRPr="6A5C6DAC">
        <w:rPr>
          <w:rFonts w:cs="Arial"/>
          <w:sz w:val="20"/>
          <w:szCs w:val="20"/>
        </w:rPr>
        <w:t xml:space="preserve">The Output 3.1 indicator was a new indicator for the </w:t>
      </w:r>
      <w:r w:rsidR="004B70DD" w:rsidRPr="6A5C6DAC">
        <w:rPr>
          <w:rFonts w:cs="Arial"/>
          <w:sz w:val="20"/>
          <w:szCs w:val="20"/>
        </w:rPr>
        <w:t>revised</w:t>
      </w:r>
      <w:r w:rsidRPr="6A5C6DAC">
        <w:rPr>
          <w:rFonts w:cs="Arial"/>
          <w:sz w:val="20"/>
          <w:szCs w:val="20"/>
        </w:rPr>
        <w:t xml:space="preserve"> </w:t>
      </w:r>
      <w:proofErr w:type="spellStart"/>
      <w:r w:rsidR="5B573116" w:rsidRPr="6A5C6DAC">
        <w:rPr>
          <w:rFonts w:cs="Arial"/>
          <w:sz w:val="20"/>
          <w:szCs w:val="20"/>
        </w:rPr>
        <w:t>Logframe</w:t>
      </w:r>
      <w:proofErr w:type="spellEnd"/>
      <w:r w:rsidRPr="6A5C6DAC">
        <w:rPr>
          <w:rFonts w:cs="Arial"/>
          <w:sz w:val="20"/>
          <w:szCs w:val="20"/>
        </w:rPr>
        <w:t>. In part, the indicator was included to reflect the potential time-lag for journal article publications</w:t>
      </w:r>
      <w:r w:rsidR="004B70DD" w:rsidRPr="6A5C6DAC">
        <w:rPr>
          <w:rFonts w:cs="Arial"/>
          <w:sz w:val="20"/>
          <w:szCs w:val="20"/>
        </w:rPr>
        <w:t xml:space="preserve">. </w:t>
      </w:r>
      <w:r w:rsidRPr="6A5C6DAC">
        <w:rPr>
          <w:rFonts w:cs="Arial"/>
          <w:sz w:val="20"/>
          <w:szCs w:val="20"/>
        </w:rPr>
        <w:t xml:space="preserve">The indicator will now </w:t>
      </w:r>
      <w:r w:rsidR="004B70DD" w:rsidRPr="6A5C6DAC">
        <w:rPr>
          <w:rFonts w:cs="Arial"/>
          <w:sz w:val="20"/>
          <w:szCs w:val="20"/>
        </w:rPr>
        <w:t>be</w:t>
      </w:r>
      <w:r w:rsidRPr="6A5C6DAC">
        <w:rPr>
          <w:rFonts w:cs="Arial"/>
          <w:sz w:val="20"/>
          <w:szCs w:val="20"/>
        </w:rPr>
        <w:t xml:space="preserve"> integrated into the RGC 1 grantee </w:t>
      </w:r>
      <w:proofErr w:type="spellStart"/>
      <w:r w:rsidR="5B573116" w:rsidRPr="6A5C6DAC">
        <w:rPr>
          <w:rFonts w:cs="Arial"/>
          <w:sz w:val="20"/>
          <w:szCs w:val="20"/>
        </w:rPr>
        <w:t>Logframe</w:t>
      </w:r>
      <w:r w:rsidR="00037535" w:rsidRPr="6A5C6DAC">
        <w:rPr>
          <w:rFonts w:cs="Arial"/>
          <w:sz w:val="20"/>
          <w:szCs w:val="20"/>
        </w:rPr>
        <w:t>s</w:t>
      </w:r>
      <w:proofErr w:type="spellEnd"/>
      <w:r w:rsidRPr="6A5C6DAC">
        <w:rPr>
          <w:rFonts w:cs="Arial"/>
          <w:sz w:val="20"/>
          <w:szCs w:val="20"/>
        </w:rPr>
        <w:t xml:space="preserve"> in </w:t>
      </w:r>
      <w:r w:rsidR="00073AF4" w:rsidRPr="6A5C6DAC">
        <w:rPr>
          <w:rFonts w:cs="Arial"/>
          <w:sz w:val="20"/>
          <w:szCs w:val="20"/>
        </w:rPr>
        <w:t xml:space="preserve">the upcoming </w:t>
      </w:r>
      <w:proofErr w:type="spellStart"/>
      <w:r w:rsidR="5B573116" w:rsidRPr="6A5C6DAC">
        <w:rPr>
          <w:rFonts w:cs="Arial"/>
          <w:sz w:val="20"/>
          <w:szCs w:val="20"/>
        </w:rPr>
        <w:t>Logframe</w:t>
      </w:r>
      <w:proofErr w:type="spellEnd"/>
      <w:r w:rsidR="00073AF4" w:rsidRPr="6A5C6DAC">
        <w:rPr>
          <w:rFonts w:cs="Arial"/>
          <w:sz w:val="20"/>
          <w:szCs w:val="20"/>
        </w:rPr>
        <w:t xml:space="preserve"> revision.</w:t>
      </w:r>
      <w:r w:rsidR="0026625C" w:rsidRPr="6A5C6DAC">
        <w:rPr>
          <w:rFonts w:cs="Arial"/>
          <w:sz w:val="20"/>
          <w:szCs w:val="20"/>
        </w:rPr>
        <w:t xml:space="preserve"> </w:t>
      </w:r>
      <w:r w:rsidRPr="6A5C6DAC">
        <w:rPr>
          <w:rFonts w:cs="Arial"/>
          <w:sz w:val="20"/>
          <w:szCs w:val="20"/>
        </w:rPr>
        <w:t xml:space="preserve">The Output 3.2 indicator will </w:t>
      </w:r>
      <w:r w:rsidR="0026625C" w:rsidRPr="6A5C6DAC">
        <w:rPr>
          <w:rFonts w:cs="Arial"/>
          <w:sz w:val="20"/>
          <w:szCs w:val="20"/>
        </w:rPr>
        <w:t>also</w:t>
      </w:r>
      <w:r w:rsidRPr="6A5C6DAC">
        <w:rPr>
          <w:rFonts w:cs="Arial"/>
          <w:sz w:val="20"/>
          <w:szCs w:val="20"/>
        </w:rPr>
        <w:t xml:space="preserve"> </w:t>
      </w:r>
      <w:proofErr w:type="gramStart"/>
      <w:r w:rsidRPr="6A5C6DAC">
        <w:rPr>
          <w:rFonts w:cs="Arial"/>
          <w:sz w:val="20"/>
          <w:szCs w:val="20"/>
        </w:rPr>
        <w:t>revised</w:t>
      </w:r>
      <w:proofErr w:type="gramEnd"/>
      <w:r w:rsidRPr="6A5C6DAC">
        <w:rPr>
          <w:rFonts w:cs="Arial"/>
          <w:sz w:val="20"/>
          <w:szCs w:val="20"/>
        </w:rPr>
        <w:t xml:space="preserve"> </w:t>
      </w:r>
      <w:r w:rsidR="0026625C" w:rsidRPr="6A5C6DAC">
        <w:rPr>
          <w:rFonts w:cs="Arial"/>
          <w:sz w:val="20"/>
          <w:szCs w:val="20"/>
        </w:rPr>
        <w:t>to reflect</w:t>
      </w:r>
      <w:r w:rsidRPr="6A5C6DAC">
        <w:rPr>
          <w:rFonts w:cs="Arial"/>
          <w:sz w:val="20"/>
          <w:szCs w:val="20"/>
        </w:rPr>
        <w:t xml:space="preserve"> the </w:t>
      </w:r>
      <w:r w:rsidR="00793440" w:rsidRPr="6A5C6DAC">
        <w:rPr>
          <w:rFonts w:cs="Arial"/>
          <w:sz w:val="20"/>
          <w:szCs w:val="20"/>
        </w:rPr>
        <w:t>recent restructure of</w:t>
      </w:r>
      <w:r w:rsidRPr="6A5C6DAC">
        <w:rPr>
          <w:rFonts w:cs="Arial"/>
          <w:sz w:val="20"/>
          <w:szCs w:val="20"/>
        </w:rPr>
        <w:t xml:space="preserve"> the </w:t>
      </w:r>
      <w:r w:rsidR="00793440" w:rsidRPr="6A5C6DAC">
        <w:rPr>
          <w:rFonts w:cs="Arial"/>
          <w:sz w:val="20"/>
          <w:szCs w:val="20"/>
        </w:rPr>
        <w:t>GCBC</w:t>
      </w:r>
      <w:r w:rsidRPr="6A5C6DAC">
        <w:rPr>
          <w:rFonts w:cs="Arial"/>
          <w:sz w:val="20"/>
          <w:szCs w:val="20"/>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508"/>
        <w:gridCol w:w="4508"/>
      </w:tblGrid>
      <w:tr w:rsidR="266220E7" w:rsidDel="00693199" w14:paraId="53AD0FC4" w14:textId="516F6CCB" w:rsidTr="00AB6D2B">
        <w:trPr>
          <w:trHeight w:val="300"/>
        </w:trPr>
        <w:tc>
          <w:tcPr>
            <w:tcW w:w="4508" w:type="dxa"/>
          </w:tcPr>
          <w:p w14:paraId="2393FAC2" w14:textId="27A8F947" w:rsidR="55E9B9E4" w:rsidRPr="00744EF3" w:rsidDel="00693199" w:rsidRDefault="55E9B9E4" w:rsidP="00CC146A">
            <w:pPr>
              <w:jc w:val="both"/>
              <w:rPr>
                <w:rStyle w:val="normaltextrun"/>
                <w:rFonts w:cs="Arial"/>
                <w:b/>
                <w:color w:val="4472C4" w:themeColor="accent1"/>
                <w:sz w:val="18"/>
                <w:szCs w:val="18"/>
                <w:lang w:eastAsia="en-US"/>
              </w:rPr>
            </w:pPr>
            <w:r w:rsidRPr="5EC1D750" w:rsidDel="00693199">
              <w:rPr>
                <w:rStyle w:val="normaltextrun"/>
                <w:rFonts w:cs="Arial"/>
                <w:b/>
                <w:sz w:val="18"/>
                <w:szCs w:val="18"/>
              </w:rPr>
              <w:t>Recommendations from AR4</w:t>
            </w:r>
          </w:p>
        </w:tc>
        <w:tc>
          <w:tcPr>
            <w:tcW w:w="4508" w:type="dxa"/>
          </w:tcPr>
          <w:p w14:paraId="525123FB" w14:textId="169446DE" w:rsidR="55E9B9E4" w:rsidRPr="00744EF3" w:rsidDel="00693199" w:rsidRDefault="55E9B9E4" w:rsidP="00CC146A">
            <w:pPr>
              <w:jc w:val="both"/>
              <w:rPr>
                <w:rStyle w:val="normaltextrun"/>
                <w:rFonts w:cs="Arial"/>
                <w:b/>
                <w:color w:val="4472C4" w:themeColor="accent1"/>
                <w:sz w:val="18"/>
                <w:szCs w:val="18"/>
                <w:lang w:eastAsia="en-US"/>
              </w:rPr>
            </w:pPr>
            <w:r w:rsidRPr="5EC1D750" w:rsidDel="00693199">
              <w:rPr>
                <w:rStyle w:val="normaltextrun"/>
                <w:rFonts w:cs="Arial"/>
                <w:b/>
                <w:sz w:val="18"/>
                <w:szCs w:val="18"/>
              </w:rPr>
              <w:t>Progress</w:t>
            </w:r>
          </w:p>
        </w:tc>
      </w:tr>
      <w:tr w:rsidR="266220E7" w:rsidDel="00693199" w14:paraId="78D92AA2" w14:textId="4D5CB0FC" w:rsidTr="00AB6D2B">
        <w:trPr>
          <w:trHeight w:val="300"/>
        </w:trPr>
        <w:tc>
          <w:tcPr>
            <w:tcW w:w="4508" w:type="dxa"/>
          </w:tcPr>
          <w:p w14:paraId="4F529FF4" w14:textId="470B1C45" w:rsidR="266220E7" w:rsidRPr="00744EF3" w:rsidDel="00693199" w:rsidRDefault="55E9B9E4" w:rsidP="00CC146A">
            <w:pPr>
              <w:jc w:val="both"/>
              <w:rPr>
                <w:rFonts w:eastAsia="Calibri" w:cs="Arial"/>
                <w:color w:val="000000" w:themeColor="text1"/>
                <w:sz w:val="18"/>
                <w:szCs w:val="18"/>
                <w:u w:val="single"/>
              </w:rPr>
            </w:pPr>
            <w:r w:rsidRPr="5EC1D750" w:rsidDel="00693199">
              <w:rPr>
                <w:rFonts w:eastAsia="Calibri" w:cs="Arial"/>
                <w:b/>
                <w:sz w:val="18"/>
                <w:szCs w:val="18"/>
                <w:u w:val="single"/>
              </w:rPr>
              <w:t>Recommendation 1</w:t>
            </w:r>
            <w:r w:rsidRPr="5EC1D750" w:rsidDel="00693199">
              <w:rPr>
                <w:rFonts w:eastAsia="Calibri" w:cs="Arial"/>
                <w:sz w:val="18"/>
                <w:szCs w:val="18"/>
                <w:u w:val="single"/>
              </w:rPr>
              <w:t>: Lack of evidence collation.</w:t>
            </w:r>
          </w:p>
          <w:p w14:paraId="32DCD697" w14:textId="2DE0B331" w:rsidR="266220E7" w:rsidRPr="00744EF3" w:rsidDel="00693199" w:rsidRDefault="1A579979" w:rsidP="00CC146A">
            <w:pPr>
              <w:jc w:val="both"/>
              <w:rPr>
                <w:rFonts w:eastAsia="Calibri" w:cs="Arial"/>
                <w:color w:val="4472C4" w:themeColor="accent1"/>
                <w:sz w:val="18"/>
                <w:szCs w:val="18"/>
              </w:rPr>
            </w:pPr>
            <w:r w:rsidRPr="5B01309B">
              <w:rPr>
                <w:rFonts w:eastAsia="Calibri" w:cs="Arial"/>
                <w:sz w:val="18"/>
                <w:szCs w:val="18"/>
              </w:rPr>
              <w:t xml:space="preserve">From </w:t>
            </w:r>
            <w:r w:rsidR="72614B96" w:rsidRPr="5B01309B">
              <w:rPr>
                <w:rFonts w:eastAsia="Calibri" w:cs="Arial"/>
                <w:sz w:val="18"/>
                <w:szCs w:val="18"/>
                <w:highlight w:val="black"/>
              </w:rPr>
              <w:t>[REDACTED]</w:t>
            </w:r>
            <w:r w:rsidR="55E9B9E4" w:rsidRPr="5B01309B">
              <w:rPr>
                <w:rFonts w:eastAsia="Calibri" w:cs="Arial"/>
                <w:sz w:val="18"/>
                <w:szCs w:val="18"/>
              </w:rPr>
              <w:t xml:space="preserve"> GESI analysis,</w:t>
            </w:r>
            <w:r w:rsidR="2F9741D4" w:rsidRPr="5B01309B">
              <w:rPr>
                <w:rFonts w:eastAsia="Calibri" w:cs="Arial"/>
                <w:sz w:val="18"/>
                <w:szCs w:val="18"/>
              </w:rPr>
              <w:t xml:space="preserve"> </w:t>
            </w:r>
            <w:r w:rsidR="55E9B9E4" w:rsidRPr="5B01309B">
              <w:rPr>
                <w:rFonts w:eastAsia="Calibri" w:cs="Arial"/>
                <w:sz w:val="18"/>
                <w:szCs w:val="18"/>
              </w:rPr>
              <w:t>it became apparent that original outputs are not collated and available anywhere</w:t>
            </w:r>
            <w:r w:rsidR="384FD3AA" w:rsidRPr="5B01309B">
              <w:rPr>
                <w:rFonts w:eastAsia="Calibri" w:cs="Arial"/>
                <w:sz w:val="18"/>
                <w:szCs w:val="18"/>
              </w:rPr>
              <w:t>.</w:t>
            </w:r>
            <w:r w:rsidR="55E9B9E4" w:rsidRPr="5B01309B">
              <w:rPr>
                <w:rFonts w:eastAsia="Calibri" w:cs="Arial"/>
                <w:sz w:val="18"/>
                <w:szCs w:val="18"/>
              </w:rPr>
              <w:t xml:space="preserve"> </w:t>
            </w:r>
            <w:r w:rsidR="1A41E370" w:rsidRPr="5B01309B">
              <w:rPr>
                <w:rFonts w:eastAsia="Calibri" w:cs="Arial"/>
                <w:sz w:val="18"/>
                <w:szCs w:val="18"/>
              </w:rPr>
              <w:t>To utilise the</w:t>
            </w:r>
            <w:r w:rsidR="55E9B9E4" w:rsidRPr="5B01309B">
              <w:rPr>
                <w:rFonts w:eastAsia="Calibri" w:cs="Arial"/>
                <w:sz w:val="18"/>
                <w:szCs w:val="18"/>
              </w:rPr>
              <w:t xml:space="preserve"> GCBC website, </w:t>
            </w:r>
            <w:r w:rsidR="07127951" w:rsidRPr="5B01309B">
              <w:rPr>
                <w:rFonts w:eastAsia="Calibri" w:cs="Arial"/>
                <w:sz w:val="18"/>
                <w:szCs w:val="18"/>
              </w:rPr>
              <w:t>to</w:t>
            </w:r>
            <w:r w:rsidR="55E9B9E4" w:rsidRPr="5B01309B">
              <w:rPr>
                <w:rFonts w:eastAsia="Calibri" w:cs="Arial"/>
                <w:sz w:val="18"/>
                <w:szCs w:val="18"/>
              </w:rPr>
              <w:t xml:space="preserve"> </w:t>
            </w:r>
            <w:r w:rsidR="613834B5" w:rsidRPr="5B01309B">
              <w:rPr>
                <w:rFonts w:eastAsia="Calibri" w:cs="Arial"/>
                <w:sz w:val="18"/>
                <w:szCs w:val="18"/>
              </w:rPr>
              <w:t>allow people to have</w:t>
            </w:r>
            <w:r w:rsidR="55E9B9E4" w:rsidRPr="5B01309B">
              <w:rPr>
                <w:rFonts w:eastAsia="Calibri" w:cs="Arial"/>
                <w:sz w:val="18"/>
                <w:szCs w:val="18"/>
              </w:rPr>
              <w:t xml:space="preserve"> access to </w:t>
            </w:r>
            <w:r w:rsidR="26099D4A" w:rsidRPr="5B01309B">
              <w:rPr>
                <w:rFonts w:eastAsia="Calibri" w:cs="Arial"/>
                <w:sz w:val="18"/>
                <w:szCs w:val="18"/>
              </w:rPr>
              <w:t>all research products</w:t>
            </w:r>
            <w:r w:rsidR="55E9B9E4" w:rsidRPr="5B01309B">
              <w:rPr>
                <w:rFonts w:eastAsia="Calibri" w:cs="Arial"/>
                <w:sz w:val="18"/>
                <w:szCs w:val="18"/>
              </w:rPr>
              <w:t>.</w:t>
            </w:r>
          </w:p>
        </w:tc>
        <w:tc>
          <w:tcPr>
            <w:tcW w:w="4508" w:type="dxa"/>
          </w:tcPr>
          <w:p w14:paraId="30ED60D1" w14:textId="02568C9A" w:rsidR="266220E7" w:rsidRPr="00744EF3" w:rsidDel="00693199" w:rsidRDefault="008260C8" w:rsidP="00CC146A">
            <w:pPr>
              <w:jc w:val="both"/>
              <w:rPr>
                <w:rStyle w:val="normaltextrun"/>
                <w:rFonts w:cs="Arial"/>
                <w:b/>
                <w:color w:val="4472C4" w:themeColor="accent1"/>
                <w:sz w:val="18"/>
                <w:szCs w:val="18"/>
                <w:lang w:eastAsia="en-US"/>
              </w:rPr>
            </w:pPr>
            <w:r w:rsidRPr="5EC1D750" w:rsidDel="00693199">
              <w:rPr>
                <w:rFonts w:eastAsia="Calibri" w:cs="Arial"/>
                <w:sz w:val="18"/>
                <w:szCs w:val="18"/>
              </w:rPr>
              <w:t xml:space="preserve">Consolidation of evidence products has been achieved with a repository of products successfully developed and </w:t>
            </w:r>
            <w:r w:rsidR="004B44E2" w:rsidRPr="5EC1D750" w:rsidDel="00693199">
              <w:rPr>
                <w:rFonts w:eastAsia="Calibri" w:cs="Arial"/>
                <w:sz w:val="18"/>
                <w:szCs w:val="18"/>
              </w:rPr>
              <w:t>shared internally</w:t>
            </w:r>
            <w:r w:rsidRPr="5EC1D750" w:rsidDel="00693199">
              <w:rPr>
                <w:rFonts w:eastAsia="Calibri" w:cs="Arial"/>
                <w:sz w:val="18"/>
                <w:szCs w:val="18"/>
              </w:rPr>
              <w:t>. Further work is needed to both classify the distinctive qualitative types of evidence, including for their intended audience</w:t>
            </w:r>
            <w:r w:rsidR="004B44E2" w:rsidRPr="5EC1D750" w:rsidDel="00693199">
              <w:rPr>
                <w:rFonts w:eastAsia="Calibri" w:cs="Arial"/>
                <w:sz w:val="18"/>
                <w:szCs w:val="18"/>
              </w:rPr>
              <w:t xml:space="preserve">, and to work </w:t>
            </w:r>
            <w:r w:rsidR="00A4358E" w:rsidRPr="5EC1D750" w:rsidDel="00693199">
              <w:rPr>
                <w:rFonts w:eastAsia="Calibri" w:cs="Arial"/>
                <w:sz w:val="18"/>
                <w:szCs w:val="18"/>
              </w:rPr>
              <w:t>on making it available externally.</w:t>
            </w:r>
          </w:p>
        </w:tc>
      </w:tr>
      <w:tr w:rsidR="266220E7" w:rsidDel="00693199" w14:paraId="23840012" w14:textId="0B0CD4E2" w:rsidTr="00AB6D2B">
        <w:trPr>
          <w:trHeight w:val="300"/>
        </w:trPr>
        <w:tc>
          <w:tcPr>
            <w:tcW w:w="4508" w:type="dxa"/>
          </w:tcPr>
          <w:p w14:paraId="108E034B" w14:textId="5313F9C8" w:rsidR="266220E7" w:rsidRPr="00744EF3" w:rsidDel="00693199" w:rsidRDefault="55E9B9E4" w:rsidP="00CC146A">
            <w:pPr>
              <w:jc w:val="both"/>
              <w:rPr>
                <w:rStyle w:val="normaltextrun"/>
                <w:rFonts w:cs="Arial"/>
                <w:color w:val="4472C4" w:themeColor="accent1"/>
                <w:sz w:val="18"/>
                <w:szCs w:val="18"/>
                <w:u w:val="single"/>
                <w:lang w:eastAsia="en-US"/>
              </w:rPr>
            </w:pPr>
            <w:r w:rsidRPr="5EC1D750" w:rsidDel="00693199">
              <w:rPr>
                <w:rStyle w:val="normaltextrun"/>
                <w:rFonts w:cs="Arial"/>
                <w:b/>
                <w:sz w:val="18"/>
                <w:szCs w:val="18"/>
                <w:u w:val="single"/>
              </w:rPr>
              <w:t>Recommendation 2:</w:t>
            </w:r>
            <w:r w:rsidRPr="5EC1D750" w:rsidDel="00693199">
              <w:rPr>
                <w:rStyle w:val="normaltextrun"/>
                <w:rFonts w:cs="Arial"/>
                <w:sz w:val="18"/>
                <w:szCs w:val="18"/>
                <w:u w:val="single"/>
              </w:rPr>
              <w:t xml:space="preserve"> SEAH</w:t>
            </w:r>
          </w:p>
          <w:p w14:paraId="7F251EFA" w14:textId="320B36B9" w:rsidR="266220E7" w:rsidRPr="00744EF3" w:rsidDel="00693199" w:rsidRDefault="55E9B9E4" w:rsidP="00CC146A">
            <w:pPr>
              <w:jc w:val="both"/>
              <w:rPr>
                <w:rFonts w:cs="Arial"/>
                <w:color w:val="4472C4" w:themeColor="accent1"/>
                <w:sz w:val="18"/>
                <w:szCs w:val="18"/>
              </w:rPr>
            </w:pPr>
            <w:r w:rsidRPr="01D54912">
              <w:rPr>
                <w:rFonts w:eastAsia="Calibri" w:cs="Arial"/>
                <w:sz w:val="18"/>
                <w:szCs w:val="18"/>
              </w:rPr>
              <w:t xml:space="preserve">A SEAH action plan, </w:t>
            </w:r>
            <w:proofErr w:type="gramStart"/>
            <w:r w:rsidRPr="01D54912">
              <w:rPr>
                <w:rFonts w:eastAsia="Calibri" w:cs="Arial"/>
                <w:sz w:val="18"/>
                <w:szCs w:val="18"/>
              </w:rPr>
              <w:t>similar to</w:t>
            </w:r>
            <w:proofErr w:type="gramEnd"/>
            <w:r w:rsidRPr="01D54912">
              <w:rPr>
                <w:rFonts w:eastAsia="Calibri" w:cs="Arial"/>
                <w:sz w:val="18"/>
                <w:szCs w:val="18"/>
              </w:rPr>
              <w:t xml:space="preserve"> the GE</w:t>
            </w:r>
            <w:r w:rsidR="4FB89216" w:rsidRPr="01D54912">
              <w:rPr>
                <w:rFonts w:eastAsia="Calibri" w:cs="Arial"/>
                <w:sz w:val="18"/>
                <w:szCs w:val="18"/>
              </w:rPr>
              <w:t>D</w:t>
            </w:r>
            <w:r w:rsidRPr="01D54912">
              <w:rPr>
                <w:rFonts w:eastAsia="Calibri" w:cs="Arial"/>
                <w:sz w:val="18"/>
                <w:szCs w:val="18"/>
              </w:rPr>
              <w:t xml:space="preserve">SI action plan, is recommended to separate the two areas, although they are inherently linked. </w:t>
            </w:r>
            <w:r w:rsidRPr="01D54912">
              <w:rPr>
                <w:rFonts w:cs="Arial"/>
                <w:sz w:val="18"/>
                <w:szCs w:val="18"/>
              </w:rPr>
              <w:t xml:space="preserve"> </w:t>
            </w:r>
          </w:p>
        </w:tc>
        <w:tc>
          <w:tcPr>
            <w:tcW w:w="4508" w:type="dxa"/>
          </w:tcPr>
          <w:p w14:paraId="10E90BBF" w14:textId="6A6A4CAF" w:rsidR="266220E7" w:rsidRPr="00744EF3" w:rsidDel="00693199" w:rsidRDefault="007A0232" w:rsidP="00CC146A">
            <w:pPr>
              <w:jc w:val="both"/>
              <w:rPr>
                <w:rStyle w:val="normaltextrun"/>
                <w:rFonts w:cs="Arial"/>
                <w:color w:val="4472C4" w:themeColor="accent1"/>
                <w:sz w:val="18"/>
                <w:szCs w:val="18"/>
                <w:lang w:eastAsia="en-US"/>
              </w:rPr>
            </w:pPr>
            <w:r w:rsidRPr="5EC1D750" w:rsidDel="00693199">
              <w:rPr>
                <w:rStyle w:val="normaltextrun"/>
                <w:rFonts w:cs="Arial"/>
                <w:sz w:val="18"/>
                <w:szCs w:val="18"/>
              </w:rPr>
              <w:t>A</w:t>
            </w:r>
            <w:r w:rsidR="000A2467" w:rsidRPr="5EC1D750" w:rsidDel="00693199">
              <w:rPr>
                <w:rStyle w:val="normaltextrun"/>
                <w:rFonts w:cs="Arial"/>
                <w:sz w:val="18"/>
                <w:szCs w:val="18"/>
              </w:rPr>
              <w:t xml:space="preserve"> SEAH risk assessment</w:t>
            </w:r>
            <w:r w:rsidRPr="5EC1D750" w:rsidDel="00693199">
              <w:rPr>
                <w:rStyle w:val="normaltextrun"/>
                <w:rFonts w:cs="Arial"/>
                <w:sz w:val="18"/>
                <w:szCs w:val="18"/>
              </w:rPr>
              <w:t xml:space="preserve"> was</w:t>
            </w:r>
            <w:r w:rsidR="000A2467" w:rsidRPr="5EC1D750" w:rsidDel="00693199">
              <w:rPr>
                <w:rStyle w:val="normaltextrun"/>
                <w:rFonts w:cs="Arial"/>
                <w:sz w:val="18"/>
                <w:szCs w:val="18"/>
              </w:rPr>
              <w:t xml:space="preserve"> conducted in</w:t>
            </w:r>
            <w:r w:rsidRPr="5EC1D750" w:rsidDel="00693199">
              <w:rPr>
                <w:rStyle w:val="normaltextrun"/>
                <w:rFonts w:cs="Arial"/>
                <w:sz w:val="18"/>
                <w:szCs w:val="18"/>
              </w:rPr>
              <w:t xml:space="preserve"> the summer of</w:t>
            </w:r>
            <w:r w:rsidR="000A2467" w:rsidRPr="5EC1D750" w:rsidDel="00693199">
              <w:rPr>
                <w:rStyle w:val="normaltextrun"/>
                <w:rFonts w:cs="Arial"/>
                <w:sz w:val="18"/>
                <w:szCs w:val="18"/>
              </w:rPr>
              <w:t xml:space="preserve"> 2024.</w:t>
            </w:r>
            <w:r w:rsidR="00F94B24" w:rsidRPr="5EC1D750" w:rsidDel="00693199">
              <w:rPr>
                <w:rStyle w:val="normaltextrun"/>
                <w:rFonts w:cs="Arial"/>
                <w:sz w:val="18"/>
                <w:szCs w:val="18"/>
              </w:rPr>
              <w:t xml:space="preserve"> The programme team is currently working on turning the outputs from the risk assessment into </w:t>
            </w:r>
            <w:r w:rsidR="00F94B24" w:rsidRPr="00A31704" w:rsidDel="00693199">
              <w:rPr>
                <w:rStyle w:val="normaltextrun"/>
                <w:rFonts w:cs="Arial"/>
                <w:sz w:val="18"/>
                <w:szCs w:val="18"/>
              </w:rPr>
              <w:t>a</w:t>
            </w:r>
            <w:r w:rsidR="000F2433" w:rsidDel="00693199">
              <w:rPr>
                <w:rStyle w:val="normaltextrun"/>
                <w:rFonts w:cs="Arial"/>
                <w:sz w:val="18"/>
                <w:szCs w:val="18"/>
              </w:rPr>
              <w:t xml:space="preserve"> SEAH</w:t>
            </w:r>
            <w:r w:rsidR="00F94B24" w:rsidRPr="5EC1D750" w:rsidDel="00693199">
              <w:rPr>
                <w:rStyle w:val="normaltextrun"/>
                <w:rFonts w:cs="Arial"/>
                <w:sz w:val="18"/>
                <w:szCs w:val="18"/>
              </w:rPr>
              <w:t xml:space="preserve"> action plan</w:t>
            </w:r>
            <w:r w:rsidR="000F2433" w:rsidDel="00693199">
              <w:rPr>
                <w:rStyle w:val="normaltextrun"/>
                <w:rFonts w:cs="Arial"/>
                <w:sz w:val="18"/>
                <w:szCs w:val="18"/>
              </w:rPr>
              <w:t>, which will be finished by Autumn 2025</w:t>
            </w:r>
            <w:r w:rsidR="00F94B24" w:rsidRPr="5EC1D750" w:rsidDel="00693199">
              <w:rPr>
                <w:rStyle w:val="normaltextrun"/>
                <w:rFonts w:cs="Arial"/>
                <w:sz w:val="18"/>
                <w:szCs w:val="18"/>
              </w:rPr>
              <w:t xml:space="preserve">. </w:t>
            </w:r>
          </w:p>
        </w:tc>
      </w:tr>
      <w:tr w:rsidR="266220E7" w:rsidDel="00693199" w14:paraId="61C15C75" w14:textId="5B2B8D11" w:rsidTr="00AB6D2B">
        <w:trPr>
          <w:trHeight w:val="300"/>
        </w:trPr>
        <w:tc>
          <w:tcPr>
            <w:tcW w:w="4508" w:type="dxa"/>
          </w:tcPr>
          <w:p w14:paraId="2DBEAFA0" w14:textId="73E21E0D" w:rsidR="266220E7" w:rsidRPr="00744EF3" w:rsidDel="00693199" w:rsidRDefault="55E9B9E4" w:rsidP="00CC146A">
            <w:pPr>
              <w:jc w:val="both"/>
              <w:rPr>
                <w:rStyle w:val="normaltextrun"/>
                <w:rFonts w:cs="Arial"/>
                <w:color w:val="4472C4" w:themeColor="accent1"/>
                <w:sz w:val="18"/>
                <w:szCs w:val="18"/>
                <w:u w:val="single"/>
                <w:lang w:eastAsia="en-US"/>
              </w:rPr>
            </w:pPr>
            <w:r w:rsidRPr="5EC1D750" w:rsidDel="00693199">
              <w:rPr>
                <w:rStyle w:val="normaltextrun"/>
                <w:rFonts w:cs="Arial"/>
                <w:b/>
                <w:sz w:val="18"/>
                <w:szCs w:val="18"/>
                <w:u w:val="single"/>
              </w:rPr>
              <w:t>Recommendation 3:</w:t>
            </w:r>
            <w:r w:rsidRPr="5EC1D750" w:rsidDel="00693199">
              <w:rPr>
                <w:rStyle w:val="normaltextrun"/>
                <w:rFonts w:cs="Arial"/>
                <w:sz w:val="18"/>
                <w:szCs w:val="18"/>
                <w:u w:val="single"/>
              </w:rPr>
              <w:t xml:space="preserve"> Theory of Change</w:t>
            </w:r>
          </w:p>
          <w:p w14:paraId="2C2E1188" w14:textId="74B2DF6E" w:rsidR="266220E7" w:rsidRPr="00744EF3" w:rsidDel="00693199" w:rsidRDefault="55E9B9E4" w:rsidP="00CC146A">
            <w:pPr>
              <w:jc w:val="both"/>
              <w:rPr>
                <w:rFonts w:cs="Arial"/>
                <w:color w:val="4472C4" w:themeColor="accent1"/>
                <w:sz w:val="18"/>
                <w:szCs w:val="18"/>
              </w:rPr>
            </w:pPr>
            <w:r w:rsidRPr="5EC1D750" w:rsidDel="00693199">
              <w:rPr>
                <w:rFonts w:eastAsia="Calibri" w:cs="Arial"/>
                <w:sz w:val="18"/>
                <w:szCs w:val="18"/>
              </w:rPr>
              <w:t xml:space="preserve">The theory of change needs completing as a specific recommendation to action by the next AR. It should include a short narrative, causal chains showing the links between the different elements, assumptions on which the theory is based, and evidence underpinning those assumptions. </w:t>
            </w:r>
          </w:p>
        </w:tc>
        <w:tc>
          <w:tcPr>
            <w:tcW w:w="4508" w:type="dxa"/>
          </w:tcPr>
          <w:p w14:paraId="0A5DB36E" w14:textId="3B9195C5" w:rsidR="266220E7" w:rsidRPr="00744EF3" w:rsidDel="00693199" w:rsidRDefault="00467DDC" w:rsidP="00CC146A">
            <w:pPr>
              <w:jc w:val="both"/>
              <w:rPr>
                <w:rStyle w:val="normaltextrun"/>
                <w:rFonts w:cs="Arial"/>
                <w:color w:val="4472C4" w:themeColor="accent1"/>
                <w:sz w:val="18"/>
                <w:szCs w:val="18"/>
                <w:lang w:eastAsia="en-US"/>
              </w:rPr>
            </w:pPr>
            <w:r w:rsidRPr="5EC1D750" w:rsidDel="00693199">
              <w:rPr>
                <w:rStyle w:val="normaltextrun"/>
                <w:rFonts w:cs="Arial"/>
                <w:color w:val="000000" w:themeColor="text1"/>
                <w:sz w:val="18"/>
                <w:szCs w:val="18"/>
              </w:rPr>
              <w:t xml:space="preserve">The </w:t>
            </w:r>
            <w:proofErr w:type="spellStart"/>
            <w:r w:rsidRPr="5EC1D750" w:rsidDel="00693199">
              <w:rPr>
                <w:rStyle w:val="normaltextrun"/>
                <w:rFonts w:cs="Arial"/>
                <w:color w:val="000000" w:themeColor="text1"/>
                <w:sz w:val="18"/>
                <w:szCs w:val="18"/>
              </w:rPr>
              <w:t>ToC</w:t>
            </w:r>
            <w:proofErr w:type="spellEnd"/>
            <w:r w:rsidRPr="5EC1D750" w:rsidDel="00693199">
              <w:rPr>
                <w:rStyle w:val="normaltextrun"/>
                <w:rFonts w:cs="Arial"/>
                <w:color w:val="000000" w:themeColor="text1"/>
                <w:sz w:val="18"/>
                <w:szCs w:val="18"/>
              </w:rPr>
              <w:t xml:space="preserve"> is </w:t>
            </w:r>
            <w:r w:rsidR="002A1B07" w:rsidRPr="5EC1D750" w:rsidDel="00693199">
              <w:rPr>
                <w:rStyle w:val="normaltextrun"/>
                <w:rFonts w:cs="Arial"/>
                <w:color w:val="000000" w:themeColor="text1"/>
                <w:sz w:val="18"/>
                <w:szCs w:val="18"/>
              </w:rPr>
              <w:t xml:space="preserve">being refreshed at the time of writing. More details on progress can be found in </w:t>
            </w:r>
            <w:r w:rsidR="002A1B07" w:rsidRPr="5EC1D750" w:rsidDel="00693199">
              <w:rPr>
                <w:rStyle w:val="normaltextrun"/>
                <w:rFonts w:cs="Arial"/>
                <w:b/>
                <w:color w:val="000000" w:themeColor="text1"/>
                <w:sz w:val="18"/>
                <w:szCs w:val="18"/>
              </w:rPr>
              <w:t>Section B</w:t>
            </w:r>
            <w:r w:rsidR="00521377" w:rsidRPr="5EC1D750" w:rsidDel="00693199">
              <w:rPr>
                <w:rStyle w:val="normaltextrun"/>
                <w:rFonts w:cs="Arial"/>
                <w:color w:val="000000" w:themeColor="text1"/>
                <w:sz w:val="18"/>
                <w:szCs w:val="18"/>
              </w:rPr>
              <w:t>.</w:t>
            </w:r>
          </w:p>
        </w:tc>
      </w:tr>
      <w:tr w:rsidR="266220E7" w:rsidDel="00693199" w14:paraId="315F4AE6" w14:textId="45834716" w:rsidTr="00AB6D2B">
        <w:trPr>
          <w:trHeight w:val="300"/>
        </w:trPr>
        <w:tc>
          <w:tcPr>
            <w:tcW w:w="4508" w:type="dxa"/>
          </w:tcPr>
          <w:p w14:paraId="251F5ADB" w14:textId="7D70EFE5" w:rsidR="266220E7" w:rsidRPr="00744EF3" w:rsidDel="00693199" w:rsidRDefault="55E9B9E4" w:rsidP="00CC146A">
            <w:pPr>
              <w:jc w:val="both"/>
              <w:rPr>
                <w:rFonts w:cs="Arial"/>
                <w:color w:val="4472C4" w:themeColor="accent1"/>
                <w:sz w:val="18"/>
                <w:szCs w:val="18"/>
                <w:u w:val="single"/>
              </w:rPr>
            </w:pPr>
            <w:r w:rsidRPr="5EC1D750" w:rsidDel="00693199">
              <w:rPr>
                <w:rStyle w:val="normaltextrun"/>
                <w:rFonts w:cs="Arial"/>
                <w:b/>
                <w:sz w:val="18"/>
                <w:szCs w:val="18"/>
                <w:u w:val="single"/>
              </w:rPr>
              <w:t>Recommendation 4:</w:t>
            </w:r>
            <w:r w:rsidRPr="5EC1D750" w:rsidDel="00693199">
              <w:rPr>
                <w:rStyle w:val="normaltextrun"/>
                <w:rFonts w:cs="Arial"/>
                <w:sz w:val="18"/>
                <w:szCs w:val="18"/>
                <w:u w:val="single"/>
              </w:rPr>
              <w:t xml:space="preserve"> Monitoring, Evaluation and Learning (MEL) </w:t>
            </w:r>
          </w:p>
          <w:p w14:paraId="417177CE" w14:textId="2A7DD5D0" w:rsidR="266220E7" w:rsidRPr="00744EF3" w:rsidDel="00693199" w:rsidRDefault="01DBD8EF" w:rsidP="00CC146A">
            <w:pPr>
              <w:jc w:val="both"/>
              <w:rPr>
                <w:rFonts w:cs="Arial"/>
                <w:color w:val="4472C4" w:themeColor="accent1"/>
                <w:sz w:val="18"/>
                <w:szCs w:val="18"/>
              </w:rPr>
            </w:pPr>
            <w:r w:rsidRPr="5EC1D750" w:rsidDel="00693199">
              <w:rPr>
                <w:rFonts w:eastAsia="Calibri" w:cs="Arial"/>
                <w:sz w:val="18"/>
                <w:szCs w:val="18"/>
              </w:rPr>
              <w:t>T</w:t>
            </w:r>
            <w:r w:rsidR="55E9B9E4" w:rsidRPr="5EC1D750" w:rsidDel="00693199">
              <w:rPr>
                <w:rFonts w:eastAsia="Calibri" w:cs="Arial"/>
                <w:sz w:val="18"/>
                <w:szCs w:val="18"/>
              </w:rPr>
              <w:t xml:space="preserve">here is a need to define methods for some indicators. In some cases, it is unclear how you are determining the attribution of results to direct GCBC work. There is a risk of over-inflation of results without this clear attribution in methods. This applies to indicators like “participation in GCBC led research activities” that may assume all attendees were actively involved based on attendance (depends on roles etc). </w:t>
            </w:r>
            <w:r w:rsidR="55E9B9E4" w:rsidRPr="5EC1D750" w:rsidDel="00693199">
              <w:rPr>
                <w:rFonts w:cs="Arial"/>
                <w:sz w:val="18"/>
                <w:szCs w:val="18"/>
              </w:rPr>
              <w:t xml:space="preserve"> </w:t>
            </w:r>
          </w:p>
        </w:tc>
        <w:tc>
          <w:tcPr>
            <w:tcW w:w="4508" w:type="dxa"/>
          </w:tcPr>
          <w:p w14:paraId="170797B9" w14:textId="6CC56B3E" w:rsidR="266220E7" w:rsidRPr="00744EF3" w:rsidDel="00693199" w:rsidRDefault="00954393" w:rsidP="00CC146A">
            <w:pPr>
              <w:jc w:val="both"/>
              <w:rPr>
                <w:rStyle w:val="normaltextrun"/>
                <w:rFonts w:cs="Arial"/>
                <w:color w:val="4472C4" w:themeColor="accent1"/>
                <w:sz w:val="18"/>
                <w:szCs w:val="18"/>
                <w:lang w:eastAsia="en-US"/>
              </w:rPr>
            </w:pPr>
            <w:r w:rsidRPr="6A5C6DAC">
              <w:rPr>
                <w:rStyle w:val="normaltextrun"/>
                <w:rFonts w:cs="Arial"/>
                <w:color w:val="000000" w:themeColor="text1"/>
                <w:sz w:val="18"/>
                <w:szCs w:val="18"/>
              </w:rPr>
              <w:t xml:space="preserve">The </w:t>
            </w:r>
            <w:proofErr w:type="spellStart"/>
            <w:r w:rsidRPr="6A5C6DAC">
              <w:rPr>
                <w:rStyle w:val="normaltextrun"/>
                <w:rFonts w:cs="Arial"/>
                <w:color w:val="000000" w:themeColor="text1"/>
                <w:sz w:val="18"/>
                <w:szCs w:val="18"/>
              </w:rPr>
              <w:t>logframe</w:t>
            </w:r>
            <w:proofErr w:type="spellEnd"/>
            <w:r w:rsidRPr="6A5C6DAC">
              <w:rPr>
                <w:rStyle w:val="normaltextrun"/>
                <w:rFonts w:cs="Arial"/>
                <w:color w:val="000000" w:themeColor="text1"/>
                <w:sz w:val="18"/>
                <w:szCs w:val="18"/>
              </w:rPr>
              <w:t xml:space="preserve"> </w:t>
            </w:r>
            <w:r w:rsidR="00EC5916" w:rsidRPr="6A5C6DAC">
              <w:rPr>
                <w:rStyle w:val="normaltextrun"/>
                <w:rFonts w:cs="Arial"/>
                <w:color w:val="000000" w:themeColor="text1"/>
                <w:sz w:val="18"/>
                <w:szCs w:val="18"/>
              </w:rPr>
              <w:t>indicators have been revised in October 2024 for RGC2 grantee</w:t>
            </w:r>
            <w:r w:rsidR="007935A4" w:rsidRPr="6A5C6DAC">
              <w:rPr>
                <w:rStyle w:val="normaltextrun"/>
                <w:rFonts w:cs="Arial"/>
                <w:color w:val="000000" w:themeColor="text1"/>
                <w:sz w:val="18"/>
                <w:szCs w:val="18"/>
              </w:rPr>
              <w:t>s and the changes will be rolled out to RGC1 grantees in October 2025.</w:t>
            </w:r>
            <w:r w:rsidR="00B8259B" w:rsidRPr="6A5C6DAC">
              <w:rPr>
                <w:rStyle w:val="normaltextrun"/>
                <w:rFonts w:cs="Arial"/>
                <w:color w:val="000000" w:themeColor="text1"/>
                <w:sz w:val="18"/>
                <w:szCs w:val="18"/>
              </w:rPr>
              <w:t xml:space="preserve"> </w:t>
            </w:r>
            <w:r w:rsidR="005D294B" w:rsidRPr="6A5C6DAC">
              <w:rPr>
                <w:rStyle w:val="normaltextrun"/>
                <w:rFonts w:cs="Arial"/>
                <w:color w:val="000000" w:themeColor="text1"/>
                <w:sz w:val="18"/>
                <w:szCs w:val="18"/>
              </w:rPr>
              <w:t>T</w:t>
            </w:r>
            <w:r w:rsidR="005D294B" w:rsidRPr="6A5C6DAC">
              <w:rPr>
                <w:rStyle w:val="normaltextrun"/>
                <w:color w:val="000000" w:themeColor="text1"/>
                <w:sz w:val="18"/>
                <w:szCs w:val="18"/>
              </w:rPr>
              <w:t xml:space="preserve">his harmonisation will allow for </w:t>
            </w:r>
            <w:r w:rsidR="0036450C" w:rsidRPr="6A5C6DAC">
              <w:rPr>
                <w:rStyle w:val="normaltextrun"/>
                <w:color w:val="000000" w:themeColor="text1"/>
                <w:sz w:val="18"/>
                <w:szCs w:val="18"/>
              </w:rPr>
              <w:t>setting programme-level targets for all indicators.</w:t>
            </w:r>
          </w:p>
        </w:tc>
      </w:tr>
      <w:tr w:rsidR="266220E7" w:rsidDel="00693199" w14:paraId="7228CF45" w14:textId="33260CE9" w:rsidTr="00AB6D2B">
        <w:trPr>
          <w:trHeight w:val="300"/>
        </w:trPr>
        <w:tc>
          <w:tcPr>
            <w:tcW w:w="4508" w:type="dxa"/>
          </w:tcPr>
          <w:p w14:paraId="54F71AB1" w14:textId="1B0C0357" w:rsidR="55E9B9E4" w:rsidRPr="00744EF3" w:rsidDel="00693199" w:rsidRDefault="55E9B9E4" w:rsidP="00CC146A">
            <w:pPr>
              <w:jc w:val="both"/>
              <w:rPr>
                <w:rFonts w:cs="Arial"/>
                <w:sz w:val="18"/>
                <w:szCs w:val="18"/>
                <w:u w:val="single"/>
              </w:rPr>
            </w:pPr>
            <w:r w:rsidRPr="5EC1D750" w:rsidDel="00693199">
              <w:rPr>
                <w:rStyle w:val="normaltextrun"/>
                <w:rFonts w:cs="Arial"/>
                <w:b/>
                <w:sz w:val="18"/>
                <w:szCs w:val="18"/>
                <w:u w:val="single"/>
              </w:rPr>
              <w:t>Recommendation 5:</w:t>
            </w:r>
            <w:r w:rsidRPr="5EC1D750" w:rsidDel="00693199">
              <w:rPr>
                <w:rStyle w:val="normaltextrun"/>
                <w:rFonts w:cs="Arial"/>
                <w:sz w:val="18"/>
                <w:szCs w:val="18"/>
                <w:u w:val="single"/>
              </w:rPr>
              <w:t xml:space="preserve"> Value for Money</w:t>
            </w:r>
          </w:p>
          <w:p w14:paraId="5614DB01" w14:textId="1CB2A017" w:rsidR="266220E7" w:rsidRPr="00744EF3" w:rsidDel="00693199" w:rsidRDefault="55E9B9E4" w:rsidP="00CC146A">
            <w:pPr>
              <w:jc w:val="both"/>
              <w:rPr>
                <w:rFonts w:cs="Arial"/>
                <w:sz w:val="18"/>
                <w:szCs w:val="18"/>
              </w:rPr>
            </w:pPr>
            <w:r w:rsidRPr="5EC1D750" w:rsidDel="00693199">
              <w:rPr>
                <w:rFonts w:eastAsia="Calibri" w:cs="Arial"/>
                <w:color w:val="000000" w:themeColor="text1"/>
                <w:sz w:val="18"/>
                <w:szCs w:val="18"/>
              </w:rPr>
              <w:t>To develop cost-effectiveness metrics, to quantify costs per output/outcome/impact.</w:t>
            </w:r>
          </w:p>
        </w:tc>
        <w:tc>
          <w:tcPr>
            <w:tcW w:w="4508" w:type="dxa"/>
          </w:tcPr>
          <w:p w14:paraId="1DCE18BA" w14:textId="319EC631" w:rsidR="266220E7" w:rsidRPr="00744EF3" w:rsidDel="00693199" w:rsidRDefault="006F7A81" w:rsidP="00CC146A">
            <w:pPr>
              <w:jc w:val="both"/>
              <w:rPr>
                <w:rStyle w:val="normaltextrun"/>
                <w:rFonts w:cs="Arial"/>
                <w:color w:val="000000" w:themeColor="text1"/>
                <w:sz w:val="18"/>
                <w:szCs w:val="18"/>
                <w:lang w:eastAsia="en-US"/>
              </w:rPr>
            </w:pPr>
            <w:proofErr w:type="spellStart"/>
            <w:r w:rsidRPr="5EC1D750" w:rsidDel="00693199">
              <w:rPr>
                <w:rStyle w:val="normaltextrun"/>
                <w:rFonts w:cs="Arial"/>
                <w:color w:val="000000" w:themeColor="text1"/>
                <w:sz w:val="18"/>
                <w:szCs w:val="18"/>
              </w:rPr>
              <w:t>VfM</w:t>
            </w:r>
            <w:proofErr w:type="spellEnd"/>
            <w:r w:rsidRPr="5EC1D750" w:rsidDel="00693199">
              <w:rPr>
                <w:rStyle w:val="normaltextrun"/>
                <w:rFonts w:cs="Arial"/>
                <w:color w:val="000000" w:themeColor="text1"/>
                <w:sz w:val="18"/>
                <w:szCs w:val="18"/>
              </w:rPr>
              <w:t xml:space="preserve"> metrics are being developed for the new BC and will be incorporated in future </w:t>
            </w:r>
            <w:r w:rsidR="00AD1398" w:rsidRPr="5EC1D750" w:rsidDel="00693199">
              <w:rPr>
                <w:rStyle w:val="normaltextrun"/>
                <w:rFonts w:cs="Arial"/>
                <w:color w:val="000000" w:themeColor="text1"/>
                <w:sz w:val="18"/>
                <w:szCs w:val="18"/>
              </w:rPr>
              <w:t>ARs.</w:t>
            </w:r>
          </w:p>
        </w:tc>
      </w:tr>
    </w:tbl>
    <w:p w14:paraId="4A76C2FC" w14:textId="59E4ECA2" w:rsidR="007C7E0E" w:rsidRDefault="007C7E0E" w:rsidP="118BD98C">
      <w:pPr>
        <w:spacing w:after="160" w:line="257" w:lineRule="auto"/>
        <w:textAlignment w:val="baseline"/>
        <w:rPr>
          <w:rFonts w:eastAsia="Arial" w:cs="Arial"/>
          <w:sz w:val="20"/>
          <w:szCs w:val="20"/>
        </w:rPr>
      </w:pPr>
    </w:p>
    <w:p w14:paraId="272C4998" w14:textId="6710D6A3" w:rsidR="006F3AE7" w:rsidRPr="00F70DBE" w:rsidRDefault="4D08B78C" w:rsidP="41FA8A89">
      <w:pPr>
        <w:pBdr>
          <w:top w:val="single" w:sz="4" w:space="1" w:color="000000"/>
          <w:left w:val="single" w:sz="4" w:space="4" w:color="000000"/>
          <w:bottom w:val="single" w:sz="4" w:space="1" w:color="000000"/>
          <w:right w:val="single" w:sz="4" w:space="4" w:color="000000"/>
        </w:pBdr>
        <w:shd w:val="clear" w:color="auto" w:fill="D9E2F3" w:themeFill="accent1" w:themeFillTint="33"/>
        <w:rPr>
          <w:rFonts w:cs="Arial"/>
          <w:sz w:val="20"/>
          <w:szCs w:val="20"/>
        </w:rPr>
      </w:pPr>
      <w:r w:rsidRPr="41FA8A89">
        <w:rPr>
          <w:rFonts w:cs="Arial"/>
          <w:b/>
          <w:bCs/>
          <w:sz w:val="28"/>
          <w:szCs w:val="28"/>
        </w:rPr>
        <w:t xml:space="preserve">D: RISK </w:t>
      </w:r>
    </w:p>
    <w:p w14:paraId="778B24D0" w14:textId="77777777" w:rsidR="006F3AE7" w:rsidRDefault="006F3AE7" w:rsidP="006F3AE7">
      <w:pPr>
        <w:rPr>
          <w:b/>
          <w:bCs/>
          <w:sz w:val="22"/>
          <w:szCs w:val="22"/>
        </w:rPr>
      </w:pPr>
    </w:p>
    <w:p w14:paraId="062DABA4" w14:textId="6C013CDB" w:rsidR="006F3AE7" w:rsidRDefault="006F3AE7" w:rsidP="793133EB">
      <w:pPr>
        <w:rPr>
          <w:rFonts w:cs="Arial"/>
          <w:sz w:val="22"/>
          <w:szCs w:val="22"/>
        </w:rPr>
      </w:pPr>
      <w:r w:rsidRPr="793133EB">
        <w:rPr>
          <w:b/>
          <w:bCs/>
          <w:sz w:val="22"/>
          <w:szCs w:val="22"/>
        </w:rPr>
        <w:t xml:space="preserve">Overview of </w:t>
      </w:r>
      <w:r w:rsidR="7AC553A9" w:rsidRPr="793133EB">
        <w:rPr>
          <w:b/>
          <w:bCs/>
          <w:sz w:val="22"/>
          <w:szCs w:val="22"/>
        </w:rPr>
        <w:t xml:space="preserve">risk </w:t>
      </w:r>
      <w:r w:rsidR="60F4BDEA" w:rsidRPr="793133EB">
        <w:rPr>
          <w:b/>
          <w:bCs/>
          <w:sz w:val="22"/>
          <w:szCs w:val="22"/>
        </w:rPr>
        <w:t xml:space="preserve">appetite </w:t>
      </w:r>
    </w:p>
    <w:p w14:paraId="0EF5F0EF" w14:textId="7AF6A78F" w:rsidR="00777E16" w:rsidRPr="00271795" w:rsidRDefault="4934826B" w:rsidP="00271795">
      <w:pPr>
        <w:jc w:val="both"/>
        <w:rPr>
          <w:rFonts w:cs="Arial"/>
          <w:color w:val="4472C4" w:themeColor="accent1"/>
          <w:sz w:val="20"/>
          <w:szCs w:val="20"/>
        </w:rPr>
      </w:pPr>
      <w:r w:rsidRPr="5EC1D750">
        <w:rPr>
          <w:rFonts w:cs="Arial"/>
          <w:sz w:val="20"/>
          <w:szCs w:val="20"/>
        </w:rPr>
        <w:t xml:space="preserve">The risk </w:t>
      </w:r>
      <w:r w:rsidR="00CD2A97" w:rsidRPr="5EC1D750">
        <w:rPr>
          <w:rFonts w:cs="Arial"/>
          <w:sz w:val="20"/>
          <w:szCs w:val="20"/>
        </w:rPr>
        <w:t>appetite</w:t>
      </w:r>
      <w:r w:rsidRPr="5EC1D750">
        <w:rPr>
          <w:rFonts w:cs="Arial"/>
          <w:sz w:val="20"/>
          <w:szCs w:val="20"/>
        </w:rPr>
        <w:t xml:space="preserve"> of the </w:t>
      </w:r>
      <w:r w:rsidR="42918ECC" w:rsidRPr="5EC1D750">
        <w:rPr>
          <w:rFonts w:cs="Arial"/>
          <w:sz w:val="20"/>
          <w:szCs w:val="20"/>
        </w:rPr>
        <w:t xml:space="preserve">GCBC </w:t>
      </w:r>
      <w:r w:rsidR="00BC619A" w:rsidRPr="00BC619A">
        <w:rPr>
          <w:rFonts w:cs="Arial"/>
          <w:b/>
          <w:bCs/>
          <w:sz w:val="20"/>
          <w:szCs w:val="20"/>
        </w:rPr>
        <w:t>(</w:t>
      </w:r>
      <w:r w:rsidR="004411EE">
        <w:rPr>
          <w:rFonts w:cs="Arial"/>
          <w:b/>
          <w:bCs/>
          <w:sz w:val="20"/>
          <w:szCs w:val="20"/>
        </w:rPr>
        <w:t>Appendix</w:t>
      </w:r>
      <w:r w:rsidR="00BC619A" w:rsidRPr="00BC619A">
        <w:rPr>
          <w:rFonts w:cs="Arial"/>
          <w:b/>
          <w:bCs/>
          <w:sz w:val="20"/>
          <w:szCs w:val="20"/>
        </w:rPr>
        <w:t xml:space="preserve"> </w:t>
      </w:r>
      <w:r w:rsidR="004411EE">
        <w:rPr>
          <w:rFonts w:cs="Arial"/>
          <w:b/>
          <w:bCs/>
          <w:sz w:val="20"/>
          <w:szCs w:val="20"/>
        </w:rPr>
        <w:t>G</w:t>
      </w:r>
      <w:r w:rsidR="00BC619A" w:rsidRPr="00BC619A">
        <w:rPr>
          <w:rFonts w:cs="Arial"/>
          <w:b/>
          <w:bCs/>
          <w:sz w:val="20"/>
          <w:szCs w:val="20"/>
        </w:rPr>
        <w:t>)</w:t>
      </w:r>
      <w:r w:rsidR="00BC619A">
        <w:rPr>
          <w:rFonts w:cs="Arial"/>
          <w:sz w:val="20"/>
          <w:szCs w:val="20"/>
        </w:rPr>
        <w:t xml:space="preserve"> </w:t>
      </w:r>
      <w:r w:rsidRPr="5EC1D750">
        <w:rPr>
          <w:rFonts w:cs="Arial"/>
          <w:sz w:val="20"/>
          <w:szCs w:val="20"/>
        </w:rPr>
        <w:t xml:space="preserve">has been updated during the reporting period to better reflect its nature as an R&amp;D </w:t>
      </w:r>
      <w:r w:rsidR="2DAAB6D8" w:rsidRPr="5EC1D750">
        <w:rPr>
          <w:rFonts w:cs="Arial"/>
          <w:sz w:val="20"/>
          <w:szCs w:val="20"/>
        </w:rPr>
        <w:t>programme</w:t>
      </w:r>
      <w:r w:rsidR="50864501" w:rsidRPr="5EC1D750">
        <w:rPr>
          <w:rFonts w:cs="Arial"/>
          <w:sz w:val="20"/>
          <w:szCs w:val="20"/>
        </w:rPr>
        <w:t xml:space="preserve"> where uncertainty and risk are often necessary for innovation and progress</w:t>
      </w:r>
      <w:r w:rsidR="5C32992B" w:rsidRPr="5EC1D750">
        <w:rPr>
          <w:rFonts w:cs="Arial"/>
          <w:sz w:val="20"/>
          <w:szCs w:val="20"/>
        </w:rPr>
        <w:t xml:space="preserve">. The </w:t>
      </w:r>
      <w:r w:rsidR="00425BD0" w:rsidRPr="5EC1D750">
        <w:rPr>
          <w:rFonts w:cs="Arial"/>
          <w:sz w:val="20"/>
          <w:szCs w:val="20"/>
        </w:rPr>
        <w:t xml:space="preserve">SRO </w:t>
      </w:r>
      <w:r w:rsidR="0054588C">
        <w:rPr>
          <w:rFonts w:cs="Arial"/>
          <w:sz w:val="20"/>
          <w:szCs w:val="20"/>
        </w:rPr>
        <w:t xml:space="preserve">and Deputy Director </w:t>
      </w:r>
      <w:proofErr w:type="gramStart"/>
      <w:r w:rsidR="5790A260" w:rsidRPr="5EC1D750">
        <w:rPr>
          <w:rFonts w:cs="Arial"/>
          <w:sz w:val="20"/>
          <w:szCs w:val="20"/>
        </w:rPr>
        <w:t>has</w:t>
      </w:r>
      <w:proofErr w:type="gramEnd"/>
      <w:r w:rsidR="5790A260" w:rsidRPr="5EC1D750">
        <w:rPr>
          <w:rFonts w:cs="Arial"/>
          <w:sz w:val="20"/>
          <w:szCs w:val="20"/>
        </w:rPr>
        <w:t xml:space="preserve"> </w:t>
      </w:r>
      <w:r w:rsidR="00425BD0" w:rsidRPr="5EC1D750">
        <w:rPr>
          <w:rFonts w:cs="Arial"/>
          <w:sz w:val="20"/>
          <w:szCs w:val="20"/>
        </w:rPr>
        <w:t>approved</w:t>
      </w:r>
      <w:r w:rsidR="5790A260" w:rsidRPr="5EC1D750">
        <w:rPr>
          <w:rFonts w:cs="Arial"/>
          <w:sz w:val="20"/>
          <w:szCs w:val="20"/>
        </w:rPr>
        <w:t xml:space="preserve"> the risk appetite at project level for Strategic and Context, and Project/Programme as ‘eager’, one level higher than the ODA portfolio appetite</w:t>
      </w:r>
      <w:r w:rsidR="365004A7" w:rsidRPr="5EC1D750">
        <w:rPr>
          <w:rFonts w:cs="Arial"/>
          <w:sz w:val="20"/>
          <w:szCs w:val="20"/>
        </w:rPr>
        <w:t xml:space="preserve"> in February 2025</w:t>
      </w:r>
      <w:r w:rsidR="5790A260" w:rsidRPr="5EC1D750">
        <w:rPr>
          <w:rFonts w:cs="Arial"/>
          <w:sz w:val="20"/>
          <w:szCs w:val="20"/>
        </w:rPr>
        <w:t>.</w:t>
      </w:r>
      <w:r w:rsidR="317D56B4" w:rsidRPr="5EC1D750">
        <w:rPr>
          <w:rFonts w:cs="Arial"/>
          <w:sz w:val="20"/>
          <w:szCs w:val="20"/>
        </w:rPr>
        <w:t xml:space="preserve"> Increasing the risk appetite here will allow the GCBC to fund some projects where there is uncertainty about their success but high potential for benefits due to high innovation.</w:t>
      </w:r>
      <w:r w:rsidR="317D56B4" w:rsidRPr="5EC1D750">
        <w:rPr>
          <w:rFonts w:cs="Arial"/>
          <w:color w:val="4471C4"/>
          <w:sz w:val="20"/>
          <w:szCs w:val="20"/>
        </w:rPr>
        <w:t xml:space="preserve"> </w:t>
      </w:r>
      <w:r w:rsidR="00007B4F" w:rsidRPr="5EC1D750">
        <w:rPr>
          <w:rFonts w:cs="Arial"/>
          <w:color w:val="000000" w:themeColor="text1"/>
          <w:sz w:val="20"/>
          <w:szCs w:val="20"/>
        </w:rPr>
        <w:t xml:space="preserve">The programme’s risk appetite for the other categories </w:t>
      </w:r>
      <w:r w:rsidR="00AD1398" w:rsidRPr="5EC1D750">
        <w:rPr>
          <w:rFonts w:cs="Arial"/>
          <w:color w:val="000000" w:themeColor="text1"/>
          <w:sz w:val="20"/>
          <w:szCs w:val="20"/>
        </w:rPr>
        <w:t>is</w:t>
      </w:r>
      <w:r w:rsidR="00007B4F" w:rsidRPr="5EC1D750">
        <w:rPr>
          <w:rFonts w:cs="Arial"/>
          <w:color w:val="000000" w:themeColor="text1"/>
          <w:sz w:val="20"/>
          <w:szCs w:val="20"/>
        </w:rPr>
        <w:t xml:space="preserve"> in line with ODA’s portfolio risk appetite.</w:t>
      </w:r>
    </w:p>
    <w:p w14:paraId="739A2E3F" w14:textId="112A003D" w:rsidR="1F06AA78" w:rsidRPr="00271795" w:rsidRDefault="1F06AA78" w:rsidP="00271795">
      <w:pPr>
        <w:jc w:val="both"/>
        <w:rPr>
          <w:rFonts w:cs="Arial"/>
          <w:color w:val="4471C4"/>
          <w:sz w:val="20"/>
          <w:szCs w:val="20"/>
        </w:rPr>
      </w:pPr>
    </w:p>
    <w:p w14:paraId="1763ADD1" w14:textId="33229826" w:rsidR="4DDD330B" w:rsidRPr="00271795" w:rsidRDefault="77DD7FA3" w:rsidP="573334C1">
      <w:pPr>
        <w:jc w:val="both"/>
        <w:rPr>
          <w:rFonts w:eastAsia="Calibri" w:cs="Arial"/>
          <w:color w:val="000000" w:themeColor="text1"/>
          <w:sz w:val="20"/>
          <w:szCs w:val="20"/>
        </w:rPr>
      </w:pPr>
      <w:r w:rsidRPr="793133EB">
        <w:rPr>
          <w:rFonts w:eastAsia="Calibri" w:cs="Arial"/>
          <w:color w:val="000000" w:themeColor="text1"/>
          <w:sz w:val="20"/>
          <w:szCs w:val="20"/>
        </w:rPr>
        <w:t>The programme’s overall risk rating is currently ‘low’</w:t>
      </w:r>
      <w:r w:rsidR="37A43AAE" w:rsidRPr="793133EB">
        <w:rPr>
          <w:rFonts w:eastAsia="Calibri" w:cs="Arial"/>
          <w:color w:val="000000" w:themeColor="text1"/>
          <w:sz w:val="20"/>
          <w:szCs w:val="20"/>
        </w:rPr>
        <w:t>. This reflects mitigations already in place (filling key capacity gaps, robust fiduciary controls with no incidents this period, active safeguarding and clear escalation) and routine monthly monitoring and escalation across partners.</w:t>
      </w:r>
      <w:r w:rsidR="70F5A5C2" w:rsidRPr="793133EB">
        <w:rPr>
          <w:rFonts w:eastAsia="Calibri" w:cs="Arial"/>
          <w:color w:val="000000" w:themeColor="text1"/>
          <w:sz w:val="20"/>
          <w:szCs w:val="20"/>
        </w:rPr>
        <w:t xml:space="preserve"> The programme team has completed a SEAH risk self-assessment, identifying specific risks along with corresponding mitigation measures</w:t>
      </w:r>
      <w:r w:rsidR="67ECC2FF" w:rsidRPr="793133EB">
        <w:rPr>
          <w:rFonts w:eastAsia="Calibri" w:cs="Arial"/>
          <w:color w:val="000000" w:themeColor="text1"/>
          <w:sz w:val="20"/>
          <w:szCs w:val="20"/>
        </w:rPr>
        <w:t xml:space="preserve"> which have</w:t>
      </w:r>
      <w:r w:rsidR="70F5A5C2" w:rsidRPr="793133EB">
        <w:rPr>
          <w:rFonts w:eastAsia="Calibri" w:cs="Arial"/>
          <w:color w:val="000000" w:themeColor="text1"/>
          <w:sz w:val="20"/>
          <w:szCs w:val="20"/>
        </w:rPr>
        <w:t xml:space="preserve"> been integrated into the programme’s SEAH action plan.</w:t>
      </w:r>
    </w:p>
    <w:p w14:paraId="23F764F1" w14:textId="464EED09" w:rsidR="01FB0438" w:rsidRDefault="01FB0438" w:rsidP="01FB0438">
      <w:pPr>
        <w:jc w:val="both"/>
        <w:rPr>
          <w:rFonts w:eastAsia="Calibri" w:cs="Arial"/>
          <w:color w:val="000000" w:themeColor="text1"/>
          <w:sz w:val="20"/>
          <w:szCs w:val="20"/>
        </w:rPr>
      </w:pPr>
    </w:p>
    <w:p w14:paraId="50441058" w14:textId="5D82F64E" w:rsidR="4DDD330B" w:rsidRPr="00271795" w:rsidRDefault="2248849F" w:rsidP="3CE4C49C">
      <w:pPr>
        <w:jc w:val="both"/>
        <w:rPr>
          <w:rFonts w:eastAsia="Calibri" w:cs="Arial"/>
          <w:color w:val="000000" w:themeColor="text1"/>
          <w:sz w:val="20"/>
          <w:szCs w:val="20"/>
        </w:rPr>
      </w:pPr>
      <w:r w:rsidRPr="068F0834">
        <w:rPr>
          <w:rFonts w:eastAsia="Calibri" w:cs="Arial"/>
          <w:color w:val="000000" w:themeColor="text1"/>
          <w:sz w:val="20"/>
          <w:szCs w:val="20"/>
        </w:rPr>
        <w:lastRenderedPageBreak/>
        <w:t>The overall risk rating is well within the programme’s updated risk appetite. This is due to a</w:t>
      </w:r>
      <w:r w:rsidR="0EFFFB09" w:rsidRPr="068F0834">
        <w:rPr>
          <w:rFonts w:eastAsia="Calibri" w:cs="Arial"/>
          <w:color w:val="000000" w:themeColor="text1"/>
          <w:sz w:val="20"/>
          <w:szCs w:val="20"/>
        </w:rPr>
        <w:t xml:space="preserve"> higher level of caution that was prudent in the set up and early implementation stages of the programme (2022-present). However, now that the GCBC is well established, we anticipate that the overall risk trajectory will increase - for example, by agreeing to fund a higher number of ‘high risk’ projects</w:t>
      </w:r>
      <w:r w:rsidR="4E78578F" w:rsidRPr="068F0834">
        <w:rPr>
          <w:rFonts w:eastAsia="Calibri" w:cs="Arial"/>
          <w:color w:val="000000" w:themeColor="text1"/>
          <w:sz w:val="20"/>
          <w:szCs w:val="20"/>
        </w:rPr>
        <w:t xml:space="preserve">, </w:t>
      </w:r>
      <w:r w:rsidR="0EFFFB09" w:rsidRPr="068F0834">
        <w:rPr>
          <w:rFonts w:eastAsia="Calibri" w:cs="Arial"/>
          <w:color w:val="000000" w:themeColor="text1"/>
          <w:sz w:val="20"/>
          <w:szCs w:val="20"/>
        </w:rPr>
        <w:t>introducing complementary instruments</w:t>
      </w:r>
      <w:r w:rsidR="2CE07D1C" w:rsidRPr="068F0834">
        <w:rPr>
          <w:rFonts w:eastAsia="Calibri" w:cs="Arial"/>
          <w:color w:val="000000" w:themeColor="text1"/>
          <w:sz w:val="20"/>
          <w:szCs w:val="20"/>
        </w:rPr>
        <w:t xml:space="preserve"> and reviewing and streamlining reporting and PMO processes.</w:t>
      </w:r>
    </w:p>
    <w:p w14:paraId="66420E73" w14:textId="77777777" w:rsidR="00320650" w:rsidRDefault="00320650" w:rsidP="00271795">
      <w:pPr>
        <w:jc w:val="both"/>
        <w:rPr>
          <w:rFonts w:eastAsia="Calibri" w:cs="Arial"/>
          <w:b/>
          <w:bCs/>
          <w:color w:val="000000" w:themeColor="text1"/>
          <w:sz w:val="20"/>
          <w:szCs w:val="20"/>
        </w:rPr>
      </w:pPr>
    </w:p>
    <w:p w14:paraId="54F7D687" w14:textId="7742713A" w:rsidR="4E041496" w:rsidRPr="00271795" w:rsidRDefault="007A0BD5" w:rsidP="00271795">
      <w:pPr>
        <w:jc w:val="both"/>
        <w:rPr>
          <w:rFonts w:eastAsia="Calibri" w:cs="Arial"/>
          <w:color w:val="000000" w:themeColor="text1"/>
          <w:sz w:val="20"/>
          <w:szCs w:val="20"/>
        </w:rPr>
      </w:pPr>
      <w:r w:rsidRPr="00744EF3">
        <w:rPr>
          <w:rFonts w:eastAsia="Calibri" w:cs="Arial"/>
          <w:b/>
          <w:color w:val="000000" w:themeColor="text1"/>
          <w:sz w:val="20"/>
          <w:szCs w:val="20"/>
        </w:rPr>
        <w:t>Key risks and mitigations</w:t>
      </w:r>
    </w:p>
    <w:p w14:paraId="116C1CD6" w14:textId="061F12F1" w:rsidR="6B06C525" w:rsidRPr="00271795" w:rsidRDefault="6B06C525" w:rsidP="00271795">
      <w:pPr>
        <w:pStyle w:val="ListParagraph"/>
        <w:numPr>
          <w:ilvl w:val="0"/>
          <w:numId w:val="3"/>
        </w:numPr>
        <w:spacing w:after="0"/>
        <w:jc w:val="both"/>
        <w:rPr>
          <w:rFonts w:eastAsia="Calibri" w:cs="Arial"/>
          <w:color w:val="000000" w:themeColor="text1"/>
          <w:sz w:val="20"/>
        </w:rPr>
      </w:pPr>
      <w:r w:rsidRPr="00271795">
        <w:rPr>
          <w:rFonts w:eastAsia="Calibri" w:cs="Arial"/>
          <w:b/>
          <w:color w:val="000000" w:themeColor="text1"/>
          <w:sz w:val="20"/>
        </w:rPr>
        <w:t xml:space="preserve">Project </w:t>
      </w:r>
      <w:r w:rsidR="0047582C">
        <w:rPr>
          <w:rFonts w:eastAsia="Calibri" w:cs="Arial"/>
          <w:b/>
          <w:color w:val="000000" w:themeColor="text1"/>
          <w:sz w:val="20"/>
        </w:rPr>
        <w:t>&amp;</w:t>
      </w:r>
      <w:r w:rsidR="0047582C" w:rsidRPr="00271795">
        <w:rPr>
          <w:rFonts w:eastAsia="Calibri" w:cs="Arial"/>
          <w:b/>
          <w:color w:val="000000" w:themeColor="text1"/>
          <w:sz w:val="20"/>
        </w:rPr>
        <w:t xml:space="preserve"> </w:t>
      </w:r>
      <w:r w:rsidRPr="00271795">
        <w:rPr>
          <w:rFonts w:eastAsia="Calibri" w:cs="Arial"/>
          <w:b/>
          <w:color w:val="000000" w:themeColor="text1"/>
          <w:sz w:val="20"/>
        </w:rPr>
        <w:t>programme</w:t>
      </w:r>
      <w:r w:rsidR="4C3F2690" w:rsidRPr="00271795">
        <w:rPr>
          <w:rFonts w:eastAsia="Calibri" w:cs="Arial"/>
          <w:b/>
          <w:color w:val="000000" w:themeColor="text1"/>
          <w:sz w:val="20"/>
        </w:rPr>
        <w:t>:</w:t>
      </w:r>
      <w:r w:rsidR="4C3F2690" w:rsidRPr="00271795">
        <w:rPr>
          <w:rFonts w:eastAsia="Calibri" w:cs="Arial"/>
          <w:color w:val="000000" w:themeColor="text1"/>
          <w:sz w:val="20"/>
        </w:rPr>
        <w:t xml:space="preserve"> </w:t>
      </w:r>
      <w:r w:rsidR="00B845D9">
        <w:rPr>
          <w:rFonts w:eastAsia="Calibri" w:cs="Arial"/>
          <w:color w:val="000000" w:themeColor="text1"/>
          <w:sz w:val="20"/>
        </w:rPr>
        <w:t>As</w:t>
      </w:r>
      <w:r w:rsidR="00B845D9" w:rsidRPr="00271795">
        <w:rPr>
          <w:rFonts w:eastAsia="Calibri" w:cs="Arial"/>
          <w:color w:val="000000" w:themeColor="text1"/>
          <w:sz w:val="20"/>
        </w:rPr>
        <w:t xml:space="preserve"> </w:t>
      </w:r>
      <w:r w:rsidR="4C3F2690" w:rsidRPr="00271795">
        <w:rPr>
          <w:rFonts w:eastAsia="Calibri" w:cs="Arial"/>
          <w:color w:val="000000" w:themeColor="text1"/>
          <w:sz w:val="20"/>
        </w:rPr>
        <w:t>an R&amp;D programme, risks in</w:t>
      </w:r>
      <w:r w:rsidR="00B845D9">
        <w:rPr>
          <w:rFonts w:eastAsia="Calibri" w:cs="Arial"/>
          <w:color w:val="000000" w:themeColor="text1"/>
          <w:sz w:val="20"/>
        </w:rPr>
        <w:t>clude</w:t>
      </w:r>
      <w:r w:rsidR="4C3F2690" w:rsidRPr="00271795" w:rsidDel="00B845D9">
        <w:rPr>
          <w:rFonts w:eastAsia="Calibri" w:cs="Arial"/>
          <w:color w:val="000000" w:themeColor="text1"/>
          <w:sz w:val="20"/>
        </w:rPr>
        <w:t xml:space="preserve"> </w:t>
      </w:r>
      <w:r w:rsidR="00B845D9">
        <w:rPr>
          <w:rFonts w:eastAsia="Calibri" w:cs="Arial"/>
          <w:color w:val="000000" w:themeColor="text1"/>
          <w:sz w:val="20"/>
        </w:rPr>
        <w:t>strong</w:t>
      </w:r>
      <w:r w:rsidR="00A7E34D" w:rsidRPr="00271795">
        <w:rPr>
          <w:rFonts w:eastAsia="Calibri" w:cs="Arial"/>
          <w:color w:val="000000" w:themeColor="text1"/>
          <w:sz w:val="20"/>
        </w:rPr>
        <w:t xml:space="preserve"> applicants not </w:t>
      </w:r>
      <w:r w:rsidR="001A5E63">
        <w:rPr>
          <w:rFonts w:eastAsia="Calibri" w:cs="Arial"/>
          <w:color w:val="000000" w:themeColor="text1"/>
          <w:sz w:val="20"/>
        </w:rPr>
        <w:t>receiving</w:t>
      </w:r>
      <w:r w:rsidR="001A5E63" w:rsidRPr="00271795">
        <w:rPr>
          <w:rFonts w:eastAsia="Calibri" w:cs="Arial"/>
          <w:color w:val="000000" w:themeColor="text1"/>
          <w:sz w:val="20"/>
        </w:rPr>
        <w:t xml:space="preserve"> </w:t>
      </w:r>
      <w:r w:rsidR="00A7E34D" w:rsidRPr="00271795">
        <w:rPr>
          <w:rFonts w:eastAsia="Calibri" w:cs="Arial"/>
          <w:color w:val="000000" w:themeColor="text1"/>
          <w:sz w:val="20"/>
        </w:rPr>
        <w:t>award</w:t>
      </w:r>
      <w:r w:rsidR="001A5E63">
        <w:rPr>
          <w:rFonts w:eastAsia="Calibri" w:cs="Arial"/>
          <w:color w:val="000000" w:themeColor="text1"/>
          <w:sz w:val="20"/>
        </w:rPr>
        <w:t>s</w:t>
      </w:r>
      <w:r w:rsidR="00A7E34D" w:rsidRPr="00271795">
        <w:rPr>
          <w:rFonts w:eastAsia="Calibri" w:cs="Arial"/>
          <w:color w:val="000000" w:themeColor="text1"/>
          <w:sz w:val="20"/>
        </w:rPr>
        <w:t>, findings not being adequately</w:t>
      </w:r>
      <w:r w:rsidR="27917801" w:rsidRPr="00271795">
        <w:rPr>
          <w:rFonts w:eastAsia="Calibri" w:cs="Arial"/>
          <w:color w:val="000000" w:themeColor="text1"/>
          <w:sz w:val="20"/>
        </w:rPr>
        <w:t xml:space="preserve"> disseminated</w:t>
      </w:r>
      <w:r w:rsidR="00542643">
        <w:rPr>
          <w:rFonts w:eastAsia="Calibri" w:cs="Arial"/>
          <w:color w:val="000000" w:themeColor="text1"/>
          <w:sz w:val="20"/>
        </w:rPr>
        <w:t>,</w:t>
      </w:r>
      <w:r w:rsidR="27917801" w:rsidRPr="00271795">
        <w:rPr>
          <w:rFonts w:eastAsia="Calibri" w:cs="Arial"/>
          <w:color w:val="000000" w:themeColor="text1"/>
          <w:sz w:val="20"/>
        </w:rPr>
        <w:t xml:space="preserve"> and </w:t>
      </w:r>
      <w:r w:rsidR="00542643">
        <w:rPr>
          <w:rFonts w:eastAsia="Calibri" w:cs="Arial"/>
          <w:color w:val="000000" w:themeColor="text1"/>
          <w:sz w:val="20"/>
        </w:rPr>
        <w:t>theme</w:t>
      </w:r>
      <w:r w:rsidR="00542643" w:rsidRPr="00271795">
        <w:rPr>
          <w:rFonts w:eastAsia="Calibri" w:cs="Arial"/>
          <w:color w:val="000000" w:themeColor="text1"/>
          <w:sz w:val="20"/>
        </w:rPr>
        <w:t xml:space="preserve"> </w:t>
      </w:r>
      <w:r w:rsidR="00542643">
        <w:rPr>
          <w:rFonts w:eastAsia="Calibri" w:cs="Arial"/>
          <w:color w:val="000000" w:themeColor="text1"/>
          <w:sz w:val="20"/>
        </w:rPr>
        <w:t xml:space="preserve">selection not </w:t>
      </w:r>
      <w:r w:rsidR="7AD96AE3" w:rsidRPr="00271795">
        <w:rPr>
          <w:rFonts w:eastAsia="Calibri" w:cs="Arial"/>
          <w:color w:val="000000" w:themeColor="text1"/>
          <w:sz w:val="20"/>
        </w:rPr>
        <w:t>lead</w:t>
      </w:r>
      <w:r w:rsidR="00542643">
        <w:rPr>
          <w:rFonts w:eastAsia="Calibri" w:cs="Arial"/>
          <w:color w:val="000000" w:themeColor="text1"/>
          <w:sz w:val="20"/>
        </w:rPr>
        <w:t>ing</w:t>
      </w:r>
      <w:r w:rsidR="7AD96AE3" w:rsidRPr="00271795">
        <w:rPr>
          <w:rFonts w:eastAsia="Calibri" w:cs="Arial"/>
          <w:color w:val="000000" w:themeColor="text1"/>
          <w:sz w:val="20"/>
        </w:rPr>
        <w:t xml:space="preserve"> to an innovative portfolio. Mitigati</w:t>
      </w:r>
      <w:r w:rsidR="00DF0752">
        <w:rPr>
          <w:rFonts w:eastAsia="Calibri" w:cs="Arial"/>
          <w:color w:val="000000" w:themeColor="text1"/>
          <w:sz w:val="20"/>
        </w:rPr>
        <w:t>ons</w:t>
      </w:r>
      <w:r w:rsidR="7AD96AE3" w:rsidRPr="00271795">
        <w:rPr>
          <w:rFonts w:eastAsia="Calibri" w:cs="Arial"/>
          <w:color w:val="000000" w:themeColor="text1"/>
          <w:sz w:val="20"/>
        </w:rPr>
        <w:t xml:space="preserve"> include </w:t>
      </w:r>
      <w:r w:rsidR="004416FA">
        <w:rPr>
          <w:rFonts w:eastAsia="Calibri" w:cs="Arial"/>
          <w:color w:val="000000" w:themeColor="text1"/>
          <w:sz w:val="20"/>
        </w:rPr>
        <w:t>applicant</w:t>
      </w:r>
      <w:r w:rsidR="7AD96AE3" w:rsidRPr="00271795">
        <w:rPr>
          <w:rFonts w:eastAsia="Calibri" w:cs="Arial"/>
          <w:color w:val="000000" w:themeColor="text1"/>
          <w:sz w:val="20"/>
        </w:rPr>
        <w:t xml:space="preserve"> capacity building seminars</w:t>
      </w:r>
      <w:r w:rsidR="4050E9BC" w:rsidRPr="00271795">
        <w:rPr>
          <w:rFonts w:eastAsia="Calibri" w:cs="Arial"/>
          <w:color w:val="000000" w:themeColor="text1"/>
          <w:sz w:val="20"/>
        </w:rPr>
        <w:t xml:space="preserve">, a communication strategy to disseminate findings and convey programme value, </w:t>
      </w:r>
      <w:r w:rsidR="573F6148" w:rsidRPr="00271795">
        <w:rPr>
          <w:rFonts w:eastAsia="Calibri" w:cs="Arial"/>
          <w:color w:val="000000" w:themeColor="text1"/>
          <w:sz w:val="20"/>
        </w:rPr>
        <w:t>and work to establish long- and short-term research priorities and future themes.</w:t>
      </w:r>
      <w:r w:rsidR="4EECEE96" w:rsidRPr="00271795">
        <w:rPr>
          <w:rFonts w:eastAsia="Calibri" w:cs="Arial"/>
          <w:color w:val="000000" w:themeColor="text1"/>
          <w:sz w:val="20"/>
        </w:rPr>
        <w:t xml:space="preserve"> </w:t>
      </w:r>
      <w:r w:rsidR="006C070F">
        <w:rPr>
          <w:rFonts w:eastAsia="Calibri" w:cs="Arial"/>
          <w:color w:val="000000" w:themeColor="text1"/>
          <w:sz w:val="20"/>
        </w:rPr>
        <w:t>R</w:t>
      </w:r>
      <w:r w:rsidR="4EECEE96" w:rsidRPr="00271795">
        <w:rPr>
          <w:rFonts w:eastAsia="Calibri" w:cs="Arial"/>
          <w:color w:val="000000" w:themeColor="text1"/>
          <w:sz w:val="20"/>
        </w:rPr>
        <w:t>esidual risk</w:t>
      </w:r>
      <w:r w:rsidR="006C070F">
        <w:rPr>
          <w:rFonts w:eastAsia="Calibri" w:cs="Arial"/>
          <w:color w:val="000000" w:themeColor="text1"/>
          <w:sz w:val="20"/>
        </w:rPr>
        <w:t>s</w:t>
      </w:r>
      <w:r w:rsidR="4EECEE96" w:rsidRPr="00271795">
        <w:rPr>
          <w:rFonts w:eastAsia="Calibri" w:cs="Arial"/>
          <w:color w:val="000000" w:themeColor="text1"/>
          <w:sz w:val="20"/>
        </w:rPr>
        <w:t xml:space="preserve"> in this </w:t>
      </w:r>
      <w:r w:rsidR="1FD2E62C" w:rsidRPr="00271795">
        <w:rPr>
          <w:rFonts w:eastAsia="Calibri" w:cs="Arial"/>
          <w:color w:val="000000" w:themeColor="text1"/>
          <w:sz w:val="20"/>
        </w:rPr>
        <w:t>category</w:t>
      </w:r>
      <w:r w:rsidR="4EECEE96" w:rsidRPr="00271795">
        <w:rPr>
          <w:rFonts w:eastAsia="Calibri" w:cs="Arial"/>
          <w:color w:val="000000" w:themeColor="text1"/>
          <w:sz w:val="20"/>
        </w:rPr>
        <w:t xml:space="preserve"> are low and within appetite.</w:t>
      </w:r>
    </w:p>
    <w:p w14:paraId="4640B287" w14:textId="640FC124" w:rsidR="37290468" w:rsidRPr="00271795" w:rsidRDefault="37290468" w:rsidP="1174902A">
      <w:pPr>
        <w:pStyle w:val="ListParagraph"/>
        <w:numPr>
          <w:ilvl w:val="0"/>
          <w:numId w:val="3"/>
        </w:numPr>
        <w:spacing w:after="0"/>
        <w:jc w:val="both"/>
        <w:rPr>
          <w:rFonts w:eastAsia="Calibri" w:cs="Arial"/>
          <w:color w:val="000000" w:themeColor="text1"/>
          <w:sz w:val="20"/>
        </w:rPr>
      </w:pPr>
      <w:r w:rsidRPr="1174902A">
        <w:rPr>
          <w:rFonts w:eastAsia="Calibri" w:cs="Arial"/>
          <w:b/>
          <w:bCs/>
          <w:color w:val="000000" w:themeColor="text1"/>
          <w:sz w:val="20"/>
        </w:rPr>
        <w:t xml:space="preserve">Delivery </w:t>
      </w:r>
      <w:r w:rsidR="0047582C" w:rsidRPr="1174902A">
        <w:rPr>
          <w:rFonts w:eastAsia="Calibri" w:cs="Arial"/>
          <w:b/>
          <w:bCs/>
          <w:color w:val="000000" w:themeColor="text1"/>
          <w:sz w:val="20"/>
        </w:rPr>
        <w:t xml:space="preserve">&amp; </w:t>
      </w:r>
      <w:r w:rsidRPr="1174902A">
        <w:rPr>
          <w:rFonts w:eastAsia="Calibri" w:cs="Arial"/>
          <w:b/>
          <w:bCs/>
          <w:color w:val="000000" w:themeColor="text1"/>
          <w:sz w:val="20"/>
        </w:rPr>
        <w:t>operational:</w:t>
      </w:r>
      <w:r w:rsidRPr="1174902A">
        <w:rPr>
          <w:rFonts w:eastAsia="Calibri" w:cs="Arial"/>
          <w:color w:val="000000" w:themeColor="text1"/>
          <w:sz w:val="20"/>
        </w:rPr>
        <w:t xml:space="preserve"> </w:t>
      </w:r>
      <w:r w:rsidR="0047582C" w:rsidRPr="1174902A">
        <w:rPr>
          <w:rFonts w:eastAsia="Calibri" w:cs="Arial"/>
          <w:color w:val="000000" w:themeColor="text1"/>
          <w:sz w:val="20"/>
        </w:rPr>
        <w:t>T</w:t>
      </w:r>
      <w:r w:rsidR="1DBD0197" w:rsidRPr="1174902A">
        <w:rPr>
          <w:rFonts w:eastAsia="Calibri" w:cs="Arial"/>
          <w:color w:val="000000" w:themeColor="text1"/>
          <w:sz w:val="20"/>
        </w:rPr>
        <w:t xml:space="preserve">he main risk </w:t>
      </w:r>
      <w:r w:rsidR="00FC7FE6" w:rsidRPr="1174902A">
        <w:rPr>
          <w:rFonts w:eastAsia="Calibri" w:cs="Arial"/>
          <w:color w:val="000000" w:themeColor="text1"/>
          <w:sz w:val="20"/>
        </w:rPr>
        <w:t>t</w:t>
      </w:r>
      <w:r w:rsidR="00F00B0B" w:rsidRPr="1174902A">
        <w:rPr>
          <w:rFonts w:eastAsia="Calibri" w:cs="Arial"/>
          <w:color w:val="000000" w:themeColor="text1"/>
          <w:sz w:val="20"/>
        </w:rPr>
        <w:t>his year was insufficient</w:t>
      </w:r>
      <w:r w:rsidR="6F26BF08" w:rsidRPr="1174902A">
        <w:rPr>
          <w:rFonts w:eastAsia="Calibri" w:cs="Arial"/>
          <w:color w:val="000000" w:themeColor="text1"/>
          <w:sz w:val="20"/>
        </w:rPr>
        <w:t xml:space="preserve"> capacity</w:t>
      </w:r>
      <w:r w:rsidR="1DBD0197" w:rsidRPr="1174902A">
        <w:rPr>
          <w:rFonts w:eastAsia="Calibri" w:cs="Arial"/>
          <w:color w:val="000000" w:themeColor="text1"/>
          <w:sz w:val="20"/>
        </w:rPr>
        <w:t xml:space="preserve"> </w:t>
      </w:r>
      <w:r w:rsidR="648357A8" w:rsidRPr="1174902A">
        <w:rPr>
          <w:rFonts w:eastAsia="Calibri" w:cs="Arial"/>
          <w:color w:val="000000" w:themeColor="text1"/>
          <w:sz w:val="20"/>
        </w:rPr>
        <w:t>and capability (including on Social Development</w:t>
      </w:r>
      <w:r w:rsidR="0B16A0A5" w:rsidRPr="1174902A">
        <w:rPr>
          <w:rFonts w:eastAsia="Calibri" w:cs="Arial"/>
          <w:color w:val="000000" w:themeColor="text1"/>
          <w:sz w:val="20"/>
        </w:rPr>
        <w:t>,</w:t>
      </w:r>
      <w:r w:rsidR="648357A8" w:rsidRPr="1174902A">
        <w:rPr>
          <w:rFonts w:eastAsia="Calibri" w:cs="Arial"/>
          <w:color w:val="000000" w:themeColor="text1"/>
          <w:sz w:val="20"/>
        </w:rPr>
        <w:t xml:space="preserve"> GEDSI and MEL) </w:t>
      </w:r>
      <w:r w:rsidR="623CADAA" w:rsidRPr="1174902A">
        <w:rPr>
          <w:rFonts w:eastAsia="Calibri" w:cs="Arial"/>
          <w:color w:val="000000" w:themeColor="text1"/>
          <w:sz w:val="20"/>
        </w:rPr>
        <w:t xml:space="preserve">due to </w:t>
      </w:r>
      <w:r w:rsidR="1DBD0197" w:rsidRPr="1174902A">
        <w:rPr>
          <w:rFonts w:eastAsia="Calibri" w:cs="Arial"/>
          <w:color w:val="000000" w:themeColor="text1"/>
          <w:sz w:val="20"/>
        </w:rPr>
        <w:t>financial constraints and headcount restrictions</w:t>
      </w:r>
      <w:r w:rsidR="389D04BD" w:rsidRPr="1174902A">
        <w:rPr>
          <w:rFonts w:eastAsia="Calibri" w:cs="Arial"/>
          <w:color w:val="000000" w:themeColor="text1"/>
          <w:sz w:val="20"/>
        </w:rPr>
        <w:t>. The programme secure</w:t>
      </w:r>
      <w:r w:rsidR="00983531" w:rsidRPr="1174902A">
        <w:rPr>
          <w:rFonts w:eastAsia="Calibri" w:cs="Arial"/>
          <w:color w:val="000000" w:themeColor="text1"/>
          <w:sz w:val="20"/>
        </w:rPr>
        <w:t>d</w:t>
      </w:r>
      <w:r w:rsidR="389D04BD" w:rsidRPr="1174902A">
        <w:rPr>
          <w:rFonts w:eastAsia="Calibri" w:cs="Arial"/>
          <w:color w:val="000000" w:themeColor="text1"/>
          <w:sz w:val="20"/>
        </w:rPr>
        <w:t xml:space="preserve"> additional headcount,</w:t>
      </w:r>
      <w:r w:rsidR="3B1909EF" w:rsidRPr="1174902A">
        <w:rPr>
          <w:rFonts w:eastAsia="Calibri" w:cs="Arial"/>
          <w:color w:val="000000" w:themeColor="text1"/>
          <w:sz w:val="20"/>
        </w:rPr>
        <w:t xml:space="preserve"> bolstering its science capacity through the recruitment of</w:t>
      </w:r>
      <w:r w:rsidR="389D04BD" w:rsidRPr="1174902A">
        <w:rPr>
          <w:rFonts w:eastAsia="Calibri" w:cs="Arial"/>
          <w:color w:val="000000" w:themeColor="text1"/>
          <w:sz w:val="20"/>
        </w:rPr>
        <w:t xml:space="preserve"> a dedicated Senior Scientific Officer </w:t>
      </w:r>
      <w:r w:rsidR="1B47B795" w:rsidRPr="1174902A">
        <w:rPr>
          <w:rFonts w:eastAsia="Calibri" w:cs="Arial"/>
          <w:color w:val="000000" w:themeColor="text1"/>
          <w:sz w:val="20"/>
        </w:rPr>
        <w:t xml:space="preserve">with social science </w:t>
      </w:r>
      <w:r w:rsidR="6FBEF90E" w:rsidRPr="1174902A">
        <w:rPr>
          <w:rFonts w:eastAsia="Calibri" w:cs="Arial"/>
          <w:color w:val="000000" w:themeColor="text1"/>
          <w:sz w:val="20"/>
        </w:rPr>
        <w:t>expertise and</w:t>
      </w:r>
      <w:r w:rsidR="389D04BD" w:rsidRPr="1174902A">
        <w:rPr>
          <w:rFonts w:eastAsia="Calibri" w:cs="Arial"/>
          <w:color w:val="000000" w:themeColor="text1"/>
          <w:sz w:val="20"/>
        </w:rPr>
        <w:t xml:space="preserve"> a research f</w:t>
      </w:r>
      <w:r w:rsidR="5E19B9BB" w:rsidRPr="1174902A">
        <w:rPr>
          <w:rFonts w:eastAsia="Calibri" w:cs="Arial"/>
          <w:color w:val="000000" w:themeColor="text1"/>
          <w:sz w:val="20"/>
        </w:rPr>
        <w:t>ellow</w:t>
      </w:r>
      <w:r w:rsidR="07075773" w:rsidRPr="1174902A">
        <w:rPr>
          <w:rFonts w:eastAsia="Calibri" w:cs="Arial"/>
          <w:color w:val="000000" w:themeColor="text1"/>
          <w:sz w:val="20"/>
        </w:rPr>
        <w:t xml:space="preserve">, </w:t>
      </w:r>
      <w:r w:rsidR="00E732EC" w:rsidRPr="1174902A">
        <w:rPr>
          <w:rFonts w:eastAsia="Calibri" w:cs="Arial"/>
          <w:color w:val="000000" w:themeColor="text1"/>
          <w:sz w:val="20"/>
        </w:rPr>
        <w:t>lowering the residual</w:t>
      </w:r>
      <w:r w:rsidR="07075773" w:rsidRPr="1174902A">
        <w:rPr>
          <w:rFonts w:eastAsia="Calibri" w:cs="Arial"/>
          <w:color w:val="000000" w:themeColor="text1"/>
          <w:sz w:val="20"/>
        </w:rPr>
        <w:t xml:space="preserve"> risk </w:t>
      </w:r>
      <w:r w:rsidR="00E732EC" w:rsidRPr="1174902A">
        <w:rPr>
          <w:rFonts w:eastAsia="Calibri" w:cs="Arial"/>
          <w:color w:val="000000" w:themeColor="text1"/>
          <w:sz w:val="20"/>
        </w:rPr>
        <w:t>from medium to low</w:t>
      </w:r>
      <w:r w:rsidR="07075773" w:rsidRPr="1174902A">
        <w:rPr>
          <w:rFonts w:eastAsia="Calibri" w:cs="Arial"/>
          <w:color w:val="000000" w:themeColor="text1"/>
          <w:sz w:val="20"/>
        </w:rPr>
        <w:t>.</w:t>
      </w:r>
    </w:p>
    <w:p w14:paraId="71C2EB4F" w14:textId="5F32068A" w:rsidR="001A48EF" w:rsidRPr="001A48EF" w:rsidRDefault="001A48EF" w:rsidP="350C86D9">
      <w:pPr>
        <w:pStyle w:val="pf0"/>
        <w:numPr>
          <w:ilvl w:val="0"/>
          <w:numId w:val="3"/>
        </w:numPr>
        <w:jc w:val="both"/>
        <w:rPr>
          <w:rStyle w:val="cf11"/>
          <w:rFonts w:ascii="Arial" w:hAnsi="Arial" w:cs="Arial"/>
          <w:sz w:val="20"/>
          <w:szCs w:val="20"/>
        </w:rPr>
      </w:pPr>
      <w:r w:rsidRPr="7C582133">
        <w:rPr>
          <w:rStyle w:val="cf01"/>
          <w:rFonts w:ascii="Arial" w:hAnsi="Arial" w:cs="Arial"/>
          <w:sz w:val="20"/>
          <w:szCs w:val="20"/>
        </w:rPr>
        <w:t>Financial &amp; fiduciary.</w:t>
      </w:r>
      <w:r w:rsidRPr="7C582133">
        <w:rPr>
          <w:rStyle w:val="cf11"/>
          <w:rFonts w:ascii="Arial" w:hAnsi="Arial" w:cs="Arial"/>
          <w:sz w:val="20"/>
          <w:szCs w:val="20"/>
        </w:rPr>
        <w:t xml:space="preserve"> Key risk is misuse of funds by grant recipients. Controls require fully traceable expenditures, appropriate authorisations and use strictly for designated purposes. There were </w:t>
      </w:r>
      <w:r w:rsidRPr="7C582133">
        <w:rPr>
          <w:rStyle w:val="cf01"/>
          <w:rFonts w:ascii="Arial" w:hAnsi="Arial" w:cs="Arial"/>
          <w:sz w:val="20"/>
          <w:szCs w:val="20"/>
        </w:rPr>
        <w:t>no fiduciary incidents</w:t>
      </w:r>
      <w:r w:rsidRPr="7C582133">
        <w:rPr>
          <w:rStyle w:val="cf11"/>
          <w:rFonts w:ascii="Arial" w:hAnsi="Arial" w:cs="Arial"/>
          <w:sz w:val="20"/>
          <w:szCs w:val="20"/>
        </w:rPr>
        <w:t xml:space="preserve"> during the period, and the </w:t>
      </w:r>
      <w:r w:rsidRPr="7C582133">
        <w:rPr>
          <w:rStyle w:val="cf01"/>
          <w:rFonts w:ascii="Arial" w:hAnsi="Arial" w:cs="Arial"/>
          <w:sz w:val="20"/>
          <w:szCs w:val="20"/>
        </w:rPr>
        <w:t>residual risk is within a ‘cautious’ appetite</w:t>
      </w:r>
      <w:r w:rsidRPr="7C582133">
        <w:rPr>
          <w:rStyle w:val="cf11"/>
          <w:rFonts w:ascii="Arial" w:hAnsi="Arial" w:cs="Arial"/>
          <w:sz w:val="20"/>
          <w:szCs w:val="20"/>
        </w:rPr>
        <w:t>.</w:t>
      </w:r>
      <w:r w:rsidR="5D29BB9A" w:rsidRPr="7C582133">
        <w:rPr>
          <w:rStyle w:val="cf11"/>
          <w:rFonts w:ascii="Arial" w:hAnsi="Arial" w:cs="Arial"/>
          <w:sz w:val="20"/>
          <w:szCs w:val="20"/>
        </w:rPr>
        <w:t xml:space="preserve"> </w:t>
      </w:r>
      <w:r w:rsidR="129186F1" w:rsidRPr="7C582133">
        <w:rPr>
          <w:rStyle w:val="cf11"/>
          <w:rFonts w:ascii="Arial" w:hAnsi="Arial" w:cs="Arial"/>
          <w:sz w:val="20"/>
          <w:szCs w:val="20"/>
        </w:rPr>
        <w:t>Detective and preventative measures are in place to reduce the risk of fiduciary incidents, including monthly performance meeting with delivery partners, close overs</w:t>
      </w:r>
      <w:r w:rsidR="3CF5E418" w:rsidRPr="7C582133">
        <w:rPr>
          <w:rStyle w:val="cf11"/>
          <w:rFonts w:ascii="Arial" w:hAnsi="Arial" w:cs="Arial"/>
          <w:sz w:val="20"/>
          <w:szCs w:val="20"/>
        </w:rPr>
        <w:t>ight of grantee spend from the Fund Management Lead, reports to Defra, and due diligence processes.</w:t>
      </w:r>
    </w:p>
    <w:p w14:paraId="5DCA226C" w14:textId="5A4B1252" w:rsidR="001A48EF" w:rsidRPr="001A48EF" w:rsidRDefault="001A48EF" w:rsidP="3DDE1CC4">
      <w:pPr>
        <w:pStyle w:val="pf0"/>
        <w:numPr>
          <w:ilvl w:val="0"/>
          <w:numId w:val="3"/>
        </w:numPr>
        <w:jc w:val="both"/>
        <w:rPr>
          <w:rFonts w:ascii="Arial" w:hAnsi="Arial" w:cs="Arial"/>
          <w:sz w:val="20"/>
          <w:szCs w:val="20"/>
        </w:rPr>
      </w:pPr>
      <w:r w:rsidRPr="3DDE1CC4">
        <w:rPr>
          <w:rStyle w:val="cf01"/>
          <w:rFonts w:ascii="Arial" w:hAnsi="Arial" w:cs="Arial"/>
          <w:sz w:val="20"/>
          <w:szCs w:val="20"/>
        </w:rPr>
        <w:t>Strategy &amp; context.</w:t>
      </w:r>
      <w:r w:rsidRPr="3DDE1CC4">
        <w:rPr>
          <w:rStyle w:val="cf11"/>
          <w:rFonts w:ascii="Arial" w:hAnsi="Arial" w:cs="Arial"/>
          <w:sz w:val="20"/>
          <w:szCs w:val="20"/>
        </w:rPr>
        <w:t xml:space="preserve"> Risk that selected themes do not address evidence gaps as set out in the </w:t>
      </w:r>
      <w:proofErr w:type="spellStart"/>
      <w:r w:rsidRPr="3DDE1CC4">
        <w:rPr>
          <w:rStyle w:val="cf11"/>
          <w:rFonts w:ascii="Arial" w:hAnsi="Arial" w:cs="Arial"/>
          <w:sz w:val="20"/>
          <w:szCs w:val="20"/>
        </w:rPr>
        <w:t>ToC</w:t>
      </w:r>
      <w:proofErr w:type="spellEnd"/>
      <w:r w:rsidRPr="3DDE1CC4">
        <w:rPr>
          <w:rStyle w:val="cf11"/>
          <w:rFonts w:ascii="Arial" w:hAnsi="Arial" w:cs="Arial"/>
          <w:sz w:val="20"/>
          <w:szCs w:val="20"/>
        </w:rPr>
        <w:t xml:space="preserve">. The team is working with DAI and the EAG to refine the theme-selection process, incorporating bottom-up demand from researchers and top-down insights from policy and literature. </w:t>
      </w:r>
      <w:r w:rsidRPr="3DDE1CC4">
        <w:rPr>
          <w:rStyle w:val="cf01"/>
          <w:rFonts w:ascii="Arial" w:hAnsi="Arial" w:cs="Arial"/>
          <w:sz w:val="20"/>
          <w:szCs w:val="20"/>
        </w:rPr>
        <w:t>Residual risks are low.</w:t>
      </w:r>
    </w:p>
    <w:p w14:paraId="3F1A7430" w14:textId="6E3D8525" w:rsidR="7046952D" w:rsidRPr="001A48EF" w:rsidRDefault="14033A61" w:rsidP="3DDE1CC4">
      <w:pPr>
        <w:pStyle w:val="pf0"/>
        <w:numPr>
          <w:ilvl w:val="0"/>
          <w:numId w:val="3"/>
        </w:numPr>
        <w:jc w:val="both"/>
        <w:rPr>
          <w:rFonts w:ascii="Arial" w:eastAsia="Calibri" w:hAnsi="Arial" w:cs="Arial"/>
          <w:sz w:val="20"/>
          <w:szCs w:val="20"/>
        </w:rPr>
      </w:pPr>
      <w:r w:rsidRPr="26B2C61B">
        <w:rPr>
          <w:rStyle w:val="cf01"/>
          <w:rFonts w:ascii="Arial" w:eastAsia="Aptos" w:hAnsi="Arial" w:cs="Arial"/>
          <w:sz w:val="20"/>
          <w:szCs w:val="20"/>
        </w:rPr>
        <w:t>Safeguarding</w:t>
      </w:r>
      <w:r w:rsidR="001A48EF" w:rsidRPr="26B2C61B">
        <w:rPr>
          <w:rStyle w:val="cf01"/>
          <w:rFonts w:ascii="Arial" w:hAnsi="Arial" w:cs="Arial"/>
          <w:sz w:val="20"/>
          <w:szCs w:val="20"/>
        </w:rPr>
        <w:t>.</w:t>
      </w:r>
      <w:r w:rsidR="001A48EF" w:rsidRPr="26B2C61B">
        <w:rPr>
          <w:rStyle w:val="cf11"/>
          <w:rFonts w:ascii="Arial" w:hAnsi="Arial" w:cs="Arial"/>
          <w:sz w:val="20"/>
          <w:szCs w:val="20"/>
        </w:rPr>
        <w:t xml:space="preserve"> Delivery</w:t>
      </w:r>
      <w:r w:rsidR="2641877E" w:rsidRPr="26B2C61B">
        <w:rPr>
          <w:rStyle w:val="cf11"/>
          <w:rFonts w:ascii="Arial" w:eastAsia="Calibri" w:hAnsi="Arial" w:cs="Arial"/>
          <w:sz w:val="20"/>
          <w:szCs w:val="20"/>
        </w:rPr>
        <w:t xml:space="preserve"> partners and </w:t>
      </w:r>
      <w:r w:rsidR="001A48EF" w:rsidRPr="26B2C61B">
        <w:rPr>
          <w:rStyle w:val="cf11"/>
          <w:rFonts w:ascii="Arial" w:hAnsi="Arial" w:cs="Arial"/>
          <w:sz w:val="20"/>
          <w:szCs w:val="20"/>
        </w:rPr>
        <w:t xml:space="preserve">subcontractors must ensure </w:t>
      </w:r>
      <w:r w:rsidR="2641877E" w:rsidRPr="26B2C61B">
        <w:rPr>
          <w:rStyle w:val="cf11"/>
          <w:rFonts w:ascii="Arial" w:eastAsia="Calibri" w:hAnsi="Arial" w:cs="Arial"/>
          <w:sz w:val="20"/>
          <w:szCs w:val="20"/>
        </w:rPr>
        <w:t xml:space="preserve">safe </w:t>
      </w:r>
      <w:r w:rsidR="001A48EF" w:rsidRPr="26B2C61B">
        <w:rPr>
          <w:rStyle w:val="cf11"/>
          <w:rFonts w:ascii="Arial" w:hAnsi="Arial" w:cs="Arial"/>
          <w:sz w:val="20"/>
          <w:szCs w:val="20"/>
        </w:rPr>
        <w:t>environments,</w:t>
      </w:r>
      <w:r w:rsidR="2641877E" w:rsidRPr="26B2C61B">
        <w:rPr>
          <w:rStyle w:val="cf11"/>
          <w:rFonts w:ascii="Arial" w:eastAsia="Calibri" w:hAnsi="Arial" w:cs="Arial"/>
          <w:sz w:val="20"/>
          <w:szCs w:val="20"/>
        </w:rPr>
        <w:t xml:space="preserve"> supportive culture, accessible policies and clear escalation paths</w:t>
      </w:r>
      <w:r w:rsidR="001A48EF" w:rsidRPr="26B2C61B">
        <w:rPr>
          <w:rStyle w:val="cf11"/>
          <w:rFonts w:ascii="Arial" w:hAnsi="Arial" w:cs="Arial"/>
          <w:sz w:val="20"/>
          <w:szCs w:val="20"/>
        </w:rPr>
        <w:t>.</w:t>
      </w:r>
      <w:r w:rsidR="6E1B7127" w:rsidRPr="26B2C61B">
        <w:rPr>
          <w:rStyle w:val="cf11"/>
          <w:rFonts w:ascii="Arial" w:eastAsiaTheme="minorEastAsia" w:hAnsi="Arial" w:cs="Arial"/>
          <w:sz w:val="20"/>
          <w:szCs w:val="20"/>
        </w:rPr>
        <w:t xml:space="preserve"> GCBC has </w:t>
      </w:r>
      <w:r w:rsidR="6E1B7127" w:rsidRPr="26B2C61B">
        <w:rPr>
          <w:rStyle w:val="cf01"/>
          <w:rFonts w:ascii="Arial" w:eastAsiaTheme="minorEastAsia" w:hAnsi="Arial" w:cs="Arial"/>
          <w:sz w:val="20"/>
          <w:szCs w:val="20"/>
        </w:rPr>
        <w:t xml:space="preserve">zero tolerance for inaction </w:t>
      </w:r>
      <w:r w:rsidR="001A48EF" w:rsidRPr="26B2C61B">
        <w:rPr>
          <w:rStyle w:val="cf01"/>
          <w:rFonts w:ascii="Arial" w:hAnsi="Arial" w:cs="Arial"/>
          <w:sz w:val="20"/>
          <w:szCs w:val="20"/>
        </w:rPr>
        <w:t>on</w:t>
      </w:r>
      <w:r w:rsidR="6E1B7127" w:rsidRPr="26B2C61B">
        <w:rPr>
          <w:rStyle w:val="cf01"/>
          <w:rFonts w:ascii="Arial" w:eastAsiaTheme="minorEastAsia" w:hAnsi="Arial" w:cs="Arial"/>
          <w:sz w:val="20"/>
          <w:szCs w:val="20"/>
        </w:rPr>
        <w:t xml:space="preserve"> SEAH</w:t>
      </w:r>
      <w:r w:rsidR="001A48EF" w:rsidRPr="26B2C61B">
        <w:rPr>
          <w:rStyle w:val="cf11"/>
          <w:rFonts w:ascii="Arial" w:hAnsi="Arial" w:cs="Arial"/>
          <w:sz w:val="20"/>
          <w:szCs w:val="20"/>
        </w:rPr>
        <w:t>,</w:t>
      </w:r>
      <w:r w:rsidR="6E1B7127" w:rsidRPr="26B2C61B">
        <w:rPr>
          <w:rStyle w:val="cf11"/>
          <w:rFonts w:ascii="Arial" w:eastAsiaTheme="minorEastAsia" w:hAnsi="Arial" w:cs="Arial"/>
          <w:sz w:val="20"/>
          <w:szCs w:val="20"/>
        </w:rPr>
        <w:t xml:space="preserve"> set out in the Grant Management Guidelines and</w:t>
      </w:r>
      <w:r w:rsidR="17ABF525" w:rsidRPr="26B2C61B">
        <w:rPr>
          <w:rStyle w:val="cf11"/>
          <w:rFonts w:ascii="Arial" w:eastAsiaTheme="minorEastAsia" w:hAnsi="Arial" w:cs="Arial"/>
          <w:sz w:val="20"/>
          <w:szCs w:val="20"/>
        </w:rPr>
        <w:t xml:space="preserve"> </w:t>
      </w:r>
      <w:r w:rsidR="6E1B7127" w:rsidRPr="26B2C61B">
        <w:rPr>
          <w:rStyle w:val="cf11"/>
          <w:rFonts w:ascii="Arial" w:eastAsiaTheme="minorEastAsia" w:hAnsi="Arial" w:cs="Arial"/>
          <w:sz w:val="20"/>
          <w:szCs w:val="20"/>
        </w:rPr>
        <w:t>a</w:t>
      </w:r>
      <w:r w:rsidR="325610C1" w:rsidRPr="26B2C61B">
        <w:rPr>
          <w:rStyle w:val="cf11"/>
          <w:rFonts w:ascii="Arial" w:eastAsiaTheme="minorEastAsia" w:hAnsi="Arial" w:cs="Arial"/>
          <w:sz w:val="20"/>
          <w:szCs w:val="20"/>
        </w:rPr>
        <w:t xml:space="preserve"> mandatory</w:t>
      </w:r>
      <w:r w:rsidR="6E1B7127" w:rsidRPr="26B2C61B">
        <w:rPr>
          <w:rStyle w:val="cf11"/>
          <w:rFonts w:ascii="Arial" w:eastAsiaTheme="minorEastAsia" w:hAnsi="Arial" w:cs="Arial"/>
          <w:sz w:val="20"/>
          <w:szCs w:val="20"/>
        </w:rPr>
        <w:t xml:space="preserve"> </w:t>
      </w:r>
      <w:r w:rsidR="001A48EF" w:rsidRPr="26B2C61B">
        <w:rPr>
          <w:rStyle w:val="cf11"/>
          <w:rFonts w:ascii="Arial" w:hAnsi="Arial" w:cs="Arial"/>
          <w:sz w:val="20"/>
          <w:szCs w:val="20"/>
        </w:rPr>
        <w:t>“</w:t>
      </w:r>
      <w:r w:rsidR="6E1B7127" w:rsidRPr="26B2C61B">
        <w:rPr>
          <w:rStyle w:val="cf11"/>
          <w:rFonts w:ascii="Arial" w:eastAsiaTheme="minorEastAsia" w:hAnsi="Arial" w:cs="Arial"/>
          <w:sz w:val="20"/>
          <w:szCs w:val="20"/>
        </w:rPr>
        <w:t>Ethics and Safeguarding</w:t>
      </w:r>
      <w:r w:rsidR="001A48EF" w:rsidRPr="26B2C61B">
        <w:rPr>
          <w:rStyle w:val="cf11"/>
          <w:rFonts w:ascii="Arial" w:hAnsi="Arial" w:cs="Arial"/>
          <w:sz w:val="20"/>
          <w:szCs w:val="20"/>
        </w:rPr>
        <w:t xml:space="preserve">” webinar for grantees </w:t>
      </w:r>
      <w:r w:rsidR="6E1B7127" w:rsidRPr="26B2C61B">
        <w:rPr>
          <w:rStyle w:val="cf11"/>
          <w:rFonts w:ascii="Arial" w:eastAsiaTheme="minorEastAsia" w:hAnsi="Arial" w:cs="Arial"/>
          <w:sz w:val="20"/>
          <w:szCs w:val="20"/>
        </w:rPr>
        <w:t xml:space="preserve">during </w:t>
      </w:r>
      <w:r w:rsidR="001A48EF" w:rsidRPr="26B2C61B">
        <w:rPr>
          <w:rStyle w:val="cf11"/>
          <w:rFonts w:ascii="Arial" w:hAnsi="Arial" w:cs="Arial"/>
          <w:sz w:val="20"/>
          <w:szCs w:val="20"/>
        </w:rPr>
        <w:t>inception;</w:t>
      </w:r>
      <w:r w:rsidR="6E1B7127" w:rsidRPr="26B2C61B">
        <w:rPr>
          <w:rStyle w:val="cf11"/>
          <w:rFonts w:ascii="Arial" w:eastAsiaTheme="minorEastAsia" w:hAnsi="Arial" w:cs="Arial"/>
          <w:sz w:val="20"/>
          <w:szCs w:val="20"/>
        </w:rPr>
        <w:t xml:space="preserve"> obligations </w:t>
      </w:r>
      <w:r w:rsidR="001A48EF" w:rsidRPr="26B2C61B">
        <w:rPr>
          <w:rStyle w:val="cf11"/>
          <w:rFonts w:ascii="Arial" w:hAnsi="Arial" w:cs="Arial"/>
          <w:sz w:val="20"/>
          <w:szCs w:val="20"/>
        </w:rPr>
        <w:t xml:space="preserve">are reiterated in </w:t>
      </w:r>
      <w:r w:rsidR="6E1B7127" w:rsidRPr="26B2C61B">
        <w:rPr>
          <w:rStyle w:val="cf11"/>
          <w:rFonts w:ascii="Arial" w:eastAsiaTheme="minorEastAsia" w:hAnsi="Arial" w:cs="Arial"/>
          <w:sz w:val="20"/>
          <w:szCs w:val="20"/>
        </w:rPr>
        <w:t>regular meetings</w:t>
      </w:r>
      <w:r w:rsidR="001A48EF" w:rsidRPr="26B2C61B">
        <w:rPr>
          <w:rStyle w:val="cf11"/>
          <w:rFonts w:ascii="Arial" w:hAnsi="Arial" w:cs="Arial"/>
          <w:sz w:val="20"/>
          <w:szCs w:val="20"/>
        </w:rPr>
        <w:t xml:space="preserve">. </w:t>
      </w:r>
      <w:r w:rsidR="001A48EF" w:rsidRPr="26B2C61B">
        <w:rPr>
          <w:rStyle w:val="cf01"/>
          <w:rFonts w:ascii="Arial" w:hAnsi="Arial" w:cs="Arial"/>
          <w:sz w:val="20"/>
          <w:szCs w:val="20"/>
        </w:rPr>
        <w:t>One</w:t>
      </w:r>
      <w:r w:rsidR="694F1CCB" w:rsidRPr="26B2C61B">
        <w:rPr>
          <w:rStyle w:val="cf01"/>
          <w:rFonts w:ascii="Arial" w:eastAsiaTheme="minorEastAsia" w:hAnsi="Arial" w:cs="Arial"/>
          <w:sz w:val="20"/>
          <w:szCs w:val="20"/>
        </w:rPr>
        <w:t xml:space="preserve"> safeguarding </w:t>
      </w:r>
      <w:r w:rsidR="001A48EF" w:rsidRPr="26B2C61B">
        <w:rPr>
          <w:rStyle w:val="cf01"/>
          <w:rFonts w:ascii="Arial" w:hAnsi="Arial" w:cs="Arial"/>
          <w:sz w:val="20"/>
          <w:szCs w:val="20"/>
        </w:rPr>
        <w:t>incident</w:t>
      </w:r>
      <w:r w:rsidR="001A48EF" w:rsidRPr="26B2C61B">
        <w:rPr>
          <w:rStyle w:val="cf11"/>
          <w:rFonts w:ascii="Arial" w:hAnsi="Arial" w:cs="Arial"/>
          <w:sz w:val="20"/>
          <w:szCs w:val="20"/>
        </w:rPr>
        <w:t xml:space="preserve"> occurred (</w:t>
      </w:r>
      <w:r w:rsidR="46DAC841" w:rsidRPr="26B2C61B">
        <w:rPr>
          <w:rStyle w:val="cf11"/>
          <w:rFonts w:ascii="Arial" w:eastAsiaTheme="minorEastAsia" w:hAnsi="Arial" w:cs="Arial"/>
          <w:sz w:val="20"/>
          <w:szCs w:val="20"/>
        </w:rPr>
        <w:t>Madagascar</w:t>
      </w:r>
      <w:r w:rsidR="001A48EF" w:rsidRPr="26B2C61B">
        <w:rPr>
          <w:rStyle w:val="cf11"/>
          <w:rFonts w:ascii="Arial" w:hAnsi="Arial" w:cs="Arial"/>
          <w:sz w:val="20"/>
          <w:szCs w:val="20"/>
        </w:rPr>
        <w:t>): it was reviewed by a</w:t>
      </w:r>
      <w:r w:rsidR="730B9630" w:rsidRPr="26B2C61B">
        <w:rPr>
          <w:rStyle w:val="cf11"/>
          <w:rFonts w:ascii="Arial" w:eastAsiaTheme="minorEastAsia" w:hAnsi="Arial" w:cs="Arial"/>
          <w:sz w:val="20"/>
          <w:szCs w:val="20"/>
        </w:rPr>
        <w:t xml:space="preserve"> local safeguarding professional</w:t>
      </w:r>
      <w:r w:rsidR="001A48EF" w:rsidRPr="26B2C61B">
        <w:rPr>
          <w:rStyle w:val="cf11"/>
          <w:rFonts w:ascii="Arial" w:hAnsi="Arial" w:cs="Arial"/>
          <w:sz w:val="20"/>
          <w:szCs w:val="20"/>
        </w:rPr>
        <w:t>,</w:t>
      </w:r>
      <w:r w:rsidR="1420B0EA" w:rsidRPr="26B2C61B">
        <w:rPr>
          <w:rStyle w:val="cf11"/>
          <w:rFonts w:ascii="Arial" w:eastAsiaTheme="minorEastAsia" w:hAnsi="Arial" w:cs="Arial"/>
          <w:sz w:val="20"/>
          <w:szCs w:val="20"/>
        </w:rPr>
        <w:t xml:space="preserve"> recommendations</w:t>
      </w:r>
      <w:r w:rsidR="001A48EF" w:rsidRPr="26B2C61B">
        <w:rPr>
          <w:rStyle w:val="cf11"/>
          <w:rFonts w:ascii="Arial" w:hAnsi="Arial" w:cs="Arial"/>
          <w:sz w:val="20"/>
          <w:szCs w:val="20"/>
        </w:rPr>
        <w:t xml:space="preserve"> were</w:t>
      </w:r>
      <w:r w:rsidR="4D2F5685" w:rsidRPr="26B2C61B">
        <w:rPr>
          <w:rStyle w:val="cf11"/>
          <w:rFonts w:ascii="Arial" w:eastAsiaTheme="minorEastAsia" w:hAnsi="Arial" w:cs="Arial"/>
          <w:sz w:val="20"/>
          <w:szCs w:val="20"/>
        </w:rPr>
        <w:t xml:space="preserve"> </w:t>
      </w:r>
      <w:r w:rsidR="35CF8467" w:rsidRPr="26B2C61B">
        <w:rPr>
          <w:rStyle w:val="cf11"/>
          <w:rFonts w:ascii="Arial" w:eastAsiaTheme="minorEastAsia" w:hAnsi="Arial" w:cs="Arial"/>
          <w:sz w:val="20"/>
          <w:szCs w:val="20"/>
        </w:rPr>
        <w:t>implemented,</w:t>
      </w:r>
      <w:r w:rsidR="4D2F5685" w:rsidRPr="26B2C61B">
        <w:rPr>
          <w:rStyle w:val="cf11"/>
          <w:rFonts w:ascii="Arial" w:eastAsiaTheme="minorEastAsia" w:hAnsi="Arial" w:cs="Arial"/>
          <w:sz w:val="20"/>
          <w:szCs w:val="20"/>
        </w:rPr>
        <w:t xml:space="preserve"> and t</w:t>
      </w:r>
      <w:r w:rsidR="730B9630" w:rsidRPr="26B2C61B">
        <w:rPr>
          <w:rStyle w:val="cf11"/>
          <w:rFonts w:ascii="Arial" w:eastAsiaTheme="minorEastAsia" w:hAnsi="Arial" w:cs="Arial"/>
          <w:sz w:val="20"/>
          <w:szCs w:val="20"/>
        </w:rPr>
        <w:t xml:space="preserve">he incident was reported to </w:t>
      </w:r>
      <w:r w:rsidR="001A48EF" w:rsidRPr="26B2C61B">
        <w:rPr>
          <w:rStyle w:val="cf11"/>
          <w:rFonts w:ascii="Arial" w:hAnsi="Arial" w:cs="Arial"/>
          <w:sz w:val="20"/>
          <w:szCs w:val="20"/>
        </w:rPr>
        <w:t xml:space="preserve">the </w:t>
      </w:r>
      <w:r w:rsidR="00AF7B70" w:rsidRPr="26B2C61B">
        <w:rPr>
          <w:rStyle w:val="cf11"/>
          <w:rFonts w:ascii="Arial" w:hAnsi="Arial" w:cs="Arial"/>
          <w:sz w:val="20"/>
          <w:szCs w:val="20"/>
        </w:rPr>
        <w:t xml:space="preserve">Defra </w:t>
      </w:r>
      <w:r w:rsidR="730B9630" w:rsidRPr="26B2C61B">
        <w:rPr>
          <w:rStyle w:val="cf11"/>
          <w:rFonts w:ascii="Arial" w:eastAsiaTheme="minorEastAsia" w:hAnsi="Arial" w:cs="Arial"/>
          <w:sz w:val="20"/>
          <w:szCs w:val="20"/>
        </w:rPr>
        <w:t xml:space="preserve">ODA hub per escalation </w:t>
      </w:r>
      <w:r w:rsidR="001A48EF" w:rsidRPr="26B2C61B">
        <w:rPr>
          <w:rStyle w:val="cf11"/>
          <w:rFonts w:ascii="Arial" w:hAnsi="Arial" w:cs="Arial"/>
          <w:sz w:val="20"/>
          <w:szCs w:val="20"/>
        </w:rPr>
        <w:t>procedures.</w:t>
      </w:r>
    </w:p>
    <w:p w14:paraId="29BD9E3F" w14:textId="29395491" w:rsidR="6A96DF7E" w:rsidRPr="00271795" w:rsidRDefault="2B6EA1B4" w:rsidP="00271795">
      <w:pPr>
        <w:jc w:val="both"/>
        <w:rPr>
          <w:rFonts w:eastAsia="Calibri" w:cs="Arial"/>
          <w:color w:val="000000" w:themeColor="text1"/>
          <w:sz w:val="20"/>
          <w:szCs w:val="20"/>
        </w:rPr>
      </w:pPr>
      <w:r w:rsidRPr="00271795">
        <w:rPr>
          <w:rFonts w:eastAsia="Calibri" w:cs="Arial"/>
          <w:b/>
          <w:color w:val="000000" w:themeColor="text1"/>
          <w:sz w:val="20"/>
          <w:szCs w:val="20"/>
        </w:rPr>
        <w:t>Risk Management Approach</w:t>
      </w:r>
    </w:p>
    <w:p w14:paraId="762D8D5A" w14:textId="672E6CC7" w:rsidR="6A96DF7E" w:rsidRPr="00271795" w:rsidRDefault="2B6EA1B4" w:rsidP="00271795">
      <w:pPr>
        <w:jc w:val="both"/>
        <w:rPr>
          <w:rFonts w:eastAsia="Calibri" w:cs="Arial"/>
          <w:color w:val="000000" w:themeColor="text1"/>
          <w:sz w:val="20"/>
          <w:szCs w:val="20"/>
        </w:rPr>
      </w:pPr>
      <w:r w:rsidRPr="00271795">
        <w:rPr>
          <w:rFonts w:eastAsia="Calibri" w:cs="Arial"/>
          <w:color w:val="000000" w:themeColor="text1"/>
          <w:sz w:val="20"/>
          <w:szCs w:val="20"/>
        </w:rPr>
        <w:t>Our Management Lead, DAI, actively monitors project-level risks associated with RGC1 and RGC2 projects, through monthly meetings with grantees. The Defra programme team monitor Component 2 and Phase 1 project-level risks via monthly project reporting</w:t>
      </w:r>
      <w:r w:rsidR="00D3047E">
        <w:rPr>
          <w:rFonts w:eastAsia="Calibri" w:cs="Arial"/>
          <w:color w:val="000000" w:themeColor="text1"/>
          <w:sz w:val="20"/>
          <w:szCs w:val="20"/>
        </w:rPr>
        <w:t>, as well as the overarching programme risks</w:t>
      </w:r>
      <w:r w:rsidR="21E9FE4E" w:rsidRPr="00271795">
        <w:rPr>
          <w:rFonts w:eastAsia="Calibri" w:cs="Arial"/>
          <w:color w:val="000000" w:themeColor="text1"/>
          <w:sz w:val="20"/>
          <w:szCs w:val="20"/>
        </w:rPr>
        <w:t xml:space="preserve">. </w:t>
      </w:r>
      <w:r w:rsidRPr="00271795">
        <w:rPr>
          <w:rFonts w:eastAsia="Calibri" w:cs="Arial"/>
          <w:color w:val="000000" w:themeColor="text1"/>
          <w:sz w:val="20"/>
          <w:szCs w:val="20"/>
        </w:rPr>
        <w:t xml:space="preserve">Each delivery partner also maintains their own risk registers, and these risks are shared with the </w:t>
      </w:r>
      <w:r w:rsidR="00C6017F">
        <w:rPr>
          <w:rFonts w:eastAsia="Calibri" w:cs="Arial"/>
          <w:color w:val="000000" w:themeColor="text1"/>
          <w:sz w:val="20"/>
          <w:szCs w:val="20"/>
        </w:rPr>
        <w:t>Defra</w:t>
      </w:r>
      <w:r w:rsidRPr="00271795">
        <w:rPr>
          <w:rFonts w:eastAsia="Calibri" w:cs="Arial"/>
          <w:color w:val="000000" w:themeColor="text1"/>
          <w:sz w:val="20"/>
          <w:szCs w:val="20"/>
        </w:rPr>
        <w:t xml:space="preserve"> during their respective monthly performance meetings. Any risks that have high severity, significant impact on project milestones, or require resources beyond the hub's control to mitigate are escalated to the Senior Management Team (SMT) in </w:t>
      </w:r>
      <w:r w:rsidR="5D4F2DD7" w:rsidRPr="00271795">
        <w:rPr>
          <w:rFonts w:eastAsia="Calibri" w:cs="Arial"/>
          <w:color w:val="000000" w:themeColor="text1"/>
          <w:sz w:val="20"/>
          <w:szCs w:val="20"/>
        </w:rPr>
        <w:t xml:space="preserve">the monthly SRO </w:t>
      </w:r>
      <w:r w:rsidRPr="00271795">
        <w:rPr>
          <w:rFonts w:eastAsia="Calibri" w:cs="Arial"/>
          <w:color w:val="000000" w:themeColor="text1"/>
          <w:sz w:val="20"/>
          <w:szCs w:val="20"/>
        </w:rPr>
        <w:t xml:space="preserve">meetings. The process of escalating and recording risks in the programme level risk register allows for a coordinated response to significant risks. This ensures that key </w:t>
      </w:r>
      <w:r w:rsidR="00D3047E">
        <w:rPr>
          <w:rFonts w:eastAsia="Calibri" w:cs="Arial"/>
          <w:color w:val="000000" w:themeColor="text1"/>
          <w:sz w:val="20"/>
          <w:szCs w:val="20"/>
        </w:rPr>
        <w:t>risks</w:t>
      </w:r>
      <w:r w:rsidRPr="00271795">
        <w:rPr>
          <w:rFonts w:eastAsia="Calibri" w:cs="Arial"/>
          <w:color w:val="000000" w:themeColor="text1"/>
          <w:sz w:val="20"/>
          <w:szCs w:val="20"/>
        </w:rPr>
        <w:t xml:space="preserve"> are dealt with at the appropriate level and contributes to the overall resilience of the programme.</w:t>
      </w:r>
    </w:p>
    <w:p w14:paraId="33F6D727" w14:textId="13D16548" w:rsidR="0058133F" w:rsidRPr="00271795" w:rsidRDefault="2B6EA1B4" w:rsidP="00271795">
      <w:pPr>
        <w:jc w:val="both"/>
        <w:rPr>
          <w:rFonts w:eastAsia="Calibri" w:cs="Arial"/>
          <w:color w:val="000000" w:themeColor="text1"/>
          <w:sz w:val="20"/>
          <w:szCs w:val="20"/>
        </w:rPr>
      </w:pPr>
      <w:r w:rsidRPr="00271795">
        <w:rPr>
          <w:rFonts w:eastAsia="Calibri" w:cs="Arial"/>
          <w:color w:val="000000" w:themeColor="text1"/>
          <w:sz w:val="20"/>
          <w:szCs w:val="20"/>
        </w:rPr>
        <w:t> </w:t>
      </w:r>
    </w:p>
    <w:p w14:paraId="5381FC2A" w14:textId="529C2E0A" w:rsidR="006F3AE7" w:rsidRPr="00F70DBE" w:rsidRDefault="006F3AE7" w:rsidP="392A9888">
      <w:pPr>
        <w:pBdr>
          <w:top w:val="single" w:sz="4" w:space="1" w:color="auto"/>
          <w:left w:val="single" w:sz="4" w:space="4" w:color="auto"/>
          <w:bottom w:val="single" w:sz="4" w:space="1" w:color="auto"/>
          <w:right w:val="single" w:sz="4" w:space="4" w:color="auto"/>
        </w:pBdr>
        <w:shd w:val="clear" w:color="auto" w:fill="D9E2F3" w:themeFill="accent1" w:themeFillTint="33"/>
        <w:rPr>
          <w:rFonts w:cs="Arial"/>
          <w:sz w:val="20"/>
          <w:szCs w:val="20"/>
        </w:rPr>
      </w:pPr>
      <w:r w:rsidRPr="392A9888">
        <w:rPr>
          <w:b/>
          <w:bCs/>
          <w:sz w:val="28"/>
          <w:szCs w:val="28"/>
        </w:rPr>
        <w:t xml:space="preserve">E: PROGRAMME MANAGEMENT: </w:t>
      </w:r>
      <w:bookmarkStart w:id="0" w:name="_Hlk21353049"/>
      <w:r w:rsidRPr="392A9888">
        <w:rPr>
          <w:b/>
          <w:bCs/>
          <w:sz w:val="28"/>
          <w:szCs w:val="28"/>
        </w:rPr>
        <w:t xml:space="preserve">DELIVERY, COMMERCIAL &amp; FINANCIAL PERFORMANCE </w:t>
      </w:r>
      <w:bookmarkEnd w:id="0"/>
    </w:p>
    <w:p w14:paraId="3CB3AABA" w14:textId="77777777" w:rsidR="006F3AE7" w:rsidRPr="00F70DBE" w:rsidRDefault="006F3AE7" w:rsidP="006F3AE7">
      <w:pPr>
        <w:rPr>
          <w:rFonts w:cs="Arial"/>
          <w:b/>
          <w:sz w:val="22"/>
          <w:szCs w:val="22"/>
        </w:rPr>
      </w:pPr>
    </w:p>
    <w:p w14:paraId="7F407748" w14:textId="4C9F04D5" w:rsidR="0AA764C4" w:rsidRPr="00271795" w:rsidRDefault="006F3AE7" w:rsidP="392A9888">
      <w:pPr>
        <w:rPr>
          <w:rFonts w:cs="Arial"/>
          <w:b/>
          <w:bCs/>
          <w:sz w:val="22"/>
          <w:szCs w:val="22"/>
          <w:lang w:val="en-US"/>
        </w:rPr>
      </w:pPr>
      <w:r w:rsidRPr="0477CDDA">
        <w:rPr>
          <w:rFonts w:cs="Arial"/>
          <w:b/>
          <w:bCs/>
          <w:sz w:val="22"/>
          <w:szCs w:val="22"/>
        </w:rPr>
        <w:t xml:space="preserve">Summarise the performance of partners and </w:t>
      </w:r>
      <w:r w:rsidR="002F305F" w:rsidRPr="0477CDDA">
        <w:rPr>
          <w:rFonts w:cs="Arial"/>
          <w:b/>
          <w:bCs/>
          <w:sz w:val="22"/>
          <w:szCs w:val="22"/>
        </w:rPr>
        <w:t>Defra</w:t>
      </w:r>
      <w:r w:rsidRPr="0477CDDA">
        <w:rPr>
          <w:rFonts w:cs="Arial"/>
          <w:b/>
          <w:bCs/>
          <w:sz w:val="22"/>
          <w:szCs w:val="22"/>
        </w:rPr>
        <w:t xml:space="preserve">, notably on commercial and financial issues. </w:t>
      </w:r>
    </w:p>
    <w:p w14:paraId="09ABBD81" w14:textId="77777777" w:rsidR="00717F21" w:rsidRDefault="00717F21" w:rsidP="00717F21">
      <w:pPr>
        <w:spacing w:before="40" w:after="40"/>
        <w:jc w:val="both"/>
        <w:rPr>
          <w:rStyle w:val="normaltextrun"/>
          <w:rFonts w:eastAsiaTheme="minorEastAsia" w:cs="Arial"/>
          <w:sz w:val="20"/>
        </w:rPr>
      </w:pPr>
    </w:p>
    <w:p w14:paraId="4E6D67E9" w14:textId="600AE29D" w:rsidR="00D50315" w:rsidRPr="00A31704" w:rsidRDefault="00E666A7" w:rsidP="00717F21">
      <w:pPr>
        <w:spacing w:before="40" w:after="40"/>
        <w:jc w:val="both"/>
        <w:rPr>
          <w:rStyle w:val="normaltextrun"/>
          <w:rFonts w:eastAsiaTheme="minorEastAsia" w:cs="Arial"/>
          <w:sz w:val="20"/>
        </w:rPr>
      </w:pPr>
      <w:r>
        <w:rPr>
          <w:rStyle w:val="normaltextrun"/>
          <w:rFonts w:eastAsiaTheme="minorEastAsia" w:cs="Arial"/>
          <w:sz w:val="20"/>
        </w:rPr>
        <w:t xml:space="preserve">The Defra programme team has undergone significant changes during the reporting period, namely the </w:t>
      </w:r>
      <w:r w:rsidR="009D742A">
        <w:rPr>
          <w:rStyle w:val="normaltextrun"/>
          <w:rFonts w:eastAsiaTheme="minorEastAsia" w:cs="Arial"/>
          <w:sz w:val="20"/>
        </w:rPr>
        <w:t xml:space="preserve">move to a new </w:t>
      </w:r>
      <w:r w:rsidR="00373768">
        <w:rPr>
          <w:rStyle w:val="normaltextrun"/>
          <w:rFonts w:eastAsiaTheme="minorEastAsia" w:cs="Arial"/>
          <w:sz w:val="20"/>
        </w:rPr>
        <w:t>DD-led team and</w:t>
      </w:r>
      <w:r w:rsidR="00E13098">
        <w:rPr>
          <w:rStyle w:val="normaltextrun"/>
          <w:rFonts w:eastAsiaTheme="minorEastAsia" w:cs="Arial"/>
          <w:sz w:val="20"/>
        </w:rPr>
        <w:t xml:space="preserve"> the transition to a new SRO.</w:t>
      </w:r>
      <w:r w:rsidR="00F70C9A">
        <w:rPr>
          <w:rStyle w:val="normaltextrun"/>
          <w:rFonts w:eastAsiaTheme="minorEastAsia" w:cs="Arial"/>
          <w:sz w:val="20"/>
        </w:rPr>
        <w:t xml:space="preserve"> </w:t>
      </w:r>
      <w:r w:rsidR="0044798E">
        <w:rPr>
          <w:rStyle w:val="normaltextrun"/>
          <w:rFonts w:eastAsiaTheme="minorEastAsia" w:cs="Arial"/>
          <w:sz w:val="20"/>
        </w:rPr>
        <w:t>G</w:t>
      </w:r>
      <w:r w:rsidR="005952DA">
        <w:rPr>
          <w:rStyle w:val="normaltextrun"/>
          <w:rFonts w:eastAsiaTheme="minorEastAsia" w:cs="Arial"/>
          <w:sz w:val="20"/>
        </w:rPr>
        <w:t xml:space="preserve">overnance arrangements were also </w:t>
      </w:r>
      <w:r w:rsidR="000E683A">
        <w:rPr>
          <w:rStyle w:val="normaltextrun"/>
          <w:rFonts w:eastAsiaTheme="minorEastAsia" w:cs="Arial"/>
          <w:sz w:val="20"/>
        </w:rPr>
        <w:t>updated with the</w:t>
      </w:r>
      <w:r w:rsidR="00B94AD0">
        <w:rPr>
          <w:rStyle w:val="normaltextrun"/>
          <w:rFonts w:eastAsiaTheme="minorEastAsia" w:cs="Arial"/>
          <w:sz w:val="20"/>
        </w:rPr>
        <w:t xml:space="preserve"> Programme Board’s expansion in January 2025</w:t>
      </w:r>
      <w:r w:rsidR="00916983">
        <w:rPr>
          <w:rStyle w:val="normaltextrun"/>
          <w:rFonts w:eastAsiaTheme="minorEastAsia" w:cs="Arial"/>
          <w:sz w:val="20"/>
        </w:rPr>
        <w:t xml:space="preserve">, accompanied by an update it its </w:t>
      </w:r>
      <w:proofErr w:type="spellStart"/>
      <w:r w:rsidR="00916983">
        <w:rPr>
          <w:rStyle w:val="normaltextrun"/>
          <w:rFonts w:eastAsiaTheme="minorEastAsia" w:cs="Arial"/>
          <w:sz w:val="20"/>
        </w:rPr>
        <w:t>ToR</w:t>
      </w:r>
      <w:proofErr w:type="spellEnd"/>
      <w:r w:rsidR="00916983">
        <w:rPr>
          <w:rStyle w:val="normaltextrun"/>
          <w:rFonts w:eastAsiaTheme="minorEastAsia" w:cs="Arial"/>
          <w:sz w:val="20"/>
        </w:rPr>
        <w:t>.</w:t>
      </w:r>
    </w:p>
    <w:p w14:paraId="0BD1B8DC" w14:textId="77777777" w:rsidR="00D218EA" w:rsidRDefault="00D218EA" w:rsidP="00717F21">
      <w:pPr>
        <w:spacing w:before="40" w:after="40"/>
        <w:jc w:val="both"/>
        <w:rPr>
          <w:rStyle w:val="normaltextrun"/>
          <w:rFonts w:eastAsiaTheme="minorEastAsia" w:cs="Arial"/>
          <w:sz w:val="20"/>
        </w:rPr>
      </w:pPr>
    </w:p>
    <w:p w14:paraId="61630B73" w14:textId="0CC200F7" w:rsidR="00717F21" w:rsidRDefault="00717F21" w:rsidP="00717F21">
      <w:pPr>
        <w:spacing w:before="40" w:after="40"/>
        <w:jc w:val="both"/>
        <w:rPr>
          <w:rStyle w:val="normaltextrun"/>
          <w:rFonts w:eastAsiaTheme="minorEastAsia" w:cs="Arial"/>
          <w:sz w:val="20"/>
          <w:szCs w:val="20"/>
        </w:rPr>
      </w:pPr>
      <w:r w:rsidRPr="5E22EF2E">
        <w:rPr>
          <w:rStyle w:val="normaltextrun"/>
          <w:rFonts w:eastAsiaTheme="minorEastAsia" w:cs="Arial"/>
          <w:sz w:val="20"/>
          <w:szCs w:val="20"/>
        </w:rPr>
        <w:lastRenderedPageBreak/>
        <w:t xml:space="preserve">The GCBC was restructured at the end of March 2025 as Royal Botanical Gardens, Kew’s (RBG Kew) Memorandum of Understanding (MoU) came to an end, with the science leadership of the programme being brought in-house to Defra. The science capacity of the team will be strengthened with the recruitment of a research fellow and a Senior Scientific Officer, and priority-setting work through a systematic and transparent approach has started. </w:t>
      </w:r>
    </w:p>
    <w:p w14:paraId="52C5C898" w14:textId="1CDFE53D" w:rsidR="635002A5" w:rsidRDefault="635002A5" w:rsidP="635002A5">
      <w:pPr>
        <w:spacing w:before="40" w:after="40"/>
        <w:jc w:val="both"/>
        <w:rPr>
          <w:rStyle w:val="normaltextrun"/>
          <w:rFonts w:eastAsiaTheme="minorEastAsia" w:cs="Arial"/>
          <w:sz w:val="20"/>
          <w:szCs w:val="20"/>
        </w:rPr>
      </w:pPr>
    </w:p>
    <w:p w14:paraId="33D1445F" w14:textId="3759B908" w:rsidR="635002A5" w:rsidRDefault="6D6C75DA" w:rsidP="00724AEE">
      <w:pPr>
        <w:spacing w:before="40" w:after="40"/>
        <w:jc w:val="both"/>
        <w:rPr>
          <w:rStyle w:val="normaltextrun"/>
          <w:rFonts w:eastAsiaTheme="minorEastAsia" w:cs="Arial"/>
          <w:sz w:val="20"/>
          <w:szCs w:val="20"/>
        </w:rPr>
      </w:pPr>
      <w:r w:rsidRPr="00724AEE">
        <w:rPr>
          <w:rStyle w:val="normaltextrun"/>
          <w:rFonts w:eastAsiaTheme="minorEastAsia" w:cs="Arial"/>
          <w:sz w:val="20"/>
          <w:szCs w:val="20"/>
        </w:rPr>
        <w:t>In the last year, the GCBC also improved its performance and delivery on GEDSI, through the following.</w:t>
      </w:r>
    </w:p>
    <w:p w14:paraId="728C1E85" w14:textId="2003ABA8" w:rsidR="34668992" w:rsidRDefault="171A452A" w:rsidP="645B7DCF">
      <w:pPr>
        <w:pStyle w:val="ListParagraph"/>
        <w:numPr>
          <w:ilvl w:val="0"/>
          <w:numId w:val="59"/>
        </w:numPr>
        <w:spacing w:after="0"/>
        <w:jc w:val="both"/>
        <w:rPr>
          <w:rFonts w:eastAsia="Arial" w:cs="Arial"/>
          <w:sz w:val="20"/>
        </w:rPr>
      </w:pPr>
      <w:r w:rsidRPr="645B7DCF">
        <w:rPr>
          <w:rFonts w:eastAsia="Arial" w:cs="Arial"/>
          <w:b/>
          <w:bCs/>
          <w:sz w:val="20"/>
        </w:rPr>
        <w:t>Research c</w:t>
      </w:r>
      <w:r w:rsidR="201CDA7B" w:rsidRPr="645B7DCF">
        <w:rPr>
          <w:rFonts w:eastAsia="Arial" w:cs="Arial"/>
          <w:b/>
          <w:bCs/>
          <w:sz w:val="20"/>
        </w:rPr>
        <w:t>apacity building</w:t>
      </w:r>
      <w:r w:rsidR="201CDA7B" w:rsidRPr="645B7DCF">
        <w:rPr>
          <w:rFonts w:eastAsia="Arial" w:cs="Arial"/>
          <w:sz w:val="20"/>
        </w:rPr>
        <w:t xml:space="preserve">: </w:t>
      </w:r>
    </w:p>
    <w:p w14:paraId="7A5CE2DA" w14:textId="45FB3D1F" w:rsidR="34668992" w:rsidRDefault="7F43742A" w:rsidP="4A4C21F0">
      <w:pPr>
        <w:pStyle w:val="ListParagraph"/>
        <w:numPr>
          <w:ilvl w:val="1"/>
          <w:numId w:val="59"/>
        </w:numPr>
        <w:spacing w:after="0"/>
        <w:jc w:val="both"/>
        <w:rPr>
          <w:rFonts w:eastAsia="Arial" w:cs="Arial"/>
          <w:sz w:val="20"/>
        </w:rPr>
      </w:pPr>
      <w:r w:rsidRPr="4A4C21F0">
        <w:rPr>
          <w:rFonts w:eastAsia="Arial" w:cs="Arial"/>
          <w:sz w:val="20"/>
        </w:rPr>
        <w:t xml:space="preserve">All active grantees (RGC1 and 2) have been trained in GEDSI. </w:t>
      </w:r>
    </w:p>
    <w:p w14:paraId="3ECEE318" w14:textId="57FC25EF" w:rsidR="34668992" w:rsidRDefault="7F43742A" w:rsidP="4A4C21F0">
      <w:pPr>
        <w:pStyle w:val="ListParagraph"/>
        <w:numPr>
          <w:ilvl w:val="1"/>
          <w:numId w:val="59"/>
        </w:numPr>
        <w:spacing w:after="0"/>
        <w:jc w:val="both"/>
        <w:rPr>
          <w:rFonts w:eastAsia="Arial" w:cs="Arial"/>
          <w:sz w:val="20"/>
        </w:rPr>
      </w:pPr>
      <w:r w:rsidRPr="4A4C21F0">
        <w:rPr>
          <w:rFonts w:eastAsia="Arial" w:cs="Arial"/>
          <w:sz w:val="20"/>
        </w:rPr>
        <w:t>A dedicated session was held during the Symposium, to re-emphasise the ODA GEDSI framework and encourage peer to peer learning on project specifics.</w:t>
      </w:r>
    </w:p>
    <w:p w14:paraId="7FD0589F" w14:textId="2379A07F" w:rsidR="34668992" w:rsidRDefault="7F43742A" w:rsidP="4A4C21F0">
      <w:pPr>
        <w:pStyle w:val="ListParagraph"/>
        <w:numPr>
          <w:ilvl w:val="1"/>
          <w:numId w:val="59"/>
        </w:numPr>
        <w:spacing w:after="0"/>
        <w:jc w:val="both"/>
        <w:rPr>
          <w:rFonts w:eastAsia="Arial" w:cs="Arial"/>
          <w:sz w:val="20"/>
        </w:rPr>
      </w:pPr>
      <w:r w:rsidRPr="4A4C21F0">
        <w:rPr>
          <w:rFonts w:eastAsia="Arial" w:cs="Arial"/>
          <w:sz w:val="20"/>
        </w:rPr>
        <w:t xml:space="preserve">Current RGC3 applicants have received training as part of the second stage of application, and the importance of GEDSI has been emphasised. </w:t>
      </w:r>
    </w:p>
    <w:p w14:paraId="14FB4037" w14:textId="24DD3E6D" w:rsidR="34668992" w:rsidRDefault="7F43742A" w:rsidP="4A4C21F0">
      <w:pPr>
        <w:pStyle w:val="ListParagraph"/>
        <w:numPr>
          <w:ilvl w:val="1"/>
          <w:numId w:val="59"/>
        </w:numPr>
        <w:spacing w:after="0"/>
        <w:jc w:val="both"/>
        <w:rPr>
          <w:rFonts w:eastAsia="Arial" w:cs="Arial"/>
          <w:sz w:val="20"/>
        </w:rPr>
      </w:pPr>
      <w:r w:rsidRPr="4A4C21F0">
        <w:rPr>
          <w:rFonts w:eastAsia="Arial" w:cs="Arial"/>
          <w:sz w:val="20"/>
        </w:rPr>
        <w:t xml:space="preserve">Many grantees have received targeted additional training on GEDSI through the TAF, on subjects most essential for their research, such as research ethics and data gathering. </w:t>
      </w:r>
    </w:p>
    <w:p w14:paraId="34A96B06" w14:textId="728507B2" w:rsidR="34668992" w:rsidRDefault="7F43742A" w:rsidP="4A4C21F0">
      <w:pPr>
        <w:pStyle w:val="ListParagraph"/>
        <w:numPr>
          <w:ilvl w:val="1"/>
          <w:numId w:val="59"/>
        </w:numPr>
        <w:spacing w:after="0"/>
        <w:jc w:val="both"/>
        <w:rPr>
          <w:rFonts w:eastAsia="Arial" w:cs="Arial"/>
          <w:sz w:val="20"/>
        </w:rPr>
      </w:pPr>
      <w:r w:rsidRPr="4A4C21F0">
        <w:rPr>
          <w:rFonts w:eastAsia="Arial" w:cs="Arial"/>
          <w:sz w:val="20"/>
        </w:rPr>
        <w:t>GEDSI guidance document has been updated with Defra’s feedback.</w:t>
      </w:r>
    </w:p>
    <w:p w14:paraId="04D61D29" w14:textId="77E23CD9" w:rsidR="34668992" w:rsidRDefault="7F43742A" w:rsidP="4A4C21F0">
      <w:pPr>
        <w:pStyle w:val="ListParagraph"/>
        <w:numPr>
          <w:ilvl w:val="0"/>
          <w:numId w:val="59"/>
        </w:numPr>
        <w:spacing w:after="0"/>
        <w:jc w:val="both"/>
        <w:rPr>
          <w:rFonts w:eastAsia="Arial" w:cs="Arial"/>
          <w:sz w:val="20"/>
        </w:rPr>
      </w:pPr>
      <w:r w:rsidRPr="4A4C21F0">
        <w:rPr>
          <w:rFonts w:eastAsia="Arial" w:cs="Arial"/>
          <w:b/>
          <w:bCs/>
          <w:sz w:val="20"/>
        </w:rPr>
        <w:t>GEDSI Deliverables for grantees</w:t>
      </w:r>
      <w:r w:rsidRPr="4A4C21F0">
        <w:rPr>
          <w:rFonts w:eastAsia="Arial" w:cs="Arial"/>
          <w:sz w:val="20"/>
        </w:rPr>
        <w:t xml:space="preserve">: </w:t>
      </w:r>
    </w:p>
    <w:p w14:paraId="78B7FEA0" w14:textId="4ADDDF9A" w:rsidR="34668992" w:rsidRDefault="7F43742A" w:rsidP="4A4C21F0">
      <w:pPr>
        <w:pStyle w:val="ListParagraph"/>
        <w:numPr>
          <w:ilvl w:val="1"/>
          <w:numId w:val="59"/>
        </w:numPr>
        <w:spacing w:after="0"/>
        <w:jc w:val="both"/>
        <w:rPr>
          <w:rFonts w:eastAsia="Arial" w:cs="Arial"/>
          <w:sz w:val="20"/>
        </w:rPr>
      </w:pPr>
      <w:r w:rsidRPr="4A4C21F0">
        <w:rPr>
          <w:rFonts w:eastAsia="Arial" w:cs="Arial"/>
          <w:sz w:val="20"/>
        </w:rPr>
        <w:t xml:space="preserve">RGC1 have all submitted GEDSI self-assessments and RGC2 GEDSI Action Plans. </w:t>
      </w:r>
    </w:p>
    <w:p w14:paraId="12391ED7" w14:textId="26101044" w:rsidR="34668992" w:rsidRDefault="7F43742A" w:rsidP="1B3C73E4">
      <w:pPr>
        <w:pStyle w:val="ListParagraph"/>
        <w:numPr>
          <w:ilvl w:val="1"/>
          <w:numId w:val="59"/>
        </w:numPr>
        <w:spacing w:after="0"/>
        <w:jc w:val="both"/>
        <w:rPr>
          <w:rFonts w:eastAsia="Arial" w:cs="Arial"/>
          <w:sz w:val="20"/>
        </w:rPr>
      </w:pPr>
      <w:r w:rsidRPr="1B3C73E4">
        <w:rPr>
          <w:rFonts w:eastAsia="Arial" w:cs="Arial"/>
          <w:sz w:val="20"/>
        </w:rPr>
        <w:t xml:space="preserve">They have been provided with tailored feedback and requests for follow-up actions to improve specific parts of their GEDSI inclusion (e.g. monitoring, team capacity, etc…), with the goal of empowering all GEDSI projects to progress on the unaware to transformative pipeline. </w:t>
      </w:r>
      <w:r w:rsidR="371C16F8" w:rsidRPr="1B3C73E4">
        <w:rPr>
          <w:rFonts w:eastAsia="Arial" w:cs="Arial"/>
          <w:sz w:val="20"/>
          <w:highlight w:val="black"/>
        </w:rPr>
        <w:t>[REDACTED]</w:t>
      </w:r>
      <w:r w:rsidRPr="1B3C73E4">
        <w:rPr>
          <w:rFonts w:eastAsia="Arial" w:cs="Arial"/>
          <w:sz w:val="20"/>
        </w:rPr>
        <w:t xml:space="preserve"> 2024 analysis of RGC1 project has been included in the assessment feedback. </w:t>
      </w:r>
    </w:p>
    <w:p w14:paraId="15A295C1" w14:textId="1DF82ADC" w:rsidR="34668992" w:rsidRDefault="7F43742A" w:rsidP="4A4C21F0">
      <w:pPr>
        <w:pStyle w:val="ListParagraph"/>
        <w:numPr>
          <w:ilvl w:val="1"/>
          <w:numId w:val="59"/>
        </w:numPr>
        <w:spacing w:after="0"/>
        <w:jc w:val="both"/>
        <w:rPr>
          <w:rFonts w:eastAsia="Arial" w:cs="Arial"/>
          <w:sz w:val="20"/>
        </w:rPr>
      </w:pPr>
      <w:r w:rsidRPr="4A4C21F0">
        <w:rPr>
          <w:rFonts w:eastAsia="Arial" w:cs="Arial"/>
          <w:sz w:val="20"/>
        </w:rPr>
        <w:t xml:space="preserve">Pathways for progress for each grantee are being monitored by </w:t>
      </w:r>
      <w:r w:rsidR="5453D37C" w:rsidRPr="4A4C21F0">
        <w:rPr>
          <w:rFonts w:eastAsia="Arial" w:cs="Arial"/>
          <w:sz w:val="20"/>
        </w:rPr>
        <w:t xml:space="preserve">DAI’s </w:t>
      </w:r>
      <w:r w:rsidRPr="4A4C21F0">
        <w:rPr>
          <w:rFonts w:eastAsia="Arial" w:cs="Arial"/>
          <w:sz w:val="20"/>
        </w:rPr>
        <w:t>GEDSI Lead and the Grants Managers.</w:t>
      </w:r>
    </w:p>
    <w:p w14:paraId="5F55E3F3" w14:textId="615C8903" w:rsidR="34668992" w:rsidRDefault="7F43742A" w:rsidP="4A4C21F0">
      <w:pPr>
        <w:pStyle w:val="ListParagraph"/>
        <w:numPr>
          <w:ilvl w:val="0"/>
          <w:numId w:val="59"/>
        </w:numPr>
        <w:spacing w:after="0"/>
        <w:jc w:val="both"/>
        <w:rPr>
          <w:rFonts w:eastAsia="Arial" w:cs="Arial"/>
          <w:sz w:val="20"/>
        </w:rPr>
      </w:pPr>
      <w:r w:rsidRPr="4A4C21F0">
        <w:rPr>
          <w:rFonts w:eastAsia="Arial" w:cs="Arial"/>
          <w:b/>
          <w:bCs/>
          <w:sz w:val="20"/>
        </w:rPr>
        <w:t>Regular reporting</w:t>
      </w:r>
      <w:r w:rsidRPr="4A4C21F0">
        <w:rPr>
          <w:rFonts w:eastAsia="Arial" w:cs="Arial"/>
          <w:sz w:val="20"/>
        </w:rPr>
        <w:t xml:space="preserve">: </w:t>
      </w:r>
    </w:p>
    <w:p w14:paraId="4BFB5FA6" w14:textId="24722376" w:rsidR="34668992" w:rsidRDefault="7F43742A" w:rsidP="4A4C21F0">
      <w:pPr>
        <w:pStyle w:val="ListParagraph"/>
        <w:numPr>
          <w:ilvl w:val="1"/>
          <w:numId w:val="59"/>
        </w:numPr>
        <w:spacing w:after="0"/>
        <w:jc w:val="both"/>
        <w:rPr>
          <w:rFonts w:eastAsia="Arial" w:cs="Arial"/>
          <w:sz w:val="20"/>
        </w:rPr>
      </w:pPr>
      <w:r w:rsidRPr="4A4C21F0">
        <w:rPr>
          <w:rFonts w:eastAsia="Arial" w:cs="Arial"/>
          <w:sz w:val="20"/>
        </w:rPr>
        <w:t xml:space="preserve">GEDSI progress is being reported on a Quarterly and Annual basis through the grantees’ narrative reports and during quarterly meetings, with special attention paid to pathways of progress identifies during the deliverable analysis. </w:t>
      </w:r>
    </w:p>
    <w:p w14:paraId="34E270A1" w14:textId="3B43ECDD" w:rsidR="34668992" w:rsidRDefault="7EC07B68" w:rsidP="4A4C21F0">
      <w:pPr>
        <w:pStyle w:val="ListParagraph"/>
        <w:numPr>
          <w:ilvl w:val="1"/>
          <w:numId w:val="59"/>
        </w:numPr>
        <w:spacing w:after="0"/>
        <w:jc w:val="both"/>
        <w:rPr>
          <w:rFonts w:eastAsia="Arial" w:cs="Arial"/>
          <w:sz w:val="20"/>
        </w:rPr>
      </w:pPr>
      <w:r w:rsidRPr="4A4C21F0">
        <w:rPr>
          <w:rFonts w:eastAsia="Arial" w:cs="Arial"/>
          <w:sz w:val="20"/>
        </w:rPr>
        <w:t xml:space="preserve">DAI’s </w:t>
      </w:r>
      <w:r w:rsidR="1C014771" w:rsidRPr="4A4C21F0">
        <w:rPr>
          <w:rFonts w:eastAsia="Arial" w:cs="Arial"/>
          <w:sz w:val="20"/>
        </w:rPr>
        <w:t xml:space="preserve">GEDSI </w:t>
      </w:r>
      <w:r w:rsidR="2E76D50E" w:rsidRPr="4A4C21F0">
        <w:rPr>
          <w:rFonts w:eastAsia="Arial" w:cs="Arial"/>
          <w:sz w:val="20"/>
        </w:rPr>
        <w:t>Lead</w:t>
      </w:r>
      <w:r w:rsidR="1C014771" w:rsidRPr="4A4C21F0">
        <w:rPr>
          <w:rFonts w:eastAsia="Arial" w:cs="Arial"/>
          <w:sz w:val="20"/>
        </w:rPr>
        <w:t xml:space="preserve"> </w:t>
      </w:r>
      <w:r w:rsidR="3D298E20" w:rsidRPr="4A4C21F0">
        <w:rPr>
          <w:rFonts w:eastAsia="Arial" w:cs="Arial"/>
          <w:sz w:val="20"/>
        </w:rPr>
        <w:t>also</w:t>
      </w:r>
      <w:r w:rsidR="1C014771" w:rsidRPr="4A4C21F0">
        <w:rPr>
          <w:rFonts w:eastAsia="Arial" w:cs="Arial"/>
          <w:sz w:val="20"/>
        </w:rPr>
        <w:t xml:space="preserve"> join</w:t>
      </w:r>
      <w:r w:rsidR="51D00B4D" w:rsidRPr="4A4C21F0">
        <w:rPr>
          <w:rFonts w:eastAsia="Arial" w:cs="Arial"/>
          <w:sz w:val="20"/>
        </w:rPr>
        <w:t>s</w:t>
      </w:r>
      <w:r w:rsidR="1C014771" w:rsidRPr="4A4C21F0">
        <w:rPr>
          <w:rFonts w:eastAsia="Arial" w:cs="Arial"/>
          <w:sz w:val="20"/>
        </w:rPr>
        <w:t xml:space="preserve"> </w:t>
      </w:r>
      <w:r w:rsidR="5A835B5D" w:rsidRPr="4A4C21F0">
        <w:rPr>
          <w:rFonts w:eastAsia="Arial" w:cs="Arial"/>
          <w:sz w:val="20"/>
        </w:rPr>
        <w:t>the Grantees</w:t>
      </w:r>
      <w:r w:rsidR="34BE72DC" w:rsidRPr="4A4C21F0">
        <w:rPr>
          <w:rFonts w:eastAsia="Arial" w:cs="Arial"/>
          <w:sz w:val="20"/>
        </w:rPr>
        <w:t>’</w:t>
      </w:r>
      <w:r w:rsidR="5A835B5D" w:rsidRPr="4A4C21F0">
        <w:rPr>
          <w:rFonts w:eastAsia="Arial" w:cs="Arial"/>
          <w:sz w:val="20"/>
        </w:rPr>
        <w:t xml:space="preserve"> Quarterly meetings</w:t>
      </w:r>
      <w:r w:rsidR="6A7A9475" w:rsidRPr="4A4C21F0">
        <w:rPr>
          <w:rFonts w:eastAsia="Arial" w:cs="Arial"/>
          <w:sz w:val="20"/>
        </w:rPr>
        <w:t xml:space="preserve"> on an ad-hoc basis</w:t>
      </w:r>
      <w:r w:rsidR="103E127A" w:rsidRPr="4A4C21F0">
        <w:rPr>
          <w:rFonts w:eastAsia="Arial" w:cs="Arial"/>
          <w:sz w:val="20"/>
        </w:rPr>
        <w:t xml:space="preserve"> </w:t>
      </w:r>
      <w:r w:rsidR="5A835B5D" w:rsidRPr="4A4C21F0">
        <w:rPr>
          <w:rFonts w:eastAsia="Arial" w:cs="Arial"/>
          <w:sz w:val="20"/>
        </w:rPr>
        <w:t>to provide feedback and guidance and offer further options for capacity building.</w:t>
      </w:r>
    </w:p>
    <w:p w14:paraId="1C8F454E" w14:textId="33DBDBE1" w:rsidR="00717F21" w:rsidRPr="00717F21" w:rsidRDefault="00717F21" w:rsidP="00724AEE">
      <w:pPr>
        <w:spacing w:before="40" w:after="40"/>
        <w:jc w:val="both"/>
        <w:rPr>
          <w:rStyle w:val="normaltextrun"/>
          <w:rFonts w:eastAsiaTheme="minorEastAsia" w:cs="Arial"/>
          <w:sz w:val="20"/>
          <w:szCs w:val="20"/>
        </w:rPr>
      </w:pPr>
    </w:p>
    <w:p w14:paraId="0265A325" w14:textId="26C183C9" w:rsidR="002E172B" w:rsidRPr="00271795" w:rsidRDefault="001C4792" w:rsidP="00271795">
      <w:pPr>
        <w:jc w:val="both"/>
        <w:rPr>
          <w:rFonts w:cs="Arial"/>
          <w:b/>
          <w:color w:val="4472C4" w:themeColor="accent1"/>
          <w:sz w:val="20"/>
          <w:szCs w:val="20"/>
          <w:lang w:val="en-US"/>
        </w:rPr>
      </w:pPr>
      <w:r w:rsidRPr="00271795">
        <w:rPr>
          <w:rFonts w:cs="Arial"/>
          <w:b/>
          <w:sz w:val="20"/>
          <w:szCs w:val="20"/>
          <w:lang w:val="en-US"/>
        </w:rPr>
        <w:t>Performance of the Management Lead:</w:t>
      </w:r>
    </w:p>
    <w:p w14:paraId="66F2B5FC" w14:textId="2D243437" w:rsidR="73ED5331" w:rsidRDefault="73ED5331" w:rsidP="00271795">
      <w:pPr>
        <w:jc w:val="both"/>
        <w:rPr>
          <w:rFonts w:cs="Arial"/>
          <w:sz w:val="20"/>
          <w:szCs w:val="20"/>
          <w:lang w:val="en-US" w:eastAsia="en-GB"/>
        </w:rPr>
      </w:pPr>
    </w:p>
    <w:p w14:paraId="28B69002" w14:textId="47B22963" w:rsidR="002D013A" w:rsidRPr="00271795" w:rsidRDefault="45A70FC3" w:rsidP="101F7B72">
      <w:pPr>
        <w:jc w:val="both"/>
        <w:rPr>
          <w:rFonts w:eastAsiaTheme="minorEastAsia" w:cs="Arial"/>
          <w:sz w:val="20"/>
          <w:szCs w:val="20"/>
          <w:lang w:eastAsia="en-GB"/>
        </w:rPr>
      </w:pPr>
      <w:r w:rsidRPr="101F7B72">
        <w:rPr>
          <w:rFonts w:eastAsiaTheme="minorEastAsia" w:cs="Arial"/>
          <w:sz w:val="20"/>
          <w:szCs w:val="20"/>
          <w:lang w:eastAsia="en-GB"/>
        </w:rPr>
        <w:t>Over the review period the team at the Management Lead</w:t>
      </w:r>
      <w:r w:rsidR="158020A4" w:rsidRPr="101F7B72">
        <w:rPr>
          <w:rFonts w:eastAsiaTheme="minorEastAsia" w:cs="Arial"/>
          <w:sz w:val="20"/>
          <w:szCs w:val="20"/>
          <w:lang w:eastAsia="en-GB"/>
        </w:rPr>
        <w:t xml:space="preserve"> has undergone some changes – notably the </w:t>
      </w:r>
      <w:r w:rsidR="0FA247CD" w:rsidRPr="101F7B72">
        <w:rPr>
          <w:rFonts w:eastAsiaTheme="minorEastAsia" w:cs="Arial"/>
          <w:sz w:val="20"/>
          <w:szCs w:val="20"/>
          <w:lang w:eastAsia="en-GB"/>
        </w:rPr>
        <w:t xml:space="preserve">change of grants director, and the appointment of a full-time biodiversity lead and a full-time communications manager. These changes reflect the willingness of DAI as a partner to adapt their approach </w:t>
      </w:r>
      <w:r w:rsidR="330EFC7F" w:rsidRPr="101F7B72">
        <w:rPr>
          <w:rFonts w:eastAsiaTheme="minorEastAsia" w:cs="Arial"/>
          <w:sz w:val="20"/>
          <w:szCs w:val="20"/>
          <w:lang w:eastAsia="en-GB"/>
        </w:rPr>
        <w:t xml:space="preserve">in response to learnings about the programme and performance. </w:t>
      </w:r>
      <w:r w:rsidR="3FB351A8" w:rsidRPr="101F7B72">
        <w:rPr>
          <w:rFonts w:eastAsiaTheme="minorEastAsia" w:cs="Arial"/>
          <w:sz w:val="20"/>
          <w:szCs w:val="20"/>
          <w:lang w:eastAsia="en-GB"/>
        </w:rPr>
        <w:t xml:space="preserve">Despite these changes, </w:t>
      </w:r>
      <w:r w:rsidR="5297B672" w:rsidRPr="101F7B72">
        <w:rPr>
          <w:rFonts w:eastAsiaTheme="minorEastAsia" w:cs="Arial"/>
          <w:sz w:val="20"/>
          <w:szCs w:val="20"/>
          <w:lang w:eastAsia="en-GB"/>
        </w:rPr>
        <w:t xml:space="preserve">DAI have shown stable and consistently good performance </w:t>
      </w:r>
      <w:r w:rsidR="7AF5DFC8" w:rsidRPr="101F7B72">
        <w:rPr>
          <w:rFonts w:eastAsiaTheme="minorEastAsia" w:cs="Arial"/>
          <w:sz w:val="20"/>
          <w:szCs w:val="20"/>
          <w:lang w:eastAsia="en-GB"/>
        </w:rPr>
        <w:t>throughout</w:t>
      </w:r>
      <w:r w:rsidR="5297B672" w:rsidRPr="101F7B72">
        <w:rPr>
          <w:rFonts w:eastAsiaTheme="minorEastAsia" w:cs="Arial"/>
          <w:sz w:val="20"/>
          <w:szCs w:val="20"/>
          <w:lang w:eastAsia="en-GB"/>
        </w:rPr>
        <w:t xml:space="preserve"> the</w:t>
      </w:r>
      <w:r w:rsidR="49A42FC3" w:rsidRPr="101F7B72">
        <w:rPr>
          <w:rFonts w:eastAsiaTheme="minorEastAsia" w:cs="Arial"/>
          <w:sz w:val="20"/>
          <w:szCs w:val="20"/>
          <w:lang w:eastAsia="en-GB"/>
        </w:rPr>
        <w:t xml:space="preserve"> </w:t>
      </w:r>
      <w:r w:rsidR="6A97B6D6" w:rsidRPr="101F7B72">
        <w:rPr>
          <w:rFonts w:eastAsiaTheme="minorEastAsia" w:cs="Arial"/>
          <w:sz w:val="20"/>
          <w:szCs w:val="20"/>
          <w:lang w:eastAsia="en-GB"/>
        </w:rPr>
        <w:t>re</w:t>
      </w:r>
      <w:r w:rsidR="63542245" w:rsidRPr="101F7B72">
        <w:rPr>
          <w:rFonts w:eastAsiaTheme="minorEastAsia" w:cs="Arial"/>
          <w:sz w:val="20"/>
          <w:szCs w:val="20"/>
          <w:lang w:eastAsia="en-GB"/>
        </w:rPr>
        <w:t>porting period</w:t>
      </w:r>
      <w:r w:rsidR="5297B672" w:rsidRPr="101F7B72">
        <w:rPr>
          <w:rFonts w:eastAsiaTheme="minorEastAsia" w:cs="Arial"/>
          <w:sz w:val="20"/>
          <w:szCs w:val="20"/>
          <w:lang w:eastAsia="en-GB"/>
        </w:rPr>
        <w:t xml:space="preserve">.  </w:t>
      </w:r>
    </w:p>
    <w:p w14:paraId="0DBF19B0" w14:textId="77777777" w:rsidR="00AF2A5B" w:rsidRPr="00271795" w:rsidRDefault="00AF2A5B" w:rsidP="00271795">
      <w:pPr>
        <w:jc w:val="both"/>
        <w:rPr>
          <w:rFonts w:eastAsiaTheme="minorEastAsia" w:cs="Arial"/>
          <w:sz w:val="20"/>
          <w:szCs w:val="20"/>
          <w:lang w:val="en" w:eastAsia="en-GB"/>
        </w:rPr>
      </w:pPr>
    </w:p>
    <w:p w14:paraId="7118E2B6" w14:textId="1553F65E" w:rsidR="00A03227" w:rsidRPr="00A31704" w:rsidRDefault="00192ED8" w:rsidP="00A03227">
      <w:pPr>
        <w:jc w:val="both"/>
        <w:rPr>
          <w:rFonts w:eastAsiaTheme="minorEastAsia" w:cs="Arial"/>
          <w:sz w:val="20"/>
          <w:szCs w:val="20"/>
          <w:lang w:val="en-US" w:eastAsia="en-GB"/>
        </w:rPr>
      </w:pPr>
      <w:r w:rsidRPr="31DD6A83">
        <w:rPr>
          <w:rFonts w:eastAsiaTheme="minorEastAsia" w:cs="Arial"/>
          <w:sz w:val="20"/>
          <w:szCs w:val="20"/>
          <w:lang w:val="en-US" w:eastAsia="en-GB"/>
        </w:rPr>
        <w:t xml:space="preserve">DAI’s performance is tracked using the following KPIs which are scored once a month in </w:t>
      </w:r>
      <w:r w:rsidR="00AF2A5B" w:rsidRPr="31DD6A83">
        <w:rPr>
          <w:rFonts w:eastAsiaTheme="minorEastAsia" w:cs="Arial"/>
          <w:sz w:val="20"/>
          <w:szCs w:val="20"/>
          <w:lang w:val="en-US" w:eastAsia="en-GB"/>
        </w:rPr>
        <w:t xml:space="preserve">agreement with Defra. </w:t>
      </w:r>
      <w:r w:rsidR="45ECB897" w:rsidRPr="31DD6A83">
        <w:rPr>
          <w:rFonts w:eastAsiaTheme="minorEastAsia" w:cs="Arial"/>
          <w:sz w:val="20"/>
          <w:szCs w:val="20"/>
          <w:lang w:val="en-US" w:eastAsia="en-GB"/>
        </w:rPr>
        <w:t xml:space="preserve">For this review period, KPIs were largely scored successfully, with only KPI 3 on disbursement forecasting </w:t>
      </w:r>
      <w:r w:rsidR="662510FA" w:rsidRPr="31DD6A83">
        <w:rPr>
          <w:rFonts w:eastAsiaTheme="minorEastAsia" w:cs="Arial"/>
          <w:sz w:val="20"/>
          <w:szCs w:val="20"/>
          <w:lang w:val="en-US" w:eastAsia="en-GB"/>
        </w:rPr>
        <w:t>off track.</w:t>
      </w:r>
    </w:p>
    <w:p w14:paraId="42298B07" w14:textId="62BE4EB6" w:rsidR="00FC1EC2" w:rsidRPr="00271795" w:rsidRDefault="00FC1EC2" w:rsidP="00271795">
      <w:pPr>
        <w:jc w:val="both"/>
        <w:rPr>
          <w:rFonts w:eastAsiaTheme="minorEastAsia" w:cs="Arial"/>
          <w:sz w:val="20"/>
          <w:szCs w:val="20"/>
          <w:lang w:val="en" w:eastAsia="en-GB"/>
        </w:rPr>
      </w:pPr>
    </w:p>
    <w:p w14:paraId="181D3F17" w14:textId="3A2023AF" w:rsidR="00AA0C3D" w:rsidRPr="00DE75A2" w:rsidRDefault="00C15BB7" w:rsidP="00DE75A2">
      <w:pPr>
        <w:pStyle w:val="ListParagraph"/>
        <w:numPr>
          <w:ilvl w:val="0"/>
          <w:numId w:val="58"/>
        </w:numPr>
        <w:jc w:val="both"/>
        <w:rPr>
          <w:rFonts w:eastAsiaTheme="minorEastAsia" w:cs="Arial"/>
          <w:sz w:val="20"/>
          <w:lang w:val="en"/>
        </w:rPr>
      </w:pPr>
      <w:r w:rsidRPr="00DE75A2">
        <w:rPr>
          <w:rFonts w:eastAsiaTheme="minorEastAsia" w:cs="Arial"/>
          <w:sz w:val="20"/>
        </w:rPr>
        <w:t>KPI 1: Reporting &amp; Meeting Requirements</w:t>
      </w:r>
      <w:r w:rsidR="003F1E15">
        <w:rPr>
          <w:rFonts w:eastAsiaTheme="minorEastAsia" w:cs="Arial"/>
          <w:sz w:val="20"/>
        </w:rPr>
        <w:t>: timeliness and quality</w:t>
      </w:r>
      <w:r w:rsidRPr="00271795">
        <w:rPr>
          <w:rFonts w:cs="Arial"/>
          <w:sz w:val="20"/>
        </w:rPr>
        <w:tab/>
      </w:r>
    </w:p>
    <w:p w14:paraId="58C63CEC" w14:textId="569F0631" w:rsidR="00AA0C3D" w:rsidRPr="00271795" w:rsidRDefault="00C15BB7" w:rsidP="00742C62">
      <w:pPr>
        <w:pStyle w:val="ListParagraph"/>
        <w:numPr>
          <w:ilvl w:val="0"/>
          <w:numId w:val="58"/>
        </w:numPr>
        <w:jc w:val="both"/>
        <w:rPr>
          <w:rFonts w:eastAsiaTheme="minorEastAsia" w:cs="Arial"/>
          <w:sz w:val="20"/>
        </w:rPr>
      </w:pPr>
      <w:r w:rsidRPr="00742C62">
        <w:rPr>
          <w:rFonts w:eastAsiaTheme="minorEastAsia" w:cs="Arial"/>
          <w:sz w:val="20"/>
        </w:rPr>
        <w:t>KPI 2: Competition Delivery</w:t>
      </w:r>
      <w:r w:rsidR="003F1E15">
        <w:rPr>
          <w:rFonts w:eastAsiaTheme="minorEastAsia" w:cs="Arial"/>
          <w:sz w:val="20"/>
        </w:rPr>
        <w:t>: timeliness and quality</w:t>
      </w:r>
    </w:p>
    <w:p w14:paraId="38FB050C" w14:textId="2B374A1B" w:rsidR="00C15BB7" w:rsidRPr="00271795" w:rsidRDefault="00C15BB7" w:rsidP="003F1E15">
      <w:pPr>
        <w:pStyle w:val="ListParagraph"/>
        <w:numPr>
          <w:ilvl w:val="0"/>
          <w:numId w:val="58"/>
        </w:numPr>
        <w:jc w:val="both"/>
        <w:rPr>
          <w:rFonts w:eastAsiaTheme="minorEastAsia" w:cs="Arial"/>
          <w:sz w:val="20"/>
        </w:rPr>
      </w:pPr>
      <w:r w:rsidRPr="00742C62">
        <w:rPr>
          <w:rFonts w:eastAsiaTheme="minorEastAsia" w:cs="Arial"/>
          <w:sz w:val="20"/>
        </w:rPr>
        <w:t>KPI 3: Disbursement</w:t>
      </w:r>
      <w:r w:rsidR="003F1E15">
        <w:rPr>
          <w:rFonts w:eastAsiaTheme="minorEastAsia" w:cs="Arial"/>
          <w:sz w:val="20"/>
        </w:rPr>
        <w:t>: accuracy</w:t>
      </w:r>
      <w:r w:rsidRPr="00271795">
        <w:rPr>
          <w:rFonts w:eastAsiaTheme="minorEastAsia" w:cs="Arial"/>
          <w:sz w:val="20"/>
        </w:rPr>
        <w:t xml:space="preserve"> and </w:t>
      </w:r>
      <w:r w:rsidR="003F1E15">
        <w:rPr>
          <w:rFonts w:eastAsiaTheme="minorEastAsia" w:cs="Arial"/>
          <w:sz w:val="20"/>
        </w:rPr>
        <w:t>timeliness</w:t>
      </w:r>
    </w:p>
    <w:p w14:paraId="0AE07E94" w14:textId="333268F5" w:rsidR="00C15BB7" w:rsidRPr="00271795" w:rsidRDefault="00742C62" w:rsidP="00742C62">
      <w:pPr>
        <w:pStyle w:val="ListParagraph"/>
        <w:numPr>
          <w:ilvl w:val="0"/>
          <w:numId w:val="58"/>
        </w:numPr>
        <w:jc w:val="both"/>
        <w:rPr>
          <w:rFonts w:eastAsiaTheme="minorEastAsia" w:cs="Arial"/>
          <w:sz w:val="20"/>
        </w:rPr>
      </w:pPr>
      <w:r w:rsidRPr="00742C62">
        <w:rPr>
          <w:rFonts w:eastAsiaTheme="minorEastAsia" w:cs="Arial"/>
          <w:sz w:val="20"/>
        </w:rPr>
        <w:t>KPI 4: Communications with the Authority</w:t>
      </w:r>
      <w:r>
        <w:rPr>
          <w:rFonts w:eastAsiaTheme="minorEastAsia" w:cs="Arial"/>
          <w:sz w:val="20"/>
        </w:rPr>
        <w:t xml:space="preserve">: </w:t>
      </w:r>
      <w:r w:rsidR="00504704">
        <w:rPr>
          <w:rFonts w:eastAsiaTheme="minorEastAsia" w:cs="Arial"/>
          <w:sz w:val="20"/>
        </w:rPr>
        <w:t>responsiveness.</w:t>
      </w:r>
    </w:p>
    <w:p w14:paraId="7B7E9F6B" w14:textId="6A63D4DD" w:rsidR="00D43001" w:rsidRPr="00271795" w:rsidRDefault="00D43001" w:rsidP="5EC1D750">
      <w:pPr>
        <w:jc w:val="both"/>
        <w:rPr>
          <w:rFonts w:eastAsiaTheme="minorEastAsia" w:cs="Arial"/>
          <w:sz w:val="20"/>
          <w:szCs w:val="20"/>
          <w:lang w:eastAsia="en-GB"/>
        </w:rPr>
      </w:pPr>
      <w:r w:rsidRPr="5EC1D750">
        <w:rPr>
          <w:rFonts w:eastAsiaTheme="minorEastAsia" w:cs="Arial"/>
          <w:sz w:val="20"/>
          <w:szCs w:val="20"/>
          <w:lang w:eastAsia="en-GB"/>
        </w:rPr>
        <w:t>The programme risks and finances are also reviewed during the monthly performance monitoring meetings</w:t>
      </w:r>
      <w:r w:rsidR="00E16434" w:rsidRPr="5EC1D750">
        <w:rPr>
          <w:rFonts w:eastAsiaTheme="minorEastAsia" w:cs="Arial"/>
          <w:sz w:val="20"/>
          <w:szCs w:val="20"/>
          <w:lang w:eastAsia="en-GB"/>
        </w:rPr>
        <w:t xml:space="preserve">.  Credit is due to the DAI finance manager for working hard with the grantees to </w:t>
      </w:r>
      <w:r w:rsidR="009D1062" w:rsidRPr="5EC1D750">
        <w:rPr>
          <w:rFonts w:eastAsiaTheme="minorEastAsia" w:cs="Arial"/>
          <w:sz w:val="20"/>
          <w:szCs w:val="20"/>
          <w:lang w:eastAsia="en-GB"/>
        </w:rPr>
        <w:t>s</w:t>
      </w:r>
      <w:r w:rsidR="00E16434" w:rsidRPr="5EC1D750">
        <w:rPr>
          <w:rFonts w:eastAsiaTheme="minorEastAsia" w:cs="Arial"/>
          <w:sz w:val="20"/>
          <w:szCs w:val="20"/>
          <w:lang w:eastAsia="en-GB"/>
        </w:rPr>
        <w:t xml:space="preserve">upport them to improve their financial forecasts, such that there has been minimal variance between </w:t>
      </w:r>
      <w:r w:rsidR="009D1062" w:rsidRPr="5EC1D750">
        <w:rPr>
          <w:rFonts w:eastAsiaTheme="minorEastAsia" w:cs="Arial"/>
          <w:sz w:val="20"/>
          <w:szCs w:val="20"/>
          <w:lang w:eastAsia="en-GB"/>
        </w:rPr>
        <w:t>forecasts and actual spend over the last financial year.</w:t>
      </w:r>
      <w:r w:rsidR="13AA0002" w:rsidRPr="5EC1D750">
        <w:rPr>
          <w:rFonts w:eastAsiaTheme="minorEastAsia" w:cs="Arial"/>
          <w:sz w:val="20"/>
          <w:szCs w:val="20"/>
          <w:lang w:eastAsia="en-GB"/>
        </w:rPr>
        <w:t xml:space="preserve"> </w:t>
      </w:r>
      <w:r w:rsidR="3E0BE1D3" w:rsidRPr="5EC1D750">
        <w:rPr>
          <w:rFonts w:eastAsiaTheme="minorEastAsia" w:cs="Arial"/>
          <w:sz w:val="20"/>
          <w:szCs w:val="20"/>
          <w:lang w:eastAsia="en-GB"/>
        </w:rPr>
        <w:t>The DAI contract saw underspend of £150k largely due to less engagement than expected by grantees with the TAF.</w:t>
      </w:r>
      <w:r w:rsidR="00D37645" w:rsidRPr="5EC1D750">
        <w:rPr>
          <w:rFonts w:eastAsiaTheme="minorEastAsia" w:cs="Arial"/>
          <w:sz w:val="20"/>
          <w:szCs w:val="20"/>
          <w:lang w:eastAsia="en-GB"/>
        </w:rPr>
        <w:t xml:space="preserve"> </w:t>
      </w:r>
      <w:r w:rsidR="00B00B13" w:rsidRPr="5EC1D750">
        <w:rPr>
          <w:rFonts w:eastAsiaTheme="minorEastAsia" w:cs="Arial"/>
          <w:sz w:val="20"/>
          <w:szCs w:val="20"/>
          <w:lang w:eastAsia="en-GB"/>
        </w:rPr>
        <w:t>Risks are well documented</w:t>
      </w:r>
      <w:r w:rsidR="001F7E00" w:rsidRPr="5EC1D750">
        <w:rPr>
          <w:rFonts w:eastAsiaTheme="minorEastAsia" w:cs="Arial"/>
          <w:sz w:val="20"/>
          <w:szCs w:val="20"/>
          <w:lang w:eastAsia="en-GB"/>
        </w:rPr>
        <w:t xml:space="preserve"> and well communicated</w:t>
      </w:r>
      <w:r w:rsidR="005C3F32" w:rsidRPr="5EC1D750">
        <w:rPr>
          <w:rFonts w:eastAsiaTheme="minorEastAsia" w:cs="Arial"/>
          <w:sz w:val="20"/>
          <w:szCs w:val="20"/>
          <w:lang w:eastAsia="en-GB"/>
        </w:rPr>
        <w:t xml:space="preserve">. The </w:t>
      </w:r>
      <w:r w:rsidR="00E76B97" w:rsidRPr="5EC1D750">
        <w:rPr>
          <w:rFonts w:eastAsiaTheme="minorEastAsia" w:cs="Arial"/>
          <w:sz w:val="20"/>
          <w:szCs w:val="20"/>
          <w:lang w:eastAsia="en-GB"/>
        </w:rPr>
        <w:t xml:space="preserve">current priority </w:t>
      </w:r>
      <w:r w:rsidR="00E76B97" w:rsidRPr="00A31704">
        <w:rPr>
          <w:rFonts w:eastAsiaTheme="minorEastAsia" w:cs="Arial"/>
          <w:sz w:val="20"/>
          <w:szCs w:val="20"/>
          <w:lang w:eastAsia="en-GB"/>
        </w:rPr>
        <w:t>risk</w:t>
      </w:r>
      <w:r w:rsidR="00E76B97" w:rsidRPr="5EC1D750">
        <w:rPr>
          <w:rFonts w:eastAsiaTheme="minorEastAsia" w:cs="Arial"/>
          <w:sz w:val="20"/>
          <w:szCs w:val="20"/>
          <w:lang w:eastAsia="en-GB"/>
        </w:rPr>
        <w:t xml:space="preserve"> for DAI </w:t>
      </w:r>
      <w:r w:rsidR="00A35B4E">
        <w:rPr>
          <w:rFonts w:eastAsiaTheme="minorEastAsia" w:cs="Arial"/>
          <w:sz w:val="20"/>
          <w:szCs w:val="20"/>
          <w:lang w:eastAsia="en-GB"/>
        </w:rPr>
        <w:t>is</w:t>
      </w:r>
      <w:r w:rsidR="00C20566" w:rsidRPr="5EC1D750">
        <w:rPr>
          <w:rFonts w:eastAsiaTheme="minorEastAsia" w:cs="Arial"/>
          <w:sz w:val="20"/>
          <w:szCs w:val="20"/>
          <w:lang w:eastAsia="en-GB"/>
        </w:rPr>
        <w:t xml:space="preserve"> the </w:t>
      </w:r>
      <w:r w:rsidR="00BF5A9B" w:rsidRPr="5EC1D750">
        <w:rPr>
          <w:rFonts w:eastAsiaTheme="minorEastAsia" w:cs="Arial"/>
          <w:sz w:val="20"/>
          <w:szCs w:val="20"/>
          <w:lang w:eastAsia="en-GB"/>
        </w:rPr>
        <w:t xml:space="preserve">inability to sign new grant agreements with grantees until the new Business Case for the GCBC is approved. </w:t>
      </w:r>
    </w:p>
    <w:p w14:paraId="5F4E9BF3" w14:textId="1D10AD36" w:rsidR="0AA764C4" w:rsidRDefault="0AA764C4" w:rsidP="00271795">
      <w:pPr>
        <w:jc w:val="both"/>
        <w:rPr>
          <w:rFonts w:cs="Arial"/>
          <w:sz w:val="20"/>
          <w:szCs w:val="20"/>
          <w:lang w:eastAsia="en-GB"/>
        </w:rPr>
      </w:pPr>
    </w:p>
    <w:p w14:paraId="1CA459DA" w14:textId="195C4796" w:rsidR="1B41A587" w:rsidRPr="00271795" w:rsidRDefault="1B41A587" w:rsidP="00271795">
      <w:pPr>
        <w:jc w:val="both"/>
        <w:rPr>
          <w:rFonts w:cs="Arial"/>
          <w:b/>
          <w:color w:val="4472C4" w:themeColor="accent1"/>
          <w:sz w:val="20"/>
          <w:szCs w:val="20"/>
          <w:lang w:val="en-US"/>
        </w:rPr>
      </w:pPr>
      <w:r w:rsidRPr="00271795">
        <w:rPr>
          <w:rFonts w:cs="Arial"/>
          <w:b/>
          <w:sz w:val="20"/>
          <w:szCs w:val="20"/>
          <w:lang w:val="en-US"/>
        </w:rPr>
        <w:t xml:space="preserve">Performance of Strategic Science Lead (SSL): </w:t>
      </w:r>
    </w:p>
    <w:p w14:paraId="50513AA6" w14:textId="7E1A178C" w:rsidR="00906119" w:rsidRPr="00271795" w:rsidRDefault="00F26B73" w:rsidP="52CC68A2">
      <w:pPr>
        <w:spacing w:before="160" w:line="257" w:lineRule="auto"/>
        <w:jc w:val="both"/>
        <w:rPr>
          <w:rFonts w:eastAsia="Calibri" w:cs="Arial"/>
          <w:color w:val="000000" w:themeColor="text1"/>
          <w:sz w:val="20"/>
          <w:szCs w:val="20"/>
        </w:rPr>
      </w:pPr>
      <w:r w:rsidRPr="5EC1D750">
        <w:rPr>
          <w:rFonts w:eastAsia="Calibri" w:cs="Arial"/>
          <w:color w:val="000000" w:themeColor="text1"/>
          <w:sz w:val="20"/>
          <w:szCs w:val="20"/>
        </w:rPr>
        <w:lastRenderedPageBreak/>
        <w:t>During the last few months of their Mo</w:t>
      </w:r>
      <w:r w:rsidR="00A714F0" w:rsidRPr="5EC1D750">
        <w:rPr>
          <w:rFonts w:eastAsia="Calibri" w:cs="Arial"/>
          <w:color w:val="000000" w:themeColor="text1"/>
          <w:sz w:val="20"/>
          <w:szCs w:val="20"/>
        </w:rPr>
        <w:t>U</w:t>
      </w:r>
      <w:r w:rsidRPr="5EC1D750">
        <w:rPr>
          <w:rFonts w:eastAsia="Calibri" w:cs="Arial"/>
          <w:color w:val="000000" w:themeColor="text1"/>
          <w:sz w:val="20"/>
          <w:szCs w:val="20"/>
        </w:rPr>
        <w:t xml:space="preserve"> the </w:t>
      </w:r>
      <w:r w:rsidR="001B3A0F" w:rsidRPr="5EC1D750">
        <w:rPr>
          <w:rFonts w:eastAsia="Calibri" w:cs="Arial"/>
          <w:color w:val="000000" w:themeColor="text1"/>
          <w:sz w:val="20"/>
          <w:szCs w:val="20"/>
        </w:rPr>
        <w:t xml:space="preserve">SSL team worked </w:t>
      </w:r>
      <w:r w:rsidR="005F33DE" w:rsidRPr="5EC1D750">
        <w:rPr>
          <w:rFonts w:eastAsia="Calibri" w:cs="Arial"/>
          <w:color w:val="000000" w:themeColor="text1"/>
          <w:sz w:val="20"/>
          <w:szCs w:val="20"/>
        </w:rPr>
        <w:t>fle</w:t>
      </w:r>
      <w:r w:rsidR="00584C07" w:rsidRPr="5EC1D750">
        <w:rPr>
          <w:rFonts w:eastAsia="Calibri" w:cs="Arial"/>
          <w:color w:val="000000" w:themeColor="text1"/>
          <w:sz w:val="20"/>
          <w:szCs w:val="20"/>
        </w:rPr>
        <w:t xml:space="preserve">xibly to </w:t>
      </w:r>
      <w:r w:rsidR="00F65F32" w:rsidRPr="5EC1D750">
        <w:rPr>
          <w:rFonts w:eastAsia="Calibri" w:cs="Arial"/>
          <w:color w:val="000000" w:themeColor="text1"/>
          <w:sz w:val="20"/>
          <w:szCs w:val="20"/>
        </w:rPr>
        <w:t xml:space="preserve">deliver </w:t>
      </w:r>
      <w:r w:rsidR="00400AB8" w:rsidRPr="5EC1D750">
        <w:rPr>
          <w:rFonts w:eastAsia="Calibri" w:cs="Arial"/>
          <w:color w:val="000000" w:themeColor="text1"/>
          <w:sz w:val="20"/>
          <w:szCs w:val="20"/>
        </w:rPr>
        <w:t>with a smaller team</w:t>
      </w:r>
      <w:r w:rsidR="008A4C81" w:rsidRPr="5EC1D750">
        <w:rPr>
          <w:rFonts w:eastAsia="Calibri" w:cs="Arial"/>
          <w:color w:val="000000" w:themeColor="text1"/>
          <w:sz w:val="20"/>
          <w:szCs w:val="20"/>
        </w:rPr>
        <w:t xml:space="preserve">. Highlights include a successful </w:t>
      </w:r>
      <w:r w:rsidR="00D92CCD" w:rsidRPr="5EC1D750">
        <w:rPr>
          <w:rFonts w:eastAsia="Calibri" w:cs="Arial"/>
          <w:color w:val="000000" w:themeColor="text1"/>
          <w:sz w:val="20"/>
          <w:szCs w:val="20"/>
        </w:rPr>
        <w:t>research symposium held at Kew in March 2025, and the delivery of a series</w:t>
      </w:r>
      <w:r w:rsidR="00664666" w:rsidRPr="5EC1D750">
        <w:rPr>
          <w:rFonts w:eastAsia="Calibri" w:cs="Arial"/>
          <w:color w:val="000000" w:themeColor="text1"/>
          <w:sz w:val="20"/>
          <w:szCs w:val="20"/>
        </w:rPr>
        <w:t xml:space="preserve"> of regional workshops undertaken by PhD student</w:t>
      </w:r>
      <w:r w:rsidR="00960094" w:rsidRPr="5EC1D750">
        <w:rPr>
          <w:rFonts w:eastAsia="Calibri" w:cs="Arial"/>
          <w:color w:val="000000" w:themeColor="text1"/>
          <w:sz w:val="20"/>
          <w:szCs w:val="20"/>
        </w:rPr>
        <w:t xml:space="preserve">s. Credit is due to the team for their </w:t>
      </w:r>
      <w:r w:rsidR="00EE5694" w:rsidRPr="5EC1D750">
        <w:rPr>
          <w:rFonts w:eastAsia="Calibri" w:cs="Arial"/>
          <w:color w:val="000000" w:themeColor="text1"/>
          <w:sz w:val="20"/>
          <w:szCs w:val="20"/>
        </w:rPr>
        <w:t>work during this time.</w:t>
      </w:r>
    </w:p>
    <w:p w14:paraId="091C970A" w14:textId="64F0F319" w:rsidR="00A56EB2" w:rsidRPr="00271795" w:rsidRDefault="002616BE" w:rsidP="52CC68A2">
      <w:pPr>
        <w:spacing w:before="160" w:line="257" w:lineRule="auto"/>
        <w:jc w:val="both"/>
        <w:rPr>
          <w:rFonts w:eastAsia="Calibri" w:cs="Arial"/>
          <w:color w:val="000000" w:themeColor="text1"/>
          <w:sz w:val="20"/>
          <w:szCs w:val="20"/>
        </w:rPr>
      </w:pPr>
      <w:r w:rsidRPr="5EC1D750">
        <w:rPr>
          <w:rFonts w:eastAsia="Calibri" w:cs="Arial"/>
          <w:color w:val="000000" w:themeColor="text1"/>
          <w:sz w:val="20"/>
          <w:szCs w:val="20"/>
        </w:rPr>
        <w:t>Strategie</w:t>
      </w:r>
      <w:r w:rsidR="008F5E36" w:rsidRPr="5EC1D750">
        <w:rPr>
          <w:rFonts w:eastAsia="Calibri" w:cs="Arial"/>
          <w:color w:val="000000" w:themeColor="text1"/>
          <w:sz w:val="20"/>
          <w:szCs w:val="20"/>
        </w:rPr>
        <w:t>s</w:t>
      </w:r>
      <w:r w:rsidR="00A56EB2" w:rsidRPr="5EC1D750">
        <w:rPr>
          <w:rFonts w:eastAsia="Calibri" w:cs="Arial"/>
          <w:color w:val="000000" w:themeColor="text1"/>
          <w:sz w:val="20"/>
          <w:szCs w:val="20"/>
        </w:rPr>
        <w:t xml:space="preserve"> implemented by the programme team to manage the exit process include</w:t>
      </w:r>
      <w:r w:rsidR="00F87762" w:rsidRPr="5EC1D750">
        <w:rPr>
          <w:rFonts w:eastAsia="Calibri" w:cs="Arial"/>
          <w:color w:val="000000" w:themeColor="text1"/>
          <w:sz w:val="20"/>
          <w:szCs w:val="20"/>
        </w:rPr>
        <w:t>:</w:t>
      </w:r>
    </w:p>
    <w:p w14:paraId="63ADD71E" w14:textId="3F2D3847" w:rsidR="118123E0" w:rsidRPr="00271795" w:rsidRDefault="00A56EB2" w:rsidP="00FC4BDC">
      <w:pPr>
        <w:pStyle w:val="ListParagraph"/>
        <w:numPr>
          <w:ilvl w:val="0"/>
          <w:numId w:val="19"/>
        </w:numPr>
        <w:spacing w:before="160" w:line="257" w:lineRule="auto"/>
        <w:jc w:val="both"/>
        <w:rPr>
          <w:rFonts w:eastAsia="Calibri" w:cs="Arial"/>
          <w:color w:val="000000" w:themeColor="text1"/>
          <w:sz w:val="20"/>
        </w:rPr>
      </w:pPr>
      <w:r w:rsidRPr="00271795">
        <w:rPr>
          <w:rFonts w:eastAsia="Calibri" w:cs="Arial"/>
          <w:color w:val="000000" w:themeColor="text1"/>
          <w:sz w:val="20"/>
        </w:rPr>
        <w:t xml:space="preserve">Early communication </w:t>
      </w:r>
      <w:r w:rsidR="00722262" w:rsidRPr="00271795">
        <w:rPr>
          <w:rFonts w:eastAsia="Calibri" w:cs="Arial"/>
          <w:color w:val="000000" w:themeColor="text1"/>
          <w:sz w:val="20"/>
        </w:rPr>
        <w:t>of changes, to allow the SSL team as much time as possible to plan accordingly.</w:t>
      </w:r>
    </w:p>
    <w:p w14:paraId="344DF6F0" w14:textId="0C39C7A2" w:rsidR="00722262" w:rsidRPr="00271795" w:rsidRDefault="00722262" w:rsidP="00FC4BDC">
      <w:pPr>
        <w:pStyle w:val="ListParagraph"/>
        <w:numPr>
          <w:ilvl w:val="0"/>
          <w:numId w:val="19"/>
        </w:numPr>
        <w:spacing w:before="160" w:line="257" w:lineRule="auto"/>
        <w:jc w:val="both"/>
        <w:rPr>
          <w:rFonts w:eastAsia="Calibri" w:cs="Arial"/>
          <w:color w:val="000000" w:themeColor="text1"/>
          <w:sz w:val="20"/>
        </w:rPr>
      </w:pPr>
      <w:r w:rsidRPr="00271795">
        <w:rPr>
          <w:rFonts w:eastAsia="Calibri" w:cs="Arial"/>
          <w:color w:val="000000" w:themeColor="text1"/>
          <w:sz w:val="20"/>
        </w:rPr>
        <w:t>Co-development of the exit planning process</w:t>
      </w:r>
      <w:r w:rsidR="00EE29D5" w:rsidRPr="00271795">
        <w:rPr>
          <w:rFonts w:eastAsia="Calibri" w:cs="Arial"/>
          <w:color w:val="000000" w:themeColor="text1"/>
          <w:sz w:val="20"/>
        </w:rPr>
        <w:t xml:space="preserve">, </w:t>
      </w:r>
      <w:r w:rsidR="00B01963" w:rsidRPr="00271795">
        <w:rPr>
          <w:rFonts w:eastAsia="Calibri" w:cs="Arial"/>
          <w:color w:val="000000" w:themeColor="text1"/>
          <w:sz w:val="20"/>
        </w:rPr>
        <w:t>reaching mutual agreement of deliverables.</w:t>
      </w:r>
    </w:p>
    <w:p w14:paraId="010F2847" w14:textId="0E5695D7" w:rsidR="00EE29D5" w:rsidRPr="00271795" w:rsidRDefault="00EE29D5" w:rsidP="00FC4BDC">
      <w:pPr>
        <w:pStyle w:val="ListParagraph"/>
        <w:numPr>
          <w:ilvl w:val="0"/>
          <w:numId w:val="19"/>
        </w:numPr>
        <w:spacing w:before="160" w:line="257" w:lineRule="auto"/>
        <w:jc w:val="both"/>
        <w:rPr>
          <w:rFonts w:eastAsia="Calibri" w:cs="Arial"/>
          <w:color w:val="000000" w:themeColor="text1"/>
          <w:sz w:val="20"/>
        </w:rPr>
      </w:pPr>
      <w:r w:rsidRPr="00271795">
        <w:rPr>
          <w:rFonts w:eastAsia="Calibri" w:cs="Arial"/>
          <w:color w:val="000000" w:themeColor="text1"/>
          <w:sz w:val="20"/>
        </w:rPr>
        <w:t xml:space="preserve">Increased flexibility regarding timelines </w:t>
      </w:r>
      <w:r w:rsidR="0003288D" w:rsidRPr="00271795">
        <w:rPr>
          <w:rFonts w:eastAsia="Calibri" w:cs="Arial"/>
          <w:color w:val="000000" w:themeColor="text1"/>
          <w:sz w:val="20"/>
        </w:rPr>
        <w:t xml:space="preserve">in recognition of </w:t>
      </w:r>
      <w:r w:rsidR="006D5B40" w:rsidRPr="00271795">
        <w:rPr>
          <w:rFonts w:eastAsia="Calibri" w:cs="Arial"/>
          <w:color w:val="000000" w:themeColor="text1"/>
          <w:sz w:val="20"/>
        </w:rPr>
        <w:t>the reduced team capacity.</w:t>
      </w:r>
      <w:r w:rsidRPr="00271795">
        <w:rPr>
          <w:rFonts w:eastAsia="Calibri" w:cs="Arial"/>
          <w:color w:val="000000" w:themeColor="text1"/>
          <w:sz w:val="20"/>
        </w:rPr>
        <w:t xml:space="preserve"> </w:t>
      </w:r>
    </w:p>
    <w:p w14:paraId="7DE4DC77" w14:textId="2A5C4B68" w:rsidR="1F9FCF51" w:rsidRPr="00271795" w:rsidRDefault="64A9A38B" w:rsidP="58A5B97C">
      <w:pPr>
        <w:jc w:val="both"/>
        <w:rPr>
          <w:rFonts w:cs="Arial"/>
          <w:b/>
          <w:bCs/>
          <w:sz w:val="20"/>
          <w:szCs w:val="20"/>
        </w:rPr>
      </w:pPr>
      <w:r w:rsidRPr="0477CDDA">
        <w:rPr>
          <w:rFonts w:cs="Arial"/>
          <w:b/>
          <w:bCs/>
          <w:sz w:val="20"/>
          <w:szCs w:val="20"/>
        </w:rPr>
        <w:t xml:space="preserve">E2. Assess the </w:t>
      </w:r>
      <w:proofErr w:type="spellStart"/>
      <w:r w:rsidRPr="0477CDDA">
        <w:rPr>
          <w:rFonts w:cs="Arial"/>
          <w:b/>
          <w:bCs/>
          <w:sz w:val="20"/>
          <w:szCs w:val="20"/>
        </w:rPr>
        <w:t>VfM</w:t>
      </w:r>
      <w:proofErr w:type="spellEnd"/>
      <w:r w:rsidRPr="0477CDDA">
        <w:rPr>
          <w:rFonts w:cs="Arial"/>
          <w:b/>
          <w:bCs/>
          <w:sz w:val="20"/>
          <w:szCs w:val="20"/>
        </w:rPr>
        <w:t xml:space="preserve"> of this output compared to the proposition in the Business Case, based on performance over the past year </w:t>
      </w:r>
    </w:p>
    <w:p w14:paraId="67B52BE7" w14:textId="77777777" w:rsidR="1F9FCF51" w:rsidRDefault="1F9FCF51" w:rsidP="00271795">
      <w:pPr>
        <w:jc w:val="both"/>
        <w:rPr>
          <w:rFonts w:cs="Arial"/>
          <w:sz w:val="20"/>
          <w:szCs w:val="20"/>
          <w:lang w:val="en" w:eastAsia="en-GB"/>
        </w:rPr>
      </w:pPr>
    </w:p>
    <w:p w14:paraId="2CA8A89E" w14:textId="77777777" w:rsidR="001D3E35" w:rsidRDefault="0FEEF610" w:rsidP="00271795">
      <w:pPr>
        <w:jc w:val="both"/>
        <w:rPr>
          <w:rFonts w:eastAsia="Arial" w:cs="Arial"/>
          <w:sz w:val="20"/>
          <w:szCs w:val="20"/>
          <w:lang w:val="en-US"/>
        </w:rPr>
      </w:pPr>
      <w:r w:rsidRPr="00271795">
        <w:rPr>
          <w:rFonts w:eastAsia="Arial" w:cs="Arial"/>
          <w:sz w:val="20"/>
          <w:szCs w:val="20"/>
          <w:lang w:val="en-US"/>
        </w:rPr>
        <w:t xml:space="preserve">A </w:t>
      </w:r>
      <w:proofErr w:type="spellStart"/>
      <w:r w:rsidRPr="00271795">
        <w:rPr>
          <w:rFonts w:eastAsia="Arial" w:cs="Arial"/>
          <w:sz w:val="20"/>
          <w:szCs w:val="20"/>
          <w:lang w:val="en-US"/>
        </w:rPr>
        <w:t>VfM</w:t>
      </w:r>
      <w:proofErr w:type="spellEnd"/>
      <w:r w:rsidRPr="00271795">
        <w:rPr>
          <w:rFonts w:eastAsia="Arial" w:cs="Arial"/>
          <w:sz w:val="20"/>
          <w:szCs w:val="20"/>
          <w:lang w:val="en-US"/>
        </w:rPr>
        <w:t xml:space="preserve"> assessment identifies whether the costs of the </w:t>
      </w:r>
      <w:proofErr w:type="spellStart"/>
      <w:r w:rsidRPr="00271795">
        <w:rPr>
          <w:rFonts w:eastAsia="Arial" w:cs="Arial"/>
          <w:sz w:val="20"/>
          <w:szCs w:val="20"/>
          <w:lang w:val="en-US"/>
        </w:rPr>
        <w:t>programme</w:t>
      </w:r>
      <w:proofErr w:type="spellEnd"/>
      <w:r w:rsidRPr="00271795">
        <w:rPr>
          <w:rFonts w:eastAsia="Arial" w:cs="Arial"/>
          <w:sz w:val="20"/>
          <w:szCs w:val="20"/>
          <w:lang w:val="en-US"/>
        </w:rPr>
        <w:t xml:space="preserve"> are proportional to the benefits achieved in terms of reaching the </w:t>
      </w:r>
      <w:proofErr w:type="spellStart"/>
      <w:r w:rsidRPr="00271795">
        <w:rPr>
          <w:rFonts w:eastAsia="Arial" w:cs="Arial"/>
          <w:sz w:val="20"/>
          <w:szCs w:val="20"/>
          <w:lang w:val="en-US"/>
        </w:rPr>
        <w:t>programme’s</w:t>
      </w:r>
      <w:proofErr w:type="spellEnd"/>
      <w:r w:rsidRPr="00271795">
        <w:rPr>
          <w:rFonts w:eastAsia="Arial" w:cs="Arial"/>
          <w:sz w:val="20"/>
          <w:szCs w:val="20"/>
          <w:lang w:val="en-US"/>
        </w:rPr>
        <w:t xml:space="preserve"> desired outcomes and objectives derived from the business case. The assessment uses the 4 Es approach</w:t>
      </w:r>
    </w:p>
    <w:p w14:paraId="4BC297E8" w14:textId="77777777" w:rsidR="001D3E35" w:rsidRDefault="001D3E35" w:rsidP="00271795">
      <w:pPr>
        <w:jc w:val="both"/>
        <w:rPr>
          <w:rFonts w:eastAsia="Arial" w:cs="Arial"/>
          <w:sz w:val="20"/>
          <w:szCs w:val="20"/>
          <w:lang w:val="en-US"/>
        </w:rPr>
      </w:pPr>
    </w:p>
    <w:p w14:paraId="662D9FE5" w14:textId="18621445" w:rsidR="001D3E35" w:rsidRPr="00854903" w:rsidRDefault="001D3E35" w:rsidP="0041645E">
      <w:pPr>
        <w:ind w:firstLine="720"/>
        <w:jc w:val="both"/>
        <w:rPr>
          <w:rFonts w:eastAsia="Arial" w:cs="Arial"/>
          <w:b/>
          <w:bCs/>
          <w:sz w:val="20"/>
          <w:szCs w:val="20"/>
          <w:lang w:val="en-US"/>
        </w:rPr>
      </w:pPr>
      <w:r w:rsidRPr="00637136">
        <w:rPr>
          <w:rFonts w:eastAsia="Arial" w:cs="Arial"/>
          <w:b/>
          <w:bCs/>
          <w:sz w:val="20"/>
          <w:szCs w:val="20"/>
          <w:lang w:val="en-US"/>
        </w:rPr>
        <w:t>Economy</w:t>
      </w:r>
      <w:r w:rsidR="00854903">
        <w:rPr>
          <w:rFonts w:eastAsia="Arial" w:cs="Arial"/>
          <w:b/>
          <w:bCs/>
          <w:sz w:val="20"/>
          <w:szCs w:val="20"/>
          <w:lang w:val="en-US"/>
        </w:rPr>
        <w:t xml:space="preserve"> – </w:t>
      </w:r>
      <w:r w:rsidR="00422012">
        <w:rPr>
          <w:rFonts w:eastAsia="Arial" w:cs="Arial"/>
          <w:sz w:val="20"/>
          <w:szCs w:val="20"/>
          <w:lang w:val="en-US"/>
        </w:rPr>
        <w:t>Are we (or our agents) buyin</w:t>
      </w:r>
      <w:r w:rsidR="00637136">
        <w:rPr>
          <w:rFonts w:eastAsia="Arial" w:cs="Arial"/>
          <w:sz w:val="20"/>
          <w:szCs w:val="20"/>
          <w:lang w:val="en-US"/>
        </w:rPr>
        <w:t>g inputs of the appropriate quality at the right price?</w:t>
      </w:r>
    </w:p>
    <w:p w14:paraId="3744F63E" w14:textId="238342DB" w:rsidR="001D3E35" w:rsidRPr="00637136" w:rsidRDefault="001D3E35" w:rsidP="0041645E">
      <w:pPr>
        <w:ind w:firstLine="720"/>
        <w:jc w:val="both"/>
        <w:rPr>
          <w:rFonts w:eastAsia="Arial" w:cs="Arial"/>
          <w:b/>
          <w:bCs/>
          <w:sz w:val="20"/>
          <w:szCs w:val="20"/>
          <w:lang w:val="en-US"/>
        </w:rPr>
      </w:pPr>
      <w:r w:rsidRPr="00637136">
        <w:rPr>
          <w:rFonts w:eastAsia="Arial" w:cs="Arial"/>
          <w:b/>
          <w:bCs/>
          <w:sz w:val="20"/>
          <w:szCs w:val="20"/>
          <w:lang w:val="en-US"/>
        </w:rPr>
        <w:t>Efficiency</w:t>
      </w:r>
      <w:r w:rsidR="00637136">
        <w:rPr>
          <w:rFonts w:eastAsia="Arial" w:cs="Arial"/>
          <w:b/>
          <w:bCs/>
          <w:sz w:val="20"/>
          <w:szCs w:val="20"/>
          <w:lang w:val="en-US"/>
        </w:rPr>
        <w:t xml:space="preserve"> </w:t>
      </w:r>
      <w:r w:rsidR="008D113D">
        <w:rPr>
          <w:rFonts w:eastAsia="Arial" w:cs="Arial"/>
          <w:b/>
          <w:bCs/>
          <w:sz w:val="20"/>
          <w:szCs w:val="20"/>
          <w:lang w:val="en-US"/>
        </w:rPr>
        <w:t>–</w:t>
      </w:r>
      <w:r w:rsidR="00637136">
        <w:rPr>
          <w:rFonts w:eastAsia="Arial" w:cs="Arial"/>
          <w:b/>
          <w:bCs/>
          <w:sz w:val="20"/>
          <w:szCs w:val="20"/>
          <w:lang w:val="en-US"/>
        </w:rPr>
        <w:t xml:space="preserve"> </w:t>
      </w:r>
      <w:r w:rsidR="008D113D" w:rsidRPr="008D113D">
        <w:rPr>
          <w:rFonts w:eastAsia="Arial" w:cs="Arial"/>
          <w:sz w:val="20"/>
          <w:szCs w:val="20"/>
          <w:lang w:val="en-US"/>
        </w:rPr>
        <w:t>How we</w:t>
      </w:r>
      <w:r w:rsidR="008D113D">
        <w:rPr>
          <w:rFonts w:eastAsia="Arial" w:cs="Arial"/>
          <w:sz w:val="20"/>
          <w:szCs w:val="20"/>
          <w:lang w:val="en-US"/>
        </w:rPr>
        <w:t>ll are we (or our agents) converting inputs to outputs</w:t>
      </w:r>
      <w:r w:rsidR="00854903">
        <w:rPr>
          <w:rFonts w:eastAsia="Arial" w:cs="Arial"/>
          <w:sz w:val="20"/>
          <w:szCs w:val="20"/>
          <w:lang w:val="en-US"/>
        </w:rPr>
        <w:t>? (‘Spending Well’)</w:t>
      </w:r>
    </w:p>
    <w:p w14:paraId="6B0FA9E0" w14:textId="0DBFB648" w:rsidR="001D3E35" w:rsidRPr="0060353A" w:rsidRDefault="001D3E35" w:rsidP="0041645E">
      <w:pPr>
        <w:ind w:left="720"/>
        <w:jc w:val="both"/>
        <w:rPr>
          <w:rFonts w:eastAsia="Arial" w:cs="Arial"/>
          <w:sz w:val="20"/>
          <w:szCs w:val="20"/>
          <w:lang w:val="en-US"/>
        </w:rPr>
      </w:pPr>
      <w:r w:rsidRPr="00854903">
        <w:rPr>
          <w:rFonts w:eastAsia="Arial" w:cs="Arial"/>
          <w:b/>
          <w:bCs/>
          <w:sz w:val="20"/>
          <w:szCs w:val="20"/>
          <w:lang w:val="en-US"/>
        </w:rPr>
        <w:t>Effectiveness</w:t>
      </w:r>
      <w:r w:rsidR="00A747F4">
        <w:rPr>
          <w:rFonts w:eastAsia="Arial" w:cs="Arial"/>
          <w:b/>
          <w:bCs/>
          <w:sz w:val="20"/>
          <w:szCs w:val="20"/>
          <w:lang w:val="en-US"/>
        </w:rPr>
        <w:t xml:space="preserve"> – </w:t>
      </w:r>
      <w:r w:rsidR="00A747F4" w:rsidRPr="0060353A">
        <w:rPr>
          <w:rFonts w:eastAsia="Arial" w:cs="Arial"/>
          <w:sz w:val="20"/>
          <w:szCs w:val="20"/>
          <w:lang w:val="en-US"/>
        </w:rPr>
        <w:t>How well are the outputs produced by an intervention having the intended effect? (‘Spending wisely’</w:t>
      </w:r>
      <w:r w:rsidR="0060353A" w:rsidRPr="0060353A">
        <w:rPr>
          <w:rFonts w:eastAsia="Arial" w:cs="Arial"/>
          <w:sz w:val="20"/>
          <w:szCs w:val="20"/>
          <w:lang w:val="en-US"/>
        </w:rPr>
        <w:t>)</w:t>
      </w:r>
    </w:p>
    <w:p w14:paraId="1B13DC26" w14:textId="780C806F" w:rsidR="00B8F97B" w:rsidRDefault="001D3E35" w:rsidP="0041645E">
      <w:pPr>
        <w:ind w:left="720"/>
        <w:jc w:val="both"/>
        <w:rPr>
          <w:rFonts w:eastAsia="Arial" w:cs="Arial"/>
          <w:sz w:val="20"/>
          <w:szCs w:val="20"/>
          <w:lang w:val="en-US"/>
        </w:rPr>
      </w:pPr>
      <w:r w:rsidRPr="006C2065">
        <w:rPr>
          <w:rFonts w:eastAsia="Arial" w:cs="Arial"/>
          <w:b/>
          <w:bCs/>
          <w:sz w:val="20"/>
          <w:szCs w:val="20"/>
          <w:lang w:val="en-US"/>
        </w:rPr>
        <w:t>Equity</w:t>
      </w:r>
      <w:r w:rsidR="00A022C0">
        <w:rPr>
          <w:rFonts w:eastAsia="Arial" w:cs="Arial"/>
          <w:sz w:val="20"/>
          <w:szCs w:val="20"/>
          <w:lang w:val="en-US"/>
        </w:rPr>
        <w:t xml:space="preserve"> – How fairly are the benefits distributed? To what extent will we reach marginalized groups? (“spending fairly”)</w:t>
      </w:r>
    </w:p>
    <w:p w14:paraId="43BFDF39" w14:textId="618EAB94" w:rsidR="006C2065" w:rsidRPr="006C2065" w:rsidRDefault="006C2065" w:rsidP="0041645E">
      <w:pPr>
        <w:ind w:left="720"/>
        <w:jc w:val="both"/>
        <w:rPr>
          <w:rFonts w:eastAsia="Arial" w:cs="Arial"/>
          <w:sz w:val="20"/>
          <w:szCs w:val="20"/>
        </w:rPr>
      </w:pPr>
      <w:r w:rsidRPr="006C2065">
        <w:rPr>
          <w:rFonts w:eastAsia="Arial" w:cs="Arial"/>
          <w:b/>
          <w:bCs/>
          <w:sz w:val="20"/>
          <w:szCs w:val="20"/>
          <w:lang w:val="en-US"/>
        </w:rPr>
        <w:t>Cost-effectiveness</w:t>
      </w:r>
      <w:r>
        <w:rPr>
          <w:rFonts w:eastAsia="Arial" w:cs="Arial"/>
          <w:b/>
          <w:bCs/>
          <w:sz w:val="20"/>
          <w:szCs w:val="20"/>
          <w:lang w:val="en-US"/>
        </w:rPr>
        <w:t xml:space="preserve"> </w:t>
      </w:r>
      <w:r w:rsidRPr="006C2065">
        <w:rPr>
          <w:rFonts w:eastAsia="Arial" w:cs="Arial"/>
          <w:sz w:val="20"/>
          <w:szCs w:val="20"/>
          <w:lang w:val="en-US"/>
        </w:rPr>
        <w:t>– What is the intervention’s ultimate impact on the long-term transformational change, relative to the inputs that our agents or we invest in?</w:t>
      </w:r>
    </w:p>
    <w:p w14:paraId="3762D2DC" w14:textId="406C44E6" w:rsidR="33F473C2" w:rsidRPr="00271795" w:rsidRDefault="33F473C2" w:rsidP="00271795">
      <w:pPr>
        <w:jc w:val="both"/>
        <w:rPr>
          <w:rFonts w:eastAsia="Arial" w:cs="Arial"/>
          <w:color w:val="FF0000"/>
          <w:sz w:val="20"/>
          <w:szCs w:val="20"/>
          <w:lang w:val="en-US"/>
        </w:rPr>
      </w:pPr>
    </w:p>
    <w:p w14:paraId="1B3589D0" w14:textId="5AF8684C" w:rsidR="62B755D4" w:rsidRPr="00271795" w:rsidRDefault="62B755D4" w:rsidP="00271795">
      <w:pPr>
        <w:jc w:val="both"/>
        <w:rPr>
          <w:rFonts w:eastAsia="Arial" w:cs="Arial"/>
          <w:b/>
          <w:sz w:val="20"/>
          <w:szCs w:val="20"/>
          <w:lang w:val="en-US"/>
        </w:rPr>
      </w:pPr>
      <w:r w:rsidRPr="00271795">
        <w:rPr>
          <w:rFonts w:eastAsia="Arial" w:cs="Arial"/>
          <w:b/>
          <w:sz w:val="20"/>
          <w:szCs w:val="20"/>
          <w:lang w:val="en-US"/>
        </w:rPr>
        <w:t>Economy</w:t>
      </w:r>
    </w:p>
    <w:p w14:paraId="6F217242" w14:textId="66B5C4F6" w:rsidR="6F304900" w:rsidRPr="00271795" w:rsidRDefault="6F304900" w:rsidP="00271795">
      <w:pPr>
        <w:jc w:val="both"/>
        <w:rPr>
          <w:rFonts w:eastAsia="Arial" w:cs="Arial"/>
          <w:b/>
          <w:sz w:val="20"/>
          <w:szCs w:val="20"/>
          <w:lang w:val="en-US"/>
        </w:rPr>
      </w:pPr>
    </w:p>
    <w:p w14:paraId="7083FF5E" w14:textId="3CB7584E" w:rsidR="11521BBC" w:rsidRPr="00271795" w:rsidRDefault="2459EA77" w:rsidP="00271795">
      <w:pPr>
        <w:jc w:val="both"/>
        <w:rPr>
          <w:rFonts w:eastAsia="Arial" w:cs="Arial"/>
          <w:sz w:val="20"/>
          <w:szCs w:val="20"/>
          <w:lang w:val="en-US"/>
        </w:rPr>
      </w:pPr>
      <w:r w:rsidRPr="58A5B97C">
        <w:rPr>
          <w:rFonts w:eastAsia="Arial" w:cs="Arial"/>
          <w:b/>
          <w:bCs/>
          <w:sz w:val="20"/>
          <w:szCs w:val="20"/>
          <w:lang w:val="en-US"/>
        </w:rPr>
        <w:t xml:space="preserve">Table </w:t>
      </w:r>
      <w:r w:rsidR="524B3AB7" w:rsidRPr="58A5B97C">
        <w:rPr>
          <w:rFonts w:eastAsia="Arial" w:cs="Arial"/>
          <w:b/>
          <w:bCs/>
          <w:sz w:val="20"/>
          <w:szCs w:val="20"/>
          <w:lang w:val="en-US"/>
        </w:rPr>
        <w:t>3</w:t>
      </w:r>
      <w:r w:rsidRPr="58A5B97C">
        <w:rPr>
          <w:rFonts w:eastAsia="Arial" w:cs="Arial"/>
          <w:b/>
          <w:bCs/>
          <w:sz w:val="20"/>
          <w:szCs w:val="20"/>
          <w:lang w:val="en-US"/>
        </w:rPr>
        <w:t xml:space="preserve">: </w:t>
      </w:r>
      <w:r w:rsidRPr="58A5B97C">
        <w:rPr>
          <w:rFonts w:eastAsia="Arial" w:cs="Arial"/>
          <w:sz w:val="20"/>
          <w:szCs w:val="20"/>
          <w:lang w:val="en-US"/>
        </w:rPr>
        <w:t>Allocated and actual spend 2021-20</w:t>
      </w:r>
      <w:r w:rsidR="3B7951C3" w:rsidRPr="58A5B97C">
        <w:rPr>
          <w:rFonts w:eastAsia="Arial" w:cs="Arial"/>
          <w:sz w:val="20"/>
          <w:szCs w:val="20"/>
          <w:lang w:val="en-US"/>
        </w:rPr>
        <w:t>2</w:t>
      </w:r>
      <w:r w:rsidR="2E4CCD2D" w:rsidRPr="58A5B97C">
        <w:rPr>
          <w:rFonts w:eastAsia="Arial" w:cs="Arial"/>
          <w:sz w:val="20"/>
          <w:szCs w:val="20"/>
          <w:lang w:val="en-US"/>
        </w:rPr>
        <w:t>5</w:t>
      </w:r>
      <w:r w:rsidRPr="58A5B97C">
        <w:rPr>
          <w:rFonts w:eastAsia="Arial" w:cs="Arial"/>
          <w:sz w:val="20"/>
          <w:szCs w:val="20"/>
          <w:lang w:val="en-US"/>
        </w:rPr>
        <w:t xml:space="preserve"> (£ million)</w:t>
      </w:r>
    </w:p>
    <w:p w14:paraId="74E18583" w14:textId="4FEBCC8F" w:rsidR="2159A2B9" w:rsidRPr="00271795" w:rsidRDefault="2159A2B9" w:rsidP="00271795">
      <w:pPr>
        <w:jc w:val="both"/>
        <w:rPr>
          <w:rFonts w:eastAsia="Arial" w:cs="Arial"/>
          <w:b/>
          <w:sz w:val="20"/>
          <w:szCs w:val="20"/>
          <w:lang w:val="en-US"/>
        </w:rPr>
      </w:pPr>
    </w:p>
    <w:tbl>
      <w:tblPr>
        <w:tblW w:w="8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4"/>
        <w:gridCol w:w="1048"/>
        <w:gridCol w:w="1048"/>
        <w:gridCol w:w="1049"/>
        <w:gridCol w:w="1048"/>
        <w:gridCol w:w="1049"/>
      </w:tblGrid>
      <w:tr w:rsidR="00C37C1B" w:rsidRPr="008D3661" w14:paraId="1207A1B5" w14:textId="77777777" w:rsidTr="00AB6D2B">
        <w:trPr>
          <w:trHeight w:val="258"/>
        </w:trPr>
        <w:tc>
          <w:tcPr>
            <w:tcW w:w="3534" w:type="dxa"/>
            <w:vMerge w:val="restart"/>
            <w:shd w:val="clear" w:color="auto" w:fill="D0CECE" w:themeFill="background2" w:themeFillShade="E6"/>
            <w:vAlign w:val="center"/>
          </w:tcPr>
          <w:p w14:paraId="7E0E88AA" w14:textId="65083949" w:rsidR="00C37C1B" w:rsidRPr="00271795" w:rsidRDefault="00C37C1B" w:rsidP="00271795">
            <w:pPr>
              <w:jc w:val="both"/>
              <w:rPr>
                <w:rFonts w:cs="Arial"/>
                <w:b/>
                <w:color w:val="000000"/>
                <w:sz w:val="20"/>
                <w:szCs w:val="20"/>
                <w:lang w:val="en-US" w:eastAsia="en-GB"/>
              </w:rPr>
            </w:pPr>
            <w:r>
              <w:rPr>
                <w:rFonts w:cs="Arial"/>
                <w:b/>
                <w:color w:val="000000"/>
                <w:sz w:val="20"/>
                <w:szCs w:val="20"/>
                <w:lang w:val="en-US" w:eastAsia="en-GB"/>
              </w:rPr>
              <w:t xml:space="preserve">Spend </w:t>
            </w:r>
            <w:r w:rsidR="0060172F">
              <w:rPr>
                <w:rFonts w:cs="Arial"/>
                <w:b/>
                <w:color w:val="000000"/>
                <w:sz w:val="20"/>
                <w:szCs w:val="20"/>
                <w:lang w:val="en-US" w:eastAsia="en-GB"/>
              </w:rPr>
              <w:t>line</w:t>
            </w:r>
          </w:p>
        </w:tc>
        <w:tc>
          <w:tcPr>
            <w:tcW w:w="5242" w:type="dxa"/>
            <w:gridSpan w:val="5"/>
            <w:shd w:val="clear" w:color="auto" w:fill="D0CECE" w:themeFill="background2" w:themeFillShade="E6"/>
            <w:vAlign w:val="bottom"/>
          </w:tcPr>
          <w:p w14:paraId="0F678936" w14:textId="2B0987A2" w:rsidR="00C37C1B" w:rsidRPr="00271795" w:rsidRDefault="00C37C1B" w:rsidP="000460A2">
            <w:pPr>
              <w:jc w:val="center"/>
              <w:rPr>
                <w:rFonts w:cs="Arial"/>
                <w:b/>
                <w:color w:val="000000" w:themeColor="text1"/>
                <w:sz w:val="20"/>
                <w:szCs w:val="20"/>
                <w:lang w:val="en-US" w:eastAsia="en-GB"/>
              </w:rPr>
            </w:pPr>
            <w:r>
              <w:rPr>
                <w:rFonts w:cs="Arial"/>
                <w:b/>
                <w:color w:val="000000" w:themeColor="text1"/>
                <w:sz w:val="20"/>
                <w:szCs w:val="20"/>
                <w:lang w:val="en-US" w:eastAsia="en-GB"/>
              </w:rPr>
              <w:t>Financial year</w:t>
            </w:r>
          </w:p>
        </w:tc>
      </w:tr>
      <w:tr w:rsidR="008D3661" w:rsidRPr="008D3661" w14:paraId="123CE750" w14:textId="77777777" w:rsidTr="00AB6D2B">
        <w:trPr>
          <w:trHeight w:val="258"/>
        </w:trPr>
        <w:tc>
          <w:tcPr>
            <w:tcW w:w="3534" w:type="dxa"/>
            <w:vMerge/>
            <w:vAlign w:val="center"/>
            <w:hideMark/>
          </w:tcPr>
          <w:p w14:paraId="0C937C9C" w14:textId="762D1EF8" w:rsidR="008D3661" w:rsidRPr="00271795" w:rsidRDefault="008D3661" w:rsidP="00271795">
            <w:pPr>
              <w:jc w:val="both"/>
              <w:rPr>
                <w:rFonts w:cs="Arial"/>
                <w:b/>
                <w:color w:val="000000"/>
                <w:sz w:val="20"/>
                <w:szCs w:val="20"/>
                <w:lang w:eastAsia="en-GB"/>
              </w:rPr>
            </w:pPr>
          </w:p>
        </w:tc>
        <w:tc>
          <w:tcPr>
            <w:tcW w:w="1048" w:type="dxa"/>
            <w:shd w:val="clear" w:color="auto" w:fill="D0CECE" w:themeFill="background2" w:themeFillShade="E6"/>
            <w:vAlign w:val="bottom"/>
            <w:hideMark/>
          </w:tcPr>
          <w:p w14:paraId="11201B0E" w14:textId="1F4BB4C4" w:rsidR="008D3661" w:rsidRPr="00271795" w:rsidRDefault="3C310ED5" w:rsidP="000460A2">
            <w:pPr>
              <w:jc w:val="center"/>
              <w:rPr>
                <w:rFonts w:cs="Arial"/>
                <w:b/>
                <w:color w:val="000000"/>
                <w:sz w:val="20"/>
                <w:szCs w:val="20"/>
                <w:lang w:val="en-US" w:eastAsia="en-GB"/>
              </w:rPr>
            </w:pPr>
            <w:r w:rsidRPr="00271795">
              <w:rPr>
                <w:rFonts w:cs="Arial"/>
                <w:b/>
                <w:color w:val="000000" w:themeColor="text1"/>
                <w:sz w:val="20"/>
                <w:szCs w:val="20"/>
                <w:lang w:val="en-US" w:eastAsia="en-GB"/>
              </w:rPr>
              <w:t>20</w:t>
            </w:r>
            <w:r w:rsidR="008D3661" w:rsidRPr="00271795">
              <w:rPr>
                <w:rFonts w:cs="Arial"/>
                <w:b/>
                <w:color w:val="000000" w:themeColor="text1"/>
                <w:sz w:val="20"/>
                <w:szCs w:val="20"/>
                <w:lang w:val="en-US" w:eastAsia="en-GB"/>
              </w:rPr>
              <w:t>/</w:t>
            </w:r>
            <w:r w:rsidR="5D34FE89" w:rsidRPr="00271795">
              <w:rPr>
                <w:rFonts w:cs="Arial"/>
                <w:b/>
                <w:color w:val="000000" w:themeColor="text1"/>
                <w:sz w:val="20"/>
                <w:szCs w:val="20"/>
                <w:lang w:val="en-US" w:eastAsia="en-GB"/>
              </w:rPr>
              <w:t>21</w:t>
            </w:r>
          </w:p>
        </w:tc>
        <w:tc>
          <w:tcPr>
            <w:tcW w:w="1048" w:type="dxa"/>
            <w:shd w:val="clear" w:color="auto" w:fill="D0CECE" w:themeFill="background2" w:themeFillShade="E6"/>
            <w:vAlign w:val="bottom"/>
            <w:hideMark/>
          </w:tcPr>
          <w:p w14:paraId="17BAAC46" w14:textId="00865A8E" w:rsidR="008D3661" w:rsidRPr="00271795" w:rsidRDefault="008D3661" w:rsidP="000460A2">
            <w:pPr>
              <w:jc w:val="center"/>
              <w:rPr>
                <w:rFonts w:cs="Arial"/>
                <w:b/>
                <w:color w:val="000000"/>
                <w:sz w:val="20"/>
                <w:szCs w:val="20"/>
                <w:lang w:eastAsia="en-GB"/>
              </w:rPr>
            </w:pPr>
            <w:r w:rsidRPr="00271795">
              <w:rPr>
                <w:rFonts w:cs="Arial"/>
                <w:b/>
                <w:color w:val="000000" w:themeColor="text1"/>
                <w:sz w:val="20"/>
                <w:szCs w:val="20"/>
                <w:lang w:val="en-US" w:eastAsia="en-GB"/>
              </w:rPr>
              <w:t>2</w:t>
            </w:r>
            <w:r w:rsidR="5B05500D" w:rsidRPr="00271795">
              <w:rPr>
                <w:rFonts w:cs="Arial"/>
                <w:b/>
                <w:color w:val="000000" w:themeColor="text1"/>
                <w:sz w:val="20"/>
                <w:szCs w:val="20"/>
                <w:lang w:val="en-US" w:eastAsia="en-GB"/>
              </w:rPr>
              <w:t>1</w:t>
            </w:r>
            <w:r w:rsidRPr="00271795">
              <w:rPr>
                <w:rFonts w:cs="Arial"/>
                <w:b/>
                <w:color w:val="000000" w:themeColor="text1"/>
                <w:sz w:val="20"/>
                <w:szCs w:val="20"/>
                <w:lang w:val="en-US" w:eastAsia="en-GB"/>
              </w:rPr>
              <w:t>/22</w:t>
            </w:r>
          </w:p>
        </w:tc>
        <w:tc>
          <w:tcPr>
            <w:tcW w:w="1049" w:type="dxa"/>
            <w:shd w:val="clear" w:color="auto" w:fill="D0CECE" w:themeFill="background2" w:themeFillShade="E6"/>
            <w:vAlign w:val="bottom"/>
            <w:hideMark/>
          </w:tcPr>
          <w:p w14:paraId="6F6FB824" w14:textId="5C1E54F9" w:rsidR="008D3661" w:rsidRPr="00271795" w:rsidRDefault="008D3661" w:rsidP="000460A2">
            <w:pPr>
              <w:jc w:val="center"/>
              <w:rPr>
                <w:rFonts w:cs="Arial"/>
                <w:b/>
                <w:color w:val="000000"/>
                <w:sz w:val="20"/>
                <w:szCs w:val="20"/>
                <w:lang w:eastAsia="en-GB"/>
              </w:rPr>
            </w:pPr>
            <w:r w:rsidRPr="00271795">
              <w:rPr>
                <w:rFonts w:cs="Arial"/>
                <w:b/>
                <w:color w:val="000000" w:themeColor="text1"/>
                <w:sz w:val="20"/>
                <w:szCs w:val="20"/>
                <w:lang w:val="en-US" w:eastAsia="en-GB"/>
              </w:rPr>
              <w:t>2</w:t>
            </w:r>
            <w:r w:rsidR="554E5053" w:rsidRPr="00271795">
              <w:rPr>
                <w:rFonts w:cs="Arial"/>
                <w:b/>
                <w:color w:val="000000" w:themeColor="text1"/>
                <w:sz w:val="20"/>
                <w:szCs w:val="20"/>
                <w:lang w:val="en-US" w:eastAsia="en-GB"/>
              </w:rPr>
              <w:t>2</w:t>
            </w:r>
            <w:r w:rsidRPr="00271795">
              <w:rPr>
                <w:rFonts w:cs="Arial"/>
                <w:b/>
                <w:color w:val="000000" w:themeColor="text1"/>
                <w:sz w:val="20"/>
                <w:szCs w:val="20"/>
                <w:lang w:val="en-US" w:eastAsia="en-GB"/>
              </w:rPr>
              <w:t>/23</w:t>
            </w:r>
          </w:p>
        </w:tc>
        <w:tc>
          <w:tcPr>
            <w:tcW w:w="1048" w:type="dxa"/>
            <w:shd w:val="clear" w:color="auto" w:fill="D0CECE" w:themeFill="background2" w:themeFillShade="E6"/>
            <w:vAlign w:val="bottom"/>
            <w:hideMark/>
          </w:tcPr>
          <w:p w14:paraId="2BF83E8E" w14:textId="5B13BF07" w:rsidR="008D3661" w:rsidRPr="00271795" w:rsidRDefault="008D3661" w:rsidP="000460A2">
            <w:pPr>
              <w:jc w:val="center"/>
              <w:rPr>
                <w:rFonts w:cs="Arial"/>
                <w:b/>
                <w:color w:val="000000"/>
                <w:sz w:val="20"/>
                <w:szCs w:val="20"/>
                <w:lang w:eastAsia="en-GB"/>
              </w:rPr>
            </w:pPr>
            <w:r w:rsidRPr="00271795">
              <w:rPr>
                <w:rFonts w:cs="Arial"/>
                <w:b/>
                <w:color w:val="000000" w:themeColor="text1"/>
                <w:sz w:val="20"/>
                <w:szCs w:val="20"/>
                <w:lang w:val="en-US" w:eastAsia="en-GB"/>
              </w:rPr>
              <w:t>2</w:t>
            </w:r>
            <w:r w:rsidR="0917EEDB" w:rsidRPr="00271795">
              <w:rPr>
                <w:rFonts w:cs="Arial"/>
                <w:b/>
                <w:color w:val="000000" w:themeColor="text1"/>
                <w:sz w:val="20"/>
                <w:szCs w:val="20"/>
                <w:lang w:val="en-US" w:eastAsia="en-GB"/>
              </w:rPr>
              <w:t>3</w:t>
            </w:r>
            <w:r w:rsidRPr="00271795">
              <w:rPr>
                <w:rFonts w:cs="Arial"/>
                <w:b/>
                <w:color w:val="000000" w:themeColor="text1"/>
                <w:sz w:val="20"/>
                <w:szCs w:val="20"/>
                <w:lang w:val="en-US" w:eastAsia="en-GB"/>
              </w:rPr>
              <w:t>/2</w:t>
            </w:r>
            <w:r w:rsidR="0917EEDB" w:rsidRPr="00271795">
              <w:rPr>
                <w:rFonts w:cs="Arial"/>
                <w:b/>
                <w:color w:val="000000" w:themeColor="text1"/>
                <w:sz w:val="20"/>
                <w:szCs w:val="20"/>
                <w:lang w:val="en-US" w:eastAsia="en-GB"/>
              </w:rPr>
              <w:t>4</w:t>
            </w:r>
          </w:p>
        </w:tc>
        <w:tc>
          <w:tcPr>
            <w:tcW w:w="1049" w:type="dxa"/>
            <w:shd w:val="clear" w:color="auto" w:fill="D0CECE" w:themeFill="background2" w:themeFillShade="E6"/>
            <w:vAlign w:val="bottom"/>
            <w:hideMark/>
          </w:tcPr>
          <w:p w14:paraId="6D84A2A1" w14:textId="417A6709" w:rsidR="008D3661" w:rsidRPr="00271795" w:rsidRDefault="008D3661" w:rsidP="000460A2">
            <w:pPr>
              <w:jc w:val="center"/>
              <w:rPr>
                <w:rFonts w:cs="Arial"/>
                <w:b/>
                <w:color w:val="000000"/>
                <w:sz w:val="20"/>
                <w:szCs w:val="20"/>
                <w:lang w:eastAsia="en-GB"/>
              </w:rPr>
            </w:pPr>
            <w:r w:rsidRPr="00271795">
              <w:rPr>
                <w:rFonts w:cs="Arial"/>
                <w:b/>
                <w:color w:val="000000" w:themeColor="text1"/>
                <w:sz w:val="20"/>
                <w:szCs w:val="20"/>
                <w:lang w:val="en-US" w:eastAsia="en-GB"/>
              </w:rPr>
              <w:t>2</w:t>
            </w:r>
            <w:r w:rsidR="215006F5" w:rsidRPr="00271795">
              <w:rPr>
                <w:rFonts w:cs="Arial"/>
                <w:b/>
                <w:color w:val="000000" w:themeColor="text1"/>
                <w:sz w:val="20"/>
                <w:szCs w:val="20"/>
                <w:lang w:val="en-US" w:eastAsia="en-GB"/>
              </w:rPr>
              <w:t>4</w:t>
            </w:r>
            <w:r w:rsidRPr="00271795">
              <w:rPr>
                <w:rFonts w:cs="Arial"/>
                <w:b/>
                <w:color w:val="000000" w:themeColor="text1"/>
                <w:sz w:val="20"/>
                <w:szCs w:val="20"/>
                <w:lang w:val="en-US" w:eastAsia="en-GB"/>
              </w:rPr>
              <w:t>/2</w:t>
            </w:r>
            <w:r w:rsidR="556B58E2" w:rsidRPr="00271795">
              <w:rPr>
                <w:rFonts w:cs="Arial"/>
                <w:b/>
                <w:color w:val="000000" w:themeColor="text1"/>
                <w:sz w:val="20"/>
                <w:szCs w:val="20"/>
                <w:lang w:val="en-US" w:eastAsia="en-GB"/>
              </w:rPr>
              <w:t>5</w:t>
            </w:r>
          </w:p>
        </w:tc>
      </w:tr>
      <w:tr w:rsidR="008D3661" w:rsidRPr="008D3661" w14:paraId="5E951065" w14:textId="77777777" w:rsidTr="00AB6D2B">
        <w:trPr>
          <w:trHeight w:val="276"/>
        </w:trPr>
        <w:tc>
          <w:tcPr>
            <w:tcW w:w="3534" w:type="dxa"/>
            <w:vAlign w:val="center"/>
            <w:hideMark/>
          </w:tcPr>
          <w:p w14:paraId="458296BE" w14:textId="7DFCB083" w:rsidR="008D3661" w:rsidRPr="00271795" w:rsidRDefault="0052E777" w:rsidP="25F14C64">
            <w:pPr>
              <w:jc w:val="both"/>
              <w:rPr>
                <w:rFonts w:cs="Arial"/>
                <w:color w:val="000000" w:themeColor="text1"/>
                <w:sz w:val="20"/>
                <w:szCs w:val="20"/>
                <w:lang w:val="en-US" w:eastAsia="en-GB"/>
              </w:rPr>
            </w:pPr>
            <w:r w:rsidRPr="25F14C64">
              <w:rPr>
                <w:rFonts w:cs="Arial"/>
                <w:color w:val="000000" w:themeColor="text1"/>
                <w:sz w:val="20"/>
                <w:szCs w:val="20"/>
                <w:lang w:val="en-US" w:eastAsia="en-GB"/>
              </w:rPr>
              <w:t xml:space="preserve">Budget </w:t>
            </w:r>
          </w:p>
        </w:tc>
        <w:tc>
          <w:tcPr>
            <w:tcW w:w="1048" w:type="dxa"/>
            <w:vAlign w:val="bottom"/>
            <w:hideMark/>
          </w:tcPr>
          <w:p w14:paraId="3DDDD715" w14:textId="77777777" w:rsidR="008D3661" w:rsidRPr="00912C53" w:rsidRDefault="008D3661" w:rsidP="000460A2">
            <w:pPr>
              <w:jc w:val="right"/>
              <w:rPr>
                <w:rFonts w:cs="Arial"/>
                <w:color w:val="000000"/>
                <w:sz w:val="20"/>
                <w:szCs w:val="20"/>
                <w:lang w:eastAsia="en-GB"/>
              </w:rPr>
            </w:pPr>
            <w:r w:rsidRPr="00912C53">
              <w:rPr>
                <w:rFonts w:cs="Arial"/>
                <w:color w:val="000000"/>
                <w:sz w:val="20"/>
                <w:szCs w:val="20"/>
                <w:lang w:val="en-US" w:eastAsia="en-GB"/>
              </w:rPr>
              <w:t>1.02</w:t>
            </w:r>
          </w:p>
        </w:tc>
        <w:tc>
          <w:tcPr>
            <w:tcW w:w="1048" w:type="dxa"/>
            <w:vAlign w:val="bottom"/>
            <w:hideMark/>
          </w:tcPr>
          <w:p w14:paraId="0291153A" w14:textId="77777777" w:rsidR="008D3661" w:rsidRPr="00912C53" w:rsidRDefault="008D3661" w:rsidP="000460A2">
            <w:pPr>
              <w:jc w:val="right"/>
              <w:rPr>
                <w:rFonts w:cs="Arial"/>
                <w:color w:val="000000"/>
                <w:sz w:val="20"/>
                <w:szCs w:val="20"/>
                <w:lang w:eastAsia="en-GB"/>
              </w:rPr>
            </w:pPr>
            <w:r w:rsidRPr="00912C53">
              <w:rPr>
                <w:rFonts w:cs="Arial"/>
                <w:color w:val="000000"/>
                <w:sz w:val="20"/>
                <w:szCs w:val="20"/>
                <w:lang w:val="en-US" w:eastAsia="en-GB"/>
              </w:rPr>
              <w:t>2.59</w:t>
            </w:r>
          </w:p>
        </w:tc>
        <w:tc>
          <w:tcPr>
            <w:tcW w:w="1049" w:type="dxa"/>
            <w:vAlign w:val="bottom"/>
            <w:hideMark/>
          </w:tcPr>
          <w:p w14:paraId="12E80852" w14:textId="4C2019A1" w:rsidR="008D3661" w:rsidRPr="00912C53" w:rsidRDefault="008D3661" w:rsidP="000460A2">
            <w:pPr>
              <w:jc w:val="right"/>
              <w:rPr>
                <w:rFonts w:cs="Arial"/>
                <w:color w:val="000000"/>
                <w:sz w:val="20"/>
                <w:szCs w:val="20"/>
                <w:lang w:eastAsia="en-GB"/>
              </w:rPr>
            </w:pPr>
            <w:r w:rsidRPr="00912C53">
              <w:rPr>
                <w:rFonts w:cs="Arial"/>
                <w:color w:val="000000"/>
                <w:sz w:val="20"/>
                <w:szCs w:val="20"/>
                <w:lang w:val="en-US" w:eastAsia="en-GB"/>
              </w:rPr>
              <w:t>16</w:t>
            </w:r>
            <w:r w:rsidR="005B0543" w:rsidRPr="00912C53">
              <w:rPr>
                <w:rFonts w:cs="Arial"/>
                <w:color w:val="000000"/>
                <w:sz w:val="20"/>
                <w:szCs w:val="20"/>
                <w:lang w:val="en-US" w:eastAsia="en-GB"/>
              </w:rPr>
              <w:t>.00</w:t>
            </w:r>
          </w:p>
        </w:tc>
        <w:tc>
          <w:tcPr>
            <w:tcW w:w="1048" w:type="dxa"/>
            <w:vAlign w:val="bottom"/>
            <w:hideMark/>
          </w:tcPr>
          <w:p w14:paraId="6A93F8BF" w14:textId="1398FFE9" w:rsidR="008D3661" w:rsidRPr="00912C53" w:rsidRDefault="1628A21C" w:rsidP="25F14C64">
            <w:pPr>
              <w:jc w:val="right"/>
              <w:rPr>
                <w:rFonts w:cs="Arial"/>
                <w:color w:val="000000"/>
                <w:sz w:val="20"/>
                <w:szCs w:val="20"/>
                <w:lang w:val="en-US" w:eastAsia="en-GB"/>
              </w:rPr>
            </w:pPr>
            <w:r w:rsidRPr="4493B0DC">
              <w:rPr>
                <w:rFonts w:cs="Arial"/>
                <w:color w:val="000000" w:themeColor="text1"/>
                <w:sz w:val="20"/>
                <w:szCs w:val="20"/>
                <w:lang w:val="en-US" w:eastAsia="en-GB"/>
              </w:rPr>
              <w:t>11.70</w:t>
            </w:r>
          </w:p>
        </w:tc>
        <w:tc>
          <w:tcPr>
            <w:tcW w:w="1049" w:type="dxa"/>
            <w:vAlign w:val="bottom"/>
            <w:hideMark/>
          </w:tcPr>
          <w:p w14:paraId="49BAA8C1" w14:textId="6A49FE1C" w:rsidR="008D3661" w:rsidRPr="00912C53" w:rsidRDefault="008D3661" w:rsidP="000460A2">
            <w:pPr>
              <w:jc w:val="right"/>
              <w:rPr>
                <w:rFonts w:cs="Arial"/>
                <w:color w:val="000000"/>
                <w:sz w:val="20"/>
                <w:szCs w:val="20"/>
                <w:lang w:eastAsia="en-GB"/>
              </w:rPr>
            </w:pPr>
            <w:r w:rsidRPr="00912C53">
              <w:rPr>
                <w:rFonts w:cs="Arial"/>
                <w:color w:val="000000"/>
                <w:sz w:val="20"/>
                <w:szCs w:val="20"/>
                <w:lang w:val="en-US" w:eastAsia="en-GB"/>
              </w:rPr>
              <w:t>12</w:t>
            </w:r>
            <w:r w:rsidR="005B0543" w:rsidRPr="00912C53">
              <w:rPr>
                <w:rFonts w:cs="Arial"/>
                <w:color w:val="000000"/>
                <w:sz w:val="20"/>
                <w:szCs w:val="20"/>
                <w:lang w:val="en-US" w:eastAsia="en-GB"/>
              </w:rPr>
              <w:t>.00</w:t>
            </w:r>
          </w:p>
        </w:tc>
      </w:tr>
      <w:tr w:rsidR="008D3661" w:rsidRPr="008D3661" w14:paraId="69E965CF" w14:textId="77777777" w:rsidTr="00AB6D2B">
        <w:trPr>
          <w:trHeight w:val="276"/>
        </w:trPr>
        <w:tc>
          <w:tcPr>
            <w:tcW w:w="3534" w:type="dxa"/>
            <w:vAlign w:val="center"/>
            <w:hideMark/>
          </w:tcPr>
          <w:p w14:paraId="17A2E748" w14:textId="77777777" w:rsidR="008D3661" w:rsidRPr="00912C53" w:rsidRDefault="008D3661" w:rsidP="00271795">
            <w:pPr>
              <w:jc w:val="both"/>
              <w:rPr>
                <w:rFonts w:cs="Arial"/>
                <w:color w:val="000000"/>
                <w:sz w:val="20"/>
                <w:szCs w:val="20"/>
                <w:lang w:eastAsia="en-GB"/>
              </w:rPr>
            </w:pPr>
            <w:r w:rsidRPr="00912C53">
              <w:rPr>
                <w:rFonts w:cs="Arial"/>
                <w:color w:val="000000"/>
                <w:sz w:val="20"/>
                <w:szCs w:val="20"/>
                <w:lang w:val="en-US" w:eastAsia="en-GB"/>
              </w:rPr>
              <w:t>Actual Spend</w:t>
            </w:r>
          </w:p>
        </w:tc>
        <w:tc>
          <w:tcPr>
            <w:tcW w:w="1048" w:type="dxa"/>
            <w:vAlign w:val="bottom"/>
            <w:hideMark/>
          </w:tcPr>
          <w:p w14:paraId="5F8F80E8" w14:textId="77777777" w:rsidR="008D3661" w:rsidRPr="00912C53" w:rsidRDefault="008D3661" w:rsidP="000460A2">
            <w:pPr>
              <w:jc w:val="right"/>
              <w:rPr>
                <w:rFonts w:cs="Arial"/>
                <w:color w:val="000000"/>
                <w:sz w:val="20"/>
                <w:szCs w:val="20"/>
                <w:lang w:eastAsia="en-GB"/>
              </w:rPr>
            </w:pPr>
            <w:r w:rsidRPr="00912C53">
              <w:rPr>
                <w:rFonts w:cs="Arial"/>
                <w:color w:val="000000"/>
                <w:sz w:val="20"/>
                <w:szCs w:val="20"/>
                <w:lang w:val="en-US" w:eastAsia="en-GB"/>
              </w:rPr>
              <w:t>0.66</w:t>
            </w:r>
          </w:p>
        </w:tc>
        <w:tc>
          <w:tcPr>
            <w:tcW w:w="1048" w:type="dxa"/>
            <w:vAlign w:val="bottom"/>
            <w:hideMark/>
          </w:tcPr>
          <w:p w14:paraId="1F5136A0" w14:textId="77777777" w:rsidR="008D3661" w:rsidRPr="00912C53" w:rsidRDefault="008D3661" w:rsidP="000460A2">
            <w:pPr>
              <w:jc w:val="right"/>
              <w:rPr>
                <w:rFonts w:cs="Arial"/>
                <w:color w:val="000000"/>
                <w:sz w:val="20"/>
                <w:szCs w:val="20"/>
                <w:lang w:eastAsia="en-GB"/>
              </w:rPr>
            </w:pPr>
            <w:r w:rsidRPr="00912C53">
              <w:rPr>
                <w:rFonts w:cs="Arial"/>
                <w:color w:val="000000"/>
                <w:sz w:val="20"/>
                <w:szCs w:val="20"/>
                <w:lang w:val="en-US" w:eastAsia="en-GB"/>
              </w:rPr>
              <w:t>1.88</w:t>
            </w:r>
          </w:p>
        </w:tc>
        <w:tc>
          <w:tcPr>
            <w:tcW w:w="1049" w:type="dxa"/>
            <w:vAlign w:val="bottom"/>
            <w:hideMark/>
          </w:tcPr>
          <w:p w14:paraId="09A952A6" w14:textId="77777777" w:rsidR="008D3661" w:rsidRPr="00912C53" w:rsidRDefault="008D3661" w:rsidP="000460A2">
            <w:pPr>
              <w:jc w:val="right"/>
              <w:rPr>
                <w:rFonts w:cs="Arial"/>
                <w:color w:val="000000"/>
                <w:sz w:val="20"/>
                <w:szCs w:val="20"/>
                <w:lang w:eastAsia="en-GB"/>
              </w:rPr>
            </w:pPr>
            <w:r w:rsidRPr="00912C53">
              <w:rPr>
                <w:rFonts w:cs="Arial"/>
                <w:color w:val="000000"/>
                <w:sz w:val="20"/>
                <w:szCs w:val="20"/>
                <w:lang w:val="en-US" w:eastAsia="en-GB"/>
              </w:rPr>
              <w:t>11.58</w:t>
            </w:r>
          </w:p>
        </w:tc>
        <w:tc>
          <w:tcPr>
            <w:tcW w:w="1048" w:type="dxa"/>
            <w:vAlign w:val="bottom"/>
            <w:hideMark/>
          </w:tcPr>
          <w:p w14:paraId="3FD45876" w14:textId="77777777" w:rsidR="008D3661" w:rsidRPr="00912C53" w:rsidRDefault="008D3661" w:rsidP="000460A2">
            <w:pPr>
              <w:jc w:val="right"/>
              <w:rPr>
                <w:rFonts w:cs="Arial"/>
                <w:color w:val="000000"/>
                <w:sz w:val="20"/>
                <w:szCs w:val="20"/>
                <w:lang w:eastAsia="en-GB"/>
              </w:rPr>
            </w:pPr>
            <w:r w:rsidRPr="00912C53">
              <w:rPr>
                <w:rFonts w:cs="Arial"/>
                <w:color w:val="000000"/>
                <w:sz w:val="20"/>
                <w:szCs w:val="20"/>
                <w:lang w:val="en-US" w:eastAsia="en-GB"/>
              </w:rPr>
              <w:t>11.27</w:t>
            </w:r>
          </w:p>
        </w:tc>
        <w:tc>
          <w:tcPr>
            <w:tcW w:w="1049" w:type="dxa"/>
            <w:vAlign w:val="bottom"/>
            <w:hideMark/>
          </w:tcPr>
          <w:p w14:paraId="50527C82" w14:textId="547663B5" w:rsidR="008D3661" w:rsidRPr="00912C53" w:rsidRDefault="149855D2" w:rsidP="000460A2">
            <w:pPr>
              <w:jc w:val="right"/>
              <w:rPr>
                <w:rFonts w:cs="Arial"/>
                <w:color w:val="000000"/>
                <w:sz w:val="20"/>
                <w:szCs w:val="20"/>
                <w:lang w:val="en-US" w:eastAsia="en-GB"/>
              </w:rPr>
            </w:pPr>
            <w:r w:rsidRPr="00912C53">
              <w:rPr>
                <w:rFonts w:cs="Arial"/>
                <w:color w:val="000000" w:themeColor="text1"/>
                <w:sz w:val="20"/>
                <w:szCs w:val="20"/>
                <w:lang w:val="en-US" w:eastAsia="en-GB"/>
              </w:rPr>
              <w:t>11.81</w:t>
            </w:r>
          </w:p>
        </w:tc>
      </w:tr>
      <w:tr w:rsidR="008D3661" w:rsidRPr="008D3661" w14:paraId="3754D45A" w14:textId="77777777" w:rsidTr="00AB6D2B">
        <w:trPr>
          <w:trHeight w:val="276"/>
        </w:trPr>
        <w:tc>
          <w:tcPr>
            <w:tcW w:w="3534" w:type="dxa"/>
            <w:vAlign w:val="center"/>
            <w:hideMark/>
          </w:tcPr>
          <w:p w14:paraId="39F3A146" w14:textId="77777777" w:rsidR="008D3661" w:rsidRPr="00912C53" w:rsidRDefault="008D3661" w:rsidP="00271795">
            <w:pPr>
              <w:jc w:val="both"/>
              <w:rPr>
                <w:rFonts w:cs="Arial"/>
                <w:color w:val="000000"/>
                <w:sz w:val="20"/>
                <w:szCs w:val="20"/>
                <w:lang w:eastAsia="en-GB"/>
              </w:rPr>
            </w:pPr>
            <w:r w:rsidRPr="00912C53">
              <w:rPr>
                <w:rFonts w:cs="Arial"/>
                <w:color w:val="000000"/>
                <w:sz w:val="20"/>
                <w:szCs w:val="20"/>
                <w:lang w:val="en-US" w:eastAsia="en-GB"/>
              </w:rPr>
              <w:t>Difference</w:t>
            </w:r>
          </w:p>
        </w:tc>
        <w:tc>
          <w:tcPr>
            <w:tcW w:w="1048" w:type="dxa"/>
            <w:vAlign w:val="bottom"/>
            <w:hideMark/>
          </w:tcPr>
          <w:p w14:paraId="527EC38F" w14:textId="77777777" w:rsidR="008D3661" w:rsidRPr="00912C53" w:rsidRDefault="008D3661" w:rsidP="000460A2">
            <w:pPr>
              <w:jc w:val="right"/>
              <w:rPr>
                <w:rFonts w:cs="Arial"/>
                <w:color w:val="000000"/>
                <w:sz w:val="20"/>
                <w:szCs w:val="20"/>
                <w:lang w:eastAsia="en-GB"/>
              </w:rPr>
            </w:pPr>
            <w:r w:rsidRPr="00912C53">
              <w:rPr>
                <w:rFonts w:cs="Arial"/>
                <w:color w:val="000000"/>
                <w:sz w:val="20"/>
                <w:szCs w:val="20"/>
                <w:lang w:val="en-US" w:eastAsia="en-GB"/>
              </w:rPr>
              <w:t>-0.36</w:t>
            </w:r>
          </w:p>
        </w:tc>
        <w:tc>
          <w:tcPr>
            <w:tcW w:w="1048" w:type="dxa"/>
            <w:vAlign w:val="bottom"/>
            <w:hideMark/>
          </w:tcPr>
          <w:p w14:paraId="64212993" w14:textId="77777777" w:rsidR="008D3661" w:rsidRPr="00912C53" w:rsidRDefault="008D3661" w:rsidP="000460A2">
            <w:pPr>
              <w:jc w:val="right"/>
              <w:rPr>
                <w:rFonts w:cs="Arial"/>
                <w:color w:val="000000"/>
                <w:sz w:val="20"/>
                <w:szCs w:val="20"/>
                <w:lang w:eastAsia="en-GB"/>
              </w:rPr>
            </w:pPr>
            <w:r w:rsidRPr="00912C53">
              <w:rPr>
                <w:rFonts w:cs="Arial"/>
                <w:color w:val="000000"/>
                <w:sz w:val="20"/>
                <w:szCs w:val="20"/>
                <w:lang w:val="en-US" w:eastAsia="en-GB"/>
              </w:rPr>
              <w:t>-0.71</w:t>
            </w:r>
          </w:p>
        </w:tc>
        <w:tc>
          <w:tcPr>
            <w:tcW w:w="1049" w:type="dxa"/>
            <w:vAlign w:val="bottom"/>
            <w:hideMark/>
          </w:tcPr>
          <w:p w14:paraId="6744EA6E" w14:textId="77777777" w:rsidR="008D3661" w:rsidRPr="00912C53" w:rsidRDefault="008D3661" w:rsidP="000460A2">
            <w:pPr>
              <w:jc w:val="right"/>
              <w:rPr>
                <w:rFonts w:cs="Arial"/>
                <w:color w:val="000000"/>
                <w:sz w:val="20"/>
                <w:szCs w:val="20"/>
                <w:lang w:eastAsia="en-GB"/>
              </w:rPr>
            </w:pPr>
            <w:r w:rsidRPr="00912C53">
              <w:rPr>
                <w:rFonts w:cs="Arial"/>
                <w:color w:val="000000"/>
                <w:sz w:val="20"/>
                <w:szCs w:val="20"/>
                <w:lang w:val="en-US" w:eastAsia="en-GB"/>
              </w:rPr>
              <w:t>-4.42</w:t>
            </w:r>
          </w:p>
        </w:tc>
        <w:tc>
          <w:tcPr>
            <w:tcW w:w="1048" w:type="dxa"/>
            <w:vAlign w:val="bottom"/>
            <w:hideMark/>
          </w:tcPr>
          <w:p w14:paraId="59E26BBB" w14:textId="7540D9D5" w:rsidR="008D3661" w:rsidRPr="00912C53" w:rsidRDefault="008D3661" w:rsidP="000460A2">
            <w:pPr>
              <w:jc w:val="right"/>
              <w:rPr>
                <w:rFonts w:cs="Arial"/>
                <w:color w:val="000000"/>
                <w:sz w:val="20"/>
                <w:szCs w:val="20"/>
                <w:lang w:eastAsia="en-GB"/>
              </w:rPr>
            </w:pPr>
            <w:r w:rsidRPr="4493B0DC">
              <w:rPr>
                <w:rFonts w:cs="Arial"/>
                <w:color w:val="000000" w:themeColor="text1"/>
                <w:sz w:val="20"/>
                <w:szCs w:val="20"/>
                <w:lang w:val="en-US" w:eastAsia="en-GB"/>
              </w:rPr>
              <w:t>-</w:t>
            </w:r>
            <w:r w:rsidR="4F6000EB" w:rsidRPr="4493B0DC">
              <w:rPr>
                <w:rFonts w:cs="Arial"/>
                <w:color w:val="000000" w:themeColor="text1"/>
                <w:sz w:val="20"/>
                <w:szCs w:val="20"/>
                <w:lang w:val="en-US" w:eastAsia="en-GB"/>
              </w:rPr>
              <w:t>0</w:t>
            </w:r>
            <w:r w:rsidRPr="4493B0DC">
              <w:rPr>
                <w:rFonts w:cs="Arial"/>
                <w:color w:val="000000" w:themeColor="text1"/>
                <w:sz w:val="20"/>
                <w:szCs w:val="20"/>
                <w:lang w:val="en-US" w:eastAsia="en-GB"/>
              </w:rPr>
              <w:t>.</w:t>
            </w:r>
            <w:r w:rsidR="455D1FC6" w:rsidRPr="4493B0DC">
              <w:rPr>
                <w:rFonts w:cs="Arial"/>
                <w:color w:val="000000" w:themeColor="text1"/>
                <w:sz w:val="20"/>
                <w:szCs w:val="20"/>
                <w:lang w:val="en-US" w:eastAsia="en-GB"/>
              </w:rPr>
              <w:t>4</w:t>
            </w:r>
            <w:r w:rsidRPr="4493B0DC">
              <w:rPr>
                <w:rFonts w:cs="Arial"/>
                <w:color w:val="000000" w:themeColor="text1"/>
                <w:sz w:val="20"/>
                <w:szCs w:val="20"/>
                <w:lang w:val="en-US" w:eastAsia="en-GB"/>
              </w:rPr>
              <w:t>3</w:t>
            </w:r>
          </w:p>
        </w:tc>
        <w:tc>
          <w:tcPr>
            <w:tcW w:w="1049" w:type="dxa"/>
            <w:vAlign w:val="bottom"/>
            <w:hideMark/>
          </w:tcPr>
          <w:p w14:paraId="5E4BC2BE" w14:textId="77777777" w:rsidR="008D3661" w:rsidRPr="00912C53" w:rsidRDefault="008D3661" w:rsidP="000460A2">
            <w:pPr>
              <w:jc w:val="right"/>
              <w:rPr>
                <w:rFonts w:cs="Arial"/>
                <w:color w:val="000000"/>
                <w:sz w:val="20"/>
                <w:szCs w:val="20"/>
                <w:lang w:eastAsia="en-GB"/>
              </w:rPr>
            </w:pPr>
            <w:r w:rsidRPr="00912C53">
              <w:rPr>
                <w:rFonts w:cs="Arial"/>
                <w:color w:val="000000"/>
                <w:sz w:val="20"/>
                <w:szCs w:val="20"/>
                <w:lang w:val="en-US" w:eastAsia="en-GB"/>
              </w:rPr>
              <w:t>-0.19</w:t>
            </w:r>
          </w:p>
        </w:tc>
      </w:tr>
    </w:tbl>
    <w:p w14:paraId="12A33D91" w14:textId="77777777" w:rsidR="000242A4" w:rsidRPr="00271795" w:rsidRDefault="000242A4" w:rsidP="00271795">
      <w:pPr>
        <w:jc w:val="both"/>
        <w:rPr>
          <w:rFonts w:eastAsia="Arial" w:cs="Arial"/>
          <w:sz w:val="20"/>
          <w:szCs w:val="20"/>
          <w:lang w:val="en-US"/>
        </w:rPr>
      </w:pPr>
    </w:p>
    <w:p w14:paraId="650F55CC" w14:textId="61CAA711" w:rsidR="65503A9B" w:rsidRPr="00271795" w:rsidRDefault="65503A9B" w:rsidP="00271795">
      <w:pPr>
        <w:jc w:val="both"/>
        <w:rPr>
          <w:rFonts w:eastAsia="Arial" w:cs="Arial"/>
          <w:sz w:val="20"/>
          <w:szCs w:val="20"/>
          <w:lang w:val="en-US"/>
        </w:rPr>
      </w:pPr>
      <w:r w:rsidRPr="5E8336FB">
        <w:rPr>
          <w:rFonts w:eastAsia="Arial" w:cs="Arial"/>
          <w:sz w:val="20"/>
          <w:szCs w:val="20"/>
          <w:lang w:val="en-US"/>
        </w:rPr>
        <w:t xml:space="preserve">In FY24/25, total expenditure amounted to £11.8m, which was £0.2m (1.6%) under the allocated budget of £12m. Of this, £1.2m was spent on Component 2 and £10.6m on Component 3. Component 2 included Timber (£466,913) and Soy (£712,897) projects delivered by Kew. Component 3 </w:t>
      </w:r>
      <w:r w:rsidR="20D44FFA" w:rsidRPr="5E8336FB">
        <w:rPr>
          <w:rFonts w:eastAsia="Arial" w:cs="Arial"/>
          <w:sz w:val="20"/>
          <w:szCs w:val="20"/>
          <w:lang w:val="en-US"/>
        </w:rPr>
        <w:t>includ</w:t>
      </w:r>
      <w:r w:rsidRPr="5E8336FB">
        <w:rPr>
          <w:rFonts w:eastAsia="Arial" w:cs="Arial"/>
          <w:sz w:val="20"/>
          <w:szCs w:val="20"/>
          <w:lang w:val="en-US"/>
        </w:rPr>
        <w:t>ed Phase 1 project delivery (£4.5m), Hub costs for strategic science and management leads (£1.4m), RGC1 (£3.5m), and RGC2 (£1.2m).</w:t>
      </w:r>
      <w:r w:rsidR="25409C8D" w:rsidRPr="5E8336FB">
        <w:rPr>
          <w:rFonts w:eastAsia="Arial" w:cs="Arial"/>
          <w:sz w:val="20"/>
          <w:szCs w:val="20"/>
          <w:lang w:val="en-US"/>
        </w:rPr>
        <w:t xml:space="preserve"> </w:t>
      </w:r>
      <w:r w:rsidR="71B00D46" w:rsidRPr="5E8336FB">
        <w:rPr>
          <w:rFonts w:eastAsia="Arial" w:cs="Arial"/>
          <w:sz w:val="20"/>
          <w:szCs w:val="20"/>
          <w:lang w:val="en-US"/>
        </w:rPr>
        <w:t xml:space="preserve"> Administrative costs were at 11.7%.</w:t>
      </w:r>
    </w:p>
    <w:p w14:paraId="7875068E" w14:textId="15F57E96" w:rsidR="0B1A12A5" w:rsidRPr="00271795" w:rsidRDefault="0B1A12A5" w:rsidP="00271795">
      <w:pPr>
        <w:jc w:val="both"/>
        <w:rPr>
          <w:rFonts w:eastAsia="Arial" w:cs="Arial"/>
          <w:sz w:val="20"/>
          <w:szCs w:val="20"/>
          <w:lang w:val="en-US"/>
        </w:rPr>
      </w:pPr>
    </w:p>
    <w:p w14:paraId="49D84746" w14:textId="3D488662" w:rsidR="7EDDEBEB" w:rsidRPr="00271795" w:rsidRDefault="143485F6" w:rsidP="7471DD1A">
      <w:pPr>
        <w:jc w:val="both"/>
        <w:rPr>
          <w:rFonts w:eastAsia="Arial" w:cs="Arial"/>
          <w:sz w:val="20"/>
          <w:szCs w:val="20"/>
          <w:lang w:val="en-US"/>
        </w:rPr>
      </w:pPr>
      <w:r w:rsidRPr="12C87E13">
        <w:rPr>
          <w:rFonts w:eastAsia="Arial" w:cs="Arial"/>
          <w:sz w:val="20"/>
          <w:szCs w:val="20"/>
          <w:lang w:val="en-US"/>
        </w:rPr>
        <w:t xml:space="preserve">Table </w:t>
      </w:r>
      <w:r w:rsidR="61530496" w:rsidRPr="12C87E13">
        <w:rPr>
          <w:rFonts w:eastAsia="Arial" w:cs="Arial"/>
          <w:sz w:val="20"/>
          <w:szCs w:val="20"/>
          <w:lang w:val="en-US"/>
        </w:rPr>
        <w:t>3</w:t>
      </w:r>
      <w:r w:rsidRPr="12C87E13">
        <w:rPr>
          <w:rFonts w:eastAsia="Arial" w:cs="Arial"/>
          <w:sz w:val="20"/>
          <w:szCs w:val="20"/>
          <w:lang w:val="en-US"/>
        </w:rPr>
        <w:t xml:space="preserve"> compares the FY allocation approved in the business case with actual spend. </w:t>
      </w:r>
      <w:r w:rsidR="737579C6" w:rsidRPr="12C87E13">
        <w:rPr>
          <w:rFonts w:eastAsia="Arial" w:cs="Arial"/>
          <w:sz w:val="20"/>
          <w:szCs w:val="20"/>
          <w:lang w:val="en-US"/>
        </w:rPr>
        <w:t>So far, grantees have</w:t>
      </w:r>
      <w:r w:rsidR="2378F7D9" w:rsidRPr="12C87E13">
        <w:rPr>
          <w:rFonts w:eastAsia="Arial" w:cs="Arial"/>
          <w:sz w:val="20"/>
          <w:szCs w:val="20"/>
          <w:lang w:val="en-US"/>
        </w:rPr>
        <w:t xml:space="preserve"> slightly</w:t>
      </w:r>
      <w:r w:rsidR="737579C6" w:rsidRPr="12C87E13">
        <w:rPr>
          <w:rFonts w:eastAsia="Arial" w:cs="Arial"/>
          <w:sz w:val="20"/>
          <w:szCs w:val="20"/>
          <w:lang w:val="en-US"/>
        </w:rPr>
        <w:t xml:space="preserve"> underspent against </w:t>
      </w:r>
      <w:r w:rsidR="00A9653F" w:rsidRPr="12C87E13">
        <w:rPr>
          <w:rFonts w:eastAsia="Arial" w:cs="Arial"/>
          <w:sz w:val="20"/>
          <w:szCs w:val="20"/>
          <w:lang w:val="en-US"/>
        </w:rPr>
        <w:t xml:space="preserve">allocations </w:t>
      </w:r>
      <w:r w:rsidR="737579C6" w:rsidRPr="12C87E13">
        <w:rPr>
          <w:rFonts w:eastAsia="Arial" w:cs="Arial"/>
          <w:sz w:val="20"/>
          <w:szCs w:val="20"/>
          <w:lang w:val="en-US"/>
        </w:rPr>
        <w:t>to date</w:t>
      </w:r>
      <w:r w:rsidR="00E7237C" w:rsidRPr="12C87E13">
        <w:rPr>
          <w:rFonts w:eastAsia="Arial" w:cs="Arial"/>
          <w:sz w:val="20"/>
          <w:szCs w:val="20"/>
          <w:lang w:val="en-US"/>
        </w:rPr>
        <w:t xml:space="preserve">, </w:t>
      </w:r>
      <w:r w:rsidR="007F362B" w:rsidRPr="12C87E13">
        <w:rPr>
          <w:rFonts w:eastAsia="Arial" w:cs="Arial"/>
          <w:sz w:val="20"/>
          <w:szCs w:val="20"/>
          <w:lang w:val="en-US"/>
        </w:rPr>
        <w:t>however in 2024/25</w:t>
      </w:r>
      <w:r w:rsidR="00692129" w:rsidRPr="12C87E13">
        <w:rPr>
          <w:rFonts w:eastAsia="Arial" w:cs="Arial"/>
          <w:sz w:val="20"/>
          <w:szCs w:val="20"/>
          <w:lang w:val="en-US"/>
        </w:rPr>
        <w:t xml:space="preserve"> funding disbursed </w:t>
      </w:r>
      <w:r w:rsidR="79D82ACC" w:rsidRPr="12C87E13">
        <w:rPr>
          <w:rFonts w:eastAsia="Arial" w:cs="Arial"/>
          <w:sz w:val="20"/>
          <w:szCs w:val="20"/>
          <w:lang w:val="en-US"/>
        </w:rPr>
        <w:t>has been</w:t>
      </w:r>
      <w:r w:rsidR="00692129" w:rsidRPr="12C87E13">
        <w:rPr>
          <w:rFonts w:eastAsia="Arial" w:cs="Arial"/>
          <w:sz w:val="20"/>
          <w:szCs w:val="20"/>
          <w:lang w:val="en-US"/>
        </w:rPr>
        <w:t xml:space="preserve"> </w:t>
      </w:r>
      <w:r w:rsidR="00FD23A2" w:rsidRPr="12C87E13">
        <w:rPr>
          <w:rFonts w:eastAsia="Arial" w:cs="Arial"/>
          <w:sz w:val="20"/>
          <w:szCs w:val="20"/>
          <w:lang w:val="en-US"/>
        </w:rPr>
        <w:t xml:space="preserve">significantly </w:t>
      </w:r>
      <w:r w:rsidR="007A5A8A" w:rsidRPr="12C87E13">
        <w:rPr>
          <w:rFonts w:eastAsia="Arial" w:cs="Arial"/>
          <w:sz w:val="20"/>
          <w:szCs w:val="20"/>
          <w:lang w:val="en-US"/>
        </w:rPr>
        <w:t xml:space="preserve">closer to </w:t>
      </w:r>
      <w:r w:rsidR="00FD23A2" w:rsidRPr="12C87E13">
        <w:rPr>
          <w:sz w:val="20"/>
          <w:szCs w:val="20"/>
        </w:rPr>
        <w:t>the allocated budget</w:t>
      </w:r>
      <w:r w:rsidR="00FD23A2">
        <w:t>.</w:t>
      </w:r>
      <w:r w:rsidR="00673CA6" w:rsidRPr="12C87E13">
        <w:rPr>
          <w:rFonts w:eastAsia="Arial" w:cs="Arial"/>
          <w:sz w:val="20"/>
          <w:szCs w:val="20"/>
          <w:lang w:val="en-US"/>
        </w:rPr>
        <w:t xml:space="preserve"> </w:t>
      </w:r>
      <w:r w:rsidR="00395283" w:rsidRPr="12C87E13">
        <w:rPr>
          <w:rFonts w:eastAsia="Arial" w:cs="Arial"/>
          <w:sz w:val="20"/>
          <w:szCs w:val="20"/>
          <w:lang w:val="en-US"/>
        </w:rPr>
        <w:t>P</w:t>
      </w:r>
      <w:r w:rsidR="4AAED1F0" w:rsidRPr="12C87E13">
        <w:rPr>
          <w:rFonts w:eastAsia="Arial" w:cs="Arial"/>
          <w:sz w:val="20"/>
          <w:szCs w:val="20"/>
          <w:lang w:val="en-US"/>
        </w:rPr>
        <w:t xml:space="preserve">rocesses have been implemented to address </w:t>
      </w:r>
      <w:r w:rsidR="00F6765E" w:rsidRPr="12C87E13">
        <w:rPr>
          <w:rFonts w:eastAsia="Arial" w:cs="Arial"/>
          <w:sz w:val="20"/>
          <w:szCs w:val="20"/>
          <w:lang w:val="en-US"/>
        </w:rPr>
        <w:t xml:space="preserve">funding </w:t>
      </w:r>
      <w:proofErr w:type="spellStart"/>
      <w:r w:rsidR="6126406A" w:rsidRPr="12C87E13">
        <w:rPr>
          <w:rFonts w:eastAsia="Arial" w:cs="Arial"/>
          <w:sz w:val="20"/>
          <w:szCs w:val="20"/>
          <w:lang w:val="en-US"/>
        </w:rPr>
        <w:t>mobilisation</w:t>
      </w:r>
      <w:proofErr w:type="spellEnd"/>
      <w:r w:rsidR="4AAED1F0" w:rsidRPr="12C87E13">
        <w:rPr>
          <w:rFonts w:eastAsia="Arial" w:cs="Arial"/>
          <w:sz w:val="20"/>
          <w:szCs w:val="20"/>
          <w:lang w:val="en-US"/>
        </w:rPr>
        <w:t xml:space="preserve"> and contracting, with monthly forecasting routines and clearer induction timelines helping mitigate these risks. </w:t>
      </w:r>
    </w:p>
    <w:p w14:paraId="35292602" w14:textId="0541D6AB" w:rsidR="0B1A12A5" w:rsidRPr="00271795" w:rsidRDefault="0B1A12A5" w:rsidP="00271795">
      <w:pPr>
        <w:jc w:val="both"/>
        <w:rPr>
          <w:rFonts w:eastAsia="Arial" w:cs="Arial"/>
          <w:sz w:val="20"/>
          <w:szCs w:val="20"/>
          <w:lang w:val="en-US"/>
        </w:rPr>
      </w:pPr>
    </w:p>
    <w:p w14:paraId="2547135B" w14:textId="501B13FC" w:rsidR="00F4548D" w:rsidRPr="00271795" w:rsidRDefault="10B01417" w:rsidP="00F4548D">
      <w:pPr>
        <w:jc w:val="both"/>
        <w:rPr>
          <w:rFonts w:eastAsia="Arial" w:cs="Arial"/>
          <w:sz w:val="20"/>
          <w:szCs w:val="20"/>
          <w:lang w:val="en-US"/>
        </w:rPr>
      </w:pPr>
      <w:r w:rsidRPr="00271795">
        <w:rPr>
          <w:rFonts w:eastAsia="Arial" w:cs="Arial"/>
          <w:sz w:val="20"/>
          <w:szCs w:val="20"/>
          <w:lang w:val="en-US"/>
        </w:rPr>
        <w:t>The</w:t>
      </w:r>
      <w:r w:rsidR="46CEC7F8" w:rsidRPr="00271795">
        <w:rPr>
          <w:rFonts w:eastAsia="Arial" w:cs="Arial"/>
          <w:sz w:val="20"/>
          <w:szCs w:val="20"/>
          <w:lang w:val="en-US"/>
        </w:rPr>
        <w:t xml:space="preserve"> </w:t>
      </w:r>
      <w:proofErr w:type="spellStart"/>
      <w:r w:rsidR="46CEC7F8" w:rsidRPr="00271795">
        <w:rPr>
          <w:rFonts w:eastAsia="Arial" w:cs="Arial"/>
          <w:sz w:val="20"/>
          <w:szCs w:val="20"/>
          <w:lang w:val="en-US"/>
        </w:rPr>
        <w:t>programme</w:t>
      </w:r>
      <w:proofErr w:type="spellEnd"/>
      <w:r w:rsidR="46CEC7F8" w:rsidRPr="00271795">
        <w:rPr>
          <w:rFonts w:eastAsia="Arial" w:cs="Arial"/>
          <w:sz w:val="20"/>
          <w:szCs w:val="20"/>
          <w:lang w:val="en-US"/>
        </w:rPr>
        <w:t xml:space="preserve"> team follows strict and transparent processes to ensure that it spends economically. Across the </w:t>
      </w:r>
      <w:proofErr w:type="spellStart"/>
      <w:r w:rsidR="46CEC7F8" w:rsidRPr="00271795">
        <w:rPr>
          <w:rFonts w:eastAsia="Arial" w:cs="Arial"/>
          <w:sz w:val="20"/>
          <w:szCs w:val="20"/>
          <w:lang w:val="en-US"/>
        </w:rPr>
        <w:t>programme</w:t>
      </w:r>
      <w:proofErr w:type="spellEnd"/>
      <w:r w:rsidR="46CEC7F8" w:rsidRPr="00271795">
        <w:rPr>
          <w:rFonts w:eastAsia="Arial" w:cs="Arial"/>
          <w:sz w:val="20"/>
          <w:szCs w:val="20"/>
          <w:lang w:val="en-US"/>
        </w:rPr>
        <w:t xml:space="preserve">, all delivery partners undertake monthly risk reporting via performance meetings to monitor delivery, financial, strategic, safeguarding, and fraud risks. The Defra </w:t>
      </w:r>
      <w:proofErr w:type="spellStart"/>
      <w:r w:rsidR="46CEC7F8" w:rsidRPr="00271795">
        <w:rPr>
          <w:rFonts w:eastAsia="Arial" w:cs="Arial"/>
          <w:sz w:val="20"/>
          <w:szCs w:val="20"/>
          <w:lang w:val="en-US"/>
        </w:rPr>
        <w:t>programme</w:t>
      </w:r>
      <w:proofErr w:type="spellEnd"/>
      <w:r w:rsidR="46CEC7F8" w:rsidRPr="00271795">
        <w:rPr>
          <w:rFonts w:eastAsia="Arial" w:cs="Arial"/>
          <w:sz w:val="20"/>
          <w:szCs w:val="20"/>
          <w:lang w:val="en-US"/>
        </w:rPr>
        <w:t xml:space="preserve"> team also conducted a Fraud Risk Assessment in May 2024, as commissioned by ODA.</w:t>
      </w:r>
      <w:r w:rsidR="46CEC7F8" w:rsidRPr="24CDE1B6">
        <w:rPr>
          <w:rFonts w:eastAsia="Arial" w:cs="Arial"/>
          <w:sz w:val="20"/>
          <w:szCs w:val="20"/>
        </w:rPr>
        <w:t xml:space="preserve"> </w:t>
      </w:r>
      <w:r w:rsidR="00F4548D" w:rsidRPr="00B67B86">
        <w:rPr>
          <w:rFonts w:eastAsia="Arial" w:cs="Arial"/>
          <w:sz w:val="20"/>
          <w:szCs w:val="20"/>
        </w:rPr>
        <w:t xml:space="preserve">Moving from </w:t>
      </w:r>
      <w:r w:rsidR="00F4548D" w:rsidRPr="00B67B86">
        <w:rPr>
          <w:rFonts w:eastAsia="Arial" w:cs="Arial"/>
          <w:b/>
          <w:bCs/>
          <w:sz w:val="20"/>
          <w:szCs w:val="20"/>
        </w:rPr>
        <w:t>two delivery partners to one</w:t>
      </w:r>
      <w:r w:rsidR="00F4548D" w:rsidRPr="00B67B86">
        <w:rPr>
          <w:rFonts w:eastAsia="Arial" w:cs="Arial"/>
          <w:sz w:val="20"/>
          <w:szCs w:val="20"/>
        </w:rPr>
        <w:t xml:space="preserve"> has improved economies of scale, tightened scientific direction through in-house leadership, reduced contract-management burden and improved coordination.</w:t>
      </w:r>
    </w:p>
    <w:p w14:paraId="455ED039" w14:textId="7EEC2DC5" w:rsidR="46CEC7F8" w:rsidRPr="00271795" w:rsidRDefault="46CEC7F8" w:rsidP="00271795">
      <w:pPr>
        <w:jc w:val="both"/>
        <w:rPr>
          <w:rFonts w:eastAsia="Arial" w:cs="Arial"/>
          <w:sz w:val="20"/>
          <w:szCs w:val="20"/>
          <w:lang w:val="en-US"/>
        </w:rPr>
      </w:pPr>
    </w:p>
    <w:p w14:paraId="5A47C8E4" w14:textId="66E473BF" w:rsidR="46CEC7F8" w:rsidRPr="00271795" w:rsidRDefault="46CEC7F8" w:rsidP="00271795">
      <w:pPr>
        <w:jc w:val="both"/>
        <w:rPr>
          <w:rFonts w:eastAsia="Calibri" w:cs="Arial"/>
          <w:sz w:val="20"/>
          <w:szCs w:val="20"/>
        </w:rPr>
      </w:pPr>
      <w:r w:rsidRPr="00271795">
        <w:rPr>
          <w:rFonts w:eastAsia="Arial" w:cs="Arial"/>
          <w:sz w:val="20"/>
          <w:szCs w:val="20"/>
          <w:lang w:val="en-US"/>
        </w:rPr>
        <w:t xml:space="preserve">For Component 2, delivery partner RBG </w:t>
      </w:r>
      <w:proofErr w:type="gramStart"/>
      <w:r w:rsidRPr="00271795">
        <w:rPr>
          <w:rFonts w:eastAsia="Arial" w:cs="Arial"/>
          <w:sz w:val="20"/>
          <w:szCs w:val="20"/>
          <w:lang w:val="en-US"/>
        </w:rPr>
        <w:t>Kew</w:t>
      </w:r>
      <w:proofErr w:type="gramEnd"/>
      <w:r w:rsidRPr="00271795">
        <w:rPr>
          <w:rFonts w:eastAsia="Arial" w:cs="Arial"/>
          <w:sz w:val="20"/>
          <w:szCs w:val="20"/>
          <w:lang w:val="en-US"/>
        </w:rPr>
        <w:t xml:space="preserve"> is paid through the Risk &amp; Opportunities process: any deviation in agreed spend is flagged to Defra Finance Business Partners quarterly and any money not spent as agreed is returned to Defra at the end of the financial year</w:t>
      </w:r>
      <w:r w:rsidR="00D9079E">
        <w:rPr>
          <w:rFonts w:eastAsia="Arial" w:cs="Arial"/>
          <w:sz w:val="20"/>
          <w:szCs w:val="20"/>
          <w:lang w:val="en-US"/>
        </w:rPr>
        <w:t xml:space="preserve">, </w:t>
      </w:r>
      <w:proofErr w:type="spellStart"/>
      <w:r w:rsidR="00D9079E">
        <w:rPr>
          <w:rFonts w:eastAsia="Arial" w:cs="Arial"/>
          <w:sz w:val="20"/>
          <w:szCs w:val="20"/>
          <w:lang w:val="en-US"/>
        </w:rPr>
        <w:t>minimising</w:t>
      </w:r>
      <w:proofErr w:type="spellEnd"/>
      <w:r w:rsidR="00D9079E">
        <w:rPr>
          <w:rFonts w:eastAsia="Arial" w:cs="Arial"/>
          <w:sz w:val="20"/>
          <w:szCs w:val="20"/>
          <w:lang w:val="en-US"/>
        </w:rPr>
        <w:t xml:space="preserve"> unnecessary </w:t>
      </w:r>
      <w:proofErr w:type="gramStart"/>
      <w:r w:rsidR="00D9079E">
        <w:rPr>
          <w:rFonts w:eastAsia="Arial" w:cs="Arial"/>
          <w:sz w:val="20"/>
          <w:szCs w:val="20"/>
          <w:lang w:val="en-US"/>
        </w:rPr>
        <w:t>spend</w:t>
      </w:r>
      <w:proofErr w:type="gramEnd"/>
      <w:r w:rsidRPr="00271795">
        <w:rPr>
          <w:rFonts w:eastAsia="Arial" w:cs="Arial"/>
          <w:sz w:val="20"/>
          <w:szCs w:val="20"/>
          <w:lang w:val="en-US"/>
        </w:rPr>
        <w:t>.</w:t>
      </w:r>
    </w:p>
    <w:p w14:paraId="32433B72" w14:textId="593D50E4" w:rsidR="3330DF45" w:rsidRPr="00271795" w:rsidRDefault="3330DF45" w:rsidP="00271795">
      <w:pPr>
        <w:jc w:val="both"/>
        <w:rPr>
          <w:rFonts w:eastAsia="Arial" w:cs="Arial"/>
          <w:sz w:val="20"/>
          <w:szCs w:val="20"/>
          <w:lang w:val="en-US"/>
        </w:rPr>
      </w:pPr>
    </w:p>
    <w:p w14:paraId="5D6A3A28" w14:textId="3E21B199" w:rsidR="452070D4" w:rsidRPr="00271795" w:rsidRDefault="452070D4" w:rsidP="00271795">
      <w:pPr>
        <w:jc w:val="both"/>
        <w:rPr>
          <w:rFonts w:cs="Arial"/>
          <w:sz w:val="20"/>
          <w:szCs w:val="20"/>
        </w:rPr>
      </w:pPr>
      <w:r w:rsidRPr="00271795">
        <w:rPr>
          <w:rFonts w:eastAsia="Arial" w:cs="Arial"/>
          <w:sz w:val="20"/>
          <w:szCs w:val="20"/>
          <w:lang w:val="en-US"/>
        </w:rPr>
        <w:t xml:space="preserve">For Component 3, DAI Global are the management lead procured to administer the disbursements to grantees. DAI are paid quarterly in arrears based on fixed core deliverables set out in the specification, and on agreed variable costs that reflect the size and complexity of each grant competition. The inclusion of variable costs ensures that DAI only bills for </w:t>
      </w:r>
      <w:proofErr w:type="gramStart"/>
      <w:r w:rsidRPr="00271795">
        <w:rPr>
          <w:rFonts w:eastAsia="Arial" w:cs="Arial"/>
          <w:sz w:val="20"/>
          <w:szCs w:val="20"/>
          <w:lang w:val="en-US"/>
        </w:rPr>
        <w:t>resource</w:t>
      </w:r>
      <w:proofErr w:type="gramEnd"/>
      <w:r w:rsidRPr="00271795">
        <w:rPr>
          <w:rFonts w:eastAsia="Arial" w:cs="Arial"/>
          <w:sz w:val="20"/>
          <w:szCs w:val="20"/>
          <w:lang w:val="en-US"/>
        </w:rPr>
        <w:t xml:space="preserve"> used and that the </w:t>
      </w:r>
      <w:proofErr w:type="spellStart"/>
      <w:r w:rsidRPr="00271795">
        <w:rPr>
          <w:rFonts w:eastAsia="Arial" w:cs="Arial"/>
          <w:sz w:val="20"/>
          <w:szCs w:val="20"/>
          <w:lang w:val="en-US"/>
        </w:rPr>
        <w:t>programme</w:t>
      </w:r>
      <w:proofErr w:type="spellEnd"/>
      <w:r w:rsidRPr="00271795">
        <w:rPr>
          <w:rFonts w:eastAsia="Arial" w:cs="Arial"/>
          <w:sz w:val="20"/>
          <w:szCs w:val="20"/>
          <w:lang w:val="en-US"/>
        </w:rPr>
        <w:t xml:space="preserve"> team can review </w:t>
      </w:r>
      <w:proofErr w:type="gramStart"/>
      <w:r w:rsidRPr="00271795">
        <w:rPr>
          <w:rFonts w:eastAsia="Arial" w:cs="Arial"/>
          <w:sz w:val="20"/>
          <w:szCs w:val="20"/>
          <w:lang w:val="en-US"/>
        </w:rPr>
        <w:t>spend</w:t>
      </w:r>
      <w:proofErr w:type="gramEnd"/>
      <w:r w:rsidRPr="00271795">
        <w:rPr>
          <w:rFonts w:eastAsia="Arial" w:cs="Arial"/>
          <w:sz w:val="20"/>
          <w:szCs w:val="20"/>
          <w:lang w:val="en-US"/>
        </w:rPr>
        <w:t xml:space="preserve"> and adjust in monthly performance management meetings. RBG Kew </w:t>
      </w:r>
      <w:r w:rsidR="000D65B0" w:rsidRPr="00271795">
        <w:rPr>
          <w:rFonts w:eastAsia="Arial" w:cs="Arial"/>
          <w:sz w:val="20"/>
          <w:szCs w:val="20"/>
          <w:lang w:val="en-US"/>
        </w:rPr>
        <w:t>were</w:t>
      </w:r>
      <w:r w:rsidRPr="00271795">
        <w:rPr>
          <w:rFonts w:eastAsia="Arial" w:cs="Arial"/>
          <w:sz w:val="20"/>
          <w:szCs w:val="20"/>
          <w:lang w:val="en-US"/>
        </w:rPr>
        <w:t xml:space="preserve"> the strategic science lead for Component 3</w:t>
      </w:r>
      <w:r w:rsidR="000D65B0" w:rsidRPr="00271795">
        <w:rPr>
          <w:rFonts w:eastAsia="Arial" w:cs="Arial"/>
          <w:sz w:val="20"/>
          <w:szCs w:val="20"/>
          <w:lang w:val="en-US"/>
        </w:rPr>
        <w:t xml:space="preserve"> until </w:t>
      </w:r>
      <w:r w:rsidR="009D0A27" w:rsidRPr="00271795">
        <w:rPr>
          <w:rFonts w:eastAsia="Arial" w:cs="Arial"/>
          <w:sz w:val="20"/>
          <w:szCs w:val="20"/>
          <w:lang w:val="en-US"/>
        </w:rPr>
        <w:t>March</w:t>
      </w:r>
      <w:r w:rsidR="000D65B0" w:rsidRPr="00271795">
        <w:rPr>
          <w:rFonts w:eastAsia="Arial" w:cs="Arial"/>
          <w:sz w:val="20"/>
          <w:szCs w:val="20"/>
          <w:lang w:val="en-US"/>
        </w:rPr>
        <w:t xml:space="preserve"> 2025</w:t>
      </w:r>
      <w:r w:rsidRPr="00271795">
        <w:rPr>
          <w:rFonts w:eastAsia="Arial" w:cs="Arial"/>
          <w:sz w:val="20"/>
          <w:szCs w:val="20"/>
          <w:lang w:val="en-US"/>
        </w:rPr>
        <w:t xml:space="preserve"> and </w:t>
      </w:r>
      <w:r w:rsidR="000D65B0" w:rsidRPr="00271795">
        <w:rPr>
          <w:rFonts w:eastAsia="Arial" w:cs="Arial"/>
          <w:sz w:val="20"/>
          <w:szCs w:val="20"/>
          <w:lang w:val="en-US"/>
        </w:rPr>
        <w:t>were</w:t>
      </w:r>
      <w:r w:rsidRPr="00271795">
        <w:rPr>
          <w:rFonts w:eastAsia="Arial" w:cs="Arial"/>
          <w:sz w:val="20"/>
          <w:szCs w:val="20"/>
          <w:lang w:val="en-US"/>
        </w:rPr>
        <w:t xml:space="preserve"> paid through the Risk &amp; Opportunities process, where any deviation in agreed spend </w:t>
      </w:r>
      <w:r w:rsidR="000D65B0" w:rsidRPr="00271795">
        <w:rPr>
          <w:rFonts w:eastAsia="Arial" w:cs="Arial"/>
          <w:sz w:val="20"/>
          <w:szCs w:val="20"/>
          <w:lang w:val="en-US"/>
        </w:rPr>
        <w:t>was</w:t>
      </w:r>
      <w:r w:rsidRPr="00271795">
        <w:rPr>
          <w:rFonts w:eastAsia="Arial" w:cs="Arial"/>
          <w:sz w:val="20"/>
          <w:szCs w:val="20"/>
          <w:lang w:val="en-US"/>
        </w:rPr>
        <w:t xml:space="preserve"> flagged to Defra Finance Business Partners quarterly and any money not spent as agreed </w:t>
      </w:r>
      <w:r w:rsidR="000D65B0" w:rsidRPr="00271795">
        <w:rPr>
          <w:rFonts w:eastAsia="Arial" w:cs="Arial"/>
          <w:sz w:val="20"/>
          <w:szCs w:val="20"/>
          <w:lang w:val="en-US"/>
        </w:rPr>
        <w:t>was</w:t>
      </w:r>
      <w:r w:rsidRPr="00271795">
        <w:rPr>
          <w:rFonts w:eastAsia="Arial" w:cs="Arial"/>
          <w:sz w:val="20"/>
          <w:szCs w:val="20"/>
          <w:lang w:val="en-US"/>
        </w:rPr>
        <w:t xml:space="preserve"> returned to Defra at the end of the financial year. Close monitoring of DAI and Kew deliverables and KPI’s through the monthly performance management meetings helps to ensure that money is being spent economically.</w:t>
      </w:r>
    </w:p>
    <w:p w14:paraId="1807245D" w14:textId="294B9297" w:rsidR="62B45D93" w:rsidRPr="00271795" w:rsidRDefault="62B45D93" w:rsidP="00271795">
      <w:pPr>
        <w:jc w:val="both"/>
        <w:rPr>
          <w:rFonts w:eastAsia="Arial" w:cs="Arial"/>
          <w:sz w:val="20"/>
          <w:szCs w:val="20"/>
          <w:lang w:val="en-US"/>
        </w:rPr>
      </w:pPr>
    </w:p>
    <w:p w14:paraId="6CE910AC" w14:textId="1F64AA1B" w:rsidR="4FA22ED7" w:rsidRPr="00271795" w:rsidRDefault="4FA22ED7" w:rsidP="00271795">
      <w:pPr>
        <w:jc w:val="both"/>
        <w:rPr>
          <w:rFonts w:eastAsia="Arial" w:cs="Arial"/>
          <w:sz w:val="20"/>
          <w:szCs w:val="20"/>
          <w:lang w:val="en-US"/>
        </w:rPr>
      </w:pPr>
      <w:r w:rsidRPr="00271795">
        <w:rPr>
          <w:rFonts w:eastAsia="Arial" w:cs="Arial"/>
          <w:sz w:val="20"/>
          <w:szCs w:val="20"/>
          <w:lang w:val="en-US"/>
        </w:rPr>
        <w:t xml:space="preserve">Component 3 projects fall into two categories: Phase 1 projects, and research grant competition projects (RGC). Phase 1 projects under Component 3 are paid in arrears based on pre-agreed outputs. DAI Global are contracted to ensure that: no grantee payments are made in advance of need; claims for payment must include evidence of </w:t>
      </w:r>
      <w:proofErr w:type="gramStart"/>
      <w:r w:rsidRPr="00271795">
        <w:rPr>
          <w:rFonts w:eastAsia="Arial" w:cs="Arial"/>
          <w:sz w:val="20"/>
          <w:szCs w:val="20"/>
          <w:lang w:val="en-US"/>
        </w:rPr>
        <w:t>spend</w:t>
      </w:r>
      <w:proofErr w:type="gramEnd"/>
      <w:r w:rsidRPr="00271795">
        <w:rPr>
          <w:rFonts w:eastAsia="Arial" w:cs="Arial"/>
          <w:sz w:val="20"/>
          <w:szCs w:val="20"/>
          <w:lang w:val="en-US"/>
        </w:rPr>
        <w:t xml:space="preserve"> and evidence of agreed outputs; any money clawed back from a project is returned to Defra in 10 working days; and all GCBC work is managed in line with HMG’s Managing Public Money guidelines. DAI also conduct due diligence on all potential grant recipients from the GCBC’s research calls to ensure that funds are allocated to projects that align with the </w:t>
      </w:r>
      <w:proofErr w:type="spellStart"/>
      <w:r w:rsidRPr="00271795">
        <w:rPr>
          <w:rFonts w:eastAsia="Arial" w:cs="Arial"/>
          <w:sz w:val="20"/>
          <w:szCs w:val="20"/>
          <w:lang w:val="en-US"/>
        </w:rPr>
        <w:t>programme’s</w:t>
      </w:r>
      <w:proofErr w:type="spellEnd"/>
      <w:r w:rsidRPr="00271795">
        <w:rPr>
          <w:rFonts w:eastAsia="Arial" w:cs="Arial"/>
          <w:sz w:val="20"/>
          <w:szCs w:val="20"/>
          <w:lang w:val="en-US"/>
        </w:rPr>
        <w:t xml:space="preserve"> Theory of Change and that have the capacity and resources to deliver on their objectives, whilst ensuring that money is spent economically.</w:t>
      </w:r>
    </w:p>
    <w:p w14:paraId="468FC1AA" w14:textId="4A04457D" w:rsidR="2159A2B9" w:rsidRPr="00271795" w:rsidRDefault="2159A2B9" w:rsidP="00271795">
      <w:pPr>
        <w:jc w:val="both"/>
        <w:rPr>
          <w:rFonts w:eastAsia="Arial" w:cs="Arial"/>
          <w:b/>
          <w:sz w:val="20"/>
          <w:szCs w:val="20"/>
          <w:lang w:val="en-US"/>
        </w:rPr>
      </w:pPr>
    </w:p>
    <w:p w14:paraId="34E42E30" w14:textId="10B41844" w:rsidR="5E10AA3E" w:rsidRPr="00271795" w:rsidRDefault="5E10AA3E" w:rsidP="00271795">
      <w:pPr>
        <w:jc w:val="both"/>
        <w:rPr>
          <w:rFonts w:eastAsia="Arial" w:cs="Arial"/>
          <w:b/>
          <w:sz w:val="20"/>
          <w:szCs w:val="20"/>
          <w:lang w:val="en-US"/>
        </w:rPr>
      </w:pPr>
      <w:r w:rsidRPr="00271795">
        <w:rPr>
          <w:rFonts w:eastAsia="Arial" w:cs="Arial"/>
          <w:b/>
          <w:sz w:val="20"/>
          <w:szCs w:val="20"/>
          <w:lang w:val="en-US"/>
        </w:rPr>
        <w:t>Efficiency</w:t>
      </w:r>
    </w:p>
    <w:p w14:paraId="015DE335" w14:textId="5A8B5DD8" w:rsidR="2AA327C9" w:rsidRPr="00271795" w:rsidRDefault="2AA327C9" w:rsidP="00271795">
      <w:pPr>
        <w:jc w:val="both"/>
        <w:rPr>
          <w:rFonts w:eastAsia="Arial" w:cs="Arial"/>
          <w:sz w:val="20"/>
          <w:szCs w:val="20"/>
          <w:lang w:val="en-US"/>
        </w:rPr>
      </w:pPr>
    </w:p>
    <w:p w14:paraId="7B1F8D2F" w14:textId="7D796A7A" w:rsidR="5E10AA3E" w:rsidRPr="00271795" w:rsidRDefault="45779F05" w:rsidP="101F7B72">
      <w:pPr>
        <w:jc w:val="both"/>
        <w:rPr>
          <w:rFonts w:eastAsia="Arial" w:cs="Arial"/>
          <w:sz w:val="20"/>
          <w:szCs w:val="20"/>
        </w:rPr>
      </w:pPr>
      <w:r w:rsidRPr="5B84C74F">
        <w:rPr>
          <w:rFonts w:eastAsia="Arial" w:cs="Arial"/>
          <w:sz w:val="20"/>
          <w:szCs w:val="20"/>
        </w:rPr>
        <w:t xml:space="preserve">The scoring of projects and comparisons of the target </w:t>
      </w:r>
      <w:r w:rsidR="376971CF" w:rsidRPr="5B84C74F">
        <w:rPr>
          <w:rFonts w:eastAsia="Arial" w:cs="Arial"/>
          <w:sz w:val="20"/>
          <w:szCs w:val="20"/>
        </w:rPr>
        <w:t>outputs</w:t>
      </w:r>
      <w:r w:rsidRPr="5B84C74F">
        <w:rPr>
          <w:rFonts w:eastAsia="Arial" w:cs="Arial"/>
          <w:sz w:val="20"/>
          <w:szCs w:val="20"/>
        </w:rPr>
        <w:t xml:space="preserve"> and actual outputs of the log frame are used to </w:t>
      </w:r>
      <w:r w:rsidR="183732DF" w:rsidRPr="5B84C74F">
        <w:rPr>
          <w:rFonts w:eastAsia="Arial" w:cs="Arial"/>
          <w:sz w:val="20"/>
          <w:szCs w:val="20"/>
        </w:rPr>
        <w:t xml:space="preserve">assess </w:t>
      </w:r>
      <w:r w:rsidRPr="5B84C74F">
        <w:rPr>
          <w:rFonts w:eastAsia="Arial" w:cs="Arial"/>
          <w:sz w:val="20"/>
          <w:szCs w:val="20"/>
        </w:rPr>
        <w:t>the efficiency</w:t>
      </w:r>
      <w:r w:rsidR="183732DF" w:rsidRPr="5B84C74F">
        <w:rPr>
          <w:rFonts w:eastAsia="Arial" w:cs="Arial"/>
          <w:sz w:val="20"/>
          <w:szCs w:val="20"/>
        </w:rPr>
        <w:t xml:space="preserve"> of the </w:t>
      </w:r>
      <w:r w:rsidR="3F26E1D2" w:rsidRPr="5B84C74F">
        <w:rPr>
          <w:rFonts w:eastAsia="Arial" w:cs="Arial"/>
          <w:sz w:val="20"/>
          <w:szCs w:val="20"/>
        </w:rPr>
        <w:t>programme</w:t>
      </w:r>
      <w:r w:rsidR="183732DF" w:rsidRPr="5B84C74F">
        <w:rPr>
          <w:rFonts w:eastAsia="Arial" w:cs="Arial"/>
          <w:sz w:val="20"/>
          <w:szCs w:val="20"/>
        </w:rPr>
        <w:t xml:space="preserve"> in converting inputs to outputs</w:t>
      </w:r>
      <w:r w:rsidRPr="5B84C74F">
        <w:rPr>
          <w:rFonts w:eastAsia="Arial" w:cs="Arial"/>
          <w:sz w:val="20"/>
          <w:szCs w:val="20"/>
        </w:rPr>
        <w:t xml:space="preserve">. </w:t>
      </w:r>
      <w:r w:rsidR="183732DF" w:rsidRPr="5B84C74F">
        <w:rPr>
          <w:rFonts w:eastAsia="Arial" w:cs="Arial"/>
          <w:sz w:val="20"/>
          <w:szCs w:val="20"/>
        </w:rPr>
        <w:t xml:space="preserve"> In </w:t>
      </w:r>
      <w:r w:rsidRPr="5B84C74F">
        <w:rPr>
          <w:rFonts w:eastAsia="Arial" w:cs="Arial"/>
          <w:sz w:val="20"/>
          <w:szCs w:val="20"/>
        </w:rPr>
        <w:t>24/</w:t>
      </w:r>
      <w:r w:rsidR="299B8B46" w:rsidRPr="5B84C74F">
        <w:rPr>
          <w:rFonts w:eastAsia="Arial" w:cs="Arial"/>
          <w:sz w:val="20"/>
          <w:szCs w:val="20"/>
        </w:rPr>
        <w:t>25 all</w:t>
      </w:r>
      <w:r w:rsidR="4D60B400" w:rsidRPr="5B84C74F">
        <w:rPr>
          <w:rFonts w:eastAsia="Arial" w:cs="Arial"/>
          <w:sz w:val="20"/>
          <w:szCs w:val="20"/>
        </w:rPr>
        <w:t xml:space="preserve"> output indicator</w:t>
      </w:r>
      <w:r w:rsidR="0682F705" w:rsidRPr="5B84C74F">
        <w:rPr>
          <w:rFonts w:eastAsia="Arial" w:cs="Arial"/>
          <w:sz w:val="20"/>
          <w:szCs w:val="20"/>
        </w:rPr>
        <w:t>s</w:t>
      </w:r>
      <w:r w:rsidR="4D60B400" w:rsidRPr="5B84C74F">
        <w:rPr>
          <w:rFonts w:eastAsia="Arial" w:cs="Arial"/>
          <w:sz w:val="20"/>
          <w:szCs w:val="20"/>
        </w:rPr>
        <w:t xml:space="preserve"> </w:t>
      </w:r>
      <w:r w:rsidR="40C843B8" w:rsidRPr="5B84C74F">
        <w:rPr>
          <w:rFonts w:eastAsia="Arial" w:cs="Arial"/>
          <w:sz w:val="20"/>
          <w:szCs w:val="20"/>
        </w:rPr>
        <w:t>met or exceeded their annual target</w:t>
      </w:r>
      <w:r w:rsidR="7E65E42E" w:rsidRPr="5B84C74F">
        <w:rPr>
          <w:rFonts w:eastAsia="Arial" w:cs="Arial"/>
          <w:sz w:val="20"/>
          <w:szCs w:val="20"/>
        </w:rPr>
        <w:t xml:space="preserve">, </w:t>
      </w:r>
      <w:r w:rsidR="4D60B400" w:rsidRPr="5B84C74F">
        <w:rPr>
          <w:rFonts w:eastAsia="Arial" w:cs="Arial"/>
          <w:sz w:val="20"/>
          <w:szCs w:val="20"/>
        </w:rPr>
        <w:t>achiev</w:t>
      </w:r>
      <w:r w:rsidR="7E65E42E" w:rsidRPr="5B84C74F">
        <w:rPr>
          <w:rFonts w:eastAsia="Arial" w:cs="Arial"/>
          <w:sz w:val="20"/>
          <w:szCs w:val="20"/>
        </w:rPr>
        <w:t xml:space="preserve">ing </w:t>
      </w:r>
      <w:r w:rsidR="4D60B400" w:rsidRPr="5B84C74F">
        <w:rPr>
          <w:rFonts w:eastAsia="Arial" w:cs="Arial"/>
          <w:sz w:val="20"/>
          <w:szCs w:val="20"/>
        </w:rPr>
        <w:t>score</w:t>
      </w:r>
      <w:r w:rsidR="6BDE1A35" w:rsidRPr="5B84C74F">
        <w:rPr>
          <w:rFonts w:eastAsia="Arial" w:cs="Arial"/>
          <w:sz w:val="20"/>
          <w:szCs w:val="20"/>
        </w:rPr>
        <w:t>s</w:t>
      </w:r>
      <w:r w:rsidR="4D60B400" w:rsidRPr="5B84C74F">
        <w:rPr>
          <w:rFonts w:eastAsia="Arial" w:cs="Arial"/>
          <w:sz w:val="20"/>
          <w:szCs w:val="20"/>
        </w:rPr>
        <w:t xml:space="preserve"> of</w:t>
      </w:r>
      <w:r w:rsidR="6BDE1A35" w:rsidRPr="5B84C74F">
        <w:rPr>
          <w:rFonts w:eastAsia="Arial" w:cs="Arial"/>
          <w:sz w:val="20"/>
          <w:szCs w:val="20"/>
        </w:rPr>
        <w:t xml:space="preserve"> at least</w:t>
      </w:r>
      <w:r w:rsidR="4D60B400" w:rsidRPr="5B84C74F">
        <w:rPr>
          <w:rFonts w:eastAsia="Arial" w:cs="Arial"/>
          <w:sz w:val="20"/>
          <w:szCs w:val="20"/>
        </w:rPr>
        <w:t xml:space="preserve"> A, with output </w:t>
      </w:r>
      <w:r w:rsidR="08ECCA69" w:rsidRPr="5B84C74F">
        <w:rPr>
          <w:rFonts w:eastAsia="Arial" w:cs="Arial"/>
          <w:sz w:val="20"/>
          <w:szCs w:val="20"/>
        </w:rPr>
        <w:t>1 and 2 scoring A++</w:t>
      </w:r>
      <w:r w:rsidR="58797F95" w:rsidRPr="5B84C74F">
        <w:rPr>
          <w:rFonts w:eastAsia="Arial" w:cs="Arial"/>
          <w:sz w:val="20"/>
          <w:szCs w:val="20"/>
        </w:rPr>
        <w:t>, indicating high efficiency of the programme</w:t>
      </w:r>
      <w:r w:rsidR="68BD2AC8" w:rsidRPr="5B84C74F">
        <w:rPr>
          <w:rFonts w:eastAsia="Arial" w:cs="Arial"/>
          <w:sz w:val="20"/>
          <w:szCs w:val="20"/>
        </w:rPr>
        <w:t xml:space="preserve"> at converting </w:t>
      </w:r>
      <w:r w:rsidR="50D1B37E" w:rsidRPr="5B84C74F">
        <w:rPr>
          <w:rFonts w:eastAsia="Arial" w:cs="Arial"/>
          <w:sz w:val="20"/>
          <w:szCs w:val="20"/>
        </w:rPr>
        <w:t>resources into outputs</w:t>
      </w:r>
      <w:r w:rsidR="08ECCA69" w:rsidRPr="5B84C74F">
        <w:rPr>
          <w:rFonts w:eastAsia="Arial" w:cs="Arial"/>
          <w:sz w:val="20"/>
          <w:szCs w:val="20"/>
        </w:rPr>
        <w:t xml:space="preserve">. </w:t>
      </w:r>
      <w:r w:rsidRPr="5B84C74F">
        <w:rPr>
          <w:rFonts w:eastAsia="Arial" w:cs="Arial"/>
          <w:sz w:val="20"/>
          <w:szCs w:val="20"/>
        </w:rPr>
        <w:t xml:space="preserve"> </w:t>
      </w:r>
    </w:p>
    <w:p w14:paraId="353A8C6E" w14:textId="77777777" w:rsidR="00B1661C" w:rsidRPr="00271795" w:rsidRDefault="00B1661C" w:rsidP="00271795">
      <w:pPr>
        <w:jc w:val="both"/>
        <w:rPr>
          <w:rFonts w:eastAsia="Arial" w:cs="Arial"/>
          <w:sz w:val="20"/>
          <w:szCs w:val="20"/>
          <w:lang w:val="en-US"/>
        </w:rPr>
      </w:pPr>
    </w:p>
    <w:p w14:paraId="45587314" w14:textId="31D8F524" w:rsidR="00B1661C" w:rsidRPr="00271795" w:rsidRDefault="00B1661C" w:rsidP="00271795">
      <w:pPr>
        <w:jc w:val="both"/>
        <w:rPr>
          <w:rFonts w:eastAsia="Arial" w:cs="Arial"/>
          <w:sz w:val="20"/>
          <w:szCs w:val="20"/>
          <w:lang w:val="en-US"/>
        </w:rPr>
      </w:pPr>
      <w:r w:rsidRPr="4C0C19AD">
        <w:rPr>
          <w:rFonts w:eastAsia="Arial" w:cs="Arial"/>
          <w:b/>
          <w:bCs/>
          <w:sz w:val="20"/>
          <w:szCs w:val="20"/>
          <w:lang w:val="en-US"/>
        </w:rPr>
        <w:t xml:space="preserve">Table </w:t>
      </w:r>
      <w:r w:rsidR="1DCB545F" w:rsidRPr="4C0C19AD">
        <w:rPr>
          <w:rFonts w:eastAsia="Arial" w:cs="Arial"/>
          <w:b/>
          <w:bCs/>
          <w:sz w:val="20"/>
          <w:szCs w:val="20"/>
          <w:lang w:val="en-US"/>
        </w:rPr>
        <w:t>4</w:t>
      </w:r>
      <w:r w:rsidRPr="4C0C19AD">
        <w:rPr>
          <w:rFonts w:eastAsia="Arial" w:cs="Arial"/>
          <w:sz w:val="20"/>
          <w:szCs w:val="20"/>
          <w:lang w:val="en-US"/>
        </w:rPr>
        <w:t>. Summary of output</w:t>
      </w:r>
      <w:r w:rsidR="00BD24FE" w:rsidRPr="4C0C19AD">
        <w:rPr>
          <w:rFonts w:eastAsia="Arial" w:cs="Arial"/>
          <w:sz w:val="20"/>
          <w:szCs w:val="20"/>
          <w:lang w:val="en-US"/>
        </w:rPr>
        <w:t xml:space="preserve"> indicators and targets.</w:t>
      </w:r>
    </w:p>
    <w:tbl>
      <w:tblPr>
        <w:tblW w:w="10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5013"/>
        <w:gridCol w:w="1615"/>
        <w:gridCol w:w="1284"/>
        <w:gridCol w:w="959"/>
      </w:tblGrid>
      <w:tr w:rsidR="00B77811" w:rsidRPr="00B77811" w14:paraId="17CB254B" w14:textId="77777777" w:rsidTr="00AB6D2B">
        <w:trPr>
          <w:trHeight w:val="580"/>
          <w:jc w:val="center"/>
        </w:trPr>
        <w:tc>
          <w:tcPr>
            <w:tcW w:w="6145" w:type="dxa"/>
            <w:gridSpan w:val="2"/>
            <w:hideMark/>
          </w:tcPr>
          <w:p w14:paraId="024F20A2" w14:textId="2A0749E6" w:rsidR="00B77811" w:rsidRPr="0077149D" w:rsidRDefault="24B3CC42" w:rsidP="4A4C21F0">
            <w:pPr>
              <w:jc w:val="both"/>
              <w:rPr>
                <w:rFonts w:cs="Arial"/>
                <w:b/>
                <w:bCs/>
                <w:color w:val="000000"/>
                <w:sz w:val="20"/>
                <w:szCs w:val="20"/>
                <w:lang w:eastAsia="en-GB"/>
              </w:rPr>
            </w:pPr>
            <w:r w:rsidRPr="4A4C21F0">
              <w:rPr>
                <w:rFonts w:cs="Arial"/>
                <w:b/>
                <w:bCs/>
                <w:color w:val="000000" w:themeColor="text1"/>
                <w:sz w:val="20"/>
                <w:szCs w:val="20"/>
                <w:lang w:eastAsia="en-GB"/>
              </w:rPr>
              <w:t>Indicator</w:t>
            </w:r>
          </w:p>
        </w:tc>
        <w:tc>
          <w:tcPr>
            <w:tcW w:w="1616" w:type="dxa"/>
            <w:hideMark/>
          </w:tcPr>
          <w:p w14:paraId="30A39396" w14:textId="55E4E8F4" w:rsidR="00B77811" w:rsidRPr="0077149D" w:rsidRDefault="24B3CC42" w:rsidP="4A4C21F0">
            <w:pPr>
              <w:jc w:val="both"/>
              <w:rPr>
                <w:rFonts w:cs="Arial"/>
                <w:b/>
                <w:bCs/>
                <w:color w:val="000000"/>
                <w:sz w:val="20"/>
                <w:szCs w:val="20"/>
                <w:lang w:eastAsia="en-GB"/>
              </w:rPr>
            </w:pPr>
            <w:r w:rsidRPr="4A4C21F0">
              <w:rPr>
                <w:rFonts w:cs="Arial"/>
                <w:b/>
                <w:bCs/>
                <w:color w:val="000000" w:themeColor="text1"/>
                <w:sz w:val="20"/>
                <w:szCs w:val="20"/>
                <w:lang w:eastAsia="en-GB"/>
              </w:rPr>
              <w:t>Target</w:t>
            </w:r>
          </w:p>
        </w:tc>
        <w:tc>
          <w:tcPr>
            <w:tcW w:w="1280" w:type="dxa"/>
            <w:hideMark/>
          </w:tcPr>
          <w:p w14:paraId="0E61A5D5" w14:textId="50B796CF" w:rsidR="00B77811" w:rsidRPr="0077149D" w:rsidRDefault="24B3CC42" w:rsidP="4A4C21F0">
            <w:pPr>
              <w:jc w:val="both"/>
              <w:rPr>
                <w:rFonts w:cs="Arial"/>
                <w:b/>
                <w:bCs/>
                <w:color w:val="000000"/>
                <w:sz w:val="20"/>
                <w:szCs w:val="20"/>
                <w:lang w:eastAsia="en-GB"/>
              </w:rPr>
            </w:pPr>
            <w:r w:rsidRPr="4A4C21F0">
              <w:rPr>
                <w:rFonts w:cs="Arial"/>
                <w:b/>
                <w:bCs/>
                <w:color w:val="000000" w:themeColor="text1"/>
                <w:sz w:val="20"/>
                <w:szCs w:val="20"/>
                <w:lang w:eastAsia="en-GB"/>
              </w:rPr>
              <w:t>Progress during AR5</w:t>
            </w:r>
          </w:p>
        </w:tc>
        <w:tc>
          <w:tcPr>
            <w:tcW w:w="959" w:type="dxa"/>
            <w:hideMark/>
          </w:tcPr>
          <w:p w14:paraId="532399AB" w14:textId="74367881" w:rsidR="00B77811" w:rsidRPr="0077149D" w:rsidRDefault="24B3CC42" w:rsidP="4A4C21F0">
            <w:pPr>
              <w:jc w:val="both"/>
              <w:rPr>
                <w:rFonts w:cs="Arial"/>
                <w:b/>
                <w:bCs/>
                <w:color w:val="000000"/>
                <w:sz w:val="20"/>
                <w:szCs w:val="20"/>
                <w:lang w:eastAsia="en-GB"/>
              </w:rPr>
            </w:pPr>
            <w:r w:rsidRPr="4A4C21F0">
              <w:rPr>
                <w:rFonts w:cs="Arial"/>
                <w:b/>
                <w:bCs/>
                <w:color w:val="000000" w:themeColor="text1"/>
                <w:sz w:val="20"/>
                <w:szCs w:val="20"/>
                <w:lang w:eastAsia="en-GB"/>
              </w:rPr>
              <w:t>Score</w:t>
            </w:r>
          </w:p>
        </w:tc>
      </w:tr>
      <w:tr w:rsidR="00B77811" w:rsidRPr="00B77811" w14:paraId="611B337E" w14:textId="77777777" w:rsidTr="00AB6D2B">
        <w:trPr>
          <w:trHeight w:val="930"/>
          <w:jc w:val="center"/>
        </w:trPr>
        <w:tc>
          <w:tcPr>
            <w:tcW w:w="1129" w:type="dxa"/>
            <w:shd w:val="clear" w:color="auto" w:fill="E8E8E8"/>
            <w:hideMark/>
          </w:tcPr>
          <w:p w14:paraId="67625E7F" w14:textId="3E8F6027" w:rsidR="00B77811" w:rsidRPr="0077149D" w:rsidRDefault="24B3CC42" w:rsidP="4A4C21F0">
            <w:pPr>
              <w:jc w:val="both"/>
              <w:rPr>
                <w:rFonts w:cs="Arial"/>
                <w:b/>
                <w:bCs/>
                <w:color w:val="000000"/>
                <w:sz w:val="20"/>
                <w:szCs w:val="20"/>
                <w:lang w:eastAsia="en-GB"/>
              </w:rPr>
            </w:pPr>
            <w:r w:rsidRPr="4A4C21F0">
              <w:rPr>
                <w:rFonts w:cs="Arial"/>
                <w:b/>
                <w:bCs/>
                <w:color w:val="000000" w:themeColor="text1"/>
                <w:sz w:val="20"/>
                <w:szCs w:val="20"/>
                <w:lang w:eastAsia="en-GB"/>
              </w:rPr>
              <w:t>Output 1</w:t>
            </w:r>
          </w:p>
        </w:tc>
        <w:tc>
          <w:tcPr>
            <w:tcW w:w="7912" w:type="dxa"/>
            <w:gridSpan w:val="3"/>
            <w:shd w:val="clear" w:color="auto" w:fill="E8E8E8"/>
            <w:hideMark/>
          </w:tcPr>
          <w:p w14:paraId="43D02D71" w14:textId="791987DD" w:rsidR="00B77811" w:rsidRPr="0077149D" w:rsidRDefault="24B3CC42" w:rsidP="00271795">
            <w:pPr>
              <w:jc w:val="both"/>
              <w:rPr>
                <w:rFonts w:cs="Arial"/>
                <w:color w:val="000000"/>
                <w:sz w:val="20"/>
                <w:szCs w:val="20"/>
                <w:lang w:eastAsia="en-GB"/>
              </w:rPr>
            </w:pPr>
            <w:r w:rsidRPr="4A4C21F0">
              <w:rPr>
                <w:rFonts w:cs="Arial"/>
                <w:color w:val="000000" w:themeColor="text1"/>
                <w:sz w:val="20"/>
                <w:szCs w:val="20"/>
                <w:lang w:eastAsia="en-GB"/>
              </w:rPr>
              <w:t>New (or consolidation of existing) innovative and transformative research, evidence and scalable solutions on the conservation and sustainable use of biodiversity for climate resilient inclusive development and poverty reduction</w:t>
            </w:r>
          </w:p>
        </w:tc>
        <w:tc>
          <w:tcPr>
            <w:tcW w:w="959" w:type="dxa"/>
            <w:shd w:val="clear" w:color="auto" w:fill="E8E8E8"/>
            <w:hideMark/>
          </w:tcPr>
          <w:p w14:paraId="246C12D5" w14:textId="0503D7EC" w:rsidR="00B77811" w:rsidRPr="0077149D" w:rsidRDefault="24B3CC42" w:rsidP="00271795">
            <w:pPr>
              <w:jc w:val="both"/>
              <w:rPr>
                <w:rFonts w:cs="Arial"/>
                <w:color w:val="000000"/>
                <w:sz w:val="20"/>
                <w:szCs w:val="20"/>
                <w:lang w:eastAsia="en-GB"/>
              </w:rPr>
            </w:pPr>
            <w:r w:rsidRPr="4A4C21F0">
              <w:rPr>
                <w:rFonts w:cs="Arial"/>
                <w:color w:val="000000" w:themeColor="text1"/>
                <w:sz w:val="20"/>
                <w:szCs w:val="20"/>
                <w:lang w:eastAsia="en-GB"/>
              </w:rPr>
              <w:t>A++</w:t>
            </w:r>
          </w:p>
        </w:tc>
      </w:tr>
      <w:tr w:rsidR="00EE63B0" w:rsidRPr="00B77811" w14:paraId="3F41DBC5" w14:textId="77777777" w:rsidTr="00AB6D2B">
        <w:trPr>
          <w:trHeight w:val="960"/>
          <w:jc w:val="center"/>
        </w:trPr>
        <w:tc>
          <w:tcPr>
            <w:tcW w:w="1129" w:type="dxa"/>
            <w:hideMark/>
          </w:tcPr>
          <w:p w14:paraId="6B9358DD" w14:textId="35B7A823" w:rsidR="00B77811" w:rsidRPr="0077149D" w:rsidRDefault="24B3CC42" w:rsidP="4A4C21F0">
            <w:pPr>
              <w:jc w:val="both"/>
              <w:rPr>
                <w:rFonts w:cs="Arial"/>
                <w:b/>
                <w:bCs/>
                <w:color w:val="000000"/>
                <w:sz w:val="20"/>
                <w:szCs w:val="20"/>
                <w:lang w:eastAsia="en-GB"/>
              </w:rPr>
            </w:pPr>
            <w:r w:rsidRPr="4A4C21F0">
              <w:rPr>
                <w:rFonts w:cs="Arial"/>
                <w:b/>
                <w:bCs/>
                <w:color w:val="000000" w:themeColor="text1"/>
                <w:sz w:val="20"/>
                <w:szCs w:val="20"/>
                <w:lang w:eastAsia="en-GB"/>
              </w:rPr>
              <w:t>1.1</w:t>
            </w:r>
          </w:p>
        </w:tc>
        <w:tc>
          <w:tcPr>
            <w:tcW w:w="5016" w:type="dxa"/>
            <w:hideMark/>
          </w:tcPr>
          <w:p w14:paraId="0EC50C4D" w14:textId="21916605" w:rsidR="00B77811" w:rsidRPr="0077149D" w:rsidRDefault="24B3CC42" w:rsidP="00271795">
            <w:pPr>
              <w:jc w:val="both"/>
              <w:rPr>
                <w:rFonts w:cs="Arial"/>
                <w:color w:val="000000"/>
                <w:sz w:val="20"/>
                <w:szCs w:val="20"/>
                <w:lang w:eastAsia="en-GB"/>
              </w:rPr>
            </w:pPr>
            <w:r w:rsidRPr="4A4C21F0">
              <w:rPr>
                <w:rFonts w:cs="Arial"/>
                <w:color w:val="000000" w:themeColor="text1"/>
                <w:sz w:val="20"/>
                <w:szCs w:val="20"/>
                <w:lang w:eastAsia="en-GB"/>
              </w:rPr>
              <w:t xml:space="preserve">Number of evidence products (research papers, case studies, tools, frameworks) produced demonstrating the effectiveness of research activities  </w:t>
            </w:r>
          </w:p>
        </w:tc>
        <w:tc>
          <w:tcPr>
            <w:tcW w:w="1616" w:type="dxa"/>
            <w:hideMark/>
          </w:tcPr>
          <w:p w14:paraId="38759CBF" w14:textId="04AABF19" w:rsidR="00B77811" w:rsidRPr="0077149D" w:rsidRDefault="24B3CC42" w:rsidP="00271795">
            <w:pPr>
              <w:jc w:val="both"/>
              <w:rPr>
                <w:rFonts w:cs="Arial"/>
                <w:color w:val="000000"/>
                <w:sz w:val="20"/>
                <w:szCs w:val="20"/>
                <w:lang w:eastAsia="en-GB"/>
              </w:rPr>
            </w:pPr>
            <w:r w:rsidRPr="4A4C21F0">
              <w:rPr>
                <w:rFonts w:cs="Arial"/>
                <w:color w:val="000000" w:themeColor="text1"/>
                <w:sz w:val="20"/>
                <w:szCs w:val="20"/>
                <w:lang w:eastAsia="en-GB"/>
              </w:rPr>
              <w:t>90</w:t>
            </w:r>
          </w:p>
        </w:tc>
        <w:tc>
          <w:tcPr>
            <w:tcW w:w="1280" w:type="dxa"/>
            <w:hideMark/>
          </w:tcPr>
          <w:p w14:paraId="130B1CC3" w14:textId="0AD6CFFB" w:rsidR="00B77811" w:rsidRPr="0077149D" w:rsidRDefault="24B3CC42" w:rsidP="00271795">
            <w:pPr>
              <w:jc w:val="both"/>
              <w:rPr>
                <w:rFonts w:cs="Arial"/>
                <w:color w:val="000000"/>
                <w:sz w:val="20"/>
                <w:szCs w:val="20"/>
                <w:lang w:eastAsia="en-GB"/>
              </w:rPr>
            </w:pPr>
            <w:r w:rsidRPr="4A4C21F0">
              <w:rPr>
                <w:rFonts w:cs="Arial"/>
                <w:color w:val="000000" w:themeColor="text1"/>
                <w:sz w:val="20"/>
                <w:szCs w:val="20"/>
                <w:lang w:eastAsia="en-GB"/>
              </w:rPr>
              <w:t>152</w:t>
            </w:r>
          </w:p>
        </w:tc>
        <w:tc>
          <w:tcPr>
            <w:tcW w:w="959" w:type="dxa"/>
            <w:hideMark/>
          </w:tcPr>
          <w:p w14:paraId="2C5B225C" w14:textId="287136AF" w:rsidR="00B77811" w:rsidRPr="0077149D" w:rsidRDefault="24B3CC42" w:rsidP="00271795">
            <w:pPr>
              <w:jc w:val="both"/>
              <w:rPr>
                <w:rFonts w:cs="Arial"/>
                <w:color w:val="000000"/>
                <w:sz w:val="20"/>
                <w:szCs w:val="20"/>
                <w:lang w:eastAsia="en-GB"/>
              </w:rPr>
            </w:pPr>
            <w:r w:rsidRPr="4A4C21F0">
              <w:rPr>
                <w:rFonts w:cs="Arial"/>
                <w:color w:val="000000" w:themeColor="text1"/>
                <w:sz w:val="20"/>
                <w:szCs w:val="20"/>
                <w:lang w:eastAsia="en-GB"/>
              </w:rPr>
              <w:t> </w:t>
            </w:r>
          </w:p>
        </w:tc>
      </w:tr>
      <w:tr w:rsidR="00EE63B0" w:rsidRPr="00B77811" w14:paraId="73E518A2" w14:textId="77777777" w:rsidTr="00AB6D2B">
        <w:trPr>
          <w:trHeight w:val="2320"/>
          <w:jc w:val="center"/>
        </w:trPr>
        <w:tc>
          <w:tcPr>
            <w:tcW w:w="1129" w:type="dxa"/>
            <w:hideMark/>
          </w:tcPr>
          <w:p w14:paraId="5C98DED2" w14:textId="3E1347D2" w:rsidR="00B77811" w:rsidRPr="0077149D" w:rsidRDefault="24B3CC42" w:rsidP="4A4C21F0">
            <w:pPr>
              <w:jc w:val="both"/>
              <w:rPr>
                <w:rFonts w:cs="Arial"/>
                <w:b/>
                <w:bCs/>
                <w:color w:val="000000"/>
                <w:sz w:val="20"/>
                <w:szCs w:val="20"/>
                <w:lang w:eastAsia="en-GB"/>
              </w:rPr>
            </w:pPr>
            <w:r w:rsidRPr="4A4C21F0">
              <w:rPr>
                <w:rFonts w:cs="Arial"/>
                <w:b/>
                <w:bCs/>
                <w:color w:val="000000" w:themeColor="text1"/>
                <w:sz w:val="20"/>
                <w:szCs w:val="20"/>
                <w:lang w:eastAsia="en-GB"/>
              </w:rPr>
              <w:t>1.2</w:t>
            </w:r>
          </w:p>
        </w:tc>
        <w:tc>
          <w:tcPr>
            <w:tcW w:w="5016" w:type="dxa"/>
            <w:hideMark/>
          </w:tcPr>
          <w:p w14:paraId="6FA8F85A" w14:textId="6696AB3E" w:rsidR="00B77811" w:rsidRPr="0077149D" w:rsidRDefault="24B3CC42" w:rsidP="00271795">
            <w:pPr>
              <w:jc w:val="both"/>
              <w:rPr>
                <w:rFonts w:cs="Arial"/>
                <w:color w:val="000000"/>
                <w:sz w:val="20"/>
                <w:szCs w:val="20"/>
                <w:lang w:eastAsia="en-GB"/>
              </w:rPr>
            </w:pPr>
            <w:r w:rsidRPr="4A4C21F0">
              <w:rPr>
                <w:rFonts w:cs="Arial"/>
                <w:color w:val="000000" w:themeColor="text1"/>
                <w:sz w:val="20"/>
                <w:szCs w:val="20"/>
                <w:lang w:eastAsia="en-GB"/>
              </w:rPr>
              <w:t>Proportion of people in research teams that are women, indigenous peoples, or individuals from under-represented groups</w:t>
            </w:r>
          </w:p>
        </w:tc>
        <w:tc>
          <w:tcPr>
            <w:tcW w:w="1616" w:type="dxa"/>
            <w:hideMark/>
          </w:tcPr>
          <w:p w14:paraId="404C7B46" w14:textId="4603804A" w:rsidR="00B77811" w:rsidRPr="0077149D" w:rsidRDefault="24B3CC42" w:rsidP="00271795">
            <w:pPr>
              <w:jc w:val="both"/>
              <w:rPr>
                <w:rFonts w:cs="Arial"/>
                <w:color w:val="000000"/>
                <w:sz w:val="20"/>
                <w:szCs w:val="20"/>
                <w:lang w:eastAsia="en-GB"/>
              </w:rPr>
            </w:pPr>
            <w:r w:rsidRPr="4A4C21F0">
              <w:rPr>
                <w:rFonts w:cs="Arial"/>
                <w:color w:val="000000" w:themeColor="text1"/>
                <w:sz w:val="20"/>
                <w:szCs w:val="20"/>
                <w:lang w:eastAsia="en-GB"/>
              </w:rPr>
              <w:t>N/A</w:t>
            </w:r>
          </w:p>
        </w:tc>
        <w:tc>
          <w:tcPr>
            <w:tcW w:w="1280" w:type="dxa"/>
            <w:hideMark/>
          </w:tcPr>
          <w:p w14:paraId="5121F988" w14:textId="456FC4B7" w:rsidR="00B77811" w:rsidRPr="0077149D" w:rsidRDefault="24B3CC42" w:rsidP="00271795">
            <w:pPr>
              <w:jc w:val="both"/>
              <w:rPr>
                <w:rFonts w:cs="Arial"/>
                <w:color w:val="000000"/>
                <w:sz w:val="20"/>
                <w:szCs w:val="20"/>
                <w:lang w:eastAsia="en-GB"/>
              </w:rPr>
            </w:pPr>
            <w:r w:rsidRPr="4A4C21F0">
              <w:rPr>
                <w:rFonts w:cs="Arial"/>
                <w:color w:val="000000" w:themeColor="text1"/>
                <w:sz w:val="20"/>
                <w:szCs w:val="20"/>
                <w:lang w:eastAsia="en-GB"/>
              </w:rPr>
              <w:t>Women = 45%</w:t>
            </w:r>
            <w:r w:rsidR="00B77811">
              <w:br/>
            </w:r>
            <w:r w:rsidRPr="4A4C21F0">
              <w:rPr>
                <w:rFonts w:cs="Arial"/>
                <w:color w:val="000000" w:themeColor="text1"/>
                <w:sz w:val="20"/>
                <w:szCs w:val="20"/>
                <w:lang w:eastAsia="en-GB"/>
              </w:rPr>
              <w:t xml:space="preserve">Indigenous people = 13% </w:t>
            </w:r>
            <w:r w:rsidR="00B77811">
              <w:br/>
            </w:r>
            <w:r w:rsidRPr="4A4C21F0">
              <w:rPr>
                <w:rFonts w:cs="Arial"/>
                <w:color w:val="000000" w:themeColor="text1"/>
                <w:sz w:val="20"/>
                <w:szCs w:val="20"/>
                <w:lang w:eastAsia="en-GB"/>
              </w:rPr>
              <w:t xml:space="preserve">Under-represented = 7% </w:t>
            </w:r>
          </w:p>
        </w:tc>
        <w:tc>
          <w:tcPr>
            <w:tcW w:w="959" w:type="dxa"/>
            <w:hideMark/>
          </w:tcPr>
          <w:p w14:paraId="1F6EACBA" w14:textId="3A3823FF" w:rsidR="00B77811" w:rsidRPr="0077149D" w:rsidRDefault="24B3CC42" w:rsidP="00271795">
            <w:pPr>
              <w:jc w:val="both"/>
              <w:rPr>
                <w:rFonts w:cs="Arial"/>
                <w:color w:val="000000"/>
                <w:sz w:val="20"/>
                <w:szCs w:val="20"/>
                <w:lang w:eastAsia="en-GB"/>
              </w:rPr>
            </w:pPr>
            <w:r w:rsidRPr="4A4C21F0">
              <w:rPr>
                <w:rFonts w:cs="Arial"/>
                <w:color w:val="000000" w:themeColor="text1"/>
                <w:sz w:val="20"/>
                <w:szCs w:val="20"/>
                <w:lang w:eastAsia="en-GB"/>
              </w:rPr>
              <w:t> </w:t>
            </w:r>
          </w:p>
        </w:tc>
      </w:tr>
      <w:tr w:rsidR="00B77811" w:rsidRPr="00B77811" w14:paraId="1BDBEE83" w14:textId="77777777" w:rsidTr="00AB6D2B">
        <w:trPr>
          <w:trHeight w:val="580"/>
          <w:jc w:val="center"/>
        </w:trPr>
        <w:tc>
          <w:tcPr>
            <w:tcW w:w="1129" w:type="dxa"/>
            <w:shd w:val="clear" w:color="auto" w:fill="E8E8E8"/>
            <w:hideMark/>
          </w:tcPr>
          <w:p w14:paraId="36EF007A" w14:textId="192B32A3" w:rsidR="00B77811" w:rsidRPr="0077149D" w:rsidRDefault="24B3CC42" w:rsidP="4A4C21F0">
            <w:pPr>
              <w:jc w:val="both"/>
              <w:rPr>
                <w:rFonts w:cs="Arial"/>
                <w:b/>
                <w:bCs/>
                <w:color w:val="000000"/>
                <w:sz w:val="20"/>
                <w:szCs w:val="20"/>
                <w:lang w:eastAsia="en-GB"/>
              </w:rPr>
            </w:pPr>
            <w:r w:rsidRPr="4A4C21F0">
              <w:rPr>
                <w:rFonts w:cs="Arial"/>
                <w:b/>
                <w:bCs/>
                <w:color w:val="000000" w:themeColor="text1"/>
                <w:sz w:val="20"/>
                <w:szCs w:val="20"/>
                <w:lang w:eastAsia="en-GB"/>
              </w:rPr>
              <w:t>Output 2</w:t>
            </w:r>
          </w:p>
        </w:tc>
        <w:tc>
          <w:tcPr>
            <w:tcW w:w="7912" w:type="dxa"/>
            <w:gridSpan w:val="3"/>
            <w:shd w:val="clear" w:color="auto" w:fill="E8E8E8"/>
            <w:hideMark/>
          </w:tcPr>
          <w:p w14:paraId="09F22B74" w14:textId="2B17DFC5" w:rsidR="00B77811" w:rsidRPr="0077149D" w:rsidRDefault="24B3CC42" w:rsidP="00271795">
            <w:pPr>
              <w:jc w:val="both"/>
              <w:rPr>
                <w:rFonts w:cs="Arial"/>
                <w:color w:val="000000"/>
                <w:sz w:val="20"/>
                <w:szCs w:val="20"/>
                <w:lang w:eastAsia="en-GB"/>
              </w:rPr>
            </w:pPr>
            <w:r w:rsidRPr="4A4C21F0">
              <w:rPr>
                <w:rFonts w:cs="Arial"/>
                <w:color w:val="000000" w:themeColor="text1"/>
                <w:sz w:val="20"/>
                <w:szCs w:val="20"/>
                <w:lang w:eastAsia="en-GB"/>
              </w:rPr>
              <w:t>New or strengthened diverse and equitable inter- and trans- disciplinary research networks and partnerships</w:t>
            </w:r>
          </w:p>
        </w:tc>
        <w:tc>
          <w:tcPr>
            <w:tcW w:w="959" w:type="dxa"/>
            <w:shd w:val="clear" w:color="auto" w:fill="E8E8E8"/>
            <w:hideMark/>
          </w:tcPr>
          <w:p w14:paraId="2A79C088" w14:textId="64B586D7" w:rsidR="00B77811" w:rsidRPr="0077149D" w:rsidRDefault="24B3CC42" w:rsidP="00271795">
            <w:pPr>
              <w:jc w:val="both"/>
              <w:rPr>
                <w:rFonts w:cs="Arial"/>
                <w:color w:val="000000"/>
                <w:sz w:val="20"/>
                <w:szCs w:val="20"/>
                <w:lang w:eastAsia="en-GB"/>
              </w:rPr>
            </w:pPr>
            <w:r w:rsidRPr="4A4C21F0">
              <w:rPr>
                <w:rFonts w:cs="Arial"/>
                <w:color w:val="000000" w:themeColor="text1"/>
                <w:sz w:val="20"/>
                <w:szCs w:val="20"/>
                <w:lang w:eastAsia="en-GB"/>
              </w:rPr>
              <w:t>A++</w:t>
            </w:r>
          </w:p>
        </w:tc>
      </w:tr>
      <w:tr w:rsidR="00EE63B0" w:rsidRPr="00B77811" w14:paraId="20652724" w14:textId="77777777" w:rsidTr="00AB6D2B">
        <w:trPr>
          <w:trHeight w:val="500"/>
          <w:jc w:val="center"/>
        </w:trPr>
        <w:tc>
          <w:tcPr>
            <w:tcW w:w="1129" w:type="dxa"/>
            <w:hideMark/>
          </w:tcPr>
          <w:p w14:paraId="5F59C78B" w14:textId="208AFB1F" w:rsidR="00B77811" w:rsidRPr="0077149D" w:rsidRDefault="24B3CC42" w:rsidP="4A4C21F0">
            <w:pPr>
              <w:jc w:val="both"/>
              <w:rPr>
                <w:rFonts w:cs="Arial"/>
                <w:b/>
                <w:bCs/>
                <w:color w:val="000000"/>
                <w:sz w:val="20"/>
                <w:szCs w:val="20"/>
                <w:lang w:eastAsia="en-GB"/>
              </w:rPr>
            </w:pPr>
            <w:r w:rsidRPr="4A4C21F0">
              <w:rPr>
                <w:rFonts w:cs="Arial"/>
                <w:b/>
                <w:bCs/>
                <w:color w:val="000000" w:themeColor="text1"/>
                <w:sz w:val="20"/>
                <w:szCs w:val="20"/>
                <w:lang w:eastAsia="en-GB"/>
              </w:rPr>
              <w:t>2.1</w:t>
            </w:r>
          </w:p>
        </w:tc>
        <w:tc>
          <w:tcPr>
            <w:tcW w:w="5016" w:type="dxa"/>
            <w:hideMark/>
          </w:tcPr>
          <w:p w14:paraId="124902EE" w14:textId="4D525B3E" w:rsidR="00B77811" w:rsidRPr="0077149D" w:rsidRDefault="24B3CC42" w:rsidP="00271795">
            <w:pPr>
              <w:jc w:val="both"/>
              <w:rPr>
                <w:rFonts w:cs="Arial"/>
                <w:color w:val="000000"/>
                <w:sz w:val="20"/>
                <w:szCs w:val="20"/>
                <w:lang w:eastAsia="en-GB"/>
              </w:rPr>
            </w:pPr>
            <w:r w:rsidRPr="4A4C21F0">
              <w:rPr>
                <w:rFonts w:cs="Arial"/>
                <w:color w:val="000000" w:themeColor="text1"/>
                <w:sz w:val="20"/>
                <w:szCs w:val="20"/>
                <w:lang w:eastAsia="en-GB"/>
              </w:rPr>
              <w:t xml:space="preserve">Number of research partnerships/collaborations formed or strengthened </w:t>
            </w:r>
            <w:proofErr w:type="gramStart"/>
            <w:r w:rsidRPr="4A4C21F0">
              <w:rPr>
                <w:rFonts w:cs="Arial"/>
                <w:color w:val="000000" w:themeColor="text1"/>
                <w:sz w:val="20"/>
                <w:szCs w:val="20"/>
                <w:lang w:eastAsia="en-GB"/>
              </w:rPr>
              <w:t>as a result of</w:t>
            </w:r>
            <w:proofErr w:type="gramEnd"/>
            <w:r w:rsidRPr="4A4C21F0">
              <w:rPr>
                <w:rFonts w:cs="Arial"/>
                <w:color w:val="000000" w:themeColor="text1"/>
                <w:sz w:val="20"/>
                <w:szCs w:val="20"/>
                <w:lang w:eastAsia="en-GB"/>
              </w:rPr>
              <w:t xml:space="preserve"> GCBC input</w:t>
            </w:r>
          </w:p>
        </w:tc>
        <w:tc>
          <w:tcPr>
            <w:tcW w:w="1616" w:type="dxa"/>
            <w:hideMark/>
          </w:tcPr>
          <w:p w14:paraId="1602195D" w14:textId="0E5D4EFF" w:rsidR="00B77811" w:rsidRPr="0077149D" w:rsidRDefault="24B3CC42" w:rsidP="00271795">
            <w:pPr>
              <w:jc w:val="both"/>
              <w:rPr>
                <w:rFonts w:cs="Arial"/>
                <w:color w:val="000000"/>
                <w:sz w:val="20"/>
                <w:szCs w:val="20"/>
                <w:lang w:eastAsia="en-GB"/>
              </w:rPr>
            </w:pPr>
            <w:r w:rsidRPr="4A4C21F0">
              <w:rPr>
                <w:rFonts w:cs="Arial"/>
                <w:color w:val="000000" w:themeColor="text1"/>
                <w:sz w:val="20"/>
                <w:szCs w:val="20"/>
                <w:lang w:eastAsia="en-GB"/>
              </w:rPr>
              <w:t>105</w:t>
            </w:r>
          </w:p>
        </w:tc>
        <w:tc>
          <w:tcPr>
            <w:tcW w:w="1280" w:type="dxa"/>
            <w:hideMark/>
          </w:tcPr>
          <w:p w14:paraId="6993C166" w14:textId="0806CF79" w:rsidR="00B77811" w:rsidRPr="0077149D" w:rsidRDefault="24B3CC42" w:rsidP="00271795">
            <w:pPr>
              <w:jc w:val="both"/>
              <w:rPr>
                <w:rFonts w:cs="Arial"/>
                <w:color w:val="000000"/>
                <w:sz w:val="20"/>
                <w:szCs w:val="20"/>
                <w:lang w:eastAsia="en-GB"/>
              </w:rPr>
            </w:pPr>
            <w:r w:rsidRPr="4A4C21F0">
              <w:rPr>
                <w:rFonts w:cs="Arial"/>
                <w:color w:val="000000" w:themeColor="text1"/>
                <w:sz w:val="20"/>
                <w:szCs w:val="20"/>
                <w:lang w:eastAsia="en-GB"/>
              </w:rPr>
              <w:t>285</w:t>
            </w:r>
          </w:p>
        </w:tc>
        <w:tc>
          <w:tcPr>
            <w:tcW w:w="959" w:type="dxa"/>
            <w:hideMark/>
          </w:tcPr>
          <w:p w14:paraId="646F643B" w14:textId="03E1219D" w:rsidR="00B77811" w:rsidRPr="0077149D" w:rsidRDefault="24B3CC42" w:rsidP="00271795">
            <w:pPr>
              <w:jc w:val="both"/>
              <w:rPr>
                <w:rFonts w:cs="Arial"/>
                <w:color w:val="000000"/>
                <w:sz w:val="20"/>
                <w:szCs w:val="20"/>
                <w:lang w:eastAsia="en-GB"/>
              </w:rPr>
            </w:pPr>
            <w:r w:rsidRPr="4A4C21F0">
              <w:rPr>
                <w:rFonts w:cs="Arial"/>
                <w:color w:val="000000" w:themeColor="text1"/>
                <w:sz w:val="20"/>
                <w:szCs w:val="20"/>
                <w:lang w:eastAsia="en-GB"/>
              </w:rPr>
              <w:t> </w:t>
            </w:r>
          </w:p>
        </w:tc>
      </w:tr>
      <w:tr w:rsidR="00EE63B0" w:rsidRPr="00B77811" w14:paraId="3FFAB1E5" w14:textId="77777777" w:rsidTr="00AB6D2B">
        <w:trPr>
          <w:trHeight w:val="870"/>
          <w:jc w:val="center"/>
        </w:trPr>
        <w:tc>
          <w:tcPr>
            <w:tcW w:w="1129" w:type="dxa"/>
            <w:hideMark/>
          </w:tcPr>
          <w:p w14:paraId="639B65A5" w14:textId="00A7F4C9" w:rsidR="00B77811" w:rsidRPr="0077149D" w:rsidRDefault="24B3CC42" w:rsidP="4A4C21F0">
            <w:pPr>
              <w:jc w:val="both"/>
              <w:rPr>
                <w:rFonts w:cs="Arial"/>
                <w:b/>
                <w:bCs/>
                <w:color w:val="000000"/>
                <w:sz w:val="20"/>
                <w:szCs w:val="20"/>
                <w:lang w:eastAsia="en-GB"/>
              </w:rPr>
            </w:pPr>
            <w:r w:rsidRPr="4A4C21F0">
              <w:rPr>
                <w:rFonts w:cs="Arial"/>
                <w:b/>
                <w:bCs/>
                <w:color w:val="000000" w:themeColor="text1"/>
                <w:sz w:val="20"/>
                <w:szCs w:val="20"/>
                <w:lang w:eastAsia="en-GB"/>
              </w:rPr>
              <w:t>2.2</w:t>
            </w:r>
          </w:p>
        </w:tc>
        <w:tc>
          <w:tcPr>
            <w:tcW w:w="5016" w:type="dxa"/>
            <w:hideMark/>
          </w:tcPr>
          <w:p w14:paraId="5B97556A" w14:textId="7723C756" w:rsidR="00B77811" w:rsidRPr="0077149D" w:rsidRDefault="24B3CC42" w:rsidP="00271795">
            <w:pPr>
              <w:jc w:val="both"/>
              <w:rPr>
                <w:rFonts w:cs="Arial"/>
                <w:color w:val="000000"/>
                <w:sz w:val="20"/>
                <w:szCs w:val="20"/>
                <w:lang w:eastAsia="en-GB"/>
              </w:rPr>
            </w:pPr>
            <w:r w:rsidRPr="4A4C21F0">
              <w:rPr>
                <w:rFonts w:cs="Arial"/>
                <w:color w:val="000000" w:themeColor="text1"/>
                <w:sz w:val="20"/>
                <w:szCs w:val="20"/>
                <w:lang w:eastAsia="en-GB"/>
              </w:rPr>
              <w:t xml:space="preserve">Number of organisations engaged in the International Network who are interested and active in the sustainable use of biodiversity for climate and livelihoods </w:t>
            </w:r>
          </w:p>
        </w:tc>
        <w:tc>
          <w:tcPr>
            <w:tcW w:w="1616" w:type="dxa"/>
            <w:hideMark/>
          </w:tcPr>
          <w:p w14:paraId="57B4A19E" w14:textId="61B8F0BE" w:rsidR="00B77811" w:rsidRPr="0077149D" w:rsidRDefault="24B3CC42" w:rsidP="00271795">
            <w:pPr>
              <w:jc w:val="both"/>
              <w:rPr>
                <w:rFonts w:cs="Arial"/>
                <w:color w:val="000000"/>
                <w:sz w:val="20"/>
                <w:szCs w:val="20"/>
                <w:lang w:eastAsia="en-GB"/>
              </w:rPr>
            </w:pPr>
            <w:r w:rsidRPr="4A4C21F0">
              <w:rPr>
                <w:rFonts w:cs="Arial"/>
                <w:color w:val="000000" w:themeColor="text1"/>
                <w:sz w:val="20"/>
                <w:szCs w:val="20"/>
                <w:lang w:eastAsia="en-GB"/>
              </w:rPr>
              <w:t>N/A</w:t>
            </w:r>
          </w:p>
        </w:tc>
        <w:tc>
          <w:tcPr>
            <w:tcW w:w="1280" w:type="dxa"/>
            <w:hideMark/>
          </w:tcPr>
          <w:p w14:paraId="47A909A2" w14:textId="479E1F91" w:rsidR="00B77811" w:rsidRPr="0077149D" w:rsidRDefault="24B3CC42" w:rsidP="00271795">
            <w:pPr>
              <w:jc w:val="both"/>
              <w:rPr>
                <w:rFonts w:cs="Arial"/>
                <w:color w:val="000000"/>
                <w:sz w:val="20"/>
                <w:szCs w:val="20"/>
                <w:lang w:eastAsia="en-GB"/>
              </w:rPr>
            </w:pPr>
            <w:r w:rsidRPr="4A4C21F0">
              <w:rPr>
                <w:rFonts w:cs="Arial"/>
                <w:color w:val="000000" w:themeColor="text1"/>
                <w:sz w:val="20"/>
                <w:szCs w:val="20"/>
                <w:lang w:eastAsia="en-GB"/>
              </w:rPr>
              <w:t>192</w:t>
            </w:r>
          </w:p>
        </w:tc>
        <w:tc>
          <w:tcPr>
            <w:tcW w:w="959" w:type="dxa"/>
            <w:hideMark/>
          </w:tcPr>
          <w:p w14:paraId="3AE36085" w14:textId="1819FA38" w:rsidR="00B77811" w:rsidRPr="0077149D" w:rsidRDefault="24B3CC42" w:rsidP="00271795">
            <w:pPr>
              <w:jc w:val="both"/>
              <w:rPr>
                <w:rFonts w:cs="Arial"/>
                <w:color w:val="000000"/>
                <w:sz w:val="20"/>
                <w:szCs w:val="20"/>
                <w:lang w:eastAsia="en-GB"/>
              </w:rPr>
            </w:pPr>
            <w:r w:rsidRPr="4A4C21F0">
              <w:rPr>
                <w:rFonts w:cs="Arial"/>
                <w:color w:val="000000" w:themeColor="text1"/>
                <w:sz w:val="20"/>
                <w:szCs w:val="20"/>
                <w:lang w:eastAsia="en-GB"/>
              </w:rPr>
              <w:t> </w:t>
            </w:r>
          </w:p>
        </w:tc>
      </w:tr>
      <w:tr w:rsidR="00B77811" w:rsidRPr="00B77811" w14:paraId="6C4D0D52" w14:textId="77777777" w:rsidTr="00AB6D2B">
        <w:trPr>
          <w:trHeight w:val="870"/>
          <w:jc w:val="center"/>
        </w:trPr>
        <w:tc>
          <w:tcPr>
            <w:tcW w:w="1129" w:type="dxa"/>
            <w:shd w:val="clear" w:color="auto" w:fill="E8E8E8"/>
            <w:hideMark/>
          </w:tcPr>
          <w:p w14:paraId="0F878765" w14:textId="501A5027" w:rsidR="00B77811" w:rsidRPr="0077149D" w:rsidRDefault="24B3CC42" w:rsidP="4A4C21F0">
            <w:pPr>
              <w:jc w:val="both"/>
              <w:rPr>
                <w:rFonts w:cs="Arial"/>
                <w:b/>
                <w:bCs/>
                <w:color w:val="000000"/>
                <w:sz w:val="20"/>
                <w:szCs w:val="20"/>
                <w:lang w:eastAsia="en-GB"/>
              </w:rPr>
            </w:pPr>
            <w:r w:rsidRPr="4A4C21F0">
              <w:rPr>
                <w:rFonts w:cs="Arial"/>
                <w:b/>
                <w:bCs/>
                <w:color w:val="000000" w:themeColor="text1"/>
                <w:sz w:val="20"/>
                <w:szCs w:val="20"/>
                <w:lang w:eastAsia="en-GB"/>
              </w:rPr>
              <w:lastRenderedPageBreak/>
              <w:t>Output 3</w:t>
            </w:r>
          </w:p>
        </w:tc>
        <w:tc>
          <w:tcPr>
            <w:tcW w:w="7912" w:type="dxa"/>
            <w:gridSpan w:val="3"/>
            <w:shd w:val="clear" w:color="auto" w:fill="E8E8E8"/>
            <w:hideMark/>
          </w:tcPr>
          <w:p w14:paraId="5D61E211" w14:textId="49102981" w:rsidR="00B77811" w:rsidRPr="0077149D" w:rsidRDefault="24B3CC42" w:rsidP="00271795">
            <w:pPr>
              <w:jc w:val="both"/>
              <w:rPr>
                <w:rFonts w:cs="Arial"/>
                <w:color w:val="000000"/>
                <w:sz w:val="20"/>
                <w:szCs w:val="20"/>
                <w:lang w:eastAsia="en-GB"/>
              </w:rPr>
            </w:pPr>
            <w:r w:rsidRPr="4A4C21F0">
              <w:rPr>
                <w:rFonts w:cs="Arial"/>
                <w:color w:val="000000" w:themeColor="text1"/>
                <w:sz w:val="20"/>
                <w:szCs w:val="20"/>
                <w:lang w:eastAsia="en-GB"/>
              </w:rPr>
              <w:t>Research is actively disseminated to policymakers, investors, practitioners and communities through audience-appropriate knowledge products and channels</w:t>
            </w:r>
          </w:p>
        </w:tc>
        <w:tc>
          <w:tcPr>
            <w:tcW w:w="959" w:type="dxa"/>
            <w:shd w:val="clear" w:color="auto" w:fill="E8E8E8"/>
            <w:hideMark/>
          </w:tcPr>
          <w:p w14:paraId="0F2A7EBF" w14:textId="61FEF903" w:rsidR="00B77811" w:rsidRPr="0077149D" w:rsidRDefault="24B3CC42" w:rsidP="00271795">
            <w:pPr>
              <w:jc w:val="both"/>
              <w:rPr>
                <w:rFonts w:cs="Arial"/>
                <w:color w:val="000000"/>
                <w:sz w:val="20"/>
                <w:szCs w:val="20"/>
                <w:lang w:eastAsia="en-GB"/>
              </w:rPr>
            </w:pPr>
            <w:r w:rsidRPr="4A4C21F0">
              <w:rPr>
                <w:rFonts w:cs="Arial"/>
                <w:color w:val="000000" w:themeColor="text1"/>
                <w:sz w:val="20"/>
                <w:szCs w:val="20"/>
                <w:lang w:eastAsia="en-GB"/>
              </w:rPr>
              <w:t>A</w:t>
            </w:r>
          </w:p>
        </w:tc>
      </w:tr>
      <w:tr w:rsidR="00EE63B0" w:rsidRPr="00B77811" w14:paraId="5FE36E0A" w14:textId="77777777" w:rsidTr="00AB6D2B">
        <w:trPr>
          <w:trHeight w:val="580"/>
          <w:jc w:val="center"/>
        </w:trPr>
        <w:tc>
          <w:tcPr>
            <w:tcW w:w="1129" w:type="dxa"/>
            <w:hideMark/>
          </w:tcPr>
          <w:p w14:paraId="6304FBDF" w14:textId="2FE61EE4" w:rsidR="00B77811" w:rsidRPr="0077149D" w:rsidRDefault="24B3CC42" w:rsidP="4A4C21F0">
            <w:pPr>
              <w:jc w:val="both"/>
              <w:rPr>
                <w:rFonts w:cs="Arial"/>
                <w:b/>
                <w:bCs/>
                <w:color w:val="000000"/>
                <w:sz w:val="20"/>
                <w:szCs w:val="20"/>
                <w:lang w:eastAsia="en-GB"/>
              </w:rPr>
            </w:pPr>
            <w:r w:rsidRPr="4A4C21F0">
              <w:rPr>
                <w:rFonts w:cs="Arial"/>
                <w:b/>
                <w:bCs/>
                <w:color w:val="000000" w:themeColor="text1"/>
                <w:sz w:val="20"/>
                <w:szCs w:val="20"/>
                <w:lang w:eastAsia="en-GB"/>
              </w:rPr>
              <w:t>3.1</w:t>
            </w:r>
          </w:p>
        </w:tc>
        <w:tc>
          <w:tcPr>
            <w:tcW w:w="5016" w:type="dxa"/>
            <w:hideMark/>
          </w:tcPr>
          <w:p w14:paraId="513F883B" w14:textId="4BAC6193" w:rsidR="00B77811" w:rsidRPr="0077149D" w:rsidRDefault="24B3CC42" w:rsidP="00271795">
            <w:pPr>
              <w:jc w:val="both"/>
              <w:rPr>
                <w:rFonts w:cs="Arial"/>
                <w:color w:val="000000"/>
                <w:sz w:val="20"/>
                <w:szCs w:val="20"/>
                <w:lang w:eastAsia="en-GB"/>
              </w:rPr>
            </w:pPr>
            <w:r w:rsidRPr="4A4C21F0">
              <w:rPr>
                <w:rFonts w:cs="Arial"/>
                <w:color w:val="000000" w:themeColor="text1"/>
                <w:sz w:val="20"/>
                <w:szCs w:val="20"/>
                <w:lang w:eastAsia="en-GB"/>
              </w:rPr>
              <w:t>Number of project research products submitted to peer-reviewed journals or other relevant platforms</w:t>
            </w:r>
          </w:p>
        </w:tc>
        <w:tc>
          <w:tcPr>
            <w:tcW w:w="1616" w:type="dxa"/>
            <w:hideMark/>
          </w:tcPr>
          <w:p w14:paraId="0D5A20B2" w14:textId="5ADACB5F" w:rsidR="00B77811" w:rsidRPr="0077149D" w:rsidRDefault="24B3CC42" w:rsidP="00271795">
            <w:pPr>
              <w:jc w:val="both"/>
              <w:rPr>
                <w:rFonts w:cs="Arial"/>
                <w:color w:val="000000"/>
                <w:sz w:val="20"/>
                <w:szCs w:val="20"/>
                <w:lang w:eastAsia="en-GB"/>
              </w:rPr>
            </w:pPr>
            <w:r w:rsidRPr="4A4C21F0">
              <w:rPr>
                <w:rFonts w:cs="Arial"/>
                <w:color w:val="000000" w:themeColor="text1"/>
                <w:sz w:val="20"/>
                <w:szCs w:val="20"/>
                <w:lang w:eastAsia="en-GB"/>
              </w:rPr>
              <w:t>1</w:t>
            </w:r>
          </w:p>
        </w:tc>
        <w:tc>
          <w:tcPr>
            <w:tcW w:w="1280" w:type="dxa"/>
            <w:hideMark/>
          </w:tcPr>
          <w:p w14:paraId="55A4F74C" w14:textId="1C1EB71F" w:rsidR="00B77811" w:rsidRPr="0077149D" w:rsidRDefault="24B3CC42" w:rsidP="00271795">
            <w:pPr>
              <w:jc w:val="both"/>
              <w:rPr>
                <w:rFonts w:cs="Arial"/>
                <w:color w:val="000000"/>
                <w:sz w:val="20"/>
                <w:szCs w:val="20"/>
                <w:lang w:eastAsia="en-GB"/>
              </w:rPr>
            </w:pPr>
            <w:r w:rsidRPr="4A4C21F0">
              <w:rPr>
                <w:rFonts w:cs="Arial"/>
                <w:color w:val="000000" w:themeColor="text1"/>
                <w:sz w:val="20"/>
                <w:szCs w:val="20"/>
                <w:lang w:eastAsia="en-GB"/>
              </w:rPr>
              <w:t>1</w:t>
            </w:r>
          </w:p>
        </w:tc>
        <w:tc>
          <w:tcPr>
            <w:tcW w:w="959" w:type="dxa"/>
            <w:hideMark/>
          </w:tcPr>
          <w:p w14:paraId="34B00603" w14:textId="797ABE38" w:rsidR="00B77811" w:rsidRPr="0077149D" w:rsidRDefault="24B3CC42" w:rsidP="00271795">
            <w:pPr>
              <w:jc w:val="both"/>
              <w:rPr>
                <w:rFonts w:cs="Arial"/>
                <w:color w:val="000000"/>
                <w:sz w:val="20"/>
                <w:szCs w:val="20"/>
                <w:lang w:eastAsia="en-GB"/>
              </w:rPr>
            </w:pPr>
            <w:r w:rsidRPr="4A4C21F0">
              <w:rPr>
                <w:rFonts w:cs="Arial"/>
                <w:color w:val="000000" w:themeColor="text1"/>
                <w:sz w:val="20"/>
                <w:szCs w:val="20"/>
                <w:lang w:eastAsia="en-GB"/>
              </w:rPr>
              <w:t> </w:t>
            </w:r>
          </w:p>
        </w:tc>
      </w:tr>
      <w:tr w:rsidR="00EE63B0" w:rsidRPr="00B77811" w14:paraId="30A04EEC" w14:textId="77777777" w:rsidTr="00AB6D2B">
        <w:trPr>
          <w:trHeight w:val="580"/>
          <w:jc w:val="center"/>
        </w:trPr>
        <w:tc>
          <w:tcPr>
            <w:tcW w:w="1129" w:type="dxa"/>
            <w:hideMark/>
          </w:tcPr>
          <w:p w14:paraId="33016461" w14:textId="696945E7" w:rsidR="00B77811" w:rsidRPr="0077149D" w:rsidRDefault="24B3CC42" w:rsidP="4A4C21F0">
            <w:pPr>
              <w:jc w:val="both"/>
              <w:rPr>
                <w:rFonts w:cs="Arial"/>
                <w:b/>
                <w:bCs/>
                <w:color w:val="000000"/>
                <w:sz w:val="20"/>
                <w:szCs w:val="20"/>
                <w:lang w:eastAsia="en-GB"/>
              </w:rPr>
            </w:pPr>
            <w:r w:rsidRPr="4A4C21F0">
              <w:rPr>
                <w:rFonts w:cs="Arial"/>
                <w:b/>
                <w:bCs/>
                <w:color w:val="000000" w:themeColor="text1"/>
                <w:sz w:val="20"/>
                <w:szCs w:val="20"/>
                <w:lang w:eastAsia="en-GB"/>
              </w:rPr>
              <w:t>3.2</w:t>
            </w:r>
          </w:p>
        </w:tc>
        <w:tc>
          <w:tcPr>
            <w:tcW w:w="5016" w:type="dxa"/>
            <w:hideMark/>
          </w:tcPr>
          <w:p w14:paraId="5774A28C" w14:textId="70B8D793" w:rsidR="00B77811" w:rsidRPr="0077149D" w:rsidRDefault="24B3CC42" w:rsidP="00271795">
            <w:pPr>
              <w:jc w:val="both"/>
              <w:rPr>
                <w:rFonts w:cs="Arial"/>
                <w:color w:val="000000"/>
                <w:sz w:val="20"/>
                <w:szCs w:val="20"/>
                <w:lang w:eastAsia="en-GB"/>
              </w:rPr>
            </w:pPr>
            <w:r w:rsidRPr="4A4C21F0">
              <w:rPr>
                <w:rFonts w:cs="Arial"/>
                <w:color w:val="000000" w:themeColor="text1"/>
                <w:sz w:val="20"/>
                <w:szCs w:val="20"/>
                <w:lang w:eastAsia="en-GB"/>
              </w:rPr>
              <w:t xml:space="preserve">2 Number of stakeholder, learning and capacity building events organised by the Hub </w:t>
            </w:r>
          </w:p>
        </w:tc>
        <w:tc>
          <w:tcPr>
            <w:tcW w:w="1616" w:type="dxa"/>
            <w:hideMark/>
          </w:tcPr>
          <w:p w14:paraId="308CAF60" w14:textId="6DFD9FC9" w:rsidR="00B77811" w:rsidRPr="0077149D" w:rsidRDefault="24B3CC42" w:rsidP="00271795">
            <w:pPr>
              <w:jc w:val="both"/>
              <w:rPr>
                <w:rFonts w:cs="Arial"/>
                <w:color w:val="000000"/>
                <w:sz w:val="20"/>
                <w:szCs w:val="20"/>
                <w:lang w:eastAsia="en-GB"/>
              </w:rPr>
            </w:pPr>
            <w:r w:rsidRPr="4A4C21F0">
              <w:rPr>
                <w:rFonts w:cs="Arial"/>
                <w:color w:val="000000" w:themeColor="text1"/>
                <w:sz w:val="20"/>
                <w:szCs w:val="20"/>
                <w:lang w:eastAsia="en-GB"/>
              </w:rPr>
              <w:t>N/A</w:t>
            </w:r>
          </w:p>
        </w:tc>
        <w:tc>
          <w:tcPr>
            <w:tcW w:w="1280" w:type="dxa"/>
            <w:hideMark/>
          </w:tcPr>
          <w:p w14:paraId="2030B98A" w14:textId="7B7A315C" w:rsidR="00B77811" w:rsidRPr="0077149D" w:rsidRDefault="24B3CC42" w:rsidP="00271795">
            <w:pPr>
              <w:jc w:val="both"/>
              <w:rPr>
                <w:rFonts w:cs="Arial"/>
                <w:color w:val="000000"/>
                <w:sz w:val="20"/>
                <w:szCs w:val="20"/>
                <w:lang w:eastAsia="en-GB"/>
              </w:rPr>
            </w:pPr>
            <w:r w:rsidRPr="4A4C21F0">
              <w:rPr>
                <w:rFonts w:cs="Arial"/>
                <w:color w:val="000000" w:themeColor="text1"/>
                <w:sz w:val="20"/>
                <w:szCs w:val="20"/>
                <w:lang w:eastAsia="en-GB"/>
              </w:rPr>
              <w:t>64</w:t>
            </w:r>
          </w:p>
        </w:tc>
        <w:tc>
          <w:tcPr>
            <w:tcW w:w="959" w:type="dxa"/>
            <w:hideMark/>
          </w:tcPr>
          <w:p w14:paraId="084A9770" w14:textId="2C4AF701" w:rsidR="00B77811" w:rsidRPr="0077149D" w:rsidRDefault="24B3CC42" w:rsidP="00271795">
            <w:pPr>
              <w:jc w:val="both"/>
              <w:rPr>
                <w:rFonts w:cs="Arial"/>
                <w:color w:val="000000"/>
                <w:sz w:val="20"/>
                <w:szCs w:val="20"/>
                <w:lang w:eastAsia="en-GB"/>
              </w:rPr>
            </w:pPr>
            <w:r w:rsidRPr="4A4C21F0">
              <w:rPr>
                <w:rFonts w:cs="Arial"/>
                <w:color w:val="000000" w:themeColor="text1"/>
                <w:sz w:val="20"/>
                <w:szCs w:val="20"/>
                <w:lang w:eastAsia="en-GB"/>
              </w:rPr>
              <w:t> </w:t>
            </w:r>
          </w:p>
        </w:tc>
      </w:tr>
    </w:tbl>
    <w:p w14:paraId="5B7A42CA" w14:textId="34D5E97E" w:rsidR="005D6070" w:rsidRDefault="005D6070" w:rsidP="00271795">
      <w:pPr>
        <w:jc w:val="both"/>
        <w:rPr>
          <w:rFonts w:eastAsia="Arial" w:cs="Arial"/>
          <w:sz w:val="20"/>
          <w:szCs w:val="20"/>
          <w:lang w:val="en-US"/>
        </w:rPr>
      </w:pPr>
    </w:p>
    <w:p w14:paraId="7FA81797" w14:textId="4A8F876C" w:rsidR="2AA327C9" w:rsidRPr="00271795" w:rsidRDefault="60E7490B" w:rsidP="00271795">
      <w:pPr>
        <w:jc w:val="both"/>
        <w:rPr>
          <w:rFonts w:eastAsia="Arial" w:cs="Arial"/>
          <w:b/>
          <w:sz w:val="20"/>
          <w:szCs w:val="20"/>
          <w:lang w:val="en-US"/>
        </w:rPr>
      </w:pPr>
      <w:r w:rsidRPr="00271795">
        <w:rPr>
          <w:rFonts w:eastAsia="Arial" w:cs="Arial"/>
          <w:b/>
          <w:sz w:val="20"/>
          <w:szCs w:val="20"/>
          <w:lang w:val="en-US"/>
        </w:rPr>
        <w:t>Effectiveness</w:t>
      </w:r>
    </w:p>
    <w:p w14:paraId="07F23038" w14:textId="21F56706" w:rsidR="361E0FA2" w:rsidRPr="00271795" w:rsidRDefault="361E0FA2" w:rsidP="00271795">
      <w:pPr>
        <w:jc w:val="both"/>
        <w:rPr>
          <w:rFonts w:eastAsia="Arial" w:cs="Arial"/>
          <w:b/>
          <w:sz w:val="20"/>
          <w:szCs w:val="20"/>
          <w:lang w:val="en-US"/>
        </w:rPr>
      </w:pPr>
    </w:p>
    <w:p w14:paraId="46288AF0" w14:textId="7967FFE2" w:rsidR="00BA6611" w:rsidRDefault="23416E82" w:rsidP="00271795">
      <w:pPr>
        <w:jc w:val="both"/>
        <w:rPr>
          <w:rFonts w:eastAsia="Arial" w:cs="Arial"/>
          <w:sz w:val="20"/>
          <w:szCs w:val="20"/>
          <w:lang w:val="en-US"/>
        </w:rPr>
      </w:pPr>
      <w:r w:rsidRPr="3C1874AC">
        <w:rPr>
          <w:rFonts w:eastAsia="Arial" w:cs="Arial"/>
          <w:sz w:val="20"/>
          <w:szCs w:val="20"/>
          <w:lang w:val="en-US"/>
        </w:rPr>
        <w:t xml:space="preserve">Whilst the </w:t>
      </w:r>
      <w:proofErr w:type="spellStart"/>
      <w:r w:rsidRPr="3C1874AC">
        <w:rPr>
          <w:rFonts w:eastAsia="Arial" w:cs="Arial"/>
          <w:sz w:val="20"/>
          <w:szCs w:val="20"/>
          <w:lang w:val="en-US"/>
        </w:rPr>
        <w:t>programme</w:t>
      </w:r>
      <w:proofErr w:type="spellEnd"/>
      <w:r w:rsidRPr="3C1874AC">
        <w:rPr>
          <w:rFonts w:eastAsia="Arial" w:cs="Arial"/>
          <w:sz w:val="20"/>
          <w:szCs w:val="20"/>
          <w:lang w:val="en-US"/>
        </w:rPr>
        <w:t xml:space="preserve"> continues to demonstrate strong performance in delivering outputs, it is </w:t>
      </w:r>
      <w:r w:rsidR="2BBDB6EE" w:rsidRPr="3C1874AC">
        <w:rPr>
          <w:rFonts w:eastAsia="Arial" w:cs="Arial"/>
          <w:sz w:val="20"/>
          <w:szCs w:val="20"/>
          <w:lang w:val="en-US"/>
        </w:rPr>
        <w:t>difficult</w:t>
      </w:r>
      <w:r w:rsidRPr="3C1874AC">
        <w:rPr>
          <w:rFonts w:eastAsia="Arial" w:cs="Arial"/>
          <w:sz w:val="20"/>
          <w:szCs w:val="20"/>
          <w:lang w:val="en-US"/>
        </w:rPr>
        <w:t xml:space="preserve"> to demonstrate progress towards its intended outcomes</w:t>
      </w:r>
      <w:r w:rsidR="00E37A75" w:rsidRPr="3C1874AC">
        <w:rPr>
          <w:rFonts w:eastAsia="Arial" w:cs="Arial"/>
          <w:sz w:val="20"/>
          <w:szCs w:val="20"/>
          <w:lang w:val="en-US"/>
        </w:rPr>
        <w:t xml:space="preserve"> as discussed in section B2</w:t>
      </w:r>
      <w:r w:rsidRPr="3C1874AC">
        <w:rPr>
          <w:rFonts w:eastAsia="Arial" w:cs="Arial"/>
          <w:sz w:val="20"/>
          <w:szCs w:val="20"/>
          <w:lang w:val="en-US"/>
        </w:rPr>
        <w:t xml:space="preserve">. </w:t>
      </w:r>
      <w:r w:rsidR="00EC39DB" w:rsidRPr="3C1874AC">
        <w:rPr>
          <w:rFonts w:eastAsia="Arial" w:cs="Arial"/>
          <w:sz w:val="20"/>
          <w:szCs w:val="20"/>
          <w:lang w:val="en-US"/>
        </w:rPr>
        <w:t xml:space="preserve">While progress is being made against the output indicators, </w:t>
      </w:r>
      <w:r w:rsidR="003E20A2" w:rsidRPr="3C1874AC">
        <w:rPr>
          <w:rFonts w:eastAsia="Arial" w:cs="Arial"/>
          <w:sz w:val="20"/>
          <w:szCs w:val="20"/>
          <w:lang w:val="en-US"/>
        </w:rPr>
        <w:t xml:space="preserve">a lack of </w:t>
      </w:r>
      <w:r w:rsidR="00EC39DB" w:rsidRPr="3C1874AC">
        <w:rPr>
          <w:rFonts w:eastAsia="Arial" w:cs="Arial"/>
          <w:sz w:val="20"/>
          <w:szCs w:val="20"/>
          <w:lang w:val="en-US"/>
        </w:rPr>
        <w:t xml:space="preserve">outcome targets </w:t>
      </w:r>
      <w:proofErr w:type="gramStart"/>
      <w:r w:rsidR="0076294C" w:rsidRPr="3C1874AC">
        <w:rPr>
          <w:rFonts w:eastAsia="Arial" w:cs="Arial"/>
          <w:sz w:val="20"/>
          <w:szCs w:val="20"/>
          <w:lang w:val="en-US"/>
        </w:rPr>
        <w:t>make</w:t>
      </w:r>
      <w:proofErr w:type="gramEnd"/>
      <w:r w:rsidR="0076294C" w:rsidRPr="3C1874AC">
        <w:rPr>
          <w:rFonts w:eastAsia="Arial" w:cs="Arial"/>
          <w:sz w:val="20"/>
          <w:szCs w:val="20"/>
          <w:lang w:val="en-US"/>
        </w:rPr>
        <w:t xml:space="preserve"> it difficult to assess the </w:t>
      </w:r>
      <w:proofErr w:type="spellStart"/>
      <w:r w:rsidR="0076294C" w:rsidRPr="3C1874AC">
        <w:rPr>
          <w:rFonts w:eastAsia="Arial" w:cs="Arial"/>
          <w:sz w:val="20"/>
          <w:szCs w:val="20"/>
          <w:lang w:val="en-US"/>
        </w:rPr>
        <w:t>programmes</w:t>
      </w:r>
      <w:proofErr w:type="spellEnd"/>
      <w:r w:rsidR="0076294C" w:rsidRPr="3C1874AC">
        <w:rPr>
          <w:rFonts w:eastAsia="Arial" w:cs="Arial"/>
          <w:sz w:val="20"/>
          <w:szCs w:val="20"/>
          <w:lang w:val="en-US"/>
        </w:rPr>
        <w:t xml:space="preserve"> effectiveness at outputs </w:t>
      </w:r>
      <w:r w:rsidR="00BA6611" w:rsidRPr="3C1874AC">
        <w:rPr>
          <w:rFonts w:eastAsia="Arial" w:cs="Arial"/>
          <w:sz w:val="20"/>
          <w:szCs w:val="20"/>
          <w:lang w:val="en-US"/>
        </w:rPr>
        <w:t xml:space="preserve">driving the intended outcomes. </w:t>
      </w:r>
    </w:p>
    <w:p w14:paraId="0CF6709C" w14:textId="02F6F5A5" w:rsidR="3C1874AC" w:rsidRDefault="3C1874AC" w:rsidP="3C1874AC">
      <w:pPr>
        <w:jc w:val="both"/>
        <w:rPr>
          <w:rFonts w:eastAsia="Arial" w:cs="Arial"/>
          <w:sz w:val="20"/>
          <w:szCs w:val="20"/>
          <w:lang w:val="en-US"/>
        </w:rPr>
      </w:pPr>
    </w:p>
    <w:p w14:paraId="7F6CF05F" w14:textId="689CE94F" w:rsidR="008A3DF4" w:rsidRDefault="23416E82" w:rsidP="00271795">
      <w:pPr>
        <w:jc w:val="both"/>
        <w:rPr>
          <w:rFonts w:eastAsia="Arial" w:cs="Arial"/>
          <w:sz w:val="20"/>
          <w:szCs w:val="20"/>
          <w:lang w:val="en-US"/>
        </w:rPr>
      </w:pPr>
      <w:r w:rsidRPr="32FA0AAF">
        <w:rPr>
          <w:rFonts w:eastAsia="Arial" w:cs="Arial"/>
          <w:sz w:val="20"/>
          <w:szCs w:val="20"/>
          <w:lang w:val="en-US"/>
        </w:rPr>
        <w:t xml:space="preserve">A recent rapid evidence </w:t>
      </w:r>
      <w:proofErr w:type="gramStart"/>
      <w:r w:rsidRPr="32FA0AAF">
        <w:rPr>
          <w:rFonts w:eastAsia="Arial" w:cs="Arial"/>
          <w:sz w:val="20"/>
          <w:szCs w:val="20"/>
          <w:lang w:val="en-US"/>
        </w:rPr>
        <w:t>review</w:t>
      </w:r>
      <w:proofErr w:type="gramEnd"/>
      <w:r w:rsidRPr="32FA0AAF">
        <w:rPr>
          <w:rFonts w:eastAsia="Arial" w:cs="Arial"/>
          <w:sz w:val="20"/>
          <w:szCs w:val="20"/>
          <w:lang w:val="en-US"/>
        </w:rPr>
        <w:t xml:space="preserve"> conducted by the independent evaluator, </w:t>
      </w:r>
      <w:proofErr w:type="spellStart"/>
      <w:r w:rsidRPr="32FA0AAF">
        <w:rPr>
          <w:rFonts w:eastAsia="Arial" w:cs="Arial"/>
          <w:sz w:val="20"/>
          <w:szCs w:val="20"/>
          <w:lang w:val="en-US"/>
        </w:rPr>
        <w:t>Itad</w:t>
      </w:r>
      <w:proofErr w:type="spellEnd"/>
      <w:r w:rsidRPr="32FA0AAF">
        <w:rPr>
          <w:rFonts w:eastAsia="Arial" w:cs="Arial"/>
          <w:sz w:val="20"/>
          <w:szCs w:val="20"/>
          <w:lang w:val="en-US"/>
        </w:rPr>
        <w:t>, highlighted ongoing gaps in the evidence base regarding the contribution of biodiversity conservation to climate-resilient development and poverty reduction</w:t>
      </w:r>
      <w:r w:rsidR="6BCDE67C" w:rsidRPr="32FA0AAF">
        <w:rPr>
          <w:rFonts w:eastAsia="Arial" w:cs="Arial"/>
          <w:sz w:val="20"/>
          <w:szCs w:val="20"/>
          <w:lang w:val="en-US"/>
        </w:rPr>
        <w:t xml:space="preserve">, which </w:t>
      </w:r>
      <w:r w:rsidR="0F06E024" w:rsidRPr="32FA0AAF">
        <w:rPr>
          <w:rFonts w:eastAsia="Arial" w:cs="Arial"/>
          <w:sz w:val="20"/>
          <w:szCs w:val="20"/>
          <w:lang w:val="en-US"/>
        </w:rPr>
        <w:t>highlights the ongoing need for the research projects</w:t>
      </w:r>
      <w:r w:rsidRPr="32FA0AAF">
        <w:rPr>
          <w:rFonts w:eastAsia="Arial" w:cs="Arial"/>
          <w:sz w:val="20"/>
          <w:szCs w:val="20"/>
          <w:lang w:val="en-US"/>
        </w:rPr>
        <w:t xml:space="preserve">. </w:t>
      </w:r>
    </w:p>
    <w:p w14:paraId="27B24DD7" w14:textId="7E3613BB" w:rsidR="00227364" w:rsidRDefault="23416E82" w:rsidP="00271795">
      <w:pPr>
        <w:jc w:val="both"/>
        <w:rPr>
          <w:rFonts w:eastAsia="Arial" w:cs="Arial"/>
          <w:sz w:val="20"/>
          <w:szCs w:val="20"/>
          <w:lang w:val="en-US"/>
        </w:rPr>
      </w:pPr>
      <w:r w:rsidRPr="32FA0AAF">
        <w:rPr>
          <w:rFonts w:eastAsia="Arial" w:cs="Arial"/>
          <w:sz w:val="20"/>
          <w:szCs w:val="20"/>
          <w:lang w:val="en-US"/>
        </w:rPr>
        <w:t xml:space="preserve">The sustained increase in applications to the GCBC (from 155 in 2023 to 895 in 2025) reflects growing global demand for research in this area. </w:t>
      </w:r>
    </w:p>
    <w:p w14:paraId="652EED8C" w14:textId="77777777" w:rsidR="00227364" w:rsidRDefault="00227364" w:rsidP="00227364">
      <w:pPr>
        <w:jc w:val="both"/>
        <w:rPr>
          <w:rFonts w:eastAsia="Arial" w:cs="Arial"/>
          <w:sz w:val="20"/>
          <w:szCs w:val="20"/>
          <w:lang w:val="en-US"/>
        </w:rPr>
      </w:pPr>
    </w:p>
    <w:p w14:paraId="545BFA23" w14:textId="77777777" w:rsidR="00227364" w:rsidRDefault="00227364" w:rsidP="00227364">
      <w:pPr>
        <w:jc w:val="both"/>
        <w:rPr>
          <w:rFonts w:eastAsia="Arial" w:cs="Arial"/>
          <w:sz w:val="20"/>
          <w:szCs w:val="20"/>
          <w:lang w:val="en-US"/>
        </w:rPr>
      </w:pPr>
      <w:r w:rsidRPr="32FA0AAF">
        <w:rPr>
          <w:rFonts w:eastAsia="Arial" w:cs="Arial"/>
          <w:sz w:val="20"/>
          <w:szCs w:val="20"/>
          <w:lang w:val="en-US"/>
        </w:rPr>
        <w:t xml:space="preserve">The relevance and quality of GCBC research are assured in several ways. Themes for research calls are informed by consultation with expert stakeholders in the </w:t>
      </w:r>
      <w:proofErr w:type="spellStart"/>
      <w:r w:rsidRPr="32FA0AAF">
        <w:rPr>
          <w:rFonts w:eastAsia="Arial" w:cs="Arial"/>
          <w:sz w:val="20"/>
          <w:szCs w:val="20"/>
          <w:lang w:val="en-US"/>
        </w:rPr>
        <w:t>programme’s</w:t>
      </w:r>
      <w:proofErr w:type="spellEnd"/>
      <w:r w:rsidRPr="32FA0AAF">
        <w:rPr>
          <w:rFonts w:eastAsia="Arial" w:cs="Arial"/>
          <w:sz w:val="20"/>
          <w:szCs w:val="20"/>
          <w:lang w:val="en-US"/>
        </w:rPr>
        <w:t xml:space="preserve"> target regions. As Strategic Science lead during the AR5 reporting period, Kew ran online workshops with actors in four regions to identify evidence gaps and research priorities. A survey on research needs was also undertaken in partnership with FCDO and UKRI to inform future research calls.</w:t>
      </w:r>
    </w:p>
    <w:p w14:paraId="6797E83B" w14:textId="77777777" w:rsidR="00227364" w:rsidRDefault="00227364" w:rsidP="00227364">
      <w:pPr>
        <w:jc w:val="both"/>
        <w:rPr>
          <w:rFonts w:eastAsia="Arial" w:cs="Arial"/>
          <w:sz w:val="20"/>
          <w:szCs w:val="20"/>
          <w:lang w:val="en-US"/>
        </w:rPr>
      </w:pPr>
    </w:p>
    <w:p w14:paraId="2472A22C" w14:textId="1DA2AF81" w:rsidR="006A0121" w:rsidRDefault="00227364" w:rsidP="00227364">
      <w:pPr>
        <w:jc w:val="both"/>
        <w:rPr>
          <w:rFonts w:eastAsia="Arial" w:cs="Arial"/>
          <w:sz w:val="20"/>
          <w:szCs w:val="20"/>
          <w:lang w:val="en-US"/>
        </w:rPr>
      </w:pPr>
      <w:r w:rsidRPr="32FA0AAF">
        <w:rPr>
          <w:rFonts w:eastAsia="Arial" w:cs="Arial"/>
          <w:sz w:val="20"/>
          <w:szCs w:val="20"/>
          <w:lang w:val="en-US"/>
        </w:rPr>
        <w:t xml:space="preserve">The GCBC Expert Advisory Group was strengthened during AR4, bringing in wider expertise from GCBC regions across relevant disciplines. This group has had an active role in shaping </w:t>
      </w:r>
      <w:proofErr w:type="spellStart"/>
      <w:r w:rsidRPr="32FA0AAF">
        <w:rPr>
          <w:rFonts w:eastAsia="Arial" w:cs="Arial"/>
          <w:sz w:val="20"/>
          <w:szCs w:val="20"/>
          <w:lang w:val="en-US"/>
        </w:rPr>
        <w:t>programme</w:t>
      </w:r>
      <w:proofErr w:type="spellEnd"/>
      <w:r w:rsidRPr="32FA0AAF">
        <w:rPr>
          <w:rFonts w:eastAsia="Arial" w:cs="Arial"/>
          <w:sz w:val="20"/>
          <w:szCs w:val="20"/>
          <w:lang w:val="en-US"/>
        </w:rPr>
        <w:t xml:space="preserve"> strategy. Project concept notes and proposals for RGCs were peer reviewed and ranked by experts to ensure that successful new projects were of the highest quality, relevant to </w:t>
      </w:r>
      <w:proofErr w:type="spellStart"/>
      <w:r w:rsidRPr="32FA0AAF">
        <w:rPr>
          <w:rFonts w:eastAsia="Arial" w:cs="Arial"/>
          <w:sz w:val="20"/>
          <w:szCs w:val="20"/>
          <w:lang w:val="en-US"/>
        </w:rPr>
        <w:t>programme</w:t>
      </w:r>
      <w:proofErr w:type="spellEnd"/>
      <w:r w:rsidRPr="32FA0AAF">
        <w:rPr>
          <w:rFonts w:eastAsia="Arial" w:cs="Arial"/>
          <w:sz w:val="20"/>
          <w:szCs w:val="20"/>
          <w:lang w:val="en-US"/>
        </w:rPr>
        <w:t xml:space="preserve"> aims and innovative in nature. </w:t>
      </w:r>
    </w:p>
    <w:p w14:paraId="497979F2" w14:textId="77777777" w:rsidR="006A0121" w:rsidRDefault="006A0121" w:rsidP="00271795">
      <w:pPr>
        <w:jc w:val="both"/>
        <w:rPr>
          <w:rFonts w:eastAsia="Arial" w:cs="Arial"/>
          <w:sz w:val="20"/>
          <w:szCs w:val="20"/>
          <w:lang w:val="en-US"/>
        </w:rPr>
      </w:pPr>
    </w:p>
    <w:p w14:paraId="34D08FE2" w14:textId="433AFFF0" w:rsidR="47ED461F" w:rsidRDefault="23416E82" w:rsidP="00271795">
      <w:pPr>
        <w:jc w:val="both"/>
        <w:rPr>
          <w:rFonts w:eastAsia="Arial" w:cs="Arial"/>
          <w:sz w:val="20"/>
          <w:szCs w:val="20"/>
          <w:lang w:val="en-US"/>
        </w:rPr>
      </w:pPr>
      <w:r w:rsidRPr="3C1874AC">
        <w:rPr>
          <w:rFonts w:eastAsia="Arial" w:cs="Arial"/>
          <w:sz w:val="20"/>
          <w:szCs w:val="20"/>
          <w:lang w:val="en-US"/>
        </w:rPr>
        <w:t xml:space="preserve">The independent evaluation </w:t>
      </w:r>
      <w:r w:rsidR="00CA027F" w:rsidRPr="3C1874AC">
        <w:rPr>
          <w:rFonts w:eastAsia="Arial" w:cs="Arial"/>
          <w:sz w:val="20"/>
          <w:szCs w:val="20"/>
          <w:lang w:val="en-US"/>
        </w:rPr>
        <w:t>currently underway will</w:t>
      </w:r>
      <w:r w:rsidRPr="3C1874AC">
        <w:rPr>
          <w:rFonts w:eastAsia="Arial" w:cs="Arial"/>
          <w:sz w:val="20"/>
          <w:szCs w:val="20"/>
          <w:lang w:val="en-US"/>
        </w:rPr>
        <w:t xml:space="preserve"> provide further insight into the </w:t>
      </w:r>
      <w:proofErr w:type="spellStart"/>
      <w:r w:rsidRPr="3C1874AC">
        <w:rPr>
          <w:rFonts w:eastAsia="Arial" w:cs="Arial"/>
          <w:sz w:val="20"/>
          <w:szCs w:val="20"/>
          <w:lang w:val="en-US"/>
        </w:rPr>
        <w:t>programme’s</w:t>
      </w:r>
      <w:proofErr w:type="spellEnd"/>
      <w:r w:rsidRPr="3C1874AC">
        <w:rPr>
          <w:rFonts w:eastAsia="Arial" w:cs="Arial"/>
          <w:sz w:val="20"/>
          <w:szCs w:val="20"/>
          <w:lang w:val="en-US"/>
        </w:rPr>
        <w:t xml:space="preserve"> effectiveness in achieving its outcomes.</w:t>
      </w:r>
    </w:p>
    <w:p w14:paraId="229E9AF7" w14:textId="77777777" w:rsidR="00F6420B" w:rsidRDefault="00F6420B" w:rsidP="00271795">
      <w:pPr>
        <w:jc w:val="both"/>
        <w:rPr>
          <w:rFonts w:eastAsia="Arial" w:cs="Arial"/>
          <w:sz w:val="20"/>
          <w:szCs w:val="20"/>
          <w:lang w:val="en-US"/>
        </w:rPr>
      </w:pPr>
    </w:p>
    <w:p w14:paraId="0F3C3D79" w14:textId="69C1FF9F" w:rsidR="321A5201" w:rsidRPr="00271795" w:rsidRDefault="321A5201" w:rsidP="00271795">
      <w:pPr>
        <w:jc w:val="both"/>
        <w:rPr>
          <w:rFonts w:eastAsia="Arial" w:cs="Arial"/>
          <w:sz w:val="20"/>
          <w:szCs w:val="20"/>
          <w:lang w:val="en-US"/>
        </w:rPr>
      </w:pPr>
    </w:p>
    <w:p w14:paraId="4F82ABB5" w14:textId="5D7C0E4B" w:rsidR="14BAA465" w:rsidRPr="00271795" w:rsidRDefault="0A6879E1" w:rsidP="00271795">
      <w:pPr>
        <w:jc w:val="both"/>
        <w:rPr>
          <w:rFonts w:eastAsia="Arial" w:cs="Arial"/>
          <w:b/>
          <w:sz w:val="20"/>
          <w:szCs w:val="20"/>
          <w:lang w:val="en-US"/>
        </w:rPr>
      </w:pPr>
      <w:r w:rsidRPr="00271795">
        <w:rPr>
          <w:rFonts w:eastAsia="Arial" w:cs="Arial"/>
          <w:b/>
          <w:sz w:val="20"/>
          <w:szCs w:val="20"/>
          <w:lang w:val="en-US"/>
        </w:rPr>
        <w:t>Equity</w:t>
      </w:r>
    </w:p>
    <w:p w14:paraId="55486295" w14:textId="5E35EA26" w:rsidR="3AAABF7A" w:rsidRPr="00271795" w:rsidRDefault="3AAABF7A" w:rsidP="00271795">
      <w:pPr>
        <w:jc w:val="both"/>
        <w:rPr>
          <w:rFonts w:eastAsia="Arial" w:cs="Arial"/>
          <w:b/>
          <w:sz w:val="20"/>
          <w:szCs w:val="20"/>
          <w:lang w:val="en-US"/>
        </w:rPr>
      </w:pPr>
    </w:p>
    <w:p w14:paraId="6EB23CA5" w14:textId="145D3C6C" w:rsidR="00483E0B" w:rsidRDefault="72F55A0E" w:rsidP="00271795">
      <w:pPr>
        <w:jc w:val="both"/>
        <w:rPr>
          <w:rFonts w:eastAsia="Arial" w:cs="Arial"/>
          <w:sz w:val="20"/>
          <w:szCs w:val="20"/>
          <w:lang w:val="en-US"/>
        </w:rPr>
      </w:pPr>
      <w:r w:rsidRPr="30599E6D">
        <w:rPr>
          <w:rFonts w:eastAsia="Arial" w:cs="Arial"/>
          <w:sz w:val="20"/>
          <w:szCs w:val="20"/>
          <w:lang w:val="en-US"/>
        </w:rPr>
        <w:t xml:space="preserve">The original business case integrates equity considerations into each of the </w:t>
      </w:r>
      <w:proofErr w:type="spellStart"/>
      <w:r w:rsidRPr="30599E6D">
        <w:rPr>
          <w:rFonts w:eastAsia="Arial" w:cs="Arial"/>
          <w:sz w:val="20"/>
          <w:szCs w:val="20"/>
          <w:lang w:val="en-US"/>
        </w:rPr>
        <w:t>programme</w:t>
      </w:r>
      <w:proofErr w:type="spellEnd"/>
      <w:r w:rsidRPr="30599E6D">
        <w:rPr>
          <w:rFonts w:eastAsia="Arial" w:cs="Arial"/>
          <w:sz w:val="20"/>
          <w:szCs w:val="20"/>
          <w:lang w:val="en-US"/>
        </w:rPr>
        <w:t xml:space="preserve"> components. However, the lack of disaggregated data available during this annual review period limits the ability to assess the equity of the ICF R</w:t>
      </w:r>
      <w:r w:rsidR="67D4A65E" w:rsidRPr="30599E6D">
        <w:rPr>
          <w:rFonts w:eastAsia="Arial" w:cs="Arial"/>
          <w:sz w:val="20"/>
          <w:szCs w:val="20"/>
          <w:lang w:val="en-US"/>
        </w:rPr>
        <w:t>&amp;</w:t>
      </w:r>
      <w:r w:rsidRPr="30599E6D">
        <w:rPr>
          <w:rFonts w:eastAsia="Arial" w:cs="Arial"/>
          <w:sz w:val="20"/>
          <w:szCs w:val="20"/>
          <w:lang w:val="en-US"/>
        </w:rPr>
        <w:t xml:space="preserve">D </w:t>
      </w:r>
      <w:proofErr w:type="spellStart"/>
      <w:r w:rsidRPr="30599E6D">
        <w:rPr>
          <w:rFonts w:eastAsia="Arial" w:cs="Arial"/>
          <w:sz w:val="20"/>
          <w:szCs w:val="20"/>
          <w:lang w:val="en-US"/>
        </w:rPr>
        <w:t>programme</w:t>
      </w:r>
      <w:proofErr w:type="spellEnd"/>
      <w:r w:rsidRPr="30599E6D">
        <w:rPr>
          <w:rFonts w:eastAsia="Arial" w:cs="Arial"/>
          <w:sz w:val="20"/>
          <w:szCs w:val="20"/>
          <w:lang w:val="en-US"/>
        </w:rPr>
        <w:t xml:space="preserve"> at this stage. Component 2 projects </w:t>
      </w:r>
      <w:proofErr w:type="gramStart"/>
      <w:r w:rsidRPr="30599E6D">
        <w:rPr>
          <w:rFonts w:eastAsia="Arial" w:cs="Arial"/>
          <w:sz w:val="20"/>
          <w:szCs w:val="20"/>
          <w:lang w:val="en-US"/>
        </w:rPr>
        <w:t>were not able to</w:t>
      </w:r>
      <w:proofErr w:type="gramEnd"/>
      <w:r w:rsidRPr="30599E6D">
        <w:rPr>
          <w:rFonts w:eastAsia="Arial" w:cs="Arial"/>
          <w:sz w:val="20"/>
          <w:szCs w:val="20"/>
          <w:lang w:val="en-US"/>
        </w:rPr>
        <w:t xml:space="preserve"> provide data with disaggregation for any of the four main ICF categories (sex, age, disability, or geography), as their output indicators do not pertain to people.</w:t>
      </w:r>
    </w:p>
    <w:p w14:paraId="7A58ACD3" w14:textId="77777777" w:rsidR="00DA29AD" w:rsidRDefault="00DA29AD" w:rsidP="00271795">
      <w:pPr>
        <w:jc w:val="both"/>
        <w:rPr>
          <w:rFonts w:eastAsia="Arial" w:cs="Arial"/>
          <w:sz w:val="20"/>
          <w:szCs w:val="20"/>
          <w:lang w:val="en-US"/>
        </w:rPr>
      </w:pPr>
    </w:p>
    <w:p w14:paraId="5E6F8AC8" w14:textId="104692ED" w:rsidR="00DA29AD" w:rsidRPr="0077149D" w:rsidRDefault="00541411" w:rsidP="00271795">
      <w:pPr>
        <w:jc w:val="both"/>
        <w:rPr>
          <w:rFonts w:eastAsia="Arial" w:cs="Arial"/>
          <w:sz w:val="20"/>
          <w:szCs w:val="20"/>
          <w:lang w:val="en-US"/>
        </w:rPr>
      </w:pPr>
      <w:r>
        <w:rPr>
          <w:rFonts w:eastAsia="Arial" w:cs="Arial"/>
          <w:sz w:val="20"/>
          <w:szCs w:val="20"/>
          <w:lang w:val="en-US"/>
        </w:rPr>
        <w:t xml:space="preserve">GCBC is </w:t>
      </w:r>
      <w:r w:rsidR="00D422B4">
        <w:rPr>
          <w:rFonts w:eastAsia="Arial" w:cs="Arial"/>
          <w:sz w:val="20"/>
          <w:szCs w:val="20"/>
          <w:lang w:val="en-US"/>
        </w:rPr>
        <w:t xml:space="preserve">tracking and </w:t>
      </w:r>
      <w:r>
        <w:rPr>
          <w:rFonts w:eastAsia="Arial" w:cs="Arial"/>
          <w:sz w:val="20"/>
          <w:szCs w:val="20"/>
          <w:lang w:val="en-US"/>
        </w:rPr>
        <w:t xml:space="preserve">delivering </w:t>
      </w:r>
      <w:r w:rsidR="00DA29AD">
        <w:rPr>
          <w:rFonts w:eastAsia="Arial" w:cs="Arial"/>
          <w:sz w:val="20"/>
          <w:szCs w:val="20"/>
          <w:lang w:val="en-US"/>
        </w:rPr>
        <w:t xml:space="preserve">GEDSI </w:t>
      </w:r>
      <w:r w:rsidR="00D422B4">
        <w:rPr>
          <w:rFonts w:eastAsia="Arial" w:cs="Arial"/>
          <w:sz w:val="20"/>
          <w:szCs w:val="20"/>
          <w:lang w:val="en-US"/>
        </w:rPr>
        <w:t>outcomes in three main ways:</w:t>
      </w:r>
    </w:p>
    <w:p w14:paraId="76BDE33B" w14:textId="63A0E8FE" w:rsidR="5AEFAF83" w:rsidRPr="00271795" w:rsidRDefault="5AEFAF83" w:rsidP="00271795">
      <w:pPr>
        <w:jc w:val="both"/>
        <w:rPr>
          <w:rFonts w:eastAsia="Arial" w:cs="Arial"/>
          <w:b/>
          <w:sz w:val="20"/>
          <w:szCs w:val="20"/>
          <w:lang w:val="en-US"/>
        </w:rPr>
      </w:pPr>
    </w:p>
    <w:p w14:paraId="75C931BD" w14:textId="09701AE2" w:rsidR="00CF1D0F" w:rsidRPr="0077149D" w:rsidRDefault="00D422B4" w:rsidP="4BFF9CA2">
      <w:pPr>
        <w:jc w:val="both"/>
        <w:rPr>
          <w:rFonts w:eastAsia="Arial" w:cs="Arial"/>
          <w:b/>
          <w:bCs/>
          <w:i/>
          <w:iCs/>
          <w:sz w:val="20"/>
          <w:szCs w:val="20"/>
          <w:lang w:val="en-US"/>
        </w:rPr>
      </w:pPr>
      <w:proofErr w:type="spellStart"/>
      <w:r>
        <w:rPr>
          <w:rFonts w:eastAsia="Arial" w:cs="Arial"/>
          <w:b/>
          <w:bCs/>
          <w:i/>
          <w:iCs/>
          <w:sz w:val="20"/>
          <w:szCs w:val="20"/>
          <w:lang w:val="en-US"/>
        </w:rPr>
        <w:t>i</w:t>
      </w:r>
      <w:proofErr w:type="spellEnd"/>
      <w:r>
        <w:rPr>
          <w:rFonts w:eastAsia="Arial" w:cs="Arial"/>
          <w:b/>
          <w:bCs/>
          <w:i/>
          <w:iCs/>
          <w:sz w:val="20"/>
          <w:szCs w:val="20"/>
          <w:lang w:val="en-US"/>
        </w:rPr>
        <w:t xml:space="preserve">. </w:t>
      </w:r>
      <w:r w:rsidR="00CF1D0F">
        <w:rPr>
          <w:rFonts w:eastAsia="Arial" w:cs="Arial"/>
          <w:b/>
          <w:bCs/>
          <w:i/>
          <w:iCs/>
          <w:sz w:val="20"/>
          <w:szCs w:val="20"/>
          <w:lang w:val="en-US"/>
        </w:rPr>
        <w:t xml:space="preserve">Tracking GEDSI </w:t>
      </w:r>
      <w:r w:rsidR="00483E0B">
        <w:rPr>
          <w:rFonts w:eastAsia="Arial" w:cs="Arial"/>
          <w:b/>
          <w:bCs/>
          <w:i/>
          <w:iCs/>
          <w:sz w:val="20"/>
          <w:szCs w:val="20"/>
          <w:lang w:val="en-US"/>
        </w:rPr>
        <w:t xml:space="preserve">in </w:t>
      </w:r>
      <w:proofErr w:type="spellStart"/>
      <w:r w:rsidR="00483E0B">
        <w:rPr>
          <w:rFonts w:eastAsia="Arial" w:cs="Arial"/>
          <w:b/>
          <w:bCs/>
          <w:i/>
          <w:iCs/>
          <w:sz w:val="20"/>
          <w:szCs w:val="20"/>
          <w:lang w:val="en-US"/>
        </w:rPr>
        <w:t>programme</w:t>
      </w:r>
      <w:proofErr w:type="spellEnd"/>
      <w:r w:rsidR="00483E0B">
        <w:rPr>
          <w:rFonts w:eastAsia="Arial" w:cs="Arial"/>
          <w:b/>
          <w:bCs/>
          <w:i/>
          <w:iCs/>
          <w:sz w:val="20"/>
          <w:szCs w:val="20"/>
          <w:lang w:val="en-US"/>
        </w:rPr>
        <w:t xml:space="preserve"> participation</w:t>
      </w:r>
    </w:p>
    <w:p w14:paraId="593FC266" w14:textId="4C7E4DD8" w:rsidR="4BFF9CA2" w:rsidRDefault="0BB6976F" w:rsidP="4BFF9CA2">
      <w:pPr>
        <w:jc w:val="both"/>
        <w:rPr>
          <w:rFonts w:eastAsia="Arial" w:cs="Arial"/>
          <w:sz w:val="20"/>
          <w:szCs w:val="20"/>
          <w:lang w:val="en-US"/>
        </w:rPr>
      </w:pPr>
      <w:r w:rsidRPr="48B0BFBC">
        <w:rPr>
          <w:rFonts w:eastAsia="Arial" w:cs="Arial"/>
          <w:sz w:val="20"/>
          <w:szCs w:val="20"/>
          <w:lang w:val="en-US"/>
        </w:rPr>
        <w:t xml:space="preserve">Equity monitoring is integrated into GCBC project reporting as projects are required to disaggregate </w:t>
      </w:r>
      <w:r w:rsidR="2E5E65D0" w:rsidRPr="48B0BFBC">
        <w:rPr>
          <w:rFonts w:eastAsia="Arial" w:cs="Arial"/>
          <w:sz w:val="20"/>
          <w:szCs w:val="20"/>
          <w:lang w:val="en-US"/>
        </w:rPr>
        <w:t xml:space="preserve">by gender. </w:t>
      </w:r>
      <w:r w:rsidR="4B5944FE" w:rsidRPr="48B0BFBC">
        <w:rPr>
          <w:rFonts w:eastAsia="Arial" w:cs="Arial"/>
          <w:sz w:val="20"/>
          <w:szCs w:val="20"/>
          <w:lang w:val="en-US"/>
        </w:rPr>
        <w:t>Data on the composition of research teams provides an indication o</w:t>
      </w:r>
      <w:r w:rsidR="0DAE5846" w:rsidRPr="48B0BFBC">
        <w:rPr>
          <w:rFonts w:eastAsia="Arial" w:cs="Arial"/>
          <w:sz w:val="20"/>
          <w:szCs w:val="20"/>
          <w:lang w:val="en-US"/>
        </w:rPr>
        <w:t xml:space="preserve">n </w:t>
      </w:r>
      <w:r w:rsidR="4B5944FE" w:rsidRPr="48B0BFBC">
        <w:rPr>
          <w:rFonts w:eastAsia="Arial" w:cs="Arial"/>
          <w:sz w:val="20"/>
          <w:szCs w:val="20"/>
          <w:lang w:val="en-US"/>
        </w:rPr>
        <w:t xml:space="preserve">progress </w:t>
      </w:r>
      <w:r w:rsidR="79D4781F" w:rsidRPr="48B0BFBC">
        <w:rPr>
          <w:rFonts w:eastAsia="Arial" w:cs="Arial"/>
          <w:sz w:val="20"/>
          <w:szCs w:val="20"/>
          <w:lang w:val="en-US"/>
        </w:rPr>
        <w:t>of</w:t>
      </w:r>
      <w:r w:rsidR="4B5944FE" w:rsidRPr="48B0BFBC">
        <w:rPr>
          <w:rFonts w:eastAsia="Arial" w:cs="Arial"/>
          <w:sz w:val="20"/>
          <w:szCs w:val="20"/>
          <w:lang w:val="en-US"/>
        </w:rPr>
        <w:t xml:space="preserve"> equity and inclusion objectives.</w:t>
      </w:r>
      <w:r w:rsidR="5FB7D0AE" w:rsidRPr="48B0BFBC">
        <w:rPr>
          <w:rFonts w:eastAsia="Arial" w:cs="Arial"/>
          <w:sz w:val="20"/>
          <w:szCs w:val="20"/>
          <w:lang w:val="en-US"/>
        </w:rPr>
        <w:t xml:space="preserve"> </w:t>
      </w:r>
      <w:r w:rsidR="3D29AAA7" w:rsidRPr="48B0BFBC">
        <w:rPr>
          <w:rFonts w:eastAsia="Arial" w:cs="Arial"/>
          <w:sz w:val="20"/>
          <w:szCs w:val="20"/>
          <w:lang w:val="en-US"/>
        </w:rPr>
        <w:t xml:space="preserve">Gender disaggregation was not </w:t>
      </w:r>
      <w:r w:rsidR="004A795F" w:rsidRPr="48B0BFBC">
        <w:rPr>
          <w:rFonts w:eastAsia="Arial" w:cs="Arial"/>
          <w:sz w:val="20"/>
          <w:szCs w:val="20"/>
          <w:lang w:val="en-US"/>
        </w:rPr>
        <w:t>available</w:t>
      </w:r>
      <w:r w:rsidR="3D29AAA7" w:rsidRPr="48B0BFBC">
        <w:rPr>
          <w:rFonts w:eastAsia="Arial" w:cs="Arial"/>
          <w:sz w:val="20"/>
          <w:szCs w:val="20"/>
          <w:lang w:val="en-US"/>
        </w:rPr>
        <w:t xml:space="preserve"> for all Phase 1 projects.</w:t>
      </w:r>
      <w:r w:rsidR="4B5944FE" w:rsidRPr="48B0BFBC">
        <w:rPr>
          <w:rFonts w:eastAsia="Arial" w:cs="Arial"/>
          <w:sz w:val="20"/>
          <w:szCs w:val="20"/>
          <w:lang w:val="en-US"/>
        </w:rPr>
        <w:t xml:space="preserve"> For output 1.2 (Proportion of people in research teams that are women, Indigenous Peoples, or individuals from under-represented groups), data from RGC1 projects indicates that 48 percent of research team members were women. Only four grantees reported on the proportion of Indigenous Peoples, which limits the ability to draw conclusions from these figures. For RGC2, 42 percent of research team members were women, 17 percent were Indigenous Peoples, and 7 percent were from under-represented groups. </w:t>
      </w:r>
      <w:r w:rsidR="1681BFE5" w:rsidRPr="48B0BFBC">
        <w:rPr>
          <w:rFonts w:eastAsia="Arial" w:cs="Arial"/>
          <w:sz w:val="20"/>
          <w:szCs w:val="20"/>
          <w:lang w:val="en-US"/>
        </w:rPr>
        <w:t xml:space="preserve">14 grantees from RGC1 and 16 from RGC2 </w:t>
      </w:r>
      <w:r w:rsidR="006B4CA1" w:rsidRPr="48B0BFBC">
        <w:rPr>
          <w:rFonts w:eastAsia="Arial" w:cs="Arial"/>
          <w:sz w:val="20"/>
          <w:szCs w:val="20"/>
          <w:lang w:val="en-US"/>
        </w:rPr>
        <w:t>reported on this output</w:t>
      </w:r>
      <w:r w:rsidR="00486409" w:rsidRPr="48B0BFBC">
        <w:rPr>
          <w:rFonts w:eastAsia="Arial" w:cs="Arial"/>
          <w:sz w:val="20"/>
          <w:szCs w:val="20"/>
          <w:lang w:val="en-US"/>
        </w:rPr>
        <w:t xml:space="preserve">, </w:t>
      </w:r>
      <w:r w:rsidR="00AE2ACD" w:rsidRPr="48B0BFBC">
        <w:rPr>
          <w:rFonts w:eastAsia="Arial" w:cs="Arial"/>
          <w:sz w:val="20"/>
          <w:szCs w:val="20"/>
          <w:lang w:val="en-US"/>
        </w:rPr>
        <w:t xml:space="preserve">representing </w:t>
      </w:r>
      <w:r w:rsidR="002A6E77" w:rsidRPr="48B0BFBC">
        <w:rPr>
          <w:rFonts w:eastAsia="Arial" w:cs="Arial"/>
          <w:sz w:val="20"/>
          <w:szCs w:val="20"/>
          <w:lang w:val="en-US"/>
        </w:rPr>
        <w:t>94%</w:t>
      </w:r>
      <w:r w:rsidR="000F0339" w:rsidRPr="48B0BFBC">
        <w:rPr>
          <w:rFonts w:eastAsia="Arial" w:cs="Arial"/>
          <w:sz w:val="20"/>
          <w:szCs w:val="20"/>
          <w:lang w:val="en-US"/>
        </w:rPr>
        <w:t xml:space="preserve"> of</w:t>
      </w:r>
      <w:r w:rsidR="00AE2ACD" w:rsidRPr="48B0BFBC">
        <w:rPr>
          <w:rFonts w:eastAsia="Arial" w:cs="Arial"/>
          <w:sz w:val="20"/>
          <w:szCs w:val="20"/>
          <w:lang w:val="en-US"/>
        </w:rPr>
        <w:t xml:space="preserve"> grantees.</w:t>
      </w:r>
      <w:r w:rsidR="4B5944FE" w:rsidRPr="48B0BFBC">
        <w:rPr>
          <w:rFonts w:eastAsia="Arial" w:cs="Arial"/>
          <w:sz w:val="20"/>
          <w:szCs w:val="20"/>
          <w:lang w:val="en-US"/>
        </w:rPr>
        <w:t xml:space="preserve"> This represents a small proportion of the total number of individuals participating in GCBC research activities. </w:t>
      </w:r>
      <w:r w:rsidR="6419EC78" w:rsidRPr="48B0BFBC">
        <w:rPr>
          <w:rFonts w:eastAsia="Arial" w:cs="Arial"/>
          <w:sz w:val="20"/>
          <w:szCs w:val="20"/>
          <w:lang w:val="en-US"/>
        </w:rPr>
        <w:t xml:space="preserve">61% of total RGC </w:t>
      </w:r>
      <w:proofErr w:type="gramStart"/>
      <w:r w:rsidR="6419EC78" w:rsidRPr="48B0BFBC">
        <w:rPr>
          <w:rFonts w:eastAsia="Arial" w:cs="Arial"/>
          <w:sz w:val="20"/>
          <w:szCs w:val="20"/>
          <w:lang w:val="en-US"/>
        </w:rPr>
        <w:t>spend</w:t>
      </w:r>
      <w:proofErr w:type="gramEnd"/>
      <w:r w:rsidR="6419EC78" w:rsidRPr="48B0BFBC">
        <w:rPr>
          <w:rFonts w:eastAsia="Arial" w:cs="Arial"/>
          <w:sz w:val="20"/>
          <w:szCs w:val="20"/>
          <w:lang w:val="en-US"/>
        </w:rPr>
        <w:t xml:space="preserve"> was spent in the Global South. </w:t>
      </w:r>
      <w:r w:rsidR="4B5944FE" w:rsidRPr="48B0BFBC">
        <w:rPr>
          <w:rFonts w:eastAsia="Arial" w:cs="Arial"/>
          <w:sz w:val="20"/>
          <w:szCs w:val="20"/>
          <w:lang w:val="en-US"/>
        </w:rPr>
        <w:t>A review of grant application requirements is planned by March 2026 to improve accessibility and strengthen equity and inclusion.</w:t>
      </w:r>
    </w:p>
    <w:p w14:paraId="02022E84" w14:textId="7F1733D5" w:rsidR="30599E6D" w:rsidRDefault="30599E6D" w:rsidP="30599E6D">
      <w:pPr>
        <w:jc w:val="both"/>
        <w:rPr>
          <w:rFonts w:eastAsia="Arial" w:cs="Arial"/>
          <w:sz w:val="20"/>
          <w:szCs w:val="20"/>
          <w:lang w:val="en-US"/>
        </w:rPr>
      </w:pPr>
    </w:p>
    <w:p w14:paraId="7AD38683" w14:textId="21685C2A" w:rsidR="00166586" w:rsidRPr="0077149D" w:rsidRDefault="00D422B4" w:rsidP="30599E6D">
      <w:pPr>
        <w:jc w:val="both"/>
        <w:rPr>
          <w:rFonts w:eastAsia="Arial" w:cs="Arial"/>
          <w:b/>
          <w:bCs/>
          <w:i/>
          <w:iCs/>
          <w:sz w:val="20"/>
          <w:szCs w:val="20"/>
          <w:lang w:val="en-US"/>
        </w:rPr>
      </w:pPr>
      <w:r>
        <w:rPr>
          <w:rFonts w:eastAsia="Arial" w:cs="Arial"/>
          <w:b/>
          <w:bCs/>
          <w:i/>
          <w:iCs/>
          <w:sz w:val="20"/>
          <w:szCs w:val="20"/>
          <w:lang w:val="en-US"/>
        </w:rPr>
        <w:t xml:space="preserve">ii. </w:t>
      </w:r>
      <w:r w:rsidR="00166586" w:rsidRPr="0077149D">
        <w:rPr>
          <w:rFonts w:eastAsia="Arial" w:cs="Arial"/>
          <w:b/>
          <w:bCs/>
          <w:i/>
          <w:iCs/>
          <w:sz w:val="20"/>
          <w:szCs w:val="20"/>
          <w:lang w:val="en-US"/>
        </w:rPr>
        <w:t xml:space="preserve">Researching </w:t>
      </w:r>
      <w:r w:rsidR="00166586">
        <w:rPr>
          <w:rFonts w:eastAsia="Arial" w:cs="Arial"/>
          <w:b/>
          <w:bCs/>
          <w:i/>
          <w:iCs/>
          <w:sz w:val="20"/>
          <w:szCs w:val="20"/>
          <w:lang w:val="en-US"/>
        </w:rPr>
        <w:t xml:space="preserve">approaches to build </w:t>
      </w:r>
      <w:r w:rsidR="00166586" w:rsidRPr="0077149D">
        <w:rPr>
          <w:rFonts w:eastAsia="Arial" w:cs="Arial"/>
          <w:b/>
          <w:bCs/>
          <w:i/>
          <w:iCs/>
          <w:sz w:val="20"/>
          <w:szCs w:val="20"/>
          <w:lang w:val="en-US"/>
        </w:rPr>
        <w:t>GEDSI in</w:t>
      </w:r>
      <w:r w:rsidR="00166586">
        <w:rPr>
          <w:rFonts w:eastAsia="Arial" w:cs="Arial"/>
          <w:b/>
          <w:bCs/>
          <w:i/>
          <w:iCs/>
          <w:sz w:val="20"/>
          <w:szCs w:val="20"/>
          <w:lang w:val="en-US"/>
        </w:rPr>
        <w:t>to</w:t>
      </w:r>
      <w:r w:rsidR="00CF1D0F">
        <w:rPr>
          <w:rFonts w:eastAsia="Arial" w:cs="Arial"/>
          <w:b/>
          <w:bCs/>
          <w:i/>
          <w:iCs/>
          <w:sz w:val="20"/>
          <w:szCs w:val="20"/>
          <w:lang w:val="en-US"/>
        </w:rPr>
        <w:t xml:space="preserve"> nature-based solutions</w:t>
      </w:r>
    </w:p>
    <w:p w14:paraId="5F5EBBE3" w14:textId="78BA2543" w:rsidR="010F2F6A" w:rsidRDefault="43C0473F" w:rsidP="0077149D">
      <w:pPr>
        <w:jc w:val="both"/>
        <w:rPr>
          <w:rFonts w:eastAsia="Arial" w:cs="Arial"/>
          <w:color w:val="000000" w:themeColor="text1"/>
          <w:sz w:val="20"/>
          <w:szCs w:val="20"/>
          <w:lang w:val="en-US"/>
        </w:rPr>
      </w:pPr>
      <w:r w:rsidRPr="32FA0AAF">
        <w:rPr>
          <w:rFonts w:eastAsia="Arial" w:cs="Arial"/>
          <w:color w:val="000000" w:themeColor="text1"/>
          <w:sz w:val="20"/>
          <w:szCs w:val="20"/>
        </w:rPr>
        <w:t xml:space="preserve">In many regions, GCBC projects are already actively advancing GEDSI through meaningful community engagement, </w:t>
      </w:r>
      <w:r w:rsidRPr="32FA0AAF">
        <w:rPr>
          <w:rFonts w:eastAsia="Arial" w:cs="Arial"/>
          <w:sz w:val="20"/>
          <w:szCs w:val="20"/>
          <w:lang w:val="en-US"/>
        </w:rPr>
        <w:t>gender</w:t>
      </w:r>
      <w:r w:rsidRPr="32FA0AAF">
        <w:rPr>
          <w:rFonts w:eastAsia="Arial" w:cs="Arial"/>
          <w:color w:val="000000" w:themeColor="text1"/>
          <w:sz w:val="20"/>
          <w:szCs w:val="20"/>
        </w:rPr>
        <w:t xml:space="preserve">-responsive capacity building, and the amplification of Indigenous and local knowledge systems. In Ethiopia, for example, agroforestry </w:t>
      </w:r>
      <w:r w:rsidR="002E15EB" w:rsidRPr="32FA0AAF">
        <w:rPr>
          <w:rFonts w:eastAsia="Arial" w:cs="Arial"/>
          <w:color w:val="000000" w:themeColor="text1"/>
          <w:sz w:val="20"/>
          <w:szCs w:val="20"/>
        </w:rPr>
        <w:t xml:space="preserve">research </w:t>
      </w:r>
      <w:r w:rsidRPr="32FA0AAF">
        <w:rPr>
          <w:rFonts w:eastAsia="Arial" w:cs="Arial"/>
          <w:color w:val="000000" w:themeColor="text1"/>
          <w:sz w:val="20"/>
          <w:szCs w:val="20"/>
        </w:rPr>
        <w:t xml:space="preserve">led by the </w:t>
      </w:r>
      <w:r w:rsidRPr="32FA0AAF">
        <w:rPr>
          <w:rFonts w:eastAsia="Arial" w:cs="Arial"/>
          <w:b/>
          <w:bCs/>
          <w:color w:val="000000" w:themeColor="text1"/>
          <w:sz w:val="20"/>
          <w:szCs w:val="20"/>
        </w:rPr>
        <w:t>International Centre for Research in Agroforestry</w:t>
      </w:r>
      <w:r w:rsidRPr="32FA0AAF">
        <w:rPr>
          <w:rFonts w:eastAsia="Arial" w:cs="Arial"/>
          <w:color w:val="000000" w:themeColor="text1"/>
          <w:sz w:val="20"/>
          <w:szCs w:val="20"/>
        </w:rPr>
        <w:t xml:space="preserve"> are empowering </w:t>
      </w:r>
      <w:r w:rsidR="69FFA52D" w:rsidRPr="32FA0AAF">
        <w:rPr>
          <w:rFonts w:eastAsia="Arial" w:cs="Arial"/>
          <w:color w:val="000000" w:themeColor="text1"/>
          <w:sz w:val="20"/>
          <w:szCs w:val="20"/>
        </w:rPr>
        <w:t>women</w:t>
      </w:r>
      <w:r w:rsidR="2042E4DE" w:rsidRPr="32FA0AAF">
        <w:rPr>
          <w:rFonts w:eastAsia="Arial" w:cs="Arial"/>
          <w:color w:val="000000" w:themeColor="text1"/>
          <w:sz w:val="20"/>
          <w:szCs w:val="20"/>
        </w:rPr>
        <w:t xml:space="preserve"> </w:t>
      </w:r>
      <w:r w:rsidRPr="32FA0AAF">
        <w:rPr>
          <w:rFonts w:eastAsia="Arial" w:cs="Arial"/>
          <w:color w:val="000000" w:themeColor="text1"/>
          <w:sz w:val="20"/>
          <w:szCs w:val="20"/>
        </w:rPr>
        <w:t xml:space="preserve">farmer leaders through the creation of safe spaces and the delivery of women-only training. In Colombia, </w:t>
      </w:r>
      <w:r w:rsidRPr="32FA0AAF">
        <w:rPr>
          <w:rFonts w:eastAsia="Arial" w:cs="Arial"/>
          <w:b/>
          <w:bCs/>
          <w:color w:val="000000" w:themeColor="text1"/>
          <w:sz w:val="20"/>
          <w:szCs w:val="20"/>
        </w:rPr>
        <w:t>CIASE</w:t>
      </w:r>
      <w:r w:rsidRPr="32FA0AAF">
        <w:rPr>
          <w:rFonts w:eastAsia="Arial" w:cs="Arial"/>
          <w:color w:val="000000" w:themeColor="text1"/>
          <w:sz w:val="20"/>
          <w:szCs w:val="20"/>
        </w:rPr>
        <w:t xml:space="preserve"> is </w:t>
      </w:r>
      <w:r w:rsidR="00AF0A8D" w:rsidRPr="32FA0AAF">
        <w:rPr>
          <w:rFonts w:eastAsia="Arial" w:cs="Arial"/>
          <w:color w:val="000000" w:themeColor="text1"/>
          <w:sz w:val="20"/>
          <w:szCs w:val="20"/>
        </w:rPr>
        <w:t xml:space="preserve">researching ways to </w:t>
      </w:r>
      <w:r w:rsidRPr="32FA0AAF">
        <w:rPr>
          <w:rFonts w:eastAsia="Arial" w:cs="Arial"/>
          <w:color w:val="000000" w:themeColor="text1"/>
          <w:sz w:val="20"/>
          <w:szCs w:val="20"/>
        </w:rPr>
        <w:t>nurtur</w:t>
      </w:r>
      <w:r w:rsidR="00AF0A8D" w:rsidRPr="32FA0AAF">
        <w:rPr>
          <w:rFonts w:eastAsia="Arial" w:cs="Arial"/>
          <w:color w:val="000000" w:themeColor="text1"/>
          <w:sz w:val="20"/>
          <w:szCs w:val="20"/>
        </w:rPr>
        <w:t>e</w:t>
      </w:r>
      <w:r w:rsidRPr="32FA0AAF">
        <w:rPr>
          <w:rFonts w:eastAsia="Arial" w:cs="Arial"/>
          <w:color w:val="000000" w:themeColor="text1"/>
          <w:sz w:val="20"/>
          <w:szCs w:val="20"/>
        </w:rPr>
        <w:t xml:space="preserve"> intergenerational, gender-focused climate education through the Escuela Viva (Living School) and supporting women-led bio-collective enterprises. Similarly, in Peru and Ecuador, the </w:t>
      </w:r>
      <w:r w:rsidRPr="32FA0AAF">
        <w:rPr>
          <w:rFonts w:eastAsia="Arial" w:cs="Arial"/>
          <w:b/>
          <w:bCs/>
          <w:color w:val="000000" w:themeColor="text1"/>
          <w:sz w:val="20"/>
          <w:szCs w:val="20"/>
        </w:rPr>
        <w:t xml:space="preserve">International Potato </w:t>
      </w:r>
      <w:r w:rsidR="00A64111" w:rsidRPr="32FA0AAF">
        <w:rPr>
          <w:rFonts w:eastAsia="Arial" w:cs="Arial"/>
          <w:b/>
          <w:bCs/>
          <w:color w:val="000000" w:themeColor="text1"/>
          <w:sz w:val="20"/>
          <w:szCs w:val="20"/>
        </w:rPr>
        <w:t>Centre</w:t>
      </w:r>
      <w:r w:rsidRPr="32FA0AAF">
        <w:rPr>
          <w:rFonts w:eastAsia="Arial" w:cs="Arial"/>
          <w:color w:val="000000" w:themeColor="text1"/>
          <w:sz w:val="20"/>
          <w:szCs w:val="20"/>
        </w:rPr>
        <w:t xml:space="preserve"> is promoting the leadership of women and youth by recognising ‘seed guardians’ and using photovoice storytelling to strengthen cultural identity and community ties.</w:t>
      </w:r>
    </w:p>
    <w:p w14:paraId="13453434" w14:textId="19C61533" w:rsidR="00483E0B" w:rsidRPr="0077149D" w:rsidRDefault="00D422B4" w:rsidP="30599E6D">
      <w:pPr>
        <w:pStyle w:val="NormalWeb"/>
        <w:spacing w:beforeAutospacing="1" w:afterAutospacing="1" w:line="276" w:lineRule="auto"/>
        <w:jc w:val="both"/>
        <w:rPr>
          <w:rFonts w:ascii="Arial" w:eastAsia="Arial" w:hAnsi="Arial" w:cs="Arial"/>
          <w:b/>
          <w:bCs/>
          <w:i/>
          <w:iCs/>
          <w:color w:val="000000" w:themeColor="text1"/>
          <w:sz w:val="20"/>
          <w:szCs w:val="20"/>
        </w:rPr>
      </w:pPr>
      <w:r>
        <w:rPr>
          <w:rFonts w:ascii="Arial" w:eastAsia="Arial" w:hAnsi="Arial" w:cs="Arial"/>
          <w:b/>
          <w:bCs/>
          <w:i/>
          <w:iCs/>
          <w:color w:val="000000" w:themeColor="text1"/>
          <w:sz w:val="20"/>
          <w:szCs w:val="20"/>
        </w:rPr>
        <w:t xml:space="preserve">iii. </w:t>
      </w:r>
      <w:r w:rsidR="00483E0B" w:rsidRPr="0077149D">
        <w:rPr>
          <w:rFonts w:ascii="Arial" w:eastAsia="Arial" w:hAnsi="Arial" w:cs="Arial"/>
          <w:b/>
          <w:bCs/>
          <w:i/>
          <w:iCs/>
          <w:color w:val="000000" w:themeColor="text1"/>
          <w:sz w:val="20"/>
          <w:szCs w:val="20"/>
        </w:rPr>
        <w:t>Codesign of research</w:t>
      </w:r>
    </w:p>
    <w:p w14:paraId="10A513DC" w14:textId="5BB9DEC7" w:rsidR="567C3FC3" w:rsidRPr="00271795" w:rsidRDefault="50D1FD3F" w:rsidP="0077149D">
      <w:pPr>
        <w:jc w:val="both"/>
        <w:rPr>
          <w:rFonts w:eastAsia="Arial" w:cs="Arial"/>
          <w:color w:val="000000" w:themeColor="text1"/>
          <w:sz w:val="20"/>
          <w:szCs w:val="20"/>
          <w:lang w:val="en-US"/>
        </w:rPr>
      </w:pPr>
      <w:r w:rsidRPr="30599E6D">
        <w:rPr>
          <w:rFonts w:eastAsia="Arial" w:cs="Arial"/>
          <w:color w:val="000000" w:themeColor="text1"/>
          <w:sz w:val="20"/>
          <w:szCs w:val="20"/>
        </w:rPr>
        <w:t xml:space="preserve">A strong emphasis on inclusive research design and knowledge co-creation runs across many GCBC initiatives. In Cambodia, Indigenous women are receiving ethics training from the </w:t>
      </w:r>
      <w:r w:rsidRPr="30599E6D">
        <w:rPr>
          <w:rFonts w:eastAsia="Arial" w:cs="Arial"/>
          <w:b/>
          <w:bCs/>
          <w:color w:val="000000" w:themeColor="text1"/>
          <w:sz w:val="20"/>
          <w:szCs w:val="20"/>
        </w:rPr>
        <w:t>Wildlife Conservation Society</w:t>
      </w:r>
      <w:r w:rsidRPr="30599E6D">
        <w:rPr>
          <w:rFonts w:eastAsia="Arial" w:cs="Arial"/>
          <w:color w:val="000000" w:themeColor="text1"/>
          <w:sz w:val="20"/>
          <w:szCs w:val="20"/>
        </w:rPr>
        <w:t xml:space="preserve"> to lead biodiversity conservation efforts, while in Ghana and Tanzania, institutions like the </w:t>
      </w:r>
      <w:r w:rsidRPr="30599E6D">
        <w:rPr>
          <w:rFonts w:eastAsia="Arial" w:cs="Arial"/>
          <w:b/>
          <w:bCs/>
          <w:color w:val="000000" w:themeColor="text1"/>
          <w:sz w:val="20"/>
          <w:szCs w:val="20"/>
        </w:rPr>
        <w:t>University of Education, Winneba</w:t>
      </w:r>
      <w:r w:rsidRPr="30599E6D">
        <w:rPr>
          <w:rFonts w:eastAsia="Arial" w:cs="Arial"/>
          <w:color w:val="000000" w:themeColor="text1"/>
          <w:sz w:val="20"/>
          <w:szCs w:val="20"/>
        </w:rPr>
        <w:t xml:space="preserve"> and the </w:t>
      </w:r>
      <w:r w:rsidRPr="30599E6D">
        <w:rPr>
          <w:rFonts w:eastAsia="Arial" w:cs="Arial"/>
          <w:b/>
          <w:bCs/>
          <w:color w:val="000000" w:themeColor="text1"/>
          <w:sz w:val="20"/>
          <w:szCs w:val="20"/>
        </w:rPr>
        <w:t>International Institute of Environment and Development</w:t>
      </w:r>
      <w:r w:rsidRPr="30599E6D">
        <w:rPr>
          <w:rFonts w:eastAsia="Arial" w:cs="Arial"/>
          <w:color w:val="000000" w:themeColor="text1"/>
          <w:sz w:val="20"/>
          <w:szCs w:val="20"/>
        </w:rPr>
        <w:t xml:space="preserve"> are applying participatory mapping and locally tailored co-creation practices that elevate community voices and agency.</w:t>
      </w:r>
    </w:p>
    <w:p w14:paraId="2C4EAAB4" w14:textId="77777777" w:rsidR="00D61DB5" w:rsidRDefault="00D61DB5" w:rsidP="00271795">
      <w:pPr>
        <w:jc w:val="both"/>
        <w:rPr>
          <w:rFonts w:cs="Arial"/>
          <w:sz w:val="20"/>
          <w:szCs w:val="20"/>
        </w:rPr>
      </w:pPr>
    </w:p>
    <w:p w14:paraId="537F9E49" w14:textId="5DB66DAD" w:rsidR="4188F4AA" w:rsidRPr="00A64111" w:rsidRDefault="1BD697FB" w:rsidP="00271795">
      <w:pPr>
        <w:jc w:val="both"/>
        <w:rPr>
          <w:rFonts w:eastAsia="Arial" w:cs="Arial"/>
          <w:sz w:val="20"/>
          <w:szCs w:val="20"/>
          <w:lang w:val="en-US"/>
        </w:rPr>
      </w:pPr>
      <w:r w:rsidRPr="1464A6E8">
        <w:rPr>
          <w:rFonts w:cs="Arial"/>
          <w:sz w:val="20"/>
          <w:szCs w:val="20"/>
        </w:rPr>
        <w:t>The GCBC transitioned from GEDSI ‘unaware’ to GEDSI ‘sensitive’ over the course of one year (October 2023 to December 2024)</w:t>
      </w:r>
      <w:r w:rsidR="629C4FCD" w:rsidRPr="1464A6E8">
        <w:rPr>
          <w:rFonts w:eastAsia="Arial" w:cs="Arial"/>
          <w:sz w:val="20"/>
          <w:szCs w:val="20"/>
          <w:lang w:val="en-US"/>
        </w:rPr>
        <w:t xml:space="preserve">. </w:t>
      </w:r>
      <w:r w:rsidR="72C3B4B8" w:rsidRPr="1464A6E8">
        <w:rPr>
          <w:rFonts w:eastAsia="Arial" w:cs="Arial"/>
          <w:sz w:val="20"/>
          <w:szCs w:val="20"/>
          <w:lang w:val="en-US"/>
        </w:rPr>
        <w:t xml:space="preserve">This was </w:t>
      </w:r>
      <w:r w:rsidR="4FE7EFC7" w:rsidRPr="1464A6E8">
        <w:rPr>
          <w:rFonts w:eastAsia="Arial" w:cs="Arial"/>
          <w:sz w:val="20"/>
          <w:szCs w:val="20"/>
          <w:lang w:val="en-US"/>
        </w:rPr>
        <w:t xml:space="preserve">achieved a year ahead of the </w:t>
      </w:r>
      <w:r w:rsidR="4FE7EFC7" w:rsidRPr="1464A6E8">
        <w:rPr>
          <w:rFonts w:eastAsia="Aptos" w:cs="Arial"/>
          <w:color w:val="000000" w:themeColor="text1"/>
          <w:sz w:val="20"/>
          <w:szCs w:val="20"/>
        </w:rPr>
        <w:t xml:space="preserve">expectation set by the ODA Board for </w:t>
      </w:r>
      <w:r w:rsidR="4FE7EFC7" w:rsidRPr="1464A6E8">
        <w:rPr>
          <w:rFonts w:eastAsia="Aptos" w:cs="Arial"/>
          <w:b/>
          <w:bCs/>
          <w:color w:val="000000" w:themeColor="text1"/>
          <w:sz w:val="20"/>
          <w:szCs w:val="20"/>
        </w:rPr>
        <w:t>all Defra programmes to be GE</w:t>
      </w:r>
      <w:r w:rsidR="69A20F21" w:rsidRPr="1464A6E8">
        <w:rPr>
          <w:rFonts w:eastAsia="Aptos" w:cs="Arial"/>
          <w:b/>
          <w:bCs/>
          <w:color w:val="000000" w:themeColor="text1"/>
          <w:sz w:val="20"/>
          <w:szCs w:val="20"/>
        </w:rPr>
        <w:t>D</w:t>
      </w:r>
      <w:r w:rsidR="4FE7EFC7" w:rsidRPr="1464A6E8">
        <w:rPr>
          <w:rFonts w:eastAsia="Aptos" w:cs="Arial"/>
          <w:b/>
          <w:bCs/>
          <w:color w:val="000000" w:themeColor="text1"/>
          <w:sz w:val="20"/>
          <w:szCs w:val="20"/>
        </w:rPr>
        <w:t>SI Sensitive by December 2025</w:t>
      </w:r>
      <w:r w:rsidR="4FE7EFC7" w:rsidRPr="1464A6E8">
        <w:rPr>
          <w:rFonts w:eastAsia="Aptos" w:cs="Arial"/>
          <w:color w:val="000000" w:themeColor="text1"/>
          <w:sz w:val="20"/>
          <w:szCs w:val="20"/>
        </w:rPr>
        <w:t xml:space="preserve">. </w:t>
      </w:r>
      <w:r w:rsidR="111B27CA" w:rsidRPr="1464A6E8">
        <w:rPr>
          <w:rFonts w:eastAsia="Aptos" w:cs="Arial"/>
          <w:color w:val="000000" w:themeColor="text1"/>
          <w:sz w:val="20"/>
          <w:szCs w:val="20"/>
        </w:rPr>
        <w:t>De</w:t>
      </w:r>
      <w:proofErr w:type="spellStart"/>
      <w:r w:rsidR="4188F4AA" w:rsidRPr="1464A6E8">
        <w:rPr>
          <w:rFonts w:eastAsia="Arial" w:cs="Arial"/>
          <w:sz w:val="20"/>
          <w:szCs w:val="20"/>
          <w:lang w:val="en-US"/>
        </w:rPr>
        <w:t>fra</w:t>
      </w:r>
      <w:proofErr w:type="spellEnd"/>
      <w:r w:rsidR="4188F4AA" w:rsidRPr="1464A6E8">
        <w:rPr>
          <w:rFonts w:eastAsia="Arial" w:cs="Arial"/>
          <w:sz w:val="20"/>
          <w:szCs w:val="20"/>
          <w:lang w:val="en-US"/>
        </w:rPr>
        <w:t xml:space="preserve"> and DAI </w:t>
      </w:r>
      <w:r w:rsidR="2A07656C" w:rsidRPr="1464A6E8">
        <w:rPr>
          <w:rFonts w:eastAsia="Arial" w:cs="Arial"/>
          <w:sz w:val="20"/>
          <w:szCs w:val="20"/>
          <w:lang w:val="en-US"/>
        </w:rPr>
        <w:t>have</w:t>
      </w:r>
      <w:r w:rsidR="28AE400A" w:rsidRPr="1464A6E8">
        <w:rPr>
          <w:rFonts w:eastAsia="Arial" w:cs="Arial"/>
          <w:sz w:val="20"/>
          <w:szCs w:val="20"/>
          <w:lang w:val="en-US"/>
        </w:rPr>
        <w:t xml:space="preserve"> </w:t>
      </w:r>
      <w:r w:rsidR="37F46789" w:rsidRPr="1464A6E8">
        <w:rPr>
          <w:rFonts w:eastAsia="Arial" w:cs="Arial"/>
          <w:sz w:val="20"/>
          <w:szCs w:val="20"/>
          <w:lang w:val="en-US"/>
        </w:rPr>
        <w:t xml:space="preserve">also </w:t>
      </w:r>
      <w:r w:rsidR="4188F4AA" w:rsidRPr="1464A6E8">
        <w:rPr>
          <w:rFonts w:eastAsia="Arial" w:cs="Arial"/>
          <w:sz w:val="20"/>
          <w:szCs w:val="20"/>
          <w:lang w:val="en-US"/>
        </w:rPr>
        <w:t xml:space="preserve">developed GEDSI implementation plans to address the recommendations of the </w:t>
      </w:r>
      <w:r w:rsidR="0826C32C" w:rsidRPr="1464A6E8">
        <w:rPr>
          <w:rFonts w:eastAsia="Arial" w:cs="Arial"/>
          <w:sz w:val="20"/>
          <w:szCs w:val="20"/>
          <w:lang w:val="en-US"/>
        </w:rPr>
        <w:t>recent</w:t>
      </w:r>
      <w:r w:rsidR="28AE400A" w:rsidRPr="1464A6E8">
        <w:rPr>
          <w:rFonts w:eastAsia="Arial" w:cs="Arial"/>
          <w:sz w:val="20"/>
          <w:szCs w:val="20"/>
          <w:lang w:val="en-US"/>
        </w:rPr>
        <w:t xml:space="preserve"> review</w:t>
      </w:r>
      <w:r w:rsidR="2F1D0507" w:rsidRPr="1464A6E8">
        <w:rPr>
          <w:rFonts w:eastAsia="Arial" w:cs="Arial"/>
          <w:sz w:val="20"/>
          <w:szCs w:val="20"/>
          <w:lang w:val="en-US"/>
        </w:rPr>
        <w:t xml:space="preserve"> by </w:t>
      </w:r>
      <w:r w:rsidR="7BB101C0" w:rsidRPr="1464A6E8">
        <w:rPr>
          <w:rFonts w:eastAsia="Arial" w:cs="Arial"/>
          <w:sz w:val="20"/>
          <w:szCs w:val="20"/>
          <w:highlight w:val="black"/>
          <w:lang w:val="en-US"/>
        </w:rPr>
        <w:t>[REDACTED]</w:t>
      </w:r>
      <w:r w:rsidR="28AE400A" w:rsidRPr="1464A6E8">
        <w:rPr>
          <w:rFonts w:eastAsia="Arial" w:cs="Arial"/>
          <w:sz w:val="20"/>
          <w:szCs w:val="20"/>
          <w:lang w:val="en-US"/>
        </w:rPr>
        <w:t>.</w:t>
      </w:r>
      <w:r w:rsidR="4188F4AA" w:rsidRPr="1464A6E8">
        <w:rPr>
          <w:rFonts w:eastAsia="Arial" w:cs="Arial"/>
          <w:sz w:val="20"/>
          <w:szCs w:val="20"/>
          <w:lang w:val="en-US"/>
        </w:rPr>
        <w:t xml:space="preserve"> These included responding to observations regarding inconsistent use of terminology and a lack of clear guidance for grantees. A total of 99 participants attended a capacity strengthening pilot designed to support the submission process and encourage increased participation from Global South applicants.</w:t>
      </w:r>
    </w:p>
    <w:p w14:paraId="6E2519D7" w14:textId="77777777" w:rsidR="0073457C" w:rsidRDefault="0073457C" w:rsidP="00271795">
      <w:pPr>
        <w:jc w:val="both"/>
        <w:rPr>
          <w:rFonts w:eastAsia="Arial" w:cs="Arial"/>
          <w:sz w:val="20"/>
          <w:szCs w:val="20"/>
          <w:lang w:val="en-US"/>
        </w:rPr>
      </w:pPr>
    </w:p>
    <w:p w14:paraId="326C4F7D" w14:textId="5DD034D3" w:rsidR="0073457C" w:rsidRPr="0073457C" w:rsidRDefault="0073457C" w:rsidP="00271795">
      <w:pPr>
        <w:jc w:val="both"/>
        <w:rPr>
          <w:rFonts w:cs="Arial"/>
          <w:b/>
          <w:bCs/>
          <w:sz w:val="20"/>
          <w:szCs w:val="20"/>
        </w:rPr>
      </w:pPr>
      <w:r w:rsidRPr="0073457C">
        <w:rPr>
          <w:rFonts w:eastAsia="Arial" w:cs="Arial"/>
          <w:b/>
          <w:bCs/>
          <w:sz w:val="20"/>
          <w:szCs w:val="20"/>
          <w:lang w:val="en-US"/>
        </w:rPr>
        <w:t>Cost Effectiveness</w:t>
      </w:r>
    </w:p>
    <w:p w14:paraId="4BED75AB" w14:textId="26705964" w:rsidR="0B791AB2" w:rsidRDefault="0B791AB2" w:rsidP="00271795">
      <w:pPr>
        <w:jc w:val="both"/>
        <w:rPr>
          <w:rFonts w:eastAsia="Arial" w:cs="Arial"/>
          <w:sz w:val="20"/>
          <w:szCs w:val="20"/>
          <w:lang w:val="en-US"/>
        </w:rPr>
      </w:pPr>
    </w:p>
    <w:p w14:paraId="76487F04" w14:textId="4565E61E" w:rsidR="007F3815" w:rsidRDefault="007F3815" w:rsidP="007F3815">
      <w:pPr>
        <w:jc w:val="both"/>
        <w:rPr>
          <w:rFonts w:eastAsia="Arial" w:cs="Arial"/>
          <w:sz w:val="20"/>
          <w:szCs w:val="20"/>
          <w:lang w:val="en-US"/>
        </w:rPr>
      </w:pPr>
      <w:r w:rsidRPr="32FA0AAF">
        <w:rPr>
          <w:rFonts w:eastAsia="Arial" w:cs="Arial"/>
          <w:sz w:val="20"/>
          <w:szCs w:val="20"/>
          <w:lang w:val="en-US"/>
        </w:rPr>
        <w:t xml:space="preserve">The intended long-term impact of the scheme is to drive transformational change by generating and applying </w:t>
      </w:r>
      <w:r w:rsidR="000666ED" w:rsidRPr="32FA0AAF">
        <w:rPr>
          <w:rFonts w:eastAsia="Arial" w:cs="Arial"/>
          <w:sz w:val="20"/>
          <w:szCs w:val="20"/>
          <w:lang w:val="en-US"/>
        </w:rPr>
        <w:t>research</w:t>
      </w:r>
      <w:r w:rsidRPr="32FA0AAF">
        <w:rPr>
          <w:rFonts w:eastAsia="Arial" w:cs="Arial"/>
          <w:sz w:val="20"/>
          <w:szCs w:val="20"/>
          <w:lang w:val="en-US"/>
        </w:rPr>
        <w:t xml:space="preserve"> </w:t>
      </w:r>
      <w:r w:rsidR="00BD0667" w:rsidRPr="32FA0AAF">
        <w:rPr>
          <w:rFonts w:eastAsia="Arial" w:cs="Arial"/>
          <w:sz w:val="20"/>
          <w:szCs w:val="20"/>
          <w:lang w:val="en-US"/>
        </w:rPr>
        <w:t xml:space="preserve">on </w:t>
      </w:r>
      <w:r w:rsidRPr="32FA0AAF">
        <w:rPr>
          <w:rFonts w:eastAsia="Arial" w:cs="Arial"/>
          <w:sz w:val="20"/>
          <w:szCs w:val="20"/>
          <w:lang w:val="en-US"/>
        </w:rPr>
        <w:t xml:space="preserve">the interconnections between biodiversity, climate, and livelihoods, enabling communities and policymakers to adopt more sustainable approaches to natural resource management. In line with this, there are three overarching desired impacts the </w:t>
      </w:r>
      <w:proofErr w:type="spellStart"/>
      <w:r w:rsidRPr="32FA0AAF">
        <w:rPr>
          <w:rFonts w:eastAsia="Arial" w:cs="Arial"/>
          <w:sz w:val="20"/>
          <w:szCs w:val="20"/>
          <w:lang w:val="en-US"/>
        </w:rPr>
        <w:t>programme</w:t>
      </w:r>
      <w:proofErr w:type="spellEnd"/>
      <w:r w:rsidRPr="32FA0AAF">
        <w:rPr>
          <w:rFonts w:eastAsia="Arial" w:cs="Arial"/>
          <w:sz w:val="20"/>
          <w:szCs w:val="20"/>
          <w:lang w:val="en-US"/>
        </w:rPr>
        <w:t xml:space="preserve">: firstly, that system transformation through local community natural resource management is informed and enabled by </w:t>
      </w:r>
      <w:r w:rsidR="00655407" w:rsidRPr="32FA0AAF">
        <w:rPr>
          <w:rFonts w:eastAsia="Arial" w:cs="Arial"/>
          <w:sz w:val="20"/>
          <w:szCs w:val="20"/>
          <w:lang w:val="en-US"/>
        </w:rPr>
        <w:t xml:space="preserve">GCBC research </w:t>
      </w:r>
      <w:r w:rsidRPr="32FA0AAF">
        <w:rPr>
          <w:rFonts w:eastAsia="Arial" w:cs="Arial"/>
          <w:sz w:val="20"/>
          <w:szCs w:val="20"/>
          <w:lang w:val="en-US"/>
        </w:rPr>
        <w:t xml:space="preserve">(Outcome 1); secondly, </w:t>
      </w:r>
      <w:r w:rsidR="00655407" w:rsidRPr="32FA0AAF">
        <w:rPr>
          <w:rFonts w:eastAsia="Arial" w:cs="Arial"/>
          <w:sz w:val="20"/>
          <w:szCs w:val="20"/>
          <w:lang w:val="en-US"/>
        </w:rPr>
        <w:t xml:space="preserve">that GCBC research informs </w:t>
      </w:r>
      <w:r w:rsidRPr="32FA0AAF">
        <w:rPr>
          <w:rFonts w:eastAsia="Arial" w:cs="Arial"/>
          <w:sz w:val="20"/>
          <w:szCs w:val="20"/>
          <w:lang w:val="en-US"/>
        </w:rPr>
        <w:t xml:space="preserve">the </w:t>
      </w:r>
      <w:r w:rsidR="00655407" w:rsidRPr="32FA0AAF">
        <w:rPr>
          <w:rFonts w:eastAsia="Arial" w:cs="Arial"/>
          <w:sz w:val="20"/>
          <w:szCs w:val="20"/>
          <w:lang w:val="en-US"/>
        </w:rPr>
        <w:t xml:space="preserve">design and </w:t>
      </w:r>
      <w:r w:rsidRPr="32FA0AAF">
        <w:rPr>
          <w:rFonts w:eastAsia="Arial" w:cs="Arial"/>
          <w:sz w:val="20"/>
          <w:szCs w:val="20"/>
          <w:lang w:val="en-US"/>
        </w:rPr>
        <w:t xml:space="preserve">widespread implementation of policies, practices and investment strategies that deliver inclusive climate resilient poverty reduction through conservation and sustainable use of biodiversity (Outcome 2); and </w:t>
      </w:r>
      <w:r w:rsidR="009D14DD" w:rsidRPr="32FA0AAF">
        <w:rPr>
          <w:rFonts w:eastAsia="Arial" w:cs="Arial"/>
          <w:sz w:val="20"/>
          <w:szCs w:val="20"/>
          <w:lang w:val="en-US"/>
        </w:rPr>
        <w:t xml:space="preserve">thirdly </w:t>
      </w:r>
      <w:r w:rsidRPr="32FA0AAF">
        <w:rPr>
          <w:rFonts w:eastAsia="Arial" w:cs="Arial"/>
          <w:sz w:val="20"/>
          <w:szCs w:val="20"/>
          <w:lang w:val="en-US"/>
        </w:rPr>
        <w:t xml:space="preserve">that </w:t>
      </w:r>
      <w:r w:rsidR="009D14DD" w:rsidRPr="32FA0AAF">
        <w:rPr>
          <w:rFonts w:eastAsia="Arial" w:cs="Arial"/>
          <w:sz w:val="20"/>
          <w:szCs w:val="20"/>
          <w:lang w:val="en-US"/>
        </w:rPr>
        <w:t xml:space="preserve">GCBC projects build </w:t>
      </w:r>
      <w:r w:rsidRPr="32FA0AAF">
        <w:rPr>
          <w:rFonts w:eastAsia="Arial" w:cs="Arial"/>
          <w:sz w:val="20"/>
          <w:szCs w:val="20"/>
          <w:lang w:val="en-US"/>
        </w:rPr>
        <w:t>stronger capacity, capability, and networks to identify, fund, implement and disseminate research (with or without GCBC funding) (Outcome 3).</w:t>
      </w:r>
    </w:p>
    <w:p w14:paraId="563DB8C2" w14:textId="77777777" w:rsidR="007F3815" w:rsidRPr="008B1438" w:rsidRDefault="007F3815" w:rsidP="007F3815">
      <w:pPr>
        <w:jc w:val="both"/>
        <w:rPr>
          <w:rFonts w:eastAsia="Arial" w:cs="Arial"/>
          <w:sz w:val="20"/>
          <w:szCs w:val="20"/>
          <w:lang w:val="en-US"/>
        </w:rPr>
      </w:pPr>
    </w:p>
    <w:p w14:paraId="18E5D181" w14:textId="63BC3BF9" w:rsidR="007F3815" w:rsidRDefault="7F832AB4" w:rsidP="007F3815">
      <w:pPr>
        <w:jc w:val="both"/>
        <w:rPr>
          <w:rFonts w:eastAsia="Arial" w:cs="Arial"/>
          <w:sz w:val="20"/>
          <w:szCs w:val="20"/>
          <w:lang w:val="en-US"/>
        </w:rPr>
      </w:pPr>
      <w:r w:rsidRPr="6EDB2A85">
        <w:rPr>
          <w:rFonts w:eastAsia="Arial" w:cs="Arial"/>
          <w:sz w:val="20"/>
          <w:szCs w:val="20"/>
          <w:lang w:val="en-US"/>
        </w:rPr>
        <w:t xml:space="preserve">It is difficult to assess transformational change at this point, as the impacts of long-term research projects can take time to </w:t>
      </w:r>
      <w:proofErr w:type="spellStart"/>
      <w:r w:rsidRPr="6EDB2A85">
        <w:rPr>
          <w:rFonts w:eastAsia="Arial" w:cs="Arial"/>
          <w:sz w:val="20"/>
          <w:szCs w:val="20"/>
          <w:lang w:val="en-US"/>
        </w:rPr>
        <w:t>materialise</w:t>
      </w:r>
      <w:proofErr w:type="spellEnd"/>
      <w:r w:rsidRPr="6EDB2A85">
        <w:rPr>
          <w:rFonts w:eastAsia="Arial" w:cs="Arial"/>
          <w:sz w:val="20"/>
          <w:szCs w:val="20"/>
          <w:lang w:val="en-US"/>
        </w:rPr>
        <w:t xml:space="preserve">. As noted in Section B.2, no system transformation has yet been observed under Outcome 1; however, progress under Outcomes 2 and 3 is encouraging. The </w:t>
      </w:r>
      <w:proofErr w:type="spellStart"/>
      <w:r w:rsidRPr="6EDB2A85">
        <w:rPr>
          <w:rFonts w:eastAsia="Arial" w:cs="Arial"/>
          <w:sz w:val="20"/>
          <w:szCs w:val="20"/>
          <w:lang w:val="en-US"/>
        </w:rPr>
        <w:t>programme</w:t>
      </w:r>
      <w:proofErr w:type="spellEnd"/>
      <w:r w:rsidRPr="6EDB2A85">
        <w:rPr>
          <w:rFonts w:eastAsia="Arial" w:cs="Arial"/>
          <w:sz w:val="20"/>
          <w:szCs w:val="20"/>
          <w:lang w:val="en-US"/>
        </w:rPr>
        <w:t xml:space="preserve"> has published one actionable peer-reviewed research paper and engaged 340 strategically relevant stakeholders, including policymakers, practitioners, and researchers. It has also </w:t>
      </w:r>
      <w:proofErr w:type="spellStart"/>
      <w:proofErr w:type="gramStart"/>
      <w:r w:rsidRPr="6EDB2A85">
        <w:rPr>
          <w:rFonts w:eastAsia="Arial" w:cs="Arial"/>
          <w:sz w:val="20"/>
          <w:szCs w:val="20"/>
          <w:lang w:val="en-US"/>
        </w:rPr>
        <w:t>mobilised</w:t>
      </w:r>
      <w:proofErr w:type="spellEnd"/>
      <w:proofErr w:type="gramEnd"/>
      <w:r w:rsidRPr="6EDB2A85">
        <w:rPr>
          <w:rFonts w:eastAsia="Arial" w:cs="Arial"/>
          <w:sz w:val="20"/>
          <w:szCs w:val="20"/>
          <w:lang w:val="en-US"/>
        </w:rPr>
        <w:t xml:space="preserve"> £1.7 million in public finance and </w:t>
      </w:r>
      <w:r w:rsidR="4AEE1B92" w:rsidRPr="6EDB2A85">
        <w:rPr>
          <w:rFonts w:eastAsia="Arial" w:cs="Arial"/>
          <w:sz w:val="20"/>
          <w:szCs w:val="20"/>
          <w:lang w:val="en-US"/>
        </w:rPr>
        <w:t>£102,945 in private finance</w:t>
      </w:r>
      <w:r w:rsidRPr="6EDB2A85">
        <w:rPr>
          <w:rFonts w:eastAsia="Arial" w:cs="Arial"/>
          <w:sz w:val="20"/>
          <w:szCs w:val="20"/>
          <w:lang w:val="en-US"/>
        </w:rPr>
        <w:t xml:space="preserve"> within this review period. While a full cost-benefit analysis has not been conducted, </w:t>
      </w:r>
      <w:proofErr w:type="gramStart"/>
      <w:r w:rsidRPr="6EDB2A85">
        <w:rPr>
          <w:rFonts w:eastAsia="Arial" w:cs="Arial"/>
          <w:sz w:val="20"/>
          <w:szCs w:val="20"/>
          <w:lang w:val="en-US"/>
        </w:rPr>
        <w:t>outputs have</w:t>
      </w:r>
      <w:proofErr w:type="gramEnd"/>
      <w:r w:rsidRPr="6EDB2A85">
        <w:rPr>
          <w:rFonts w:eastAsia="Arial" w:cs="Arial"/>
          <w:sz w:val="20"/>
          <w:szCs w:val="20"/>
          <w:lang w:val="en-US"/>
        </w:rPr>
        <w:t xml:space="preserve"> substantially exceeded key targets, particularly in evidence products and research partnerships. For example, 152 evidence products were produced against a target of 90, and 285 research partnerships were formed or strengthened against a target of 105. These results indicate that the </w:t>
      </w:r>
      <w:proofErr w:type="spellStart"/>
      <w:r w:rsidRPr="6EDB2A85">
        <w:rPr>
          <w:rFonts w:eastAsia="Arial" w:cs="Arial"/>
          <w:sz w:val="20"/>
          <w:szCs w:val="20"/>
          <w:lang w:val="en-US"/>
        </w:rPr>
        <w:t>programme</w:t>
      </w:r>
      <w:proofErr w:type="spellEnd"/>
      <w:r w:rsidRPr="6EDB2A85">
        <w:rPr>
          <w:rFonts w:eastAsia="Arial" w:cs="Arial"/>
          <w:sz w:val="20"/>
          <w:szCs w:val="20"/>
          <w:lang w:val="en-US"/>
        </w:rPr>
        <w:t xml:space="preserve"> is delivering </w:t>
      </w:r>
      <w:proofErr w:type="gramStart"/>
      <w:r w:rsidRPr="6EDB2A85">
        <w:rPr>
          <w:rFonts w:eastAsia="Arial" w:cs="Arial"/>
          <w:sz w:val="20"/>
          <w:szCs w:val="20"/>
          <w:lang w:val="en-US"/>
        </w:rPr>
        <w:t>outputs</w:t>
      </w:r>
      <w:proofErr w:type="gramEnd"/>
      <w:r w:rsidRPr="6EDB2A85">
        <w:rPr>
          <w:rFonts w:eastAsia="Arial" w:cs="Arial"/>
          <w:sz w:val="20"/>
          <w:szCs w:val="20"/>
          <w:lang w:val="en-US"/>
        </w:rPr>
        <w:t xml:space="preserve"> at a reasonable cost.</w:t>
      </w:r>
      <w:r w:rsidR="4CC63609" w:rsidRPr="6EDB2A85">
        <w:rPr>
          <w:rFonts w:eastAsia="Arial" w:cs="Arial"/>
          <w:sz w:val="20"/>
          <w:szCs w:val="20"/>
          <w:lang w:val="en-US"/>
        </w:rPr>
        <w:t xml:space="preserve"> </w:t>
      </w:r>
      <w:r w:rsidR="197717E7" w:rsidRPr="6EDB2A85">
        <w:rPr>
          <w:rFonts w:eastAsia="Arial" w:cs="Arial"/>
          <w:sz w:val="20"/>
          <w:szCs w:val="20"/>
          <w:lang w:val="en-US"/>
        </w:rPr>
        <w:t>I</w:t>
      </w:r>
      <w:r w:rsidR="4CC63609" w:rsidRPr="6EDB2A85">
        <w:rPr>
          <w:rFonts w:eastAsia="Arial" w:cs="Arial"/>
          <w:sz w:val="20"/>
          <w:szCs w:val="20"/>
          <w:lang w:val="en-US"/>
        </w:rPr>
        <w:t xml:space="preserve">t is recommended that the </w:t>
      </w:r>
      <w:proofErr w:type="spellStart"/>
      <w:r w:rsidR="4CC63609" w:rsidRPr="6EDB2A85">
        <w:rPr>
          <w:rFonts w:eastAsia="Arial" w:cs="Arial"/>
          <w:sz w:val="20"/>
          <w:szCs w:val="20"/>
          <w:lang w:val="en-US"/>
        </w:rPr>
        <w:t>programme</w:t>
      </w:r>
      <w:proofErr w:type="spellEnd"/>
      <w:r w:rsidR="4CC63609" w:rsidRPr="6EDB2A85">
        <w:rPr>
          <w:rFonts w:eastAsia="Arial" w:cs="Arial"/>
          <w:sz w:val="20"/>
          <w:szCs w:val="20"/>
          <w:lang w:val="en-US"/>
        </w:rPr>
        <w:t xml:space="preserve"> explores whether more can be done to </w:t>
      </w:r>
      <w:proofErr w:type="spellStart"/>
      <w:r w:rsidR="4CC63609" w:rsidRPr="6EDB2A85">
        <w:rPr>
          <w:rFonts w:eastAsia="Arial" w:cs="Arial"/>
          <w:sz w:val="20"/>
          <w:szCs w:val="20"/>
          <w:lang w:val="en-US"/>
        </w:rPr>
        <w:t>mobilise</w:t>
      </w:r>
      <w:proofErr w:type="spellEnd"/>
      <w:r w:rsidR="4CC63609" w:rsidRPr="6EDB2A85">
        <w:rPr>
          <w:rFonts w:eastAsia="Arial" w:cs="Arial"/>
          <w:sz w:val="20"/>
          <w:szCs w:val="20"/>
          <w:lang w:val="en-US"/>
        </w:rPr>
        <w:t xml:space="preserve"> finance</w:t>
      </w:r>
      <w:r w:rsidR="797A0129" w:rsidRPr="6EDB2A85">
        <w:rPr>
          <w:rFonts w:eastAsia="Arial" w:cs="Arial"/>
          <w:sz w:val="20"/>
          <w:szCs w:val="20"/>
          <w:lang w:val="en-US"/>
        </w:rPr>
        <w:t xml:space="preserve"> </w:t>
      </w:r>
      <w:r w:rsidR="4CC63609" w:rsidRPr="6EDB2A85">
        <w:rPr>
          <w:rFonts w:eastAsia="Arial" w:cs="Arial"/>
          <w:sz w:val="20"/>
          <w:szCs w:val="20"/>
          <w:lang w:val="en-US"/>
        </w:rPr>
        <w:t xml:space="preserve">and improve cost-effectiveness. </w:t>
      </w:r>
    </w:p>
    <w:p w14:paraId="3EE0005A" w14:textId="77777777" w:rsidR="0073457C" w:rsidRPr="00271795" w:rsidRDefault="0073457C" w:rsidP="00271795">
      <w:pPr>
        <w:jc w:val="both"/>
        <w:rPr>
          <w:rFonts w:eastAsia="Arial" w:cs="Arial"/>
          <w:sz w:val="20"/>
          <w:szCs w:val="20"/>
          <w:lang w:val="en-US"/>
        </w:rPr>
      </w:pPr>
    </w:p>
    <w:p w14:paraId="34D4CC11" w14:textId="08AD2ABF" w:rsidR="6471A1C5" w:rsidRDefault="41C99891" w:rsidP="00271795">
      <w:pPr>
        <w:jc w:val="both"/>
        <w:rPr>
          <w:rFonts w:eastAsia="Arial" w:cs="Arial"/>
          <w:b/>
          <w:sz w:val="20"/>
          <w:szCs w:val="20"/>
          <w:lang w:val="en-US"/>
        </w:rPr>
      </w:pPr>
      <w:r w:rsidRPr="00271795">
        <w:rPr>
          <w:rFonts w:eastAsia="Arial" w:cs="Arial"/>
          <w:b/>
          <w:sz w:val="20"/>
          <w:szCs w:val="20"/>
          <w:lang w:val="en-US"/>
        </w:rPr>
        <w:t>Value for money summary</w:t>
      </w:r>
    </w:p>
    <w:p w14:paraId="37A60BB3" w14:textId="77777777" w:rsidR="00837789" w:rsidRPr="00271795" w:rsidRDefault="00837789" w:rsidP="00271795">
      <w:pPr>
        <w:jc w:val="both"/>
        <w:rPr>
          <w:rFonts w:eastAsia="Arial" w:cs="Arial"/>
          <w:b/>
          <w:sz w:val="20"/>
          <w:szCs w:val="20"/>
          <w:lang w:val="en-US"/>
        </w:rPr>
      </w:pPr>
    </w:p>
    <w:p w14:paraId="2AE6792F" w14:textId="1E202B48" w:rsidR="48D4611E" w:rsidRDefault="141C832F" w:rsidP="00271795">
      <w:pPr>
        <w:jc w:val="both"/>
        <w:rPr>
          <w:rFonts w:eastAsia="Arial" w:cs="Arial"/>
          <w:sz w:val="20"/>
          <w:szCs w:val="20"/>
          <w:lang w:val="en-US"/>
        </w:rPr>
      </w:pPr>
      <w:r w:rsidRPr="6EDB2A85">
        <w:rPr>
          <w:rFonts w:eastAsia="Arial" w:cs="Arial"/>
          <w:sz w:val="20"/>
          <w:szCs w:val="20"/>
        </w:rPr>
        <w:t>There is no evidence that the economic rationale for funding the programme has changed since the original business case</w:t>
      </w:r>
      <w:r w:rsidR="75837FD1" w:rsidRPr="6EDB2A85">
        <w:rPr>
          <w:rFonts w:eastAsia="Arial" w:cs="Arial"/>
          <w:sz w:val="20"/>
          <w:szCs w:val="20"/>
        </w:rPr>
        <w:t>, which assessed the programme to be high value for money</w:t>
      </w:r>
      <w:r w:rsidRPr="6EDB2A85">
        <w:rPr>
          <w:rFonts w:eastAsia="Arial" w:cs="Arial"/>
          <w:sz w:val="20"/>
          <w:szCs w:val="20"/>
        </w:rPr>
        <w:t xml:space="preserve">. Current results continue to demonstrate value for money, with delivery remaining cost-effective and consistent with the </w:t>
      </w:r>
      <w:r w:rsidRPr="6EDB2A85">
        <w:rPr>
          <w:rFonts w:eastAsia="Arial" w:cs="Arial"/>
          <w:sz w:val="20"/>
          <w:szCs w:val="20"/>
        </w:rPr>
        <w:lastRenderedPageBreak/>
        <w:t>programme’s intended purpose.</w:t>
      </w:r>
      <w:r w:rsidRPr="6EDB2A85">
        <w:rPr>
          <w:rFonts w:eastAsia="Arial" w:cs="Arial"/>
          <w:sz w:val="20"/>
          <w:szCs w:val="20"/>
          <w:lang w:val="en-US"/>
        </w:rPr>
        <w:t xml:space="preserve"> </w:t>
      </w:r>
      <w:r w:rsidR="4C13D2DB" w:rsidRPr="6EDB2A85">
        <w:rPr>
          <w:rFonts w:eastAsia="Arial" w:cs="Arial"/>
          <w:sz w:val="20"/>
          <w:szCs w:val="20"/>
          <w:lang w:val="en-US"/>
        </w:rPr>
        <w:t xml:space="preserve">Near-budget delivery in 24/25, strengthened financial controls, and a streamlined delivery model support economy and efficiency; outputs substantially exceeded key targets (evidence products, partnerships) while maintaining prudent </w:t>
      </w:r>
      <w:proofErr w:type="gramStart"/>
      <w:r w:rsidR="4C13D2DB" w:rsidRPr="6EDB2A85">
        <w:rPr>
          <w:rFonts w:eastAsia="Arial" w:cs="Arial"/>
          <w:sz w:val="20"/>
          <w:szCs w:val="20"/>
          <w:lang w:val="en-US"/>
        </w:rPr>
        <w:t>spend</w:t>
      </w:r>
      <w:proofErr w:type="gramEnd"/>
      <w:r w:rsidR="4C13D2DB" w:rsidRPr="6EDB2A85">
        <w:rPr>
          <w:rFonts w:eastAsia="Arial" w:cs="Arial"/>
          <w:sz w:val="20"/>
          <w:szCs w:val="20"/>
          <w:lang w:val="en-US"/>
        </w:rPr>
        <w:t xml:space="preserve">. Effectiveness is being built through </w:t>
      </w:r>
      <w:proofErr w:type="gramStart"/>
      <w:r w:rsidR="4C13D2DB" w:rsidRPr="6EDB2A85">
        <w:rPr>
          <w:rFonts w:eastAsia="Arial" w:cs="Arial"/>
          <w:sz w:val="20"/>
          <w:szCs w:val="20"/>
          <w:lang w:val="en-US"/>
        </w:rPr>
        <w:t>an expanding evidence</w:t>
      </w:r>
      <w:proofErr w:type="gramEnd"/>
      <w:r w:rsidR="4C13D2DB" w:rsidRPr="6EDB2A85">
        <w:rPr>
          <w:rFonts w:eastAsia="Arial" w:cs="Arial"/>
          <w:sz w:val="20"/>
          <w:szCs w:val="20"/>
          <w:lang w:val="en-US"/>
        </w:rPr>
        <w:t xml:space="preserve"> base and an ongoing independent evaluation, though final outcomes a</w:t>
      </w:r>
      <w:r w:rsidR="3C9AB622" w:rsidRPr="6EDB2A85">
        <w:rPr>
          <w:rFonts w:eastAsia="Arial" w:cs="Arial"/>
          <w:sz w:val="20"/>
          <w:szCs w:val="20"/>
          <w:lang w:val="en-US"/>
        </w:rPr>
        <w:t xml:space="preserve">nd impacts, including those related to poverty alleviation, </w:t>
      </w:r>
      <w:r w:rsidR="4C13D2DB" w:rsidRPr="6EDB2A85">
        <w:rPr>
          <w:rFonts w:eastAsia="Arial" w:cs="Arial"/>
          <w:sz w:val="20"/>
          <w:szCs w:val="20"/>
          <w:lang w:val="en-US"/>
        </w:rPr>
        <w:t>are not yet demonstrable</w:t>
      </w:r>
      <w:r w:rsidR="0784293F" w:rsidRPr="6EDB2A85">
        <w:rPr>
          <w:rFonts w:eastAsia="Arial" w:cs="Arial"/>
          <w:sz w:val="20"/>
          <w:szCs w:val="20"/>
          <w:lang w:val="en-US"/>
        </w:rPr>
        <w:t xml:space="preserve"> – presenting a risk to overall </w:t>
      </w:r>
      <w:proofErr w:type="spellStart"/>
      <w:r w:rsidR="0784293F" w:rsidRPr="6EDB2A85">
        <w:rPr>
          <w:rFonts w:eastAsia="Arial" w:cs="Arial"/>
          <w:sz w:val="20"/>
          <w:szCs w:val="20"/>
          <w:lang w:val="en-US"/>
        </w:rPr>
        <w:t>VfM</w:t>
      </w:r>
      <w:proofErr w:type="spellEnd"/>
      <w:r w:rsidR="0784293F" w:rsidRPr="6EDB2A85">
        <w:rPr>
          <w:rFonts w:eastAsia="Arial" w:cs="Arial"/>
          <w:sz w:val="20"/>
          <w:szCs w:val="20"/>
          <w:lang w:val="en-US"/>
        </w:rPr>
        <w:t xml:space="preserve"> which should be monitored through MEL and future annual reviews</w:t>
      </w:r>
      <w:r w:rsidR="4C13D2DB" w:rsidRPr="6EDB2A85">
        <w:rPr>
          <w:rFonts w:eastAsia="Arial" w:cs="Arial"/>
          <w:sz w:val="20"/>
          <w:szCs w:val="20"/>
          <w:lang w:val="en-US"/>
        </w:rPr>
        <w:t>. Equity practices are embedded and being strengthened, with data limitations acknowledged and specific actions underway.</w:t>
      </w:r>
    </w:p>
    <w:p w14:paraId="25D2A991" w14:textId="30792F80" w:rsidR="6EEBB271" w:rsidRDefault="6EEBB271" w:rsidP="6EEBB271">
      <w:pPr>
        <w:jc w:val="both"/>
        <w:rPr>
          <w:rFonts w:eastAsia="Arial" w:cs="Arial"/>
          <w:sz w:val="20"/>
          <w:szCs w:val="20"/>
          <w:lang w:val="en-US"/>
        </w:rPr>
      </w:pPr>
    </w:p>
    <w:p w14:paraId="21507819" w14:textId="42837DA6" w:rsidR="00837789" w:rsidRPr="002E7176" w:rsidRDefault="66675BD4" w:rsidP="17A206A5">
      <w:pPr>
        <w:pStyle w:val="Style2"/>
        <w:numPr>
          <w:ilvl w:val="0"/>
          <w:numId w:val="0"/>
        </w:numPr>
        <w:spacing w:line="276" w:lineRule="auto"/>
        <w:rPr>
          <w:rFonts w:ascii="Arial" w:eastAsia="Arial" w:hAnsi="Arial" w:cs="Arial"/>
          <w:sz w:val="20"/>
          <w:szCs w:val="20"/>
          <w:lang w:val="en-US"/>
        </w:rPr>
      </w:pPr>
      <w:r w:rsidRPr="17A206A5">
        <w:rPr>
          <w:rFonts w:ascii="Arial" w:hAnsi="Arial" w:cs="Arial"/>
          <w:color w:val="auto"/>
          <w:sz w:val="20"/>
          <w:szCs w:val="20"/>
        </w:rPr>
        <w:t>Alignment to Paris Agreement</w:t>
      </w:r>
    </w:p>
    <w:p w14:paraId="6130D879" w14:textId="7F751C7E" w:rsidR="00837789" w:rsidRPr="002E7176" w:rsidRDefault="20DDAE69" w:rsidP="2A87F370">
      <w:pPr>
        <w:spacing w:line="276" w:lineRule="auto"/>
        <w:jc w:val="both"/>
        <w:rPr>
          <w:rFonts w:eastAsia="Arial" w:cs="Arial"/>
          <w:sz w:val="20"/>
          <w:szCs w:val="20"/>
        </w:rPr>
      </w:pPr>
      <w:r w:rsidRPr="17A206A5">
        <w:rPr>
          <w:rFonts w:eastAsiaTheme="minorEastAsia" w:cs="Arial"/>
          <w:sz w:val="20"/>
          <w:szCs w:val="20"/>
        </w:rPr>
        <w:t>The programme is closely aligned to the Paris Agreement, with its core objectives focused on generating and mobilising actionable evidence</w:t>
      </w:r>
      <w:r w:rsidR="5EEE1B42" w:rsidRPr="17A206A5">
        <w:rPr>
          <w:rFonts w:eastAsiaTheme="minorEastAsia" w:cs="Arial"/>
          <w:sz w:val="20"/>
          <w:szCs w:val="20"/>
        </w:rPr>
        <w:t xml:space="preserve"> that can</w:t>
      </w:r>
      <w:r w:rsidRPr="17A206A5">
        <w:rPr>
          <w:rFonts w:eastAsiaTheme="minorEastAsia" w:cs="Arial"/>
          <w:sz w:val="20"/>
          <w:szCs w:val="20"/>
        </w:rPr>
        <w:t xml:space="preserve"> </w:t>
      </w:r>
      <w:r w:rsidR="7F4DBBEC" w:rsidRPr="17A206A5">
        <w:rPr>
          <w:rFonts w:eastAsiaTheme="minorEastAsia" w:cs="Arial"/>
          <w:sz w:val="20"/>
          <w:szCs w:val="20"/>
        </w:rPr>
        <w:t>s</w:t>
      </w:r>
      <w:r w:rsidRPr="17A206A5">
        <w:rPr>
          <w:rFonts w:eastAsiaTheme="minorEastAsia" w:cs="Arial"/>
          <w:sz w:val="20"/>
          <w:szCs w:val="20"/>
        </w:rPr>
        <w:t>upport governments and international partners in implementing climate frameworks by identifying solutions that are effective, inclusive, and scalable. It also highlights the enabling conditions and potential risks that influence whether these solutions can be scaled</w:t>
      </w:r>
      <w:r w:rsidR="002E7176" w:rsidRPr="17A206A5">
        <w:rPr>
          <w:rFonts w:eastAsiaTheme="minorEastAsia" w:cs="Arial"/>
          <w:sz w:val="20"/>
          <w:szCs w:val="20"/>
        </w:rPr>
        <w:t xml:space="preserve"> - </w:t>
      </w:r>
      <w:r w:rsidRPr="17A206A5">
        <w:rPr>
          <w:rFonts w:eastAsiaTheme="minorEastAsia" w:cs="Arial"/>
          <w:sz w:val="20"/>
          <w:szCs w:val="20"/>
        </w:rPr>
        <w:t xml:space="preserve">providing national systems and funders with the critical information they need to </w:t>
      </w:r>
      <w:proofErr w:type="gramStart"/>
      <w:r w:rsidRPr="17A206A5">
        <w:rPr>
          <w:rFonts w:eastAsiaTheme="minorEastAsia" w:cs="Arial"/>
          <w:sz w:val="20"/>
          <w:szCs w:val="20"/>
        </w:rPr>
        <w:t>take action</w:t>
      </w:r>
      <w:proofErr w:type="gramEnd"/>
      <w:r w:rsidRPr="17A206A5">
        <w:rPr>
          <w:rFonts w:eastAsiaTheme="minorEastAsia" w:cs="Arial"/>
          <w:sz w:val="20"/>
          <w:szCs w:val="20"/>
        </w:rPr>
        <w:t xml:space="preserve">. Additionally, the GCBC helps developing countries enhance their capacity to access and utilise finance for nature and climate resilience, contributing to the global target of mobilising $100 billion annually in climate finance. The programme also remains 100% International Climate Finance (ICF) </w:t>
      </w:r>
      <w:r w:rsidR="002E7176" w:rsidRPr="17A206A5">
        <w:rPr>
          <w:rFonts w:eastAsiaTheme="minorEastAsia" w:cs="Arial"/>
          <w:sz w:val="20"/>
          <w:szCs w:val="20"/>
        </w:rPr>
        <w:t>eligible and</w:t>
      </w:r>
      <w:r w:rsidRPr="17A206A5">
        <w:rPr>
          <w:rFonts w:eastAsiaTheme="minorEastAsia" w:cs="Arial"/>
          <w:sz w:val="20"/>
          <w:szCs w:val="20"/>
        </w:rPr>
        <w:t xml:space="preserve"> contributes to Defra’s ICF KPI reporting.    </w:t>
      </w:r>
    </w:p>
    <w:p w14:paraId="2AB19B13" w14:textId="4FB3DC6A" w:rsidR="00837789" w:rsidRPr="002E7176" w:rsidRDefault="00837789" w:rsidP="2A87F370">
      <w:pPr>
        <w:spacing w:line="276" w:lineRule="auto"/>
        <w:jc w:val="both"/>
        <w:rPr>
          <w:rFonts w:eastAsia="Arial" w:cs="Arial"/>
          <w:sz w:val="20"/>
          <w:szCs w:val="20"/>
          <w:lang w:val="en-US"/>
        </w:rPr>
      </w:pPr>
    </w:p>
    <w:p w14:paraId="6A25905A" w14:textId="01469580" w:rsidR="00837789" w:rsidRDefault="05A812F4" w:rsidP="2A87F370">
      <w:pPr>
        <w:spacing w:line="276" w:lineRule="auto"/>
        <w:jc w:val="both"/>
        <w:rPr>
          <w:rFonts w:eastAsia="Arial" w:cs="Arial"/>
          <w:sz w:val="20"/>
          <w:szCs w:val="20"/>
          <w:lang w:val="en-US"/>
        </w:rPr>
      </w:pPr>
      <w:r w:rsidRPr="76B34AD6">
        <w:rPr>
          <w:rFonts w:eastAsiaTheme="minorEastAsia" w:cs="Arial"/>
          <w:sz w:val="20"/>
          <w:szCs w:val="20"/>
        </w:rPr>
        <w:t xml:space="preserve">A Climate and Environmental Risk Assessment </w:t>
      </w:r>
      <w:r w:rsidR="533B15C2" w:rsidRPr="76B34AD6">
        <w:rPr>
          <w:rFonts w:eastAsiaTheme="minorEastAsia" w:cs="Arial"/>
          <w:sz w:val="20"/>
          <w:szCs w:val="20"/>
        </w:rPr>
        <w:t xml:space="preserve">(CERA) </w:t>
      </w:r>
      <w:r w:rsidR="194571FA" w:rsidRPr="76B34AD6">
        <w:rPr>
          <w:rFonts w:eastAsiaTheme="minorEastAsia" w:cs="Arial"/>
          <w:sz w:val="20"/>
          <w:szCs w:val="20"/>
        </w:rPr>
        <w:t xml:space="preserve">has </w:t>
      </w:r>
      <w:r w:rsidRPr="76B34AD6">
        <w:rPr>
          <w:rFonts w:eastAsiaTheme="minorEastAsia" w:cs="Arial"/>
          <w:sz w:val="20"/>
          <w:szCs w:val="20"/>
        </w:rPr>
        <w:t xml:space="preserve">been </w:t>
      </w:r>
      <w:r w:rsidR="533B15C2" w:rsidRPr="76B34AD6">
        <w:rPr>
          <w:rFonts w:eastAsiaTheme="minorEastAsia" w:cs="Arial"/>
          <w:sz w:val="20"/>
          <w:szCs w:val="20"/>
        </w:rPr>
        <w:t>carried out, whereby it has been determined that t</w:t>
      </w:r>
      <w:r w:rsidRPr="76B34AD6">
        <w:rPr>
          <w:rFonts w:eastAsiaTheme="minorEastAsia" w:cs="Arial"/>
          <w:sz w:val="20"/>
          <w:szCs w:val="20"/>
        </w:rPr>
        <w:t>he programme has low risk level for environmental concerns, and moderate risk level for climate concerns. Mitigation measures are being established with delivery partners which are proportionate to the moderate risk level on climate, including due consideration of potential disbenefits of delivering the programme</w:t>
      </w:r>
      <w:r w:rsidR="533B15C2" w:rsidRPr="76B34AD6">
        <w:rPr>
          <w:rFonts w:eastAsiaTheme="minorEastAsia" w:cs="Arial"/>
          <w:sz w:val="20"/>
          <w:szCs w:val="20"/>
        </w:rPr>
        <w:t>.</w:t>
      </w:r>
    </w:p>
    <w:p w14:paraId="0C7BCCC7" w14:textId="51C6396B" w:rsidR="00837789" w:rsidRDefault="00837789" w:rsidP="5C07A9F2">
      <w:pPr>
        <w:jc w:val="both"/>
        <w:rPr>
          <w:rFonts w:eastAsia="Arial" w:cs="Arial"/>
          <w:sz w:val="20"/>
          <w:szCs w:val="20"/>
          <w:lang w:val="en-US"/>
        </w:rPr>
      </w:pPr>
    </w:p>
    <w:p w14:paraId="18A71C85" w14:textId="474F9626" w:rsidR="006F3AE7" w:rsidRDefault="006F3AE7" w:rsidP="5C5DE1DB">
      <w:pPr>
        <w:rPr>
          <w:lang w:val="en" w:eastAsia="en-GB"/>
        </w:rPr>
      </w:pPr>
    </w:p>
    <w:tbl>
      <w:tblPr>
        <w:tblStyle w:val="TableGrid"/>
        <w:tblW w:w="9214" w:type="dxa"/>
        <w:tblInd w:w="-5" w:type="dxa"/>
        <w:tblLook w:val="04A0" w:firstRow="1" w:lastRow="0" w:firstColumn="1" w:lastColumn="0" w:noHBand="0" w:noVBand="1"/>
      </w:tblPr>
      <w:tblGrid>
        <w:gridCol w:w="2410"/>
        <w:gridCol w:w="2268"/>
        <w:gridCol w:w="1985"/>
        <w:gridCol w:w="2551"/>
      </w:tblGrid>
      <w:tr w:rsidR="00376ACF" w:rsidRPr="00F70DBE" w14:paraId="299AD655" w14:textId="703F3467" w:rsidTr="28FB45F1">
        <w:tc>
          <w:tcPr>
            <w:tcW w:w="241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DFDDA14" w14:textId="77777777" w:rsidR="006839BA" w:rsidRPr="00B726BA" w:rsidRDefault="006839BA" w:rsidP="00FD6297">
            <w:pPr>
              <w:rPr>
                <w:rFonts w:cs="Arial"/>
                <w:sz w:val="20"/>
                <w:szCs w:val="22"/>
              </w:rPr>
            </w:pPr>
            <w:r w:rsidRPr="00B726BA">
              <w:rPr>
                <w:rFonts w:cs="Arial"/>
                <w:sz w:val="20"/>
                <w:szCs w:val="22"/>
              </w:rPr>
              <w:t>Date of last narrative financial report</w:t>
            </w:r>
          </w:p>
        </w:tc>
        <w:tc>
          <w:tcPr>
            <w:tcW w:w="2268" w:type="dxa"/>
            <w:tcBorders>
              <w:top w:val="single" w:sz="4" w:space="0" w:color="auto"/>
              <w:left w:val="single" w:sz="4" w:space="0" w:color="auto"/>
              <w:bottom w:val="single" w:sz="4" w:space="0" w:color="auto"/>
              <w:right w:val="single" w:sz="4" w:space="0" w:color="auto"/>
            </w:tcBorders>
          </w:tcPr>
          <w:p w14:paraId="6EA42135" w14:textId="77777777" w:rsidR="006839BA" w:rsidRPr="00B726BA" w:rsidRDefault="006839BA" w:rsidP="00FD6297">
            <w:pPr>
              <w:rPr>
                <w:rFonts w:cs="Arial"/>
                <w:sz w:val="20"/>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FA097E4" w14:textId="3C943B72" w:rsidR="006839BA" w:rsidRPr="00B726BA" w:rsidRDefault="006839BA" w:rsidP="00FD6297">
            <w:pPr>
              <w:rPr>
                <w:rFonts w:cs="Arial"/>
                <w:sz w:val="20"/>
                <w:szCs w:val="22"/>
              </w:rPr>
            </w:pPr>
            <w:r w:rsidRPr="00B726BA">
              <w:rPr>
                <w:rFonts w:cs="Arial"/>
                <w:sz w:val="20"/>
                <w:szCs w:val="22"/>
              </w:rPr>
              <w:t>Date of last audited annual statement</w:t>
            </w:r>
          </w:p>
        </w:tc>
        <w:tc>
          <w:tcPr>
            <w:tcW w:w="2551" w:type="dxa"/>
            <w:tcBorders>
              <w:top w:val="single" w:sz="4" w:space="0" w:color="auto"/>
              <w:left w:val="single" w:sz="4" w:space="0" w:color="auto"/>
              <w:bottom w:val="single" w:sz="4" w:space="0" w:color="auto"/>
              <w:right w:val="single" w:sz="4" w:space="0" w:color="auto"/>
            </w:tcBorders>
          </w:tcPr>
          <w:p w14:paraId="43CA3E31" w14:textId="77777777" w:rsidR="006839BA" w:rsidRPr="00B726BA" w:rsidRDefault="006839BA" w:rsidP="00FD6297">
            <w:pPr>
              <w:rPr>
                <w:rFonts w:cs="Arial"/>
                <w:sz w:val="20"/>
                <w:szCs w:val="22"/>
              </w:rPr>
            </w:pPr>
          </w:p>
        </w:tc>
      </w:tr>
    </w:tbl>
    <w:p w14:paraId="2FF88AB1" w14:textId="1340220B" w:rsidR="7F43374B" w:rsidRDefault="7F43374B" w:rsidP="00724AEE">
      <w:pPr>
        <w:spacing w:after="160" w:line="276" w:lineRule="auto"/>
        <w:rPr>
          <w:rFonts w:eastAsia="Arial" w:cs="Arial"/>
          <w:b/>
          <w:bCs/>
          <w:color w:val="000000" w:themeColor="text1"/>
          <w:sz w:val="20"/>
          <w:szCs w:val="20"/>
        </w:rPr>
      </w:pPr>
    </w:p>
    <w:p w14:paraId="0C6897A1" w14:textId="1398A72A" w:rsidR="7F43374B" w:rsidRDefault="00BE7E2E" w:rsidP="7F43374B">
      <w:pPr>
        <w:spacing w:after="160" w:line="276" w:lineRule="auto"/>
        <w:rPr>
          <w:rFonts w:eastAsia="Arial" w:cs="Arial"/>
          <w:b/>
          <w:bCs/>
          <w:color w:val="000000" w:themeColor="text1"/>
          <w:sz w:val="20"/>
          <w:szCs w:val="20"/>
        </w:rPr>
      </w:pPr>
      <w:r>
        <w:rPr>
          <w:rFonts w:eastAsia="Arial" w:cs="Arial"/>
          <w:b/>
          <w:bCs/>
          <w:color w:val="000000" w:themeColor="text1"/>
          <w:sz w:val="20"/>
          <w:szCs w:val="20"/>
        </w:rPr>
        <w:br w:type="page"/>
      </w:r>
    </w:p>
    <w:p w14:paraId="47141A5D" w14:textId="584EFF96" w:rsidR="00252DCA" w:rsidRPr="00252DCA" w:rsidRDefault="00252DCA" w:rsidP="00252DCA">
      <w:pPr>
        <w:spacing w:after="160" w:line="276" w:lineRule="auto"/>
        <w:rPr>
          <w:rFonts w:eastAsia="Arial" w:cs="Arial"/>
          <w:b/>
          <w:sz w:val="20"/>
          <w:szCs w:val="20"/>
        </w:rPr>
      </w:pPr>
      <w:r w:rsidRPr="00252DCA">
        <w:rPr>
          <w:rFonts w:eastAsia="Arial" w:cs="Arial"/>
          <w:b/>
          <w:bCs/>
          <w:sz w:val="20"/>
          <w:szCs w:val="20"/>
        </w:rPr>
        <w:lastRenderedPageBreak/>
        <w:t xml:space="preserve">Appendix A: Annual Review </w:t>
      </w:r>
      <w:r>
        <w:rPr>
          <w:rFonts w:eastAsia="Arial" w:cs="Arial"/>
          <w:b/>
          <w:bCs/>
          <w:sz w:val="20"/>
          <w:szCs w:val="20"/>
        </w:rPr>
        <w:t>5</w:t>
      </w:r>
      <w:r w:rsidRPr="00252DCA">
        <w:rPr>
          <w:rFonts w:eastAsia="Arial" w:cs="Arial"/>
          <w:b/>
          <w:bCs/>
          <w:sz w:val="20"/>
          <w:szCs w:val="20"/>
        </w:rPr>
        <w:t xml:space="preserve"> Detailed Output Scoring</w:t>
      </w:r>
      <w:r w:rsidRPr="00252DCA">
        <w:rPr>
          <w:rFonts w:eastAsia="Arial" w:cs="Arial"/>
          <w:b/>
          <w:sz w:val="20"/>
          <w:szCs w:val="20"/>
        </w:rPr>
        <w:t>   </w:t>
      </w:r>
    </w:p>
    <w:p w14:paraId="694438A0" w14:textId="539C9B4D" w:rsidR="00252DCA" w:rsidRPr="00E95DB3" w:rsidRDefault="00252DCA" w:rsidP="3DDE1CC4">
      <w:pPr>
        <w:spacing w:after="160" w:line="276" w:lineRule="auto"/>
        <w:jc w:val="both"/>
        <w:rPr>
          <w:rFonts w:eastAsia="Arial" w:cs="Arial"/>
          <w:sz w:val="20"/>
          <w:szCs w:val="20"/>
        </w:rPr>
      </w:pPr>
      <w:r w:rsidRPr="3DDE1CC4">
        <w:rPr>
          <w:rFonts w:eastAsia="Arial" w:cs="Arial"/>
          <w:sz w:val="20"/>
          <w:szCs w:val="20"/>
        </w:rPr>
        <w:t xml:space="preserve">The overall programme score, </w:t>
      </w:r>
      <w:r w:rsidR="2AB0C73A" w:rsidRPr="3DDE1CC4">
        <w:rPr>
          <w:rFonts w:eastAsia="Arial" w:cs="Arial"/>
          <w:sz w:val="20"/>
          <w:szCs w:val="20"/>
        </w:rPr>
        <w:t>A+</w:t>
      </w:r>
      <w:r w:rsidRPr="3DDE1CC4">
        <w:rPr>
          <w:rFonts w:eastAsia="Arial" w:cs="Arial"/>
          <w:sz w:val="20"/>
          <w:szCs w:val="20"/>
        </w:rPr>
        <w:t>, was calculated through the method shown below (weighted scores were calculated using C=1, B=2, A=3, A+=4, A++=5, with weightings being calculated from total funding per component and with final scores being the weighted score rounded to the nearest whole score).   </w:t>
      </w:r>
    </w:p>
    <w:tbl>
      <w:tblPr>
        <w:tblW w:w="8796"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7"/>
        <w:gridCol w:w="3286"/>
        <w:gridCol w:w="1484"/>
        <w:gridCol w:w="828"/>
        <w:gridCol w:w="1571"/>
      </w:tblGrid>
      <w:tr w:rsidR="002A6EA3" w:rsidRPr="00252DCA" w14:paraId="471D43FA" w14:textId="77777777" w:rsidTr="76B34AD6">
        <w:trPr>
          <w:trHeight w:val="300"/>
        </w:trPr>
        <w:tc>
          <w:tcPr>
            <w:tcW w:w="10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hideMark/>
          </w:tcPr>
          <w:p w14:paraId="793D3FF7" w14:textId="77777777" w:rsidR="002A6EA3" w:rsidRPr="00252DCA" w:rsidRDefault="002A6EA3" w:rsidP="00252DCA">
            <w:pPr>
              <w:spacing w:after="160" w:line="276" w:lineRule="auto"/>
              <w:rPr>
                <w:rFonts w:eastAsia="Arial" w:cs="Arial"/>
                <w:b/>
                <w:sz w:val="20"/>
                <w:szCs w:val="20"/>
              </w:rPr>
            </w:pPr>
            <w:r w:rsidRPr="00252DCA">
              <w:rPr>
                <w:rFonts w:eastAsia="Arial" w:cs="Arial"/>
                <w:b/>
                <w:bCs/>
                <w:sz w:val="20"/>
                <w:szCs w:val="20"/>
              </w:rPr>
              <w:t>Project</w:t>
            </w:r>
            <w:r w:rsidRPr="00252DCA">
              <w:rPr>
                <w:rFonts w:eastAsia="Arial" w:cs="Arial"/>
                <w:b/>
                <w:sz w:val="20"/>
                <w:szCs w:val="20"/>
              </w:rPr>
              <w:t>   </w:t>
            </w:r>
          </w:p>
        </w:tc>
        <w:tc>
          <w:tcPr>
            <w:tcW w:w="36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hideMark/>
          </w:tcPr>
          <w:p w14:paraId="3DCBF1DF" w14:textId="77777777" w:rsidR="002A6EA3" w:rsidRPr="00252DCA" w:rsidRDefault="002A6EA3" w:rsidP="00252DCA">
            <w:pPr>
              <w:spacing w:after="160" w:line="276" w:lineRule="auto"/>
              <w:rPr>
                <w:rFonts w:eastAsia="Arial" w:cs="Arial"/>
                <w:b/>
                <w:sz w:val="20"/>
                <w:szCs w:val="20"/>
              </w:rPr>
            </w:pPr>
            <w:r w:rsidRPr="00252DCA">
              <w:rPr>
                <w:rFonts w:eastAsia="Arial" w:cs="Arial"/>
                <w:b/>
                <w:bCs/>
                <w:sz w:val="20"/>
                <w:szCs w:val="20"/>
              </w:rPr>
              <w:t>Output no.</w:t>
            </w:r>
            <w:r w:rsidRPr="00252DCA">
              <w:rPr>
                <w:rFonts w:eastAsia="Arial" w:cs="Arial"/>
                <w:b/>
                <w:sz w:val="20"/>
                <w:szCs w:val="20"/>
              </w:rPr>
              <w:t>   </w:t>
            </w:r>
          </w:p>
        </w:tc>
        <w:tc>
          <w:tcPr>
            <w:tcW w:w="1559"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D9E2F3" w:themeFill="accent1" w:themeFillTint="33"/>
            <w:hideMark/>
          </w:tcPr>
          <w:p w14:paraId="540ADDB0" w14:textId="77777777" w:rsidR="002A6EA3" w:rsidRPr="00252DCA" w:rsidRDefault="002A6EA3" w:rsidP="00252DCA">
            <w:pPr>
              <w:spacing w:after="160" w:line="276" w:lineRule="auto"/>
              <w:rPr>
                <w:rFonts w:eastAsia="Arial" w:cs="Arial"/>
                <w:b/>
                <w:sz w:val="20"/>
                <w:szCs w:val="20"/>
              </w:rPr>
            </w:pPr>
            <w:r w:rsidRPr="00252DCA">
              <w:rPr>
                <w:rFonts w:eastAsia="Arial" w:cs="Arial"/>
                <w:b/>
                <w:bCs/>
                <w:sz w:val="20"/>
                <w:szCs w:val="20"/>
              </w:rPr>
              <w:t>Output weighting</w:t>
            </w:r>
            <w:r w:rsidRPr="00252DCA">
              <w:rPr>
                <w:rFonts w:eastAsia="Arial" w:cs="Arial"/>
                <w:b/>
                <w:sz w:val="20"/>
                <w:szCs w:val="20"/>
              </w:rPr>
              <w:t>   </w:t>
            </w:r>
          </w:p>
        </w:tc>
        <w:tc>
          <w:tcPr>
            <w:tcW w:w="851"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D9E2F3" w:themeFill="accent1" w:themeFillTint="33"/>
            <w:hideMark/>
          </w:tcPr>
          <w:p w14:paraId="3FE7956F" w14:textId="77777777" w:rsidR="002A6EA3" w:rsidRPr="00252DCA" w:rsidRDefault="002A6EA3" w:rsidP="00252DCA">
            <w:pPr>
              <w:spacing w:after="160" w:line="276" w:lineRule="auto"/>
              <w:rPr>
                <w:rFonts w:eastAsia="Arial" w:cs="Arial"/>
                <w:b/>
                <w:sz w:val="20"/>
                <w:szCs w:val="20"/>
              </w:rPr>
            </w:pPr>
            <w:r w:rsidRPr="00252DCA">
              <w:rPr>
                <w:rFonts w:eastAsia="Arial" w:cs="Arial"/>
                <w:b/>
                <w:bCs/>
                <w:sz w:val="20"/>
                <w:szCs w:val="20"/>
              </w:rPr>
              <w:t>Score</w:t>
            </w:r>
            <w:r w:rsidRPr="00252DCA">
              <w:rPr>
                <w:rFonts w:eastAsia="Arial" w:cs="Arial"/>
                <w:b/>
                <w:sz w:val="20"/>
                <w:szCs w:val="20"/>
              </w:rPr>
              <w:t>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hideMark/>
          </w:tcPr>
          <w:p w14:paraId="261D24E6" w14:textId="77777777" w:rsidR="002A6EA3" w:rsidRPr="00252DCA" w:rsidRDefault="002A6EA3" w:rsidP="00252DCA">
            <w:pPr>
              <w:spacing w:after="160" w:line="276" w:lineRule="auto"/>
              <w:rPr>
                <w:rFonts w:eastAsia="Arial" w:cs="Arial"/>
                <w:b/>
                <w:sz w:val="20"/>
                <w:szCs w:val="20"/>
              </w:rPr>
            </w:pPr>
            <w:r w:rsidRPr="00252DCA">
              <w:rPr>
                <w:rFonts w:eastAsia="Arial" w:cs="Arial"/>
                <w:b/>
                <w:bCs/>
                <w:sz w:val="20"/>
                <w:szCs w:val="20"/>
              </w:rPr>
              <w:t>Project weighted score</w:t>
            </w:r>
            <w:r w:rsidRPr="00252DCA">
              <w:rPr>
                <w:rFonts w:eastAsia="Arial" w:cs="Arial"/>
                <w:b/>
                <w:sz w:val="20"/>
                <w:szCs w:val="20"/>
              </w:rPr>
              <w:t>   </w:t>
            </w:r>
          </w:p>
        </w:tc>
      </w:tr>
      <w:tr w:rsidR="002A6EA3" w:rsidRPr="00252DCA" w14:paraId="76A8B256" w14:textId="77777777" w:rsidTr="76B34AD6">
        <w:trPr>
          <w:trHeight w:val="338"/>
        </w:trPr>
        <w:tc>
          <w:tcPr>
            <w:tcW w:w="100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94011A7" w14:textId="4030B009" w:rsidR="002A6EA3" w:rsidRPr="00541BBC" w:rsidRDefault="7B5A7DDC" w:rsidP="00252DCA">
            <w:pPr>
              <w:spacing w:after="160" w:line="276" w:lineRule="auto"/>
              <w:rPr>
                <w:rFonts w:eastAsia="Arial" w:cs="Arial"/>
                <w:sz w:val="18"/>
                <w:szCs w:val="18"/>
              </w:rPr>
            </w:pPr>
            <w:r w:rsidRPr="76B34AD6">
              <w:rPr>
                <w:rFonts w:eastAsia="Arial" w:cs="Arial"/>
                <w:sz w:val="18"/>
                <w:szCs w:val="18"/>
              </w:rPr>
              <w:t xml:space="preserve">Kew </w:t>
            </w:r>
            <w:proofErr w:type="gramStart"/>
            <w:r w:rsidR="002A6EA3" w:rsidRPr="76B34AD6">
              <w:rPr>
                <w:rFonts w:eastAsia="Arial" w:cs="Arial"/>
                <w:sz w:val="18"/>
                <w:szCs w:val="18"/>
              </w:rPr>
              <w:t>Timber  </w:t>
            </w:r>
            <w:r w:rsidR="4AB0D694" w:rsidRPr="76B34AD6">
              <w:rPr>
                <w:rFonts w:eastAsia="Arial" w:cs="Arial"/>
                <w:sz w:val="18"/>
                <w:szCs w:val="18"/>
              </w:rPr>
              <w:t>(</w:t>
            </w:r>
            <w:proofErr w:type="gramEnd"/>
            <w:r w:rsidR="4AB0D694" w:rsidRPr="76B34AD6">
              <w:rPr>
                <w:rFonts w:eastAsia="Arial" w:cs="Arial"/>
                <w:sz w:val="18"/>
                <w:szCs w:val="18"/>
              </w:rPr>
              <w:t>component 2.1)</w:t>
            </w:r>
            <w:r w:rsidR="002A6EA3" w:rsidRPr="76B34AD6">
              <w:rPr>
                <w:rFonts w:eastAsia="Arial" w:cs="Arial"/>
                <w:sz w:val="18"/>
                <w:szCs w:val="18"/>
              </w:rPr>
              <w:t>  </w:t>
            </w:r>
          </w:p>
        </w:tc>
        <w:tc>
          <w:tcPr>
            <w:tcW w:w="36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9F1FA9F" w14:textId="77777777" w:rsidR="002A6EA3" w:rsidRPr="00541BBC" w:rsidRDefault="002A6EA3" w:rsidP="00252DCA">
            <w:pPr>
              <w:spacing w:after="160" w:line="276" w:lineRule="auto"/>
              <w:rPr>
                <w:rFonts w:eastAsia="Arial" w:cs="Arial"/>
                <w:sz w:val="18"/>
                <w:szCs w:val="18"/>
              </w:rPr>
            </w:pPr>
            <w:r w:rsidRPr="00541BBC">
              <w:rPr>
                <w:rFonts w:eastAsia="Arial" w:cs="Arial"/>
                <w:sz w:val="18"/>
                <w:szCs w:val="18"/>
              </w:rPr>
              <w:t>1- Reference collection   </w:t>
            </w:r>
          </w:p>
        </w:tc>
        <w:tc>
          <w:tcPr>
            <w:tcW w:w="1559" w:type="dxa"/>
            <w:tcBorders>
              <w:top w:val="single" w:sz="6" w:space="0" w:color="auto"/>
              <w:left w:val="single" w:sz="6" w:space="0" w:color="000000" w:themeColor="text1"/>
              <w:bottom w:val="single" w:sz="6" w:space="0" w:color="000000" w:themeColor="text1"/>
              <w:right w:val="single" w:sz="6" w:space="0" w:color="000000" w:themeColor="text1"/>
            </w:tcBorders>
            <w:hideMark/>
          </w:tcPr>
          <w:p w14:paraId="5328A67D" w14:textId="77777777" w:rsidR="002A6EA3" w:rsidRPr="00541BBC" w:rsidRDefault="002A6EA3" w:rsidP="00252DCA">
            <w:pPr>
              <w:spacing w:after="160" w:line="276" w:lineRule="auto"/>
              <w:rPr>
                <w:rFonts w:eastAsia="Arial" w:cs="Arial"/>
                <w:sz w:val="18"/>
                <w:szCs w:val="18"/>
              </w:rPr>
            </w:pPr>
            <w:r w:rsidRPr="00541BBC">
              <w:rPr>
                <w:rFonts w:eastAsia="Arial" w:cs="Arial"/>
                <w:sz w:val="18"/>
                <w:szCs w:val="18"/>
              </w:rPr>
              <w:t>30%   </w:t>
            </w:r>
          </w:p>
        </w:tc>
        <w:tc>
          <w:tcPr>
            <w:tcW w:w="851" w:type="dxa"/>
            <w:tcBorders>
              <w:top w:val="single" w:sz="6" w:space="0" w:color="auto"/>
              <w:left w:val="single" w:sz="6" w:space="0" w:color="000000" w:themeColor="text1"/>
              <w:bottom w:val="single" w:sz="6" w:space="0" w:color="000000" w:themeColor="text1"/>
              <w:right w:val="single" w:sz="6" w:space="0" w:color="000000" w:themeColor="text1"/>
            </w:tcBorders>
            <w:hideMark/>
          </w:tcPr>
          <w:p w14:paraId="5987E5A5" w14:textId="71634FD6" w:rsidR="002A6EA3" w:rsidRPr="00541BBC" w:rsidRDefault="37D0D30F" w:rsidP="00252DCA">
            <w:pPr>
              <w:spacing w:after="160" w:line="276" w:lineRule="auto"/>
              <w:rPr>
                <w:rFonts w:eastAsia="Arial" w:cs="Arial"/>
                <w:sz w:val="18"/>
                <w:szCs w:val="18"/>
              </w:rPr>
            </w:pPr>
            <w:r w:rsidRPr="18A7E89F">
              <w:rPr>
                <w:rFonts w:eastAsia="Arial" w:cs="Arial"/>
                <w:sz w:val="18"/>
                <w:szCs w:val="18"/>
              </w:rPr>
              <w:t>A+</w:t>
            </w:r>
          </w:p>
        </w:tc>
        <w:tc>
          <w:tcPr>
            <w:tcW w:w="1701" w:type="dxa"/>
            <w:vMerge w:val="restart"/>
            <w:tcBorders>
              <w:top w:val="single" w:sz="6" w:space="0" w:color="000000" w:themeColor="text1"/>
              <w:left w:val="single" w:sz="6" w:space="0" w:color="000000" w:themeColor="text1"/>
              <w:bottom w:val="nil"/>
              <w:right w:val="single" w:sz="6" w:space="0" w:color="000000" w:themeColor="text1"/>
            </w:tcBorders>
            <w:hideMark/>
          </w:tcPr>
          <w:p w14:paraId="09D976A1" w14:textId="74D0350A" w:rsidR="002A6EA3" w:rsidRPr="00541BBC" w:rsidRDefault="002A6EA3" w:rsidP="00252DCA">
            <w:pPr>
              <w:spacing w:after="160" w:line="276" w:lineRule="auto"/>
              <w:rPr>
                <w:rFonts w:eastAsia="Arial" w:cs="Arial"/>
                <w:sz w:val="18"/>
                <w:szCs w:val="18"/>
              </w:rPr>
            </w:pPr>
            <w:r w:rsidRPr="6E6FEFF5">
              <w:rPr>
                <w:rFonts w:eastAsia="Arial" w:cs="Arial"/>
                <w:sz w:val="18"/>
                <w:szCs w:val="18"/>
              </w:rPr>
              <w:t>A (3.</w:t>
            </w:r>
            <w:r w:rsidR="2B591E89" w:rsidRPr="55285D4F">
              <w:rPr>
                <w:rFonts w:eastAsia="Arial" w:cs="Arial"/>
                <w:sz w:val="18"/>
                <w:szCs w:val="18"/>
              </w:rPr>
              <w:t>25</w:t>
            </w:r>
            <w:r w:rsidRPr="6E6FEFF5">
              <w:rPr>
                <w:rFonts w:eastAsia="Arial" w:cs="Arial"/>
                <w:sz w:val="18"/>
                <w:szCs w:val="18"/>
              </w:rPr>
              <w:t>)</w:t>
            </w:r>
          </w:p>
        </w:tc>
      </w:tr>
      <w:tr w:rsidR="002A6EA3" w:rsidRPr="00252DCA" w14:paraId="6EE6A330" w14:textId="77777777" w:rsidTr="76B34AD6">
        <w:trPr>
          <w:trHeight w:val="500"/>
        </w:trPr>
        <w:tc>
          <w:tcPr>
            <w:tcW w:w="1000" w:type="dxa"/>
            <w:vMerge/>
            <w:vAlign w:val="center"/>
            <w:hideMark/>
          </w:tcPr>
          <w:p w14:paraId="40CE81C2" w14:textId="77777777" w:rsidR="002A6EA3" w:rsidRPr="00541BBC" w:rsidRDefault="002A6EA3" w:rsidP="00252DCA">
            <w:pPr>
              <w:spacing w:after="160" w:line="276" w:lineRule="auto"/>
              <w:rPr>
                <w:rFonts w:eastAsia="Arial" w:cs="Arial"/>
                <w:sz w:val="18"/>
                <w:szCs w:val="18"/>
              </w:rPr>
            </w:pPr>
          </w:p>
        </w:tc>
        <w:tc>
          <w:tcPr>
            <w:tcW w:w="36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D54B456" w14:textId="77777777" w:rsidR="002A6EA3" w:rsidRPr="00541BBC" w:rsidRDefault="002A6EA3" w:rsidP="00252DCA">
            <w:pPr>
              <w:spacing w:after="160" w:line="276" w:lineRule="auto"/>
              <w:rPr>
                <w:rFonts w:eastAsia="Arial" w:cs="Arial"/>
                <w:sz w:val="18"/>
                <w:szCs w:val="18"/>
              </w:rPr>
            </w:pPr>
            <w:r w:rsidRPr="00541BBC">
              <w:rPr>
                <w:rFonts w:eastAsia="Arial" w:cs="Arial"/>
                <w:sz w:val="18"/>
                <w:szCs w:val="18"/>
              </w:rPr>
              <w:t>2- Scientific data acquired   </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5971E4F" w14:textId="77777777" w:rsidR="002A6EA3" w:rsidRPr="00541BBC" w:rsidRDefault="002A6EA3" w:rsidP="00252DCA">
            <w:pPr>
              <w:spacing w:after="160" w:line="276" w:lineRule="auto"/>
              <w:rPr>
                <w:rFonts w:eastAsia="Arial" w:cs="Arial"/>
                <w:sz w:val="18"/>
                <w:szCs w:val="18"/>
              </w:rPr>
            </w:pPr>
            <w:r w:rsidRPr="00541BBC">
              <w:rPr>
                <w:rFonts w:eastAsia="Arial" w:cs="Arial"/>
                <w:sz w:val="18"/>
                <w:szCs w:val="18"/>
              </w:rPr>
              <w:t>30%   </w:t>
            </w:r>
          </w:p>
        </w:tc>
        <w:tc>
          <w:tcPr>
            <w:tcW w:w="85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1729916" w14:textId="5DE3DCC7" w:rsidR="002A6EA3" w:rsidRPr="00541BBC" w:rsidRDefault="002A6EA3" w:rsidP="00252DCA">
            <w:pPr>
              <w:spacing w:after="160" w:line="276" w:lineRule="auto"/>
              <w:rPr>
                <w:rFonts w:eastAsia="Arial" w:cs="Arial"/>
                <w:sz w:val="18"/>
                <w:szCs w:val="18"/>
              </w:rPr>
            </w:pPr>
            <w:r w:rsidRPr="00541BBC">
              <w:rPr>
                <w:rFonts w:eastAsia="Arial" w:cs="Arial"/>
                <w:sz w:val="18"/>
                <w:szCs w:val="18"/>
              </w:rPr>
              <w:t>A</w:t>
            </w:r>
          </w:p>
        </w:tc>
        <w:tc>
          <w:tcPr>
            <w:tcW w:w="1701" w:type="dxa"/>
            <w:vMerge/>
            <w:vAlign w:val="center"/>
            <w:hideMark/>
          </w:tcPr>
          <w:p w14:paraId="0A40B183" w14:textId="77777777" w:rsidR="002A6EA3" w:rsidRPr="00541BBC" w:rsidRDefault="002A6EA3" w:rsidP="00252DCA">
            <w:pPr>
              <w:spacing w:after="160" w:line="276" w:lineRule="auto"/>
              <w:rPr>
                <w:rFonts w:eastAsia="Arial" w:cs="Arial"/>
                <w:sz w:val="18"/>
                <w:szCs w:val="18"/>
              </w:rPr>
            </w:pPr>
          </w:p>
        </w:tc>
      </w:tr>
      <w:tr w:rsidR="002A6EA3" w:rsidRPr="00252DCA" w14:paraId="0EB01C8F" w14:textId="77777777" w:rsidTr="76B34AD6">
        <w:trPr>
          <w:trHeight w:val="300"/>
        </w:trPr>
        <w:tc>
          <w:tcPr>
            <w:tcW w:w="1000" w:type="dxa"/>
            <w:vMerge/>
            <w:vAlign w:val="center"/>
            <w:hideMark/>
          </w:tcPr>
          <w:p w14:paraId="210F55E9" w14:textId="77777777" w:rsidR="002A6EA3" w:rsidRPr="00541BBC" w:rsidRDefault="002A6EA3" w:rsidP="00252DCA">
            <w:pPr>
              <w:spacing w:after="160" w:line="276" w:lineRule="auto"/>
              <w:rPr>
                <w:rFonts w:eastAsia="Arial" w:cs="Arial"/>
                <w:sz w:val="18"/>
                <w:szCs w:val="18"/>
              </w:rPr>
            </w:pPr>
          </w:p>
        </w:tc>
        <w:tc>
          <w:tcPr>
            <w:tcW w:w="36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45F8DA8" w14:textId="77777777" w:rsidR="002A6EA3" w:rsidRPr="00541BBC" w:rsidRDefault="002A6EA3" w:rsidP="00252DCA">
            <w:pPr>
              <w:spacing w:after="160" w:line="276" w:lineRule="auto"/>
              <w:rPr>
                <w:rFonts w:eastAsia="Arial" w:cs="Arial"/>
                <w:sz w:val="18"/>
                <w:szCs w:val="18"/>
              </w:rPr>
            </w:pPr>
            <w:r w:rsidRPr="00541BBC">
              <w:rPr>
                <w:rFonts w:eastAsia="Arial" w:cs="Arial"/>
                <w:sz w:val="18"/>
                <w:szCs w:val="18"/>
              </w:rPr>
              <w:t>3- Collaborations with OPSS   </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0CA40D8" w14:textId="77777777" w:rsidR="002A6EA3" w:rsidRPr="00541BBC" w:rsidRDefault="002A6EA3" w:rsidP="00252DCA">
            <w:pPr>
              <w:spacing w:after="160" w:line="276" w:lineRule="auto"/>
              <w:rPr>
                <w:rFonts w:eastAsia="Arial" w:cs="Arial"/>
                <w:sz w:val="18"/>
                <w:szCs w:val="18"/>
              </w:rPr>
            </w:pPr>
            <w:r w:rsidRPr="00541BBC">
              <w:rPr>
                <w:rFonts w:eastAsia="Arial" w:cs="Arial"/>
                <w:sz w:val="18"/>
                <w:szCs w:val="18"/>
              </w:rPr>
              <w:t>20%   </w:t>
            </w:r>
          </w:p>
        </w:tc>
        <w:tc>
          <w:tcPr>
            <w:tcW w:w="85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A267E01" w14:textId="79275888" w:rsidR="002A6EA3" w:rsidRPr="00541BBC" w:rsidRDefault="7281DFED" w:rsidP="00252DCA">
            <w:pPr>
              <w:spacing w:after="160" w:line="276" w:lineRule="auto"/>
              <w:rPr>
                <w:rFonts w:eastAsia="Arial" w:cs="Arial"/>
                <w:sz w:val="18"/>
                <w:szCs w:val="18"/>
              </w:rPr>
            </w:pPr>
            <w:r w:rsidRPr="5EC4B29B">
              <w:rPr>
                <w:rFonts w:eastAsia="Arial" w:cs="Arial"/>
                <w:sz w:val="18"/>
                <w:szCs w:val="18"/>
              </w:rPr>
              <w:t>A</w:t>
            </w:r>
          </w:p>
        </w:tc>
        <w:tc>
          <w:tcPr>
            <w:tcW w:w="1701" w:type="dxa"/>
            <w:vMerge/>
            <w:vAlign w:val="center"/>
            <w:hideMark/>
          </w:tcPr>
          <w:p w14:paraId="5FB3C597" w14:textId="77777777" w:rsidR="002A6EA3" w:rsidRPr="00541BBC" w:rsidRDefault="002A6EA3" w:rsidP="00252DCA">
            <w:pPr>
              <w:spacing w:after="160" w:line="276" w:lineRule="auto"/>
              <w:rPr>
                <w:rFonts w:eastAsia="Arial" w:cs="Arial"/>
                <w:sz w:val="18"/>
                <w:szCs w:val="18"/>
              </w:rPr>
            </w:pPr>
          </w:p>
        </w:tc>
      </w:tr>
      <w:tr w:rsidR="002A6EA3" w:rsidRPr="00252DCA" w14:paraId="39105CE9" w14:textId="77777777" w:rsidTr="76B34AD6">
        <w:trPr>
          <w:trHeight w:val="300"/>
        </w:trPr>
        <w:tc>
          <w:tcPr>
            <w:tcW w:w="1000" w:type="dxa"/>
            <w:vMerge/>
            <w:vAlign w:val="center"/>
            <w:hideMark/>
          </w:tcPr>
          <w:p w14:paraId="1544403E" w14:textId="77777777" w:rsidR="002A6EA3" w:rsidRPr="00541BBC" w:rsidRDefault="002A6EA3" w:rsidP="00252DCA">
            <w:pPr>
              <w:spacing w:after="160" w:line="276" w:lineRule="auto"/>
              <w:rPr>
                <w:rFonts w:eastAsia="Arial" w:cs="Arial"/>
                <w:sz w:val="18"/>
                <w:szCs w:val="18"/>
              </w:rPr>
            </w:pPr>
          </w:p>
        </w:tc>
        <w:tc>
          <w:tcPr>
            <w:tcW w:w="36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6613707" w14:textId="77777777" w:rsidR="002A6EA3" w:rsidRPr="00541BBC" w:rsidRDefault="002A6EA3" w:rsidP="00252DCA">
            <w:pPr>
              <w:spacing w:after="160" w:line="276" w:lineRule="auto"/>
              <w:rPr>
                <w:rFonts w:eastAsia="Arial" w:cs="Arial"/>
                <w:sz w:val="18"/>
                <w:szCs w:val="18"/>
              </w:rPr>
            </w:pPr>
            <w:r w:rsidRPr="00541BBC">
              <w:rPr>
                <w:rFonts w:eastAsia="Arial" w:cs="Arial"/>
                <w:sz w:val="18"/>
                <w:szCs w:val="18"/>
              </w:rPr>
              <w:t>4- Leveraging of matched funding   </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A8903B4" w14:textId="77777777" w:rsidR="002A6EA3" w:rsidRPr="00541BBC" w:rsidRDefault="002A6EA3" w:rsidP="00252DCA">
            <w:pPr>
              <w:spacing w:after="160" w:line="276" w:lineRule="auto"/>
              <w:rPr>
                <w:rFonts w:eastAsia="Arial" w:cs="Arial"/>
                <w:sz w:val="18"/>
                <w:szCs w:val="18"/>
              </w:rPr>
            </w:pPr>
            <w:r w:rsidRPr="00541BBC">
              <w:rPr>
                <w:rFonts w:eastAsia="Arial" w:cs="Arial"/>
                <w:sz w:val="18"/>
                <w:szCs w:val="18"/>
              </w:rPr>
              <w:t>20%   </w:t>
            </w:r>
          </w:p>
        </w:tc>
        <w:tc>
          <w:tcPr>
            <w:tcW w:w="85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55FC31E" w14:textId="1DCCAD1A" w:rsidR="002A6EA3" w:rsidRPr="00541BBC" w:rsidRDefault="002A6EA3" w:rsidP="00252DCA">
            <w:pPr>
              <w:spacing w:after="160" w:line="276" w:lineRule="auto"/>
              <w:rPr>
                <w:rFonts w:eastAsia="Arial" w:cs="Arial"/>
                <w:sz w:val="18"/>
                <w:szCs w:val="18"/>
              </w:rPr>
            </w:pPr>
            <w:r w:rsidRPr="00541BBC">
              <w:rPr>
                <w:rFonts w:eastAsia="Arial" w:cs="Arial"/>
                <w:sz w:val="18"/>
                <w:szCs w:val="18"/>
              </w:rPr>
              <w:t>A</w:t>
            </w:r>
          </w:p>
        </w:tc>
        <w:tc>
          <w:tcPr>
            <w:tcW w:w="1701" w:type="dxa"/>
            <w:vMerge/>
            <w:vAlign w:val="center"/>
            <w:hideMark/>
          </w:tcPr>
          <w:p w14:paraId="2B821946" w14:textId="77777777" w:rsidR="002A6EA3" w:rsidRPr="00541BBC" w:rsidRDefault="002A6EA3" w:rsidP="00252DCA">
            <w:pPr>
              <w:spacing w:after="160" w:line="276" w:lineRule="auto"/>
              <w:rPr>
                <w:rFonts w:eastAsia="Arial" w:cs="Arial"/>
                <w:sz w:val="18"/>
                <w:szCs w:val="18"/>
              </w:rPr>
            </w:pPr>
          </w:p>
        </w:tc>
      </w:tr>
      <w:tr w:rsidR="002A6EA3" w:rsidRPr="00252DCA" w14:paraId="4C206CE8" w14:textId="77777777" w:rsidTr="76B34AD6">
        <w:trPr>
          <w:trHeight w:val="300"/>
        </w:trPr>
        <w:tc>
          <w:tcPr>
            <w:tcW w:w="100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3C91F40" w14:textId="78E2B23B" w:rsidR="002A6EA3" w:rsidRPr="00541BBC" w:rsidRDefault="253A09EF" w:rsidP="00252DCA">
            <w:pPr>
              <w:spacing w:after="160" w:line="276" w:lineRule="auto"/>
              <w:rPr>
                <w:rFonts w:eastAsia="Arial" w:cs="Arial"/>
                <w:sz w:val="18"/>
                <w:szCs w:val="18"/>
              </w:rPr>
            </w:pPr>
            <w:r w:rsidRPr="217A9426">
              <w:rPr>
                <w:rFonts w:eastAsia="Arial" w:cs="Arial"/>
                <w:sz w:val="18"/>
                <w:szCs w:val="18"/>
              </w:rPr>
              <w:t xml:space="preserve">Kew </w:t>
            </w:r>
            <w:proofErr w:type="gramStart"/>
            <w:r w:rsidRPr="217A9426">
              <w:rPr>
                <w:rFonts w:eastAsia="Arial" w:cs="Arial"/>
                <w:sz w:val="18"/>
                <w:szCs w:val="18"/>
              </w:rPr>
              <w:t>FRC </w:t>
            </w:r>
            <w:r w:rsidR="2DD8812A" w:rsidRPr="217A9426">
              <w:rPr>
                <w:rFonts w:eastAsia="Arial" w:cs="Arial"/>
                <w:sz w:val="18"/>
                <w:szCs w:val="18"/>
              </w:rPr>
              <w:t xml:space="preserve"> (</w:t>
            </w:r>
            <w:proofErr w:type="gramEnd"/>
            <w:r w:rsidR="2DD8812A" w:rsidRPr="217A9426">
              <w:rPr>
                <w:rFonts w:eastAsia="Arial" w:cs="Arial"/>
                <w:sz w:val="18"/>
                <w:szCs w:val="18"/>
              </w:rPr>
              <w:t xml:space="preserve">component </w:t>
            </w:r>
            <w:r w:rsidR="2DD8812A" w:rsidRPr="59589D86">
              <w:rPr>
                <w:rFonts w:eastAsia="Arial" w:cs="Arial"/>
                <w:sz w:val="18"/>
                <w:szCs w:val="18"/>
              </w:rPr>
              <w:t>2</w:t>
            </w:r>
            <w:r w:rsidR="7892F1A4" w:rsidRPr="59589D86">
              <w:rPr>
                <w:rFonts w:eastAsia="Arial" w:cs="Arial"/>
                <w:sz w:val="18"/>
                <w:szCs w:val="18"/>
              </w:rPr>
              <w:t>.</w:t>
            </w:r>
            <w:r w:rsidR="2DD8812A" w:rsidRPr="59589D86">
              <w:rPr>
                <w:rFonts w:eastAsia="Arial" w:cs="Arial"/>
                <w:sz w:val="18"/>
                <w:szCs w:val="18"/>
              </w:rPr>
              <w:t>2</w:t>
            </w:r>
            <w:r w:rsidR="2DD8812A" w:rsidRPr="217A9426">
              <w:rPr>
                <w:rFonts w:eastAsia="Arial" w:cs="Arial"/>
                <w:sz w:val="18"/>
                <w:szCs w:val="18"/>
              </w:rPr>
              <w:t>)</w:t>
            </w:r>
            <w:r w:rsidRPr="217A9426">
              <w:rPr>
                <w:rFonts w:eastAsia="Arial" w:cs="Arial"/>
                <w:sz w:val="18"/>
                <w:szCs w:val="18"/>
              </w:rPr>
              <w:t>   </w:t>
            </w:r>
          </w:p>
        </w:tc>
        <w:tc>
          <w:tcPr>
            <w:tcW w:w="36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5C0B477" w14:textId="4B7210F8" w:rsidR="002A6EA3" w:rsidRPr="00541BBC" w:rsidRDefault="002A6EA3" w:rsidP="00252DCA">
            <w:pPr>
              <w:spacing w:after="160" w:line="276" w:lineRule="auto"/>
              <w:rPr>
                <w:rFonts w:eastAsia="Arial" w:cs="Arial"/>
                <w:sz w:val="18"/>
                <w:szCs w:val="18"/>
              </w:rPr>
            </w:pPr>
            <w:r w:rsidRPr="00541BBC">
              <w:rPr>
                <w:rFonts w:eastAsia="Arial" w:cs="Arial"/>
                <w:sz w:val="18"/>
                <w:szCs w:val="18"/>
              </w:rPr>
              <w:t>1- Soybean and cocoa reference collections  </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CD80762" w14:textId="77777777" w:rsidR="002A6EA3" w:rsidRPr="00541BBC" w:rsidRDefault="002A6EA3" w:rsidP="00252DCA">
            <w:pPr>
              <w:spacing w:after="160" w:line="276" w:lineRule="auto"/>
              <w:rPr>
                <w:rFonts w:eastAsia="Arial" w:cs="Arial"/>
                <w:sz w:val="18"/>
                <w:szCs w:val="18"/>
              </w:rPr>
            </w:pPr>
            <w:r w:rsidRPr="00541BBC">
              <w:rPr>
                <w:rFonts w:eastAsia="Arial" w:cs="Arial"/>
                <w:sz w:val="18"/>
                <w:szCs w:val="18"/>
              </w:rPr>
              <w:t>60%   </w:t>
            </w:r>
          </w:p>
        </w:tc>
        <w:tc>
          <w:tcPr>
            <w:tcW w:w="85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69FFF63" w14:textId="2BFB5E3D" w:rsidR="002A6EA3" w:rsidRPr="00541BBC" w:rsidRDefault="002A6EA3" w:rsidP="00252DCA">
            <w:pPr>
              <w:spacing w:after="160" w:line="276" w:lineRule="auto"/>
              <w:rPr>
                <w:rFonts w:eastAsia="Arial" w:cs="Arial"/>
                <w:sz w:val="18"/>
                <w:szCs w:val="18"/>
              </w:rPr>
            </w:pPr>
            <w:r w:rsidRPr="00541BBC">
              <w:rPr>
                <w:rFonts w:eastAsia="Arial" w:cs="Arial"/>
                <w:sz w:val="18"/>
                <w:szCs w:val="18"/>
              </w:rPr>
              <w:t>A++</w:t>
            </w:r>
          </w:p>
        </w:tc>
        <w:tc>
          <w:tcPr>
            <w:tcW w:w="1701" w:type="dxa"/>
            <w:vMerge w:val="restart"/>
            <w:tcBorders>
              <w:top w:val="single" w:sz="6" w:space="0" w:color="000000" w:themeColor="text1"/>
              <w:left w:val="single" w:sz="6" w:space="0" w:color="000000" w:themeColor="text1"/>
              <w:bottom w:val="nil"/>
              <w:right w:val="single" w:sz="6" w:space="0" w:color="000000" w:themeColor="text1"/>
            </w:tcBorders>
            <w:hideMark/>
          </w:tcPr>
          <w:p w14:paraId="42A0CB52" w14:textId="1BE4674C" w:rsidR="002A6EA3" w:rsidRPr="00541BBC" w:rsidRDefault="002A6EA3" w:rsidP="00252DCA">
            <w:pPr>
              <w:spacing w:after="160" w:line="276" w:lineRule="auto"/>
              <w:rPr>
                <w:rFonts w:eastAsia="Arial" w:cs="Arial"/>
                <w:sz w:val="18"/>
                <w:szCs w:val="18"/>
              </w:rPr>
            </w:pPr>
            <w:r w:rsidRPr="00541BBC">
              <w:rPr>
                <w:rFonts w:eastAsia="Arial" w:cs="Arial"/>
                <w:sz w:val="18"/>
                <w:szCs w:val="18"/>
              </w:rPr>
              <w:t>A (3.8)</w:t>
            </w:r>
          </w:p>
          <w:p w14:paraId="2DA4E0D5" w14:textId="77777777" w:rsidR="002A6EA3" w:rsidRPr="00541BBC" w:rsidRDefault="002A6EA3" w:rsidP="00252DCA">
            <w:pPr>
              <w:spacing w:after="160" w:line="276" w:lineRule="auto"/>
              <w:rPr>
                <w:rFonts w:eastAsia="Arial" w:cs="Arial"/>
                <w:sz w:val="18"/>
                <w:szCs w:val="18"/>
              </w:rPr>
            </w:pPr>
            <w:r w:rsidRPr="00541BBC">
              <w:rPr>
                <w:rFonts w:eastAsia="Arial" w:cs="Arial"/>
                <w:sz w:val="18"/>
                <w:szCs w:val="18"/>
              </w:rPr>
              <w:t>  </w:t>
            </w:r>
          </w:p>
          <w:p w14:paraId="29520F44" w14:textId="77777777" w:rsidR="002A6EA3" w:rsidRPr="00541BBC" w:rsidRDefault="002A6EA3" w:rsidP="00252DCA">
            <w:pPr>
              <w:spacing w:after="160" w:line="276" w:lineRule="auto"/>
              <w:rPr>
                <w:rFonts w:eastAsia="Arial" w:cs="Arial"/>
                <w:sz w:val="18"/>
                <w:szCs w:val="18"/>
              </w:rPr>
            </w:pPr>
            <w:r w:rsidRPr="00541BBC">
              <w:rPr>
                <w:rFonts w:eastAsia="Arial" w:cs="Arial"/>
                <w:sz w:val="18"/>
                <w:szCs w:val="18"/>
              </w:rPr>
              <w:t>  </w:t>
            </w:r>
          </w:p>
        </w:tc>
      </w:tr>
      <w:tr w:rsidR="002A6EA3" w:rsidRPr="00252DCA" w14:paraId="104069E2" w14:textId="77777777" w:rsidTr="76B34AD6">
        <w:trPr>
          <w:trHeight w:val="300"/>
        </w:trPr>
        <w:tc>
          <w:tcPr>
            <w:tcW w:w="1000" w:type="dxa"/>
            <w:vMerge/>
            <w:vAlign w:val="center"/>
            <w:hideMark/>
          </w:tcPr>
          <w:p w14:paraId="12FEEBE2" w14:textId="77777777" w:rsidR="002A6EA3" w:rsidRPr="00541BBC" w:rsidRDefault="002A6EA3" w:rsidP="00252DCA">
            <w:pPr>
              <w:spacing w:after="160" w:line="276" w:lineRule="auto"/>
              <w:rPr>
                <w:rFonts w:eastAsia="Arial" w:cs="Arial"/>
                <w:sz w:val="18"/>
                <w:szCs w:val="18"/>
              </w:rPr>
            </w:pPr>
          </w:p>
        </w:tc>
        <w:tc>
          <w:tcPr>
            <w:tcW w:w="36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8ABEA48" w14:textId="77777777" w:rsidR="002A6EA3" w:rsidRPr="00541BBC" w:rsidRDefault="002A6EA3" w:rsidP="00252DCA">
            <w:pPr>
              <w:spacing w:after="160" w:line="276" w:lineRule="auto"/>
              <w:rPr>
                <w:rFonts w:eastAsia="Arial" w:cs="Arial"/>
                <w:sz w:val="18"/>
                <w:szCs w:val="18"/>
              </w:rPr>
            </w:pPr>
            <w:r w:rsidRPr="00541BBC">
              <w:rPr>
                <w:rFonts w:eastAsia="Arial" w:cs="Arial"/>
                <w:sz w:val="18"/>
                <w:szCs w:val="18"/>
              </w:rPr>
              <w:t>2- Scientific data acquired   </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647BA4D" w14:textId="77777777" w:rsidR="002A6EA3" w:rsidRPr="00541BBC" w:rsidRDefault="002A6EA3" w:rsidP="00252DCA">
            <w:pPr>
              <w:spacing w:after="160" w:line="276" w:lineRule="auto"/>
              <w:rPr>
                <w:rFonts w:eastAsia="Arial" w:cs="Arial"/>
                <w:sz w:val="18"/>
                <w:szCs w:val="18"/>
              </w:rPr>
            </w:pPr>
            <w:r w:rsidRPr="00541BBC">
              <w:rPr>
                <w:rFonts w:eastAsia="Arial" w:cs="Arial"/>
                <w:sz w:val="18"/>
                <w:szCs w:val="18"/>
              </w:rPr>
              <w:t>40%   </w:t>
            </w:r>
          </w:p>
        </w:tc>
        <w:tc>
          <w:tcPr>
            <w:tcW w:w="85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8C2F644" w14:textId="0938157E" w:rsidR="002A6EA3" w:rsidRPr="00541BBC" w:rsidRDefault="002A6EA3" w:rsidP="00252DCA">
            <w:pPr>
              <w:spacing w:after="160" w:line="276" w:lineRule="auto"/>
              <w:rPr>
                <w:rFonts w:eastAsia="Arial" w:cs="Arial"/>
                <w:sz w:val="18"/>
                <w:szCs w:val="18"/>
              </w:rPr>
            </w:pPr>
            <w:r w:rsidRPr="00541BBC">
              <w:rPr>
                <w:rFonts w:eastAsia="Arial" w:cs="Arial"/>
                <w:sz w:val="18"/>
                <w:szCs w:val="18"/>
              </w:rPr>
              <w:t>B</w:t>
            </w:r>
          </w:p>
        </w:tc>
        <w:tc>
          <w:tcPr>
            <w:tcW w:w="1701" w:type="dxa"/>
            <w:vMerge/>
            <w:vAlign w:val="center"/>
            <w:hideMark/>
          </w:tcPr>
          <w:p w14:paraId="42389888" w14:textId="77777777" w:rsidR="002A6EA3" w:rsidRPr="00541BBC" w:rsidRDefault="002A6EA3" w:rsidP="00252DCA">
            <w:pPr>
              <w:spacing w:after="160" w:line="276" w:lineRule="auto"/>
              <w:rPr>
                <w:rFonts w:eastAsia="Arial" w:cs="Arial"/>
                <w:sz w:val="18"/>
                <w:szCs w:val="18"/>
              </w:rPr>
            </w:pPr>
          </w:p>
        </w:tc>
      </w:tr>
      <w:tr w:rsidR="002A6EA3" w:rsidRPr="00252DCA" w14:paraId="22A2A330" w14:textId="77777777" w:rsidTr="76B34AD6">
        <w:trPr>
          <w:trHeight w:val="2630"/>
        </w:trPr>
        <w:tc>
          <w:tcPr>
            <w:tcW w:w="100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22AB9BA" w14:textId="31C5942C" w:rsidR="002A6EA3" w:rsidRPr="00541BBC" w:rsidRDefault="002A6EA3" w:rsidP="00252DCA">
            <w:pPr>
              <w:spacing w:after="160" w:line="276" w:lineRule="auto"/>
              <w:rPr>
                <w:rFonts w:eastAsia="Arial" w:cs="Arial"/>
                <w:sz w:val="18"/>
                <w:szCs w:val="18"/>
              </w:rPr>
            </w:pPr>
            <w:proofErr w:type="gramStart"/>
            <w:r w:rsidRPr="0E905A48">
              <w:rPr>
                <w:rFonts w:eastAsia="Arial" w:cs="Arial"/>
                <w:sz w:val="18"/>
                <w:szCs w:val="18"/>
              </w:rPr>
              <w:t>GCBC  </w:t>
            </w:r>
            <w:r w:rsidR="2B55E4E9" w:rsidRPr="0E905A48">
              <w:rPr>
                <w:rFonts w:eastAsia="Arial" w:cs="Arial"/>
                <w:sz w:val="18"/>
                <w:szCs w:val="18"/>
              </w:rPr>
              <w:t>(</w:t>
            </w:r>
            <w:proofErr w:type="gramEnd"/>
            <w:r w:rsidR="2B55E4E9" w:rsidRPr="0E905A48">
              <w:rPr>
                <w:rFonts w:eastAsia="Arial" w:cs="Arial"/>
                <w:sz w:val="18"/>
                <w:szCs w:val="18"/>
              </w:rPr>
              <w:t>component 3)</w:t>
            </w:r>
            <w:r w:rsidRPr="0E905A48">
              <w:rPr>
                <w:rFonts w:eastAsia="Arial" w:cs="Arial"/>
                <w:sz w:val="18"/>
                <w:szCs w:val="18"/>
              </w:rPr>
              <w:t> </w:t>
            </w:r>
          </w:p>
        </w:tc>
        <w:tc>
          <w:tcPr>
            <w:tcW w:w="36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C23D802" w14:textId="32E4F126" w:rsidR="002A6EA3" w:rsidRPr="00541BBC" w:rsidRDefault="002A6EA3" w:rsidP="00252DCA">
            <w:pPr>
              <w:spacing w:after="160" w:line="276" w:lineRule="auto"/>
              <w:rPr>
                <w:rFonts w:eastAsia="Arial" w:cs="Arial"/>
                <w:sz w:val="18"/>
                <w:szCs w:val="18"/>
              </w:rPr>
            </w:pPr>
            <w:r w:rsidRPr="00541BBC">
              <w:rPr>
                <w:rFonts w:eastAsia="Arial" w:cs="Arial"/>
                <w:sz w:val="18"/>
                <w:szCs w:val="18"/>
              </w:rPr>
              <w:t>1- New (or consolidation of existing) innovative and transformative research, evidence and scalable solutions on the conservation and sustainable use of biodiversity for climate resilient inclusive development and poverty reduction</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6228A7C" w14:textId="7433ECED" w:rsidR="002A6EA3" w:rsidRPr="00541BBC" w:rsidRDefault="002A6EA3" w:rsidP="00252DCA">
            <w:pPr>
              <w:spacing w:after="160" w:line="276" w:lineRule="auto"/>
              <w:rPr>
                <w:rFonts w:eastAsia="Arial" w:cs="Arial"/>
                <w:sz w:val="18"/>
                <w:szCs w:val="18"/>
              </w:rPr>
            </w:pPr>
            <w:r w:rsidRPr="00541BBC">
              <w:rPr>
                <w:rFonts w:eastAsia="Arial" w:cs="Arial"/>
                <w:sz w:val="18"/>
                <w:szCs w:val="18"/>
              </w:rPr>
              <w:t>33.3%   </w:t>
            </w:r>
          </w:p>
        </w:tc>
        <w:tc>
          <w:tcPr>
            <w:tcW w:w="85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6279503" w14:textId="42ACDDE2" w:rsidR="002A6EA3" w:rsidRPr="00541BBC" w:rsidRDefault="002A6EA3" w:rsidP="00252DCA">
            <w:pPr>
              <w:spacing w:after="160" w:line="276" w:lineRule="auto"/>
              <w:rPr>
                <w:rFonts w:eastAsia="Arial" w:cs="Arial"/>
                <w:sz w:val="18"/>
                <w:szCs w:val="18"/>
              </w:rPr>
            </w:pPr>
            <w:r w:rsidRPr="00541BBC">
              <w:rPr>
                <w:rFonts w:eastAsia="Arial" w:cs="Arial"/>
                <w:sz w:val="18"/>
                <w:szCs w:val="18"/>
              </w:rPr>
              <w:t>A++</w:t>
            </w:r>
          </w:p>
        </w:tc>
        <w:tc>
          <w:tcPr>
            <w:tcW w:w="1701" w:type="dxa"/>
            <w:vMerge w:val="restart"/>
            <w:tcBorders>
              <w:top w:val="single" w:sz="6" w:space="0" w:color="000000" w:themeColor="text1"/>
              <w:left w:val="single" w:sz="6" w:space="0" w:color="000000" w:themeColor="text1"/>
              <w:bottom w:val="single" w:sz="6" w:space="0" w:color="auto"/>
              <w:right w:val="single" w:sz="6" w:space="0" w:color="000000" w:themeColor="text1"/>
            </w:tcBorders>
            <w:hideMark/>
          </w:tcPr>
          <w:p w14:paraId="1A5AA618" w14:textId="35E5041C" w:rsidR="002A6EA3" w:rsidRPr="00541BBC" w:rsidRDefault="002A6EA3" w:rsidP="00252DCA">
            <w:pPr>
              <w:spacing w:after="160" w:line="276" w:lineRule="auto"/>
              <w:rPr>
                <w:rFonts w:eastAsia="Arial" w:cs="Arial"/>
                <w:sz w:val="18"/>
                <w:szCs w:val="18"/>
              </w:rPr>
            </w:pPr>
            <w:r w:rsidRPr="00541BBC">
              <w:rPr>
                <w:rFonts w:eastAsia="Arial" w:cs="Arial"/>
                <w:sz w:val="18"/>
                <w:szCs w:val="18"/>
              </w:rPr>
              <w:t>A+ (4.3)</w:t>
            </w:r>
          </w:p>
        </w:tc>
      </w:tr>
      <w:tr w:rsidR="002A6EA3" w:rsidRPr="00252DCA" w14:paraId="293B1006" w14:textId="77777777" w:rsidTr="76B34AD6">
        <w:trPr>
          <w:trHeight w:val="300"/>
        </w:trPr>
        <w:tc>
          <w:tcPr>
            <w:tcW w:w="1000" w:type="dxa"/>
            <w:vMerge/>
            <w:vAlign w:val="center"/>
            <w:hideMark/>
          </w:tcPr>
          <w:p w14:paraId="545B3251" w14:textId="77777777" w:rsidR="002A6EA3" w:rsidRPr="00E95DB3" w:rsidRDefault="002A6EA3" w:rsidP="00252DCA">
            <w:pPr>
              <w:spacing w:after="160" w:line="276" w:lineRule="auto"/>
              <w:rPr>
                <w:rFonts w:eastAsia="Arial" w:cs="Arial"/>
                <w:sz w:val="20"/>
                <w:szCs w:val="20"/>
              </w:rPr>
            </w:pPr>
          </w:p>
        </w:tc>
        <w:tc>
          <w:tcPr>
            <w:tcW w:w="36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9A62B03" w14:textId="2F2C81D3" w:rsidR="002A6EA3" w:rsidRPr="00541BBC" w:rsidRDefault="002A6EA3" w:rsidP="00252DCA">
            <w:pPr>
              <w:spacing w:after="160" w:line="276" w:lineRule="auto"/>
              <w:rPr>
                <w:rFonts w:eastAsia="Arial" w:cs="Arial"/>
                <w:sz w:val="18"/>
                <w:szCs w:val="18"/>
              </w:rPr>
            </w:pPr>
            <w:r w:rsidRPr="00541BBC">
              <w:rPr>
                <w:rFonts w:eastAsia="Arial" w:cs="Arial"/>
                <w:sz w:val="18"/>
                <w:szCs w:val="18"/>
              </w:rPr>
              <w:t>2- New or strengthened diverse and equitable inter- and trans- disciplinary research networks and partnerships</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6CCE6EA" w14:textId="3BD3DCC1" w:rsidR="002A6EA3" w:rsidRPr="00541BBC" w:rsidRDefault="002A6EA3" w:rsidP="00252DCA">
            <w:pPr>
              <w:spacing w:after="160" w:line="276" w:lineRule="auto"/>
              <w:rPr>
                <w:rFonts w:eastAsia="Arial" w:cs="Arial"/>
                <w:sz w:val="18"/>
                <w:szCs w:val="18"/>
              </w:rPr>
            </w:pPr>
            <w:r w:rsidRPr="00541BBC">
              <w:rPr>
                <w:rFonts w:eastAsia="Arial" w:cs="Arial"/>
                <w:sz w:val="18"/>
                <w:szCs w:val="18"/>
              </w:rPr>
              <w:t>33.3%   </w:t>
            </w:r>
          </w:p>
        </w:tc>
        <w:tc>
          <w:tcPr>
            <w:tcW w:w="85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DC343CB" w14:textId="5EBC8909" w:rsidR="002A6EA3" w:rsidRPr="00541BBC" w:rsidRDefault="002A6EA3" w:rsidP="00252DCA">
            <w:pPr>
              <w:spacing w:after="160" w:line="276" w:lineRule="auto"/>
              <w:rPr>
                <w:rFonts w:eastAsia="Arial" w:cs="Arial"/>
                <w:sz w:val="18"/>
                <w:szCs w:val="18"/>
              </w:rPr>
            </w:pPr>
            <w:r w:rsidRPr="00541BBC">
              <w:rPr>
                <w:rFonts w:eastAsia="Arial" w:cs="Arial"/>
                <w:sz w:val="18"/>
                <w:szCs w:val="18"/>
              </w:rPr>
              <w:t>A++</w:t>
            </w:r>
          </w:p>
        </w:tc>
        <w:tc>
          <w:tcPr>
            <w:tcW w:w="1701" w:type="dxa"/>
            <w:vMerge/>
            <w:vAlign w:val="center"/>
            <w:hideMark/>
          </w:tcPr>
          <w:p w14:paraId="50B0C9D0" w14:textId="77777777" w:rsidR="002A6EA3" w:rsidRPr="00E95DB3" w:rsidRDefault="002A6EA3" w:rsidP="00252DCA">
            <w:pPr>
              <w:spacing w:after="160" w:line="276" w:lineRule="auto"/>
              <w:rPr>
                <w:rFonts w:eastAsia="Arial" w:cs="Arial"/>
                <w:sz w:val="20"/>
                <w:szCs w:val="20"/>
              </w:rPr>
            </w:pPr>
          </w:p>
        </w:tc>
      </w:tr>
      <w:tr w:rsidR="002A6EA3" w:rsidRPr="00252DCA" w14:paraId="24157A17" w14:textId="77777777" w:rsidTr="76B34AD6">
        <w:trPr>
          <w:trHeight w:val="300"/>
        </w:trPr>
        <w:tc>
          <w:tcPr>
            <w:tcW w:w="1000" w:type="dxa"/>
            <w:vMerge/>
            <w:vAlign w:val="center"/>
            <w:hideMark/>
          </w:tcPr>
          <w:p w14:paraId="59E27964" w14:textId="77777777" w:rsidR="002A6EA3" w:rsidRPr="00E95DB3" w:rsidRDefault="002A6EA3" w:rsidP="00252DCA">
            <w:pPr>
              <w:spacing w:after="160" w:line="276" w:lineRule="auto"/>
              <w:rPr>
                <w:rFonts w:eastAsia="Arial" w:cs="Arial"/>
                <w:sz w:val="20"/>
                <w:szCs w:val="20"/>
              </w:rPr>
            </w:pPr>
          </w:p>
        </w:tc>
        <w:tc>
          <w:tcPr>
            <w:tcW w:w="36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057C88B" w14:textId="6DBAF8C3" w:rsidR="002A6EA3" w:rsidRPr="00541BBC" w:rsidRDefault="002A6EA3" w:rsidP="00252DCA">
            <w:pPr>
              <w:spacing w:after="160" w:line="276" w:lineRule="auto"/>
              <w:rPr>
                <w:rFonts w:eastAsia="Arial" w:cs="Arial"/>
                <w:sz w:val="18"/>
                <w:szCs w:val="18"/>
              </w:rPr>
            </w:pPr>
            <w:r w:rsidRPr="00541BBC">
              <w:rPr>
                <w:rFonts w:eastAsia="Arial" w:cs="Arial"/>
                <w:sz w:val="18"/>
                <w:szCs w:val="18"/>
              </w:rPr>
              <w:t>3- Research is actively disseminated to policymakers, investors, practitioners and communities through audience-appropriate knowledge products and channels</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2B566D2" w14:textId="298995BF" w:rsidR="002A6EA3" w:rsidRPr="00541BBC" w:rsidRDefault="002A6EA3" w:rsidP="00252DCA">
            <w:pPr>
              <w:spacing w:after="160" w:line="276" w:lineRule="auto"/>
              <w:rPr>
                <w:rFonts w:eastAsia="Arial" w:cs="Arial"/>
                <w:sz w:val="18"/>
                <w:szCs w:val="18"/>
              </w:rPr>
            </w:pPr>
            <w:r w:rsidRPr="00541BBC">
              <w:rPr>
                <w:rFonts w:eastAsia="Arial" w:cs="Arial"/>
                <w:sz w:val="18"/>
                <w:szCs w:val="18"/>
              </w:rPr>
              <w:t>33.3%   </w:t>
            </w:r>
          </w:p>
        </w:tc>
        <w:tc>
          <w:tcPr>
            <w:tcW w:w="85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4365677" w14:textId="71192EF5" w:rsidR="002A6EA3" w:rsidRPr="00541BBC" w:rsidRDefault="002A6EA3" w:rsidP="00252DCA">
            <w:pPr>
              <w:spacing w:after="160" w:line="276" w:lineRule="auto"/>
              <w:rPr>
                <w:rFonts w:eastAsia="Arial" w:cs="Arial"/>
                <w:sz w:val="18"/>
                <w:szCs w:val="18"/>
              </w:rPr>
            </w:pPr>
            <w:r w:rsidRPr="00541BBC">
              <w:rPr>
                <w:rFonts w:eastAsia="Arial" w:cs="Arial"/>
                <w:sz w:val="18"/>
                <w:szCs w:val="18"/>
              </w:rPr>
              <w:t>A</w:t>
            </w:r>
          </w:p>
        </w:tc>
        <w:tc>
          <w:tcPr>
            <w:tcW w:w="1701" w:type="dxa"/>
            <w:vMerge/>
            <w:vAlign w:val="center"/>
            <w:hideMark/>
          </w:tcPr>
          <w:p w14:paraId="35A207E4" w14:textId="77777777" w:rsidR="002A6EA3" w:rsidRPr="00E95DB3" w:rsidRDefault="002A6EA3" w:rsidP="00252DCA">
            <w:pPr>
              <w:spacing w:after="160" w:line="276" w:lineRule="auto"/>
              <w:rPr>
                <w:rFonts w:eastAsia="Arial" w:cs="Arial"/>
                <w:sz w:val="20"/>
                <w:szCs w:val="20"/>
              </w:rPr>
            </w:pPr>
          </w:p>
        </w:tc>
      </w:tr>
    </w:tbl>
    <w:p w14:paraId="0FC2E132" w14:textId="77777777" w:rsidR="00252DCA" w:rsidRPr="00252DCA" w:rsidRDefault="00252DCA" w:rsidP="00252DCA">
      <w:pPr>
        <w:spacing w:after="160" w:line="276" w:lineRule="auto"/>
        <w:rPr>
          <w:rFonts w:eastAsia="Arial" w:cs="Arial"/>
          <w:b/>
          <w:sz w:val="20"/>
          <w:szCs w:val="20"/>
        </w:rPr>
      </w:pPr>
      <w:r w:rsidRPr="00252DCA">
        <w:rPr>
          <w:rFonts w:eastAsia="Arial" w:cs="Arial"/>
          <w:b/>
          <w:sz w:val="20"/>
          <w:szCs w:val="20"/>
        </w:rPr>
        <w:t>   </w:t>
      </w:r>
    </w:p>
    <w:tbl>
      <w:tblPr>
        <w:tblW w:w="895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95"/>
        <w:gridCol w:w="2115"/>
        <w:gridCol w:w="1260"/>
        <w:gridCol w:w="810"/>
        <w:gridCol w:w="3375"/>
      </w:tblGrid>
      <w:tr w:rsidR="00252DCA" w:rsidRPr="00252DCA" w14:paraId="40BCD555" w14:textId="77777777" w:rsidTr="00534FC2">
        <w:trPr>
          <w:trHeight w:val="300"/>
        </w:trPr>
        <w:tc>
          <w:tcPr>
            <w:tcW w:w="13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hideMark/>
          </w:tcPr>
          <w:p w14:paraId="4245FA41" w14:textId="77777777" w:rsidR="00252DCA" w:rsidRPr="00252DCA" w:rsidRDefault="00252DCA" w:rsidP="00252DCA">
            <w:pPr>
              <w:spacing w:after="160" w:line="276" w:lineRule="auto"/>
              <w:rPr>
                <w:rFonts w:eastAsia="Arial" w:cs="Arial"/>
                <w:b/>
                <w:sz w:val="20"/>
                <w:szCs w:val="20"/>
              </w:rPr>
            </w:pPr>
            <w:r w:rsidRPr="00252DCA">
              <w:rPr>
                <w:rFonts w:eastAsia="Arial" w:cs="Arial"/>
                <w:b/>
                <w:bCs/>
                <w:sz w:val="20"/>
                <w:szCs w:val="20"/>
              </w:rPr>
              <w:t>Project </w:t>
            </w:r>
            <w:r w:rsidRPr="00252DCA">
              <w:rPr>
                <w:rFonts w:eastAsia="Arial" w:cs="Arial"/>
                <w:b/>
                <w:sz w:val="20"/>
                <w:szCs w:val="20"/>
              </w:rPr>
              <w:t>   </w:t>
            </w: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hideMark/>
          </w:tcPr>
          <w:p w14:paraId="119E6735" w14:textId="4C77D93D" w:rsidR="00252DCA" w:rsidRPr="00252DCA" w:rsidRDefault="00252DCA" w:rsidP="00252DCA">
            <w:pPr>
              <w:spacing w:after="160" w:line="276" w:lineRule="auto"/>
              <w:rPr>
                <w:rFonts w:eastAsia="Arial" w:cs="Arial"/>
                <w:b/>
                <w:sz w:val="20"/>
                <w:szCs w:val="20"/>
              </w:rPr>
            </w:pPr>
            <w:r w:rsidRPr="00252DCA">
              <w:rPr>
                <w:rFonts w:eastAsia="Arial" w:cs="Arial"/>
                <w:b/>
                <w:bCs/>
                <w:sz w:val="20"/>
                <w:szCs w:val="20"/>
              </w:rPr>
              <w:t xml:space="preserve">Funding </w:t>
            </w:r>
            <w:r w:rsidR="6429C647" w:rsidRPr="2194A391">
              <w:rPr>
                <w:rFonts w:eastAsia="Arial" w:cs="Arial"/>
                <w:b/>
                <w:bCs/>
                <w:sz w:val="20"/>
                <w:szCs w:val="20"/>
              </w:rPr>
              <w:t>FY</w:t>
            </w:r>
            <w:r w:rsidRPr="59DD63FE">
              <w:rPr>
                <w:rFonts w:eastAsia="Arial" w:cs="Arial"/>
                <w:b/>
                <w:bCs/>
                <w:sz w:val="20"/>
                <w:szCs w:val="20"/>
              </w:rPr>
              <w:t>2</w:t>
            </w:r>
            <w:r w:rsidR="49C50B8B" w:rsidRPr="59DD63FE">
              <w:rPr>
                <w:rFonts w:eastAsia="Arial" w:cs="Arial"/>
                <w:b/>
                <w:bCs/>
                <w:sz w:val="20"/>
                <w:szCs w:val="20"/>
              </w:rPr>
              <w:t>4</w:t>
            </w:r>
            <w:r w:rsidRPr="59DD63FE">
              <w:rPr>
                <w:rFonts w:eastAsia="Arial" w:cs="Arial"/>
                <w:b/>
                <w:sz w:val="20"/>
                <w:szCs w:val="20"/>
              </w:rPr>
              <w:t>/2</w:t>
            </w:r>
            <w:r w:rsidR="00E66C26" w:rsidRPr="59DD63FE">
              <w:rPr>
                <w:rFonts w:eastAsia="Arial" w:cs="Arial"/>
                <w:b/>
                <w:sz w:val="20"/>
                <w:szCs w:val="20"/>
              </w:rPr>
              <w:t>5</w:t>
            </w:r>
            <w:r w:rsidRPr="00252DCA">
              <w:rPr>
                <w:rFonts w:eastAsia="Arial" w:cs="Arial"/>
                <w:b/>
                <w:bCs/>
                <w:sz w:val="20"/>
                <w:szCs w:val="20"/>
              </w:rPr>
              <w:t xml:space="preserve"> (</w:t>
            </w:r>
            <w:r w:rsidR="002A6EA3" w:rsidRPr="00252DCA">
              <w:rPr>
                <w:rFonts w:eastAsia="Arial" w:cs="Arial"/>
                <w:b/>
                <w:bCs/>
                <w:sz w:val="20"/>
                <w:szCs w:val="20"/>
              </w:rPr>
              <w:t>£)</w:t>
            </w:r>
            <w:r w:rsidR="002A6EA3" w:rsidRPr="716A88FA">
              <w:rPr>
                <w:rFonts w:eastAsia="Arial" w:cs="Arial"/>
                <w:b/>
                <w:bCs/>
                <w:sz w:val="20"/>
                <w:szCs w:val="20"/>
              </w:rPr>
              <w:t xml:space="preserve">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hideMark/>
          </w:tcPr>
          <w:p w14:paraId="04EA1CB2" w14:textId="77777777" w:rsidR="00252DCA" w:rsidRPr="00252DCA" w:rsidRDefault="00252DCA" w:rsidP="00252DCA">
            <w:pPr>
              <w:spacing w:after="160" w:line="276" w:lineRule="auto"/>
              <w:rPr>
                <w:rFonts w:eastAsia="Arial" w:cs="Arial"/>
                <w:b/>
                <w:sz w:val="20"/>
                <w:szCs w:val="20"/>
              </w:rPr>
            </w:pPr>
            <w:r w:rsidRPr="00252DCA">
              <w:rPr>
                <w:rFonts w:eastAsia="Arial" w:cs="Arial"/>
                <w:b/>
                <w:bCs/>
                <w:sz w:val="20"/>
                <w:szCs w:val="20"/>
              </w:rPr>
              <w:t>Weighting</w:t>
            </w:r>
            <w:r w:rsidRPr="00252DCA">
              <w:rPr>
                <w:rFonts w:eastAsia="Arial" w:cs="Arial"/>
                <w:b/>
                <w:sz w:val="20"/>
                <w:szCs w:val="20"/>
              </w:rPr>
              <w:t>   </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hideMark/>
          </w:tcPr>
          <w:p w14:paraId="245B943C" w14:textId="77777777" w:rsidR="00252DCA" w:rsidRPr="00252DCA" w:rsidRDefault="00252DCA" w:rsidP="00252DCA">
            <w:pPr>
              <w:spacing w:after="160" w:line="276" w:lineRule="auto"/>
              <w:rPr>
                <w:rFonts w:eastAsia="Arial" w:cs="Arial"/>
                <w:b/>
                <w:sz w:val="20"/>
                <w:szCs w:val="20"/>
              </w:rPr>
            </w:pPr>
            <w:r w:rsidRPr="00252DCA">
              <w:rPr>
                <w:rFonts w:eastAsia="Arial" w:cs="Arial"/>
                <w:b/>
                <w:bCs/>
                <w:sz w:val="20"/>
                <w:szCs w:val="20"/>
              </w:rPr>
              <w:t>Score</w:t>
            </w:r>
            <w:r w:rsidRPr="00252DCA">
              <w:rPr>
                <w:rFonts w:eastAsia="Arial" w:cs="Arial"/>
                <w:b/>
                <w:sz w:val="20"/>
                <w:szCs w:val="20"/>
              </w:rPr>
              <w:t>   </w:t>
            </w:r>
          </w:p>
        </w:tc>
        <w:tc>
          <w:tcPr>
            <w:tcW w:w="3375"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D9E2F3" w:themeFill="accent1" w:themeFillTint="33"/>
            <w:hideMark/>
          </w:tcPr>
          <w:p w14:paraId="685284C8" w14:textId="77777777" w:rsidR="00252DCA" w:rsidRPr="00252DCA" w:rsidRDefault="00252DCA" w:rsidP="00252DCA">
            <w:pPr>
              <w:spacing w:after="160" w:line="276" w:lineRule="auto"/>
              <w:rPr>
                <w:rFonts w:eastAsia="Arial" w:cs="Arial"/>
                <w:b/>
                <w:sz w:val="20"/>
                <w:szCs w:val="20"/>
              </w:rPr>
            </w:pPr>
            <w:r w:rsidRPr="00252DCA">
              <w:rPr>
                <w:rFonts w:eastAsia="Arial" w:cs="Arial"/>
                <w:b/>
                <w:bCs/>
                <w:sz w:val="20"/>
                <w:szCs w:val="20"/>
              </w:rPr>
              <w:t>Overall programme weighted score</w:t>
            </w:r>
            <w:r w:rsidRPr="00252DCA">
              <w:rPr>
                <w:rFonts w:eastAsia="Arial" w:cs="Arial"/>
                <w:b/>
                <w:sz w:val="20"/>
                <w:szCs w:val="20"/>
              </w:rPr>
              <w:t>   </w:t>
            </w:r>
          </w:p>
        </w:tc>
      </w:tr>
      <w:tr w:rsidR="00DB3307" w:rsidRPr="00252DCA" w14:paraId="1D1AB1A7" w14:textId="77777777" w:rsidTr="00534FC2">
        <w:trPr>
          <w:trHeight w:val="300"/>
        </w:trPr>
        <w:tc>
          <w:tcPr>
            <w:tcW w:w="139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F4D659A" w14:textId="77777777" w:rsidR="00252DCA" w:rsidRPr="00A72BE8" w:rsidRDefault="00252DCA" w:rsidP="00252DCA">
            <w:pPr>
              <w:spacing w:after="160" w:line="276" w:lineRule="auto"/>
              <w:rPr>
                <w:rFonts w:eastAsia="Arial" w:cs="Arial"/>
                <w:sz w:val="18"/>
                <w:szCs w:val="18"/>
              </w:rPr>
            </w:pPr>
            <w:r w:rsidRPr="00A72BE8">
              <w:rPr>
                <w:rFonts w:eastAsia="Arial" w:cs="Arial"/>
                <w:sz w:val="18"/>
                <w:szCs w:val="18"/>
              </w:rPr>
              <w:t>Kew Timber    </w:t>
            </w: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73F7E44" w14:textId="5C7D739C" w:rsidR="00252DCA" w:rsidRPr="00A72BE8" w:rsidRDefault="7604FAF9" w:rsidP="00252DCA">
            <w:pPr>
              <w:spacing w:after="160" w:line="276" w:lineRule="auto"/>
              <w:rPr>
                <w:rFonts w:eastAsia="Arial" w:cs="Arial"/>
                <w:sz w:val="18"/>
                <w:szCs w:val="18"/>
              </w:rPr>
            </w:pPr>
            <w:r w:rsidRPr="00A72BE8">
              <w:rPr>
                <w:rFonts w:eastAsia="Arial" w:cs="Arial"/>
                <w:sz w:val="18"/>
                <w:szCs w:val="18"/>
              </w:rPr>
              <w:t>466</w:t>
            </w:r>
            <w:r w:rsidR="57D2BBF0" w:rsidRPr="00A72BE8">
              <w:rPr>
                <w:rFonts w:eastAsia="Arial" w:cs="Arial"/>
                <w:sz w:val="18"/>
                <w:szCs w:val="18"/>
              </w:rPr>
              <w:t>,</w:t>
            </w:r>
            <w:r w:rsidRPr="00A72BE8">
              <w:rPr>
                <w:rFonts w:eastAsia="Arial" w:cs="Arial"/>
                <w:sz w:val="18"/>
                <w:szCs w:val="18"/>
              </w:rPr>
              <w:t>913.94</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9DBCED2" w14:textId="26C689E9" w:rsidR="00252DCA" w:rsidRPr="00A72BE8" w:rsidRDefault="00252DCA" w:rsidP="00252DCA">
            <w:pPr>
              <w:spacing w:after="160" w:line="276" w:lineRule="auto"/>
              <w:rPr>
                <w:rFonts w:eastAsia="Arial" w:cs="Arial"/>
                <w:sz w:val="18"/>
                <w:szCs w:val="18"/>
              </w:rPr>
            </w:pPr>
            <w:r w:rsidRPr="00A72BE8">
              <w:rPr>
                <w:rFonts w:eastAsia="Arial" w:cs="Arial"/>
                <w:sz w:val="18"/>
                <w:szCs w:val="18"/>
              </w:rPr>
              <w:t> </w:t>
            </w:r>
            <w:r w:rsidR="078C1DA2" w:rsidRPr="00A72BE8">
              <w:rPr>
                <w:rFonts w:eastAsia="Arial" w:cs="Arial"/>
                <w:sz w:val="18"/>
                <w:szCs w:val="18"/>
              </w:rPr>
              <w:t>4</w:t>
            </w:r>
            <w:r w:rsidRPr="00A72BE8">
              <w:rPr>
                <w:rFonts w:eastAsia="Arial" w:cs="Arial"/>
                <w:sz w:val="18"/>
                <w:szCs w:val="18"/>
              </w:rPr>
              <w:t>% </w:t>
            </w:r>
          </w:p>
        </w:tc>
        <w:tc>
          <w:tcPr>
            <w:tcW w:w="810" w:type="dxa"/>
            <w:tcBorders>
              <w:top w:val="single" w:sz="6" w:space="0" w:color="000000" w:themeColor="text1"/>
              <w:left w:val="single" w:sz="6" w:space="0" w:color="000000" w:themeColor="text1"/>
              <w:bottom w:val="single" w:sz="6" w:space="0" w:color="000000" w:themeColor="text1"/>
              <w:right w:val="single" w:sz="4" w:space="0" w:color="auto"/>
            </w:tcBorders>
            <w:hideMark/>
          </w:tcPr>
          <w:p w14:paraId="109A1925" w14:textId="3BE6C47B" w:rsidR="00252DCA" w:rsidRPr="00A72BE8" w:rsidRDefault="03533FC9" w:rsidP="00252DCA">
            <w:pPr>
              <w:spacing w:after="160" w:line="276" w:lineRule="auto"/>
              <w:rPr>
                <w:rFonts w:eastAsia="Arial" w:cs="Arial"/>
                <w:sz w:val="18"/>
                <w:szCs w:val="18"/>
              </w:rPr>
            </w:pPr>
            <w:r w:rsidRPr="00A72BE8">
              <w:rPr>
                <w:rFonts w:eastAsia="Arial" w:cs="Arial"/>
                <w:sz w:val="18"/>
                <w:szCs w:val="18"/>
              </w:rPr>
              <w:t>A</w:t>
            </w:r>
          </w:p>
        </w:tc>
        <w:tc>
          <w:tcPr>
            <w:tcW w:w="0" w:type="auto"/>
            <w:tcBorders>
              <w:top w:val="single" w:sz="4" w:space="0" w:color="auto"/>
              <w:left w:val="single" w:sz="4" w:space="0" w:color="auto"/>
              <w:bottom w:val="single" w:sz="4" w:space="0" w:color="auto"/>
              <w:right w:val="single" w:sz="4" w:space="0" w:color="auto"/>
            </w:tcBorders>
            <w:vAlign w:val="center"/>
            <w:hideMark/>
          </w:tcPr>
          <w:p w14:paraId="02C36588" w14:textId="52155B1C" w:rsidR="00252DCA" w:rsidRPr="00A72BE8" w:rsidRDefault="00534FC2" w:rsidP="00252DCA">
            <w:pPr>
              <w:spacing w:after="160" w:line="276" w:lineRule="auto"/>
              <w:rPr>
                <w:rFonts w:eastAsia="Arial" w:cs="Arial"/>
                <w:sz w:val="18"/>
                <w:szCs w:val="18"/>
              </w:rPr>
            </w:pPr>
            <w:r w:rsidRPr="00541BBC">
              <w:rPr>
                <w:rFonts w:eastAsia="Arial" w:cs="Arial"/>
                <w:sz w:val="18"/>
                <w:szCs w:val="18"/>
              </w:rPr>
              <w:t>A (3.</w:t>
            </w:r>
            <w:r w:rsidR="2E7DF876" w:rsidRPr="034128C1">
              <w:rPr>
                <w:rFonts w:eastAsia="Arial" w:cs="Arial"/>
                <w:sz w:val="18"/>
                <w:szCs w:val="18"/>
              </w:rPr>
              <w:t>25</w:t>
            </w:r>
            <w:r w:rsidRPr="00541BBC">
              <w:rPr>
                <w:rFonts w:eastAsia="Arial" w:cs="Arial"/>
                <w:sz w:val="18"/>
                <w:szCs w:val="18"/>
              </w:rPr>
              <w:t>)</w:t>
            </w:r>
          </w:p>
        </w:tc>
      </w:tr>
      <w:tr w:rsidR="00252DCA" w:rsidRPr="00252DCA" w14:paraId="4DA197E5" w14:textId="77777777" w:rsidTr="00534FC2">
        <w:trPr>
          <w:trHeight w:val="300"/>
        </w:trPr>
        <w:tc>
          <w:tcPr>
            <w:tcW w:w="139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41E23B2" w14:textId="77777777" w:rsidR="00252DCA" w:rsidRPr="00A72BE8" w:rsidRDefault="00252DCA" w:rsidP="00252DCA">
            <w:pPr>
              <w:spacing w:after="160" w:line="276" w:lineRule="auto"/>
              <w:rPr>
                <w:rFonts w:eastAsia="Arial" w:cs="Arial"/>
                <w:sz w:val="18"/>
                <w:szCs w:val="18"/>
              </w:rPr>
            </w:pPr>
            <w:r w:rsidRPr="00A72BE8">
              <w:rPr>
                <w:rFonts w:eastAsia="Arial" w:cs="Arial"/>
                <w:sz w:val="18"/>
                <w:szCs w:val="18"/>
              </w:rPr>
              <w:t>Kew FRC   </w:t>
            </w:r>
          </w:p>
        </w:tc>
        <w:tc>
          <w:tcPr>
            <w:tcW w:w="2115" w:type="dxa"/>
            <w:tcBorders>
              <w:top w:val="single" w:sz="6" w:space="0" w:color="000000" w:themeColor="text1"/>
              <w:left w:val="single" w:sz="6" w:space="0" w:color="000000" w:themeColor="text1"/>
              <w:bottom w:val="single" w:sz="4" w:space="0" w:color="auto"/>
              <w:right w:val="single" w:sz="6" w:space="0" w:color="000000" w:themeColor="text1"/>
            </w:tcBorders>
            <w:hideMark/>
          </w:tcPr>
          <w:p w14:paraId="334C2DD8" w14:textId="2F18A4DF" w:rsidR="00252DCA" w:rsidRPr="00A72BE8" w:rsidRDefault="57BB3721" w:rsidP="00252DCA">
            <w:pPr>
              <w:spacing w:after="160" w:line="276" w:lineRule="auto"/>
              <w:rPr>
                <w:rFonts w:eastAsia="Arial" w:cs="Arial"/>
                <w:sz w:val="18"/>
                <w:szCs w:val="18"/>
              </w:rPr>
            </w:pPr>
            <w:r w:rsidRPr="00A72BE8">
              <w:rPr>
                <w:rFonts w:eastAsia="Arial" w:cs="Arial"/>
                <w:sz w:val="18"/>
                <w:szCs w:val="18"/>
              </w:rPr>
              <w:t>712</w:t>
            </w:r>
            <w:r w:rsidR="22D19535" w:rsidRPr="00A72BE8">
              <w:rPr>
                <w:rFonts w:eastAsia="Arial" w:cs="Arial"/>
                <w:sz w:val="18"/>
                <w:szCs w:val="18"/>
              </w:rPr>
              <w:t>,</w:t>
            </w:r>
            <w:r w:rsidRPr="00A72BE8">
              <w:rPr>
                <w:rFonts w:eastAsia="Arial" w:cs="Arial"/>
                <w:sz w:val="18"/>
                <w:szCs w:val="18"/>
              </w:rPr>
              <w:t>879</w:t>
            </w:r>
          </w:p>
        </w:tc>
        <w:tc>
          <w:tcPr>
            <w:tcW w:w="1260" w:type="dxa"/>
            <w:tcBorders>
              <w:top w:val="single" w:sz="6" w:space="0" w:color="000000" w:themeColor="text1"/>
              <w:left w:val="single" w:sz="6" w:space="0" w:color="000000" w:themeColor="text1"/>
              <w:bottom w:val="single" w:sz="4" w:space="0" w:color="auto"/>
              <w:right w:val="single" w:sz="6" w:space="0" w:color="000000" w:themeColor="text1"/>
            </w:tcBorders>
            <w:hideMark/>
          </w:tcPr>
          <w:p w14:paraId="0C878A91" w14:textId="2A10D034" w:rsidR="00252DCA" w:rsidRPr="00A72BE8" w:rsidRDefault="00252DCA" w:rsidP="00252DCA">
            <w:pPr>
              <w:spacing w:after="160" w:line="276" w:lineRule="auto"/>
              <w:rPr>
                <w:rFonts w:eastAsia="Arial" w:cs="Arial"/>
                <w:sz w:val="18"/>
                <w:szCs w:val="18"/>
              </w:rPr>
            </w:pPr>
            <w:r w:rsidRPr="00A72BE8">
              <w:rPr>
                <w:rFonts w:eastAsia="Arial" w:cs="Arial"/>
                <w:sz w:val="18"/>
                <w:szCs w:val="18"/>
              </w:rPr>
              <w:t> </w:t>
            </w:r>
            <w:r w:rsidR="6C8BED2E" w:rsidRPr="00A72BE8">
              <w:rPr>
                <w:rFonts w:eastAsia="Arial" w:cs="Arial"/>
                <w:sz w:val="18"/>
                <w:szCs w:val="18"/>
              </w:rPr>
              <w:t>6</w:t>
            </w:r>
            <w:r w:rsidRPr="00A72BE8">
              <w:rPr>
                <w:rFonts w:eastAsia="Arial" w:cs="Arial"/>
                <w:sz w:val="18"/>
                <w:szCs w:val="18"/>
              </w:rPr>
              <w:t>% </w:t>
            </w:r>
          </w:p>
        </w:tc>
        <w:tc>
          <w:tcPr>
            <w:tcW w:w="810" w:type="dxa"/>
            <w:tcBorders>
              <w:top w:val="single" w:sz="6" w:space="0" w:color="000000" w:themeColor="text1"/>
              <w:left w:val="single" w:sz="6" w:space="0" w:color="000000" w:themeColor="text1"/>
              <w:bottom w:val="single" w:sz="4" w:space="0" w:color="auto"/>
              <w:right w:val="single" w:sz="4" w:space="0" w:color="auto"/>
            </w:tcBorders>
            <w:hideMark/>
          </w:tcPr>
          <w:p w14:paraId="46DBA103" w14:textId="3A27AC65" w:rsidR="00252DCA" w:rsidRPr="00A72BE8" w:rsidRDefault="712885C3" w:rsidP="00252DCA">
            <w:pPr>
              <w:spacing w:after="160" w:line="276" w:lineRule="auto"/>
              <w:rPr>
                <w:rFonts w:eastAsia="Arial" w:cs="Arial"/>
                <w:sz w:val="18"/>
                <w:szCs w:val="18"/>
              </w:rPr>
            </w:pPr>
            <w:r w:rsidRPr="00A72BE8">
              <w:rPr>
                <w:rFonts w:eastAsia="Arial" w:cs="Arial"/>
                <w:sz w:val="18"/>
                <w:szCs w:val="18"/>
              </w:rPr>
              <w:t>A</w:t>
            </w:r>
          </w:p>
        </w:tc>
        <w:tc>
          <w:tcPr>
            <w:tcW w:w="3375" w:type="dxa"/>
            <w:tcBorders>
              <w:top w:val="single" w:sz="4" w:space="0" w:color="auto"/>
              <w:left w:val="single" w:sz="4" w:space="0" w:color="auto"/>
              <w:bottom w:val="single" w:sz="4" w:space="0" w:color="auto"/>
              <w:right w:val="single" w:sz="4" w:space="0" w:color="auto"/>
            </w:tcBorders>
            <w:hideMark/>
          </w:tcPr>
          <w:p w14:paraId="7A8F49F0" w14:textId="7FF36074" w:rsidR="00534FC2" w:rsidRPr="00541BBC" w:rsidRDefault="00534FC2" w:rsidP="00534FC2">
            <w:pPr>
              <w:spacing w:after="160" w:line="276" w:lineRule="auto"/>
              <w:rPr>
                <w:rFonts w:eastAsia="Arial" w:cs="Arial"/>
                <w:sz w:val="18"/>
                <w:szCs w:val="18"/>
              </w:rPr>
            </w:pPr>
            <w:r w:rsidRPr="00541BBC">
              <w:rPr>
                <w:rFonts w:eastAsia="Arial" w:cs="Arial"/>
                <w:sz w:val="18"/>
                <w:szCs w:val="18"/>
              </w:rPr>
              <w:t>A (3.8)</w:t>
            </w:r>
          </w:p>
          <w:p w14:paraId="72BCBCBD" w14:textId="66148501" w:rsidR="00252DCA" w:rsidRPr="00A72BE8" w:rsidRDefault="00252DCA" w:rsidP="00252DCA">
            <w:pPr>
              <w:spacing w:after="160" w:line="276" w:lineRule="auto"/>
              <w:rPr>
                <w:rFonts w:eastAsia="Arial" w:cs="Arial"/>
                <w:sz w:val="18"/>
                <w:szCs w:val="18"/>
              </w:rPr>
            </w:pPr>
          </w:p>
        </w:tc>
      </w:tr>
      <w:tr w:rsidR="00252DCA" w:rsidRPr="00252DCA" w14:paraId="10C2D347" w14:textId="77777777" w:rsidTr="00534FC2">
        <w:trPr>
          <w:trHeight w:val="300"/>
        </w:trPr>
        <w:tc>
          <w:tcPr>
            <w:tcW w:w="139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B4D0222" w14:textId="77777777" w:rsidR="00252DCA" w:rsidRPr="00A72BE8" w:rsidRDefault="00252DCA" w:rsidP="00252DCA">
            <w:pPr>
              <w:spacing w:after="160" w:line="276" w:lineRule="auto"/>
              <w:rPr>
                <w:rFonts w:eastAsia="Arial" w:cs="Arial"/>
                <w:sz w:val="18"/>
                <w:szCs w:val="18"/>
              </w:rPr>
            </w:pPr>
            <w:r w:rsidRPr="00A72BE8">
              <w:rPr>
                <w:rFonts w:eastAsia="Arial" w:cs="Arial"/>
                <w:sz w:val="18"/>
                <w:szCs w:val="18"/>
              </w:rPr>
              <w:t>GCBC    </w:t>
            </w:r>
          </w:p>
        </w:tc>
        <w:tc>
          <w:tcPr>
            <w:tcW w:w="2115" w:type="dxa"/>
            <w:tcBorders>
              <w:top w:val="single" w:sz="4" w:space="0" w:color="auto"/>
              <w:left w:val="single" w:sz="6" w:space="0" w:color="000000" w:themeColor="text1"/>
              <w:bottom w:val="single" w:sz="6" w:space="0" w:color="auto"/>
              <w:right w:val="single" w:sz="6" w:space="0" w:color="000000" w:themeColor="text1"/>
            </w:tcBorders>
            <w:hideMark/>
          </w:tcPr>
          <w:p w14:paraId="6457B94D" w14:textId="752DBF3D" w:rsidR="00252DCA" w:rsidRPr="00A72BE8" w:rsidRDefault="00252DCA" w:rsidP="00252DCA">
            <w:pPr>
              <w:spacing w:after="160" w:line="276" w:lineRule="auto"/>
              <w:rPr>
                <w:rFonts w:eastAsia="Arial" w:cs="Arial"/>
                <w:sz w:val="18"/>
                <w:szCs w:val="18"/>
              </w:rPr>
            </w:pPr>
            <w:r w:rsidRPr="00A72BE8">
              <w:rPr>
                <w:rFonts w:eastAsia="Arial" w:cs="Arial"/>
                <w:sz w:val="18"/>
                <w:szCs w:val="18"/>
              </w:rPr>
              <w:t>1</w:t>
            </w:r>
            <w:r w:rsidR="63CC64A8" w:rsidRPr="00A72BE8">
              <w:rPr>
                <w:rFonts w:eastAsia="Arial" w:cs="Arial"/>
                <w:sz w:val="18"/>
                <w:szCs w:val="18"/>
              </w:rPr>
              <w:t>0,625,657.20</w:t>
            </w:r>
          </w:p>
        </w:tc>
        <w:tc>
          <w:tcPr>
            <w:tcW w:w="1260" w:type="dxa"/>
            <w:tcBorders>
              <w:top w:val="single" w:sz="4" w:space="0" w:color="auto"/>
              <w:left w:val="single" w:sz="6" w:space="0" w:color="000000" w:themeColor="text1"/>
              <w:bottom w:val="single" w:sz="6" w:space="0" w:color="auto"/>
              <w:right w:val="single" w:sz="6" w:space="0" w:color="000000" w:themeColor="text1"/>
            </w:tcBorders>
            <w:hideMark/>
          </w:tcPr>
          <w:p w14:paraId="146CAED8" w14:textId="56C9E816" w:rsidR="00252DCA" w:rsidRPr="00A72BE8" w:rsidRDefault="00252DCA" w:rsidP="00252DCA">
            <w:pPr>
              <w:spacing w:after="160" w:line="276" w:lineRule="auto"/>
              <w:rPr>
                <w:rFonts w:eastAsia="Arial" w:cs="Arial"/>
                <w:sz w:val="18"/>
                <w:szCs w:val="18"/>
              </w:rPr>
            </w:pPr>
            <w:r w:rsidRPr="00A72BE8">
              <w:rPr>
                <w:rFonts w:eastAsia="Arial" w:cs="Arial"/>
                <w:sz w:val="18"/>
                <w:szCs w:val="18"/>
              </w:rPr>
              <w:t> 9</w:t>
            </w:r>
            <w:r w:rsidR="320BE7AC" w:rsidRPr="00A72BE8">
              <w:rPr>
                <w:rFonts w:eastAsia="Arial" w:cs="Arial"/>
                <w:sz w:val="18"/>
                <w:szCs w:val="18"/>
              </w:rPr>
              <w:t>0</w:t>
            </w:r>
            <w:r w:rsidRPr="00A72BE8">
              <w:rPr>
                <w:rFonts w:eastAsia="Arial" w:cs="Arial"/>
                <w:sz w:val="18"/>
                <w:szCs w:val="18"/>
              </w:rPr>
              <w:t>% </w:t>
            </w:r>
          </w:p>
        </w:tc>
        <w:tc>
          <w:tcPr>
            <w:tcW w:w="810" w:type="dxa"/>
            <w:tcBorders>
              <w:top w:val="single" w:sz="4" w:space="0" w:color="auto"/>
              <w:left w:val="single" w:sz="6" w:space="0" w:color="000000" w:themeColor="text1"/>
              <w:bottom w:val="single" w:sz="6" w:space="0" w:color="auto"/>
              <w:right w:val="single" w:sz="4" w:space="0" w:color="auto"/>
            </w:tcBorders>
            <w:hideMark/>
          </w:tcPr>
          <w:p w14:paraId="287C4F37" w14:textId="0BC9D475" w:rsidR="00252DCA" w:rsidRPr="00A72BE8" w:rsidRDefault="3C3FC85F" w:rsidP="00252DCA">
            <w:pPr>
              <w:spacing w:after="160" w:line="276" w:lineRule="auto"/>
              <w:rPr>
                <w:rFonts w:eastAsia="Arial" w:cs="Arial"/>
                <w:sz w:val="18"/>
                <w:szCs w:val="18"/>
              </w:rPr>
            </w:pPr>
            <w:r w:rsidRPr="00A72BE8">
              <w:rPr>
                <w:rFonts w:eastAsia="Arial" w:cs="Arial"/>
                <w:sz w:val="18"/>
                <w:szCs w:val="18"/>
              </w:rPr>
              <w:t>A+</w:t>
            </w:r>
          </w:p>
        </w:tc>
        <w:tc>
          <w:tcPr>
            <w:tcW w:w="3375" w:type="dxa"/>
            <w:tcBorders>
              <w:top w:val="single" w:sz="4" w:space="0" w:color="auto"/>
              <w:left w:val="single" w:sz="4" w:space="0" w:color="auto"/>
              <w:bottom w:val="single" w:sz="4" w:space="0" w:color="auto"/>
              <w:right w:val="single" w:sz="4" w:space="0" w:color="auto"/>
            </w:tcBorders>
            <w:hideMark/>
          </w:tcPr>
          <w:p w14:paraId="43F7B40B" w14:textId="1F52519E" w:rsidR="00252DCA" w:rsidRPr="00A72BE8" w:rsidRDefault="00252DCA" w:rsidP="00252DCA">
            <w:pPr>
              <w:spacing w:after="160" w:line="276" w:lineRule="auto"/>
              <w:rPr>
                <w:rFonts w:eastAsia="Arial" w:cs="Arial"/>
                <w:sz w:val="18"/>
                <w:szCs w:val="18"/>
              </w:rPr>
            </w:pPr>
            <w:r w:rsidRPr="00A72BE8">
              <w:rPr>
                <w:rFonts w:eastAsia="Arial" w:cs="Arial"/>
                <w:sz w:val="18"/>
                <w:szCs w:val="18"/>
              </w:rPr>
              <w:t> </w:t>
            </w:r>
            <w:r w:rsidR="00534FC2" w:rsidRPr="00541BBC">
              <w:rPr>
                <w:rFonts w:eastAsia="Arial" w:cs="Arial"/>
                <w:sz w:val="18"/>
                <w:szCs w:val="18"/>
              </w:rPr>
              <w:t>A+ (4.3)</w:t>
            </w:r>
          </w:p>
        </w:tc>
      </w:tr>
    </w:tbl>
    <w:p w14:paraId="26CEC699" w14:textId="35805444" w:rsidR="00252DCA" w:rsidRDefault="00252DCA" w:rsidP="5C5DE1DB">
      <w:pPr>
        <w:spacing w:after="160" w:line="276" w:lineRule="auto"/>
        <w:rPr>
          <w:rFonts w:eastAsia="Arial" w:cs="Arial"/>
          <w:b/>
          <w:sz w:val="20"/>
          <w:szCs w:val="20"/>
        </w:rPr>
      </w:pPr>
      <w:r w:rsidRPr="00252DCA">
        <w:rPr>
          <w:rFonts w:eastAsia="Arial" w:cs="Arial"/>
          <w:b/>
          <w:sz w:val="20"/>
          <w:szCs w:val="20"/>
        </w:rPr>
        <w:t> </w:t>
      </w:r>
    </w:p>
    <w:p w14:paraId="7F4F0388" w14:textId="77777777" w:rsidR="00FF4C11" w:rsidRDefault="00FF4C11" w:rsidP="00FF4C11">
      <w:pPr>
        <w:rPr>
          <w:rFonts w:cs="Arial"/>
          <w:b/>
          <w:sz w:val="20"/>
          <w:szCs w:val="20"/>
          <w:u w:val="single"/>
        </w:rPr>
      </w:pPr>
    </w:p>
    <w:p w14:paraId="0DAFC43F" w14:textId="77777777" w:rsidR="00212788" w:rsidRDefault="00212788" w:rsidP="00FF4C11">
      <w:pPr>
        <w:rPr>
          <w:rFonts w:cs="Arial"/>
          <w:b/>
          <w:sz w:val="20"/>
          <w:szCs w:val="20"/>
          <w:u w:val="single"/>
        </w:rPr>
      </w:pPr>
    </w:p>
    <w:p w14:paraId="7AB9D360" w14:textId="77777777" w:rsidR="00212788" w:rsidRDefault="00212788" w:rsidP="00FF4C11">
      <w:pPr>
        <w:rPr>
          <w:rFonts w:cs="Arial"/>
          <w:b/>
          <w:sz w:val="20"/>
          <w:szCs w:val="20"/>
          <w:u w:val="single"/>
        </w:rPr>
      </w:pPr>
    </w:p>
    <w:p w14:paraId="216364F3" w14:textId="0E710809" w:rsidR="00212788" w:rsidRPr="006555A4" w:rsidRDefault="00212788" w:rsidP="00212788">
      <w:pPr>
        <w:spacing w:after="160" w:line="276" w:lineRule="auto"/>
      </w:pPr>
      <w:r w:rsidRPr="00B8493E">
        <w:rPr>
          <w:rFonts w:eastAsia="Arial" w:cs="Arial"/>
          <w:b/>
          <w:sz w:val="20"/>
          <w:szCs w:val="20"/>
        </w:rPr>
        <w:t xml:space="preserve">Appendix </w:t>
      </w:r>
      <w:r>
        <w:rPr>
          <w:rFonts w:eastAsia="Arial" w:cs="Arial"/>
          <w:b/>
          <w:bCs/>
          <w:sz w:val="20"/>
          <w:szCs w:val="20"/>
        </w:rPr>
        <w:t>B</w:t>
      </w:r>
      <w:r w:rsidRPr="00B8493E">
        <w:rPr>
          <w:rFonts w:eastAsia="Arial" w:cs="Arial"/>
          <w:b/>
          <w:bCs/>
          <w:sz w:val="20"/>
          <w:szCs w:val="20"/>
        </w:rPr>
        <w:t xml:space="preserve"> </w:t>
      </w:r>
      <w:r>
        <w:rPr>
          <w:rFonts w:eastAsia="Arial" w:cs="Arial"/>
          <w:b/>
          <w:bCs/>
          <w:sz w:val="20"/>
          <w:szCs w:val="20"/>
        </w:rPr>
        <w:t>–</w:t>
      </w:r>
      <w:r w:rsidRPr="00B8493E">
        <w:rPr>
          <w:rFonts w:eastAsia="Arial" w:cs="Arial"/>
          <w:b/>
          <w:sz w:val="20"/>
          <w:szCs w:val="20"/>
        </w:rPr>
        <w:t xml:space="preserve"> </w:t>
      </w:r>
      <w:r>
        <w:rPr>
          <w:rFonts w:eastAsia="Arial" w:cs="Arial"/>
          <w:b/>
          <w:sz w:val="20"/>
          <w:szCs w:val="20"/>
        </w:rPr>
        <w:t>Component 2</w:t>
      </w:r>
      <w:r w:rsidRPr="00B8493E">
        <w:rPr>
          <w:rFonts w:eastAsia="Arial" w:cs="Arial"/>
          <w:b/>
          <w:sz w:val="20"/>
          <w:szCs w:val="20"/>
        </w:rPr>
        <w:t xml:space="preserve"> </w:t>
      </w:r>
      <w:r>
        <w:rPr>
          <w:rFonts w:eastAsia="Arial" w:cs="Arial"/>
          <w:b/>
          <w:sz w:val="20"/>
          <w:szCs w:val="20"/>
        </w:rPr>
        <w:t>outputs</w:t>
      </w:r>
    </w:p>
    <w:p w14:paraId="4169591B" w14:textId="77777777" w:rsidR="00212788" w:rsidRPr="00A44002" w:rsidRDefault="00212788" w:rsidP="00212788">
      <w:pPr>
        <w:rPr>
          <w:rStyle w:val="eop"/>
          <w:rFonts w:cs="Arial"/>
          <w:color w:val="2F5496"/>
          <w:sz w:val="20"/>
          <w:szCs w:val="20"/>
          <w:u w:val="single"/>
          <w:shd w:val="clear" w:color="auto" w:fill="FFFFFF"/>
        </w:rPr>
      </w:pPr>
      <w:r w:rsidRPr="00A44002">
        <w:rPr>
          <w:rStyle w:val="normaltextrun"/>
          <w:rFonts w:cs="Arial"/>
          <w:color w:val="2F5496"/>
          <w:sz w:val="20"/>
          <w:szCs w:val="20"/>
          <w:u w:val="single"/>
          <w:shd w:val="clear" w:color="auto" w:fill="FFFFFF"/>
        </w:rPr>
        <w:lastRenderedPageBreak/>
        <w:t>2.2 Kew Non-Timber Forest Risk Commodity (FRC)</w:t>
      </w:r>
      <w:r w:rsidRPr="00A44002">
        <w:rPr>
          <w:rStyle w:val="eop"/>
          <w:rFonts w:cs="Arial"/>
          <w:color w:val="2F5496"/>
          <w:sz w:val="20"/>
          <w:szCs w:val="20"/>
          <w:u w:val="single"/>
          <w:shd w:val="clear" w:color="auto" w:fill="FFFFFF"/>
        </w:rPr>
        <w:t> </w:t>
      </w:r>
    </w:p>
    <w:p w14:paraId="53F2B700" w14:textId="77777777" w:rsidR="00212788" w:rsidRPr="007665F6" w:rsidRDefault="00212788" w:rsidP="00FF4C11">
      <w:pPr>
        <w:rPr>
          <w:rFonts w:cs="Arial"/>
          <w:b/>
          <w:sz w:val="20"/>
          <w:szCs w:val="20"/>
          <w:u w:val="singl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3"/>
        <w:gridCol w:w="407"/>
        <w:gridCol w:w="1275"/>
        <w:gridCol w:w="1720"/>
        <w:gridCol w:w="155"/>
        <w:gridCol w:w="1875"/>
        <w:gridCol w:w="1860"/>
        <w:gridCol w:w="15"/>
      </w:tblGrid>
      <w:tr w:rsidR="00FF4C11" w:rsidRPr="008C79F0" w14:paraId="0F138329" w14:textId="77777777" w:rsidTr="76B34AD6">
        <w:trPr>
          <w:trHeight w:val="300"/>
        </w:trPr>
        <w:tc>
          <w:tcPr>
            <w:tcW w:w="2100"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154762BC" w14:textId="77777777" w:rsidR="00FF4C11" w:rsidRPr="00BB1998" w:rsidRDefault="00FF4C11">
            <w:pPr>
              <w:textAlignment w:val="baseline"/>
              <w:rPr>
                <w:rFonts w:cs="Arial"/>
                <w:sz w:val="20"/>
                <w:szCs w:val="20"/>
                <w:lang w:eastAsia="en-GB"/>
              </w:rPr>
            </w:pPr>
            <w:r w:rsidRPr="008C79F0">
              <w:rPr>
                <w:rFonts w:cs="Arial"/>
                <w:b/>
                <w:bCs/>
                <w:color w:val="000000"/>
                <w:sz w:val="20"/>
                <w:szCs w:val="20"/>
                <w:lang w:eastAsia="en-GB"/>
              </w:rPr>
              <w:t>Output Title </w:t>
            </w:r>
            <w:r w:rsidRPr="008C79F0">
              <w:rPr>
                <w:rFonts w:cs="Arial"/>
                <w:color w:val="000000"/>
                <w:sz w:val="20"/>
                <w:szCs w:val="20"/>
                <w:lang w:eastAsia="en-GB"/>
              </w:rPr>
              <w:t> </w:t>
            </w:r>
            <w:r>
              <w:rPr>
                <w:rFonts w:cs="Arial"/>
                <w:color w:val="000000"/>
                <w:sz w:val="20"/>
                <w:szCs w:val="20"/>
                <w:lang w:eastAsia="en-GB"/>
              </w:rPr>
              <w:t xml:space="preserve"> </w:t>
            </w:r>
          </w:p>
        </w:tc>
        <w:tc>
          <w:tcPr>
            <w:tcW w:w="6885" w:type="dxa"/>
            <w:gridSpan w:val="6"/>
            <w:tcBorders>
              <w:top w:val="single" w:sz="6" w:space="0" w:color="auto"/>
              <w:left w:val="single" w:sz="6" w:space="0" w:color="auto"/>
              <w:bottom w:val="single" w:sz="6" w:space="0" w:color="auto"/>
              <w:right w:val="single" w:sz="6" w:space="0" w:color="auto"/>
            </w:tcBorders>
            <w:shd w:val="clear" w:color="auto" w:fill="FFFFFF" w:themeFill="background1"/>
            <w:hideMark/>
          </w:tcPr>
          <w:p w14:paraId="6EA3702E" w14:textId="77777777" w:rsidR="00FF4C11" w:rsidRPr="00BB1998" w:rsidRDefault="00FF4C11">
            <w:pPr>
              <w:textAlignment w:val="baseline"/>
              <w:rPr>
                <w:rFonts w:cs="Arial"/>
                <w:sz w:val="20"/>
                <w:szCs w:val="20"/>
                <w:lang w:eastAsia="en-GB"/>
              </w:rPr>
            </w:pPr>
            <w:r w:rsidRPr="0FD71DB8">
              <w:rPr>
                <w:rFonts w:cs="Arial"/>
                <w:color w:val="000000" w:themeColor="text1"/>
                <w:sz w:val="18"/>
                <w:szCs w:val="18"/>
                <w:lang w:eastAsia="en-GB"/>
              </w:rPr>
              <w:t>Reference collection built to required standards, coverage, and size to enable expansion and innovation of authentication technologies and reference database construction </w:t>
            </w:r>
          </w:p>
        </w:tc>
      </w:tr>
      <w:tr w:rsidR="00FF4C11" w:rsidRPr="008C79F0" w14:paraId="38073B7B" w14:textId="77777777" w:rsidTr="76B34AD6">
        <w:trPr>
          <w:trHeight w:val="300"/>
        </w:trPr>
        <w:tc>
          <w:tcPr>
            <w:tcW w:w="3375" w:type="dxa"/>
            <w:gridSpan w:val="3"/>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7A9B657A" w14:textId="77777777" w:rsidR="00FF4C11" w:rsidRPr="00BB1998" w:rsidRDefault="00FF4C11">
            <w:pPr>
              <w:textAlignment w:val="baseline"/>
              <w:rPr>
                <w:rFonts w:cs="Arial"/>
                <w:sz w:val="20"/>
                <w:szCs w:val="20"/>
                <w:lang w:eastAsia="en-GB"/>
              </w:rPr>
            </w:pPr>
            <w:r w:rsidRPr="008C79F0">
              <w:rPr>
                <w:rFonts w:cs="Arial"/>
                <w:color w:val="000000"/>
                <w:sz w:val="20"/>
                <w:szCs w:val="20"/>
                <w:lang w:eastAsia="en-GB"/>
              </w:rPr>
              <w:t>Output number:  </w:t>
            </w:r>
          </w:p>
        </w:tc>
        <w:tc>
          <w:tcPr>
            <w:tcW w:w="1875" w:type="dxa"/>
            <w:gridSpan w:val="2"/>
            <w:tcBorders>
              <w:top w:val="nil"/>
              <w:left w:val="nil"/>
              <w:bottom w:val="single" w:sz="6" w:space="0" w:color="auto"/>
              <w:right w:val="single" w:sz="6" w:space="0" w:color="auto"/>
            </w:tcBorders>
            <w:hideMark/>
          </w:tcPr>
          <w:p w14:paraId="3690F241" w14:textId="77777777" w:rsidR="00FF4C11" w:rsidRPr="00BB1998" w:rsidRDefault="00FF4C11">
            <w:pPr>
              <w:textAlignment w:val="baseline"/>
              <w:rPr>
                <w:rFonts w:cs="Arial"/>
                <w:sz w:val="20"/>
                <w:szCs w:val="20"/>
                <w:lang w:eastAsia="en-GB"/>
              </w:rPr>
            </w:pPr>
            <w:r w:rsidRPr="00BB1998">
              <w:rPr>
                <w:rFonts w:cs="Arial"/>
                <w:sz w:val="20"/>
                <w:szCs w:val="20"/>
                <w:lang w:eastAsia="en-GB"/>
              </w:rPr>
              <w:t>1 </w:t>
            </w:r>
          </w:p>
        </w:tc>
        <w:tc>
          <w:tcPr>
            <w:tcW w:w="1875" w:type="dxa"/>
            <w:tcBorders>
              <w:top w:val="nil"/>
              <w:left w:val="single" w:sz="6" w:space="0" w:color="auto"/>
              <w:bottom w:val="single" w:sz="6" w:space="0" w:color="auto"/>
              <w:right w:val="single" w:sz="6" w:space="0" w:color="auto"/>
            </w:tcBorders>
            <w:shd w:val="clear" w:color="auto" w:fill="D9E2F3" w:themeFill="accent1" w:themeFillTint="33"/>
            <w:hideMark/>
          </w:tcPr>
          <w:p w14:paraId="71AA880B" w14:textId="77777777" w:rsidR="00FF4C11" w:rsidRPr="00BB1998" w:rsidRDefault="00FF4C11">
            <w:pPr>
              <w:textAlignment w:val="baseline"/>
              <w:rPr>
                <w:rFonts w:cs="Arial"/>
                <w:sz w:val="20"/>
                <w:szCs w:val="20"/>
                <w:lang w:eastAsia="en-GB"/>
              </w:rPr>
            </w:pPr>
            <w:r w:rsidRPr="008C79F0">
              <w:rPr>
                <w:rFonts w:cs="Arial"/>
                <w:color w:val="000000"/>
                <w:sz w:val="20"/>
                <w:szCs w:val="20"/>
                <w:lang w:eastAsia="en-GB"/>
              </w:rPr>
              <w:t>Output Score:  </w:t>
            </w:r>
          </w:p>
        </w:tc>
        <w:tc>
          <w:tcPr>
            <w:tcW w:w="1875" w:type="dxa"/>
            <w:gridSpan w:val="2"/>
            <w:tcBorders>
              <w:top w:val="nil"/>
              <w:left w:val="single" w:sz="6" w:space="0" w:color="auto"/>
              <w:bottom w:val="single" w:sz="6" w:space="0" w:color="auto"/>
              <w:right w:val="single" w:sz="6" w:space="0" w:color="auto"/>
            </w:tcBorders>
            <w:hideMark/>
          </w:tcPr>
          <w:p w14:paraId="3632056F" w14:textId="461BBF1F" w:rsidR="00FF4C11" w:rsidRPr="00BB1998" w:rsidRDefault="296122C7">
            <w:pPr>
              <w:textAlignment w:val="baseline"/>
              <w:rPr>
                <w:rFonts w:cs="Arial"/>
                <w:sz w:val="20"/>
                <w:szCs w:val="20"/>
                <w:lang w:eastAsia="en-GB"/>
              </w:rPr>
            </w:pPr>
            <w:r w:rsidRPr="76B34AD6">
              <w:rPr>
                <w:rFonts w:cs="Arial"/>
                <w:sz w:val="20"/>
                <w:szCs w:val="20"/>
                <w:lang w:eastAsia="en-GB"/>
              </w:rPr>
              <w:t>A</w:t>
            </w:r>
            <w:r w:rsidR="376C1A1E" w:rsidRPr="76B34AD6">
              <w:rPr>
                <w:rFonts w:cs="Arial"/>
                <w:sz w:val="20"/>
                <w:szCs w:val="20"/>
                <w:lang w:eastAsia="en-GB"/>
              </w:rPr>
              <w:t>+</w:t>
            </w:r>
          </w:p>
        </w:tc>
      </w:tr>
      <w:tr w:rsidR="00FF4C11" w:rsidRPr="008C79F0" w14:paraId="770F8EF7" w14:textId="77777777" w:rsidTr="76B34AD6">
        <w:trPr>
          <w:trHeight w:val="300"/>
        </w:trPr>
        <w:tc>
          <w:tcPr>
            <w:tcW w:w="3375" w:type="dxa"/>
            <w:gridSpan w:val="3"/>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0881B474" w14:textId="77777777" w:rsidR="00FF4C11" w:rsidRPr="00BB1998" w:rsidRDefault="00FF4C11">
            <w:pPr>
              <w:textAlignment w:val="baseline"/>
              <w:rPr>
                <w:rFonts w:cs="Arial"/>
                <w:sz w:val="20"/>
                <w:szCs w:val="20"/>
                <w:lang w:eastAsia="en-GB"/>
              </w:rPr>
            </w:pPr>
            <w:r w:rsidRPr="008C79F0">
              <w:rPr>
                <w:rFonts w:cs="Arial"/>
                <w:color w:val="000000"/>
                <w:sz w:val="20"/>
                <w:szCs w:val="20"/>
                <w:lang w:eastAsia="en-GB"/>
              </w:rPr>
              <w:t>Impact weighting (%):   </w:t>
            </w:r>
          </w:p>
        </w:tc>
        <w:tc>
          <w:tcPr>
            <w:tcW w:w="1875" w:type="dxa"/>
            <w:gridSpan w:val="2"/>
            <w:tcBorders>
              <w:top w:val="single" w:sz="6" w:space="0" w:color="auto"/>
              <w:left w:val="nil"/>
              <w:bottom w:val="single" w:sz="6" w:space="0" w:color="auto"/>
              <w:right w:val="single" w:sz="6" w:space="0" w:color="auto"/>
            </w:tcBorders>
            <w:hideMark/>
          </w:tcPr>
          <w:p w14:paraId="72F486A7" w14:textId="77777777" w:rsidR="00FF4C11" w:rsidRPr="00BB1998" w:rsidRDefault="00FF4C11">
            <w:pPr>
              <w:textAlignment w:val="baseline"/>
              <w:rPr>
                <w:rFonts w:cs="Arial"/>
                <w:sz w:val="20"/>
                <w:szCs w:val="20"/>
                <w:lang w:eastAsia="en-GB"/>
              </w:rPr>
            </w:pPr>
            <w:r w:rsidRPr="00BB1998">
              <w:rPr>
                <w:rFonts w:cs="Arial"/>
                <w:sz w:val="20"/>
                <w:szCs w:val="20"/>
                <w:lang w:eastAsia="en-GB"/>
              </w:rPr>
              <w:t>30 </w:t>
            </w:r>
          </w:p>
        </w:tc>
        <w:tc>
          <w:tcPr>
            <w:tcW w:w="1875"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29DE9D92" w14:textId="77777777" w:rsidR="00FF4C11" w:rsidRPr="00BB1998" w:rsidRDefault="00FF4C11">
            <w:pPr>
              <w:textAlignment w:val="baseline"/>
              <w:rPr>
                <w:rFonts w:cs="Arial"/>
                <w:sz w:val="20"/>
                <w:szCs w:val="20"/>
                <w:lang w:eastAsia="en-GB"/>
              </w:rPr>
            </w:pPr>
            <w:r w:rsidRPr="008C79F0">
              <w:rPr>
                <w:rFonts w:cs="Arial"/>
                <w:color w:val="000000"/>
                <w:sz w:val="20"/>
                <w:szCs w:val="20"/>
                <w:lang w:eastAsia="en-GB"/>
              </w:rPr>
              <w:t xml:space="preserve">Weighting revised since last </w:t>
            </w:r>
            <w:proofErr w:type="gramStart"/>
            <w:r w:rsidRPr="008C79F0">
              <w:rPr>
                <w:rFonts w:cs="Arial"/>
                <w:color w:val="000000"/>
                <w:sz w:val="20"/>
                <w:szCs w:val="20"/>
                <w:lang w:eastAsia="en-GB"/>
              </w:rPr>
              <w:t>AR?</w:t>
            </w:r>
            <w:proofErr w:type="gramEnd"/>
            <w:r w:rsidRPr="008C79F0">
              <w:rPr>
                <w:rFonts w:cs="Arial"/>
                <w:color w:val="000000"/>
                <w:sz w:val="20"/>
                <w:szCs w:val="20"/>
                <w:lang w:eastAsia="en-GB"/>
              </w:rPr>
              <w:t>  </w:t>
            </w:r>
          </w:p>
        </w:tc>
        <w:tc>
          <w:tcPr>
            <w:tcW w:w="1875" w:type="dxa"/>
            <w:gridSpan w:val="2"/>
            <w:tcBorders>
              <w:top w:val="single" w:sz="6" w:space="0" w:color="auto"/>
              <w:left w:val="single" w:sz="6" w:space="0" w:color="auto"/>
              <w:bottom w:val="single" w:sz="6" w:space="0" w:color="auto"/>
              <w:right w:val="single" w:sz="6" w:space="0" w:color="auto"/>
            </w:tcBorders>
            <w:hideMark/>
          </w:tcPr>
          <w:p w14:paraId="5C4FA8E7" w14:textId="77777777" w:rsidR="00FF4C11" w:rsidRPr="00BB1998" w:rsidRDefault="00FF4C11">
            <w:pPr>
              <w:textAlignment w:val="baseline"/>
              <w:rPr>
                <w:rFonts w:cs="Arial"/>
                <w:sz w:val="20"/>
                <w:szCs w:val="20"/>
                <w:lang w:eastAsia="en-GB"/>
              </w:rPr>
            </w:pPr>
            <w:r w:rsidRPr="00BB1998">
              <w:rPr>
                <w:rFonts w:cs="Arial"/>
                <w:sz w:val="20"/>
                <w:szCs w:val="20"/>
                <w:lang w:eastAsia="en-GB"/>
              </w:rPr>
              <w:t>No </w:t>
            </w:r>
          </w:p>
        </w:tc>
      </w:tr>
      <w:tr w:rsidR="00FF4C11" w:rsidRPr="008C79F0" w14:paraId="7C0358E9" w14:textId="77777777" w:rsidTr="76B34AD6">
        <w:trPr>
          <w:trHeight w:val="300"/>
        </w:trPr>
        <w:tc>
          <w:tcPr>
            <w:tcW w:w="2100" w:type="dxa"/>
            <w:gridSpan w:val="2"/>
            <w:tcBorders>
              <w:top w:val="single" w:sz="6" w:space="0" w:color="auto"/>
              <w:left w:val="nil"/>
              <w:bottom w:val="nil"/>
              <w:right w:val="nil"/>
            </w:tcBorders>
            <w:vAlign w:val="center"/>
            <w:hideMark/>
          </w:tcPr>
          <w:p w14:paraId="2AEC8CE6" w14:textId="77777777" w:rsidR="00FF4C11" w:rsidRPr="00BB1998" w:rsidRDefault="00FF4C11">
            <w:pPr>
              <w:textAlignment w:val="baseline"/>
              <w:rPr>
                <w:rFonts w:cs="Arial"/>
                <w:sz w:val="20"/>
                <w:szCs w:val="20"/>
                <w:lang w:eastAsia="en-GB"/>
              </w:rPr>
            </w:pPr>
            <w:r w:rsidRPr="00BB1998">
              <w:rPr>
                <w:rFonts w:cs="Arial"/>
                <w:sz w:val="20"/>
                <w:szCs w:val="20"/>
                <w:lang w:eastAsia="en-GB"/>
              </w:rPr>
              <w:t> </w:t>
            </w:r>
          </w:p>
        </w:tc>
        <w:tc>
          <w:tcPr>
            <w:tcW w:w="1260" w:type="dxa"/>
            <w:tcBorders>
              <w:top w:val="nil"/>
              <w:left w:val="nil"/>
              <w:bottom w:val="nil"/>
              <w:right w:val="nil"/>
            </w:tcBorders>
            <w:vAlign w:val="center"/>
            <w:hideMark/>
          </w:tcPr>
          <w:p w14:paraId="4FE60E13" w14:textId="77777777" w:rsidR="00FF4C11" w:rsidRPr="00BB1998" w:rsidRDefault="00FF4C11">
            <w:pPr>
              <w:textAlignment w:val="baseline"/>
              <w:rPr>
                <w:rFonts w:cs="Arial"/>
                <w:sz w:val="20"/>
                <w:szCs w:val="20"/>
                <w:lang w:eastAsia="en-GB"/>
              </w:rPr>
            </w:pPr>
            <w:r w:rsidRPr="00BB1998">
              <w:rPr>
                <w:rFonts w:cs="Arial"/>
                <w:sz w:val="20"/>
                <w:szCs w:val="20"/>
                <w:lang w:eastAsia="en-GB"/>
              </w:rPr>
              <w:t> </w:t>
            </w:r>
          </w:p>
        </w:tc>
        <w:tc>
          <w:tcPr>
            <w:tcW w:w="1875" w:type="dxa"/>
            <w:gridSpan w:val="2"/>
            <w:tcBorders>
              <w:top w:val="single" w:sz="6" w:space="0" w:color="auto"/>
              <w:left w:val="nil"/>
              <w:bottom w:val="nil"/>
              <w:right w:val="nil"/>
            </w:tcBorders>
            <w:vAlign w:val="center"/>
            <w:hideMark/>
          </w:tcPr>
          <w:p w14:paraId="47B6C36C" w14:textId="77777777" w:rsidR="00FF4C11" w:rsidRPr="00BB1998" w:rsidRDefault="00FF4C11">
            <w:pPr>
              <w:textAlignment w:val="baseline"/>
              <w:rPr>
                <w:rFonts w:cs="Arial"/>
                <w:sz w:val="20"/>
                <w:szCs w:val="20"/>
                <w:lang w:eastAsia="en-GB"/>
              </w:rPr>
            </w:pPr>
            <w:r w:rsidRPr="00BB1998">
              <w:rPr>
                <w:rFonts w:cs="Arial"/>
                <w:sz w:val="20"/>
                <w:szCs w:val="20"/>
                <w:lang w:eastAsia="en-GB"/>
              </w:rPr>
              <w:t> </w:t>
            </w:r>
          </w:p>
        </w:tc>
        <w:tc>
          <w:tcPr>
            <w:tcW w:w="1875" w:type="dxa"/>
            <w:tcBorders>
              <w:top w:val="single" w:sz="6" w:space="0" w:color="auto"/>
              <w:left w:val="nil"/>
              <w:bottom w:val="nil"/>
              <w:right w:val="nil"/>
            </w:tcBorders>
            <w:vAlign w:val="center"/>
            <w:hideMark/>
          </w:tcPr>
          <w:p w14:paraId="4973DBE1" w14:textId="77777777" w:rsidR="00FF4C11" w:rsidRPr="00BB1998" w:rsidRDefault="00FF4C11">
            <w:pPr>
              <w:textAlignment w:val="baseline"/>
              <w:rPr>
                <w:rFonts w:cs="Arial"/>
                <w:sz w:val="20"/>
                <w:szCs w:val="20"/>
                <w:lang w:eastAsia="en-GB"/>
              </w:rPr>
            </w:pPr>
            <w:r w:rsidRPr="00BB1998">
              <w:rPr>
                <w:rFonts w:cs="Arial"/>
                <w:sz w:val="20"/>
                <w:szCs w:val="20"/>
                <w:lang w:eastAsia="en-GB"/>
              </w:rPr>
              <w:t> </w:t>
            </w:r>
          </w:p>
        </w:tc>
        <w:tc>
          <w:tcPr>
            <w:tcW w:w="1875" w:type="dxa"/>
            <w:gridSpan w:val="2"/>
            <w:tcBorders>
              <w:top w:val="single" w:sz="6" w:space="0" w:color="auto"/>
              <w:left w:val="nil"/>
              <w:bottom w:val="nil"/>
              <w:right w:val="nil"/>
            </w:tcBorders>
            <w:vAlign w:val="center"/>
            <w:hideMark/>
          </w:tcPr>
          <w:p w14:paraId="7CC711D0" w14:textId="77777777" w:rsidR="00FF4C11" w:rsidRPr="00BB1998" w:rsidRDefault="00FF4C11">
            <w:pPr>
              <w:textAlignment w:val="baseline"/>
              <w:rPr>
                <w:rFonts w:cs="Arial"/>
                <w:sz w:val="20"/>
                <w:szCs w:val="20"/>
                <w:lang w:eastAsia="en-GB"/>
              </w:rPr>
            </w:pPr>
            <w:r w:rsidRPr="00BB1998">
              <w:rPr>
                <w:rFonts w:cs="Arial"/>
                <w:sz w:val="20"/>
                <w:szCs w:val="20"/>
                <w:lang w:eastAsia="en-GB"/>
              </w:rPr>
              <w:t> </w:t>
            </w:r>
          </w:p>
        </w:tc>
      </w:tr>
      <w:tr w:rsidR="00FF4C11" w:rsidRPr="008C79F0" w14:paraId="111B0B8C" w14:textId="77777777" w:rsidTr="76B34AD6">
        <w:trPr>
          <w:gridAfter w:val="1"/>
          <w:wAfter w:w="15" w:type="dxa"/>
          <w:trHeight w:val="300"/>
        </w:trPr>
        <w:tc>
          <w:tcPr>
            <w:tcW w:w="1693"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2776E8B1" w14:textId="77777777" w:rsidR="00FF4C11" w:rsidRPr="00BB1998" w:rsidRDefault="00FF4C11">
            <w:pPr>
              <w:textAlignment w:val="baseline"/>
              <w:rPr>
                <w:rFonts w:cs="Arial"/>
                <w:sz w:val="20"/>
                <w:szCs w:val="20"/>
                <w:lang w:eastAsia="en-GB"/>
              </w:rPr>
            </w:pPr>
            <w:r w:rsidRPr="008C79F0">
              <w:rPr>
                <w:rFonts w:cs="Arial"/>
                <w:b/>
                <w:bCs/>
                <w:color w:val="000000"/>
                <w:sz w:val="20"/>
                <w:szCs w:val="20"/>
                <w:lang w:eastAsia="en-GB"/>
              </w:rPr>
              <w:t>Indicator(s)</w:t>
            </w:r>
            <w:r w:rsidRPr="008C79F0">
              <w:rPr>
                <w:rFonts w:cs="Arial"/>
                <w:color w:val="000000"/>
                <w:sz w:val="20"/>
                <w:szCs w:val="20"/>
                <w:lang w:eastAsia="en-GB"/>
              </w:rPr>
              <w:t> </w:t>
            </w:r>
          </w:p>
        </w:tc>
        <w:tc>
          <w:tcPr>
            <w:tcW w:w="3402" w:type="dxa"/>
            <w:gridSpan w:val="3"/>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17C9A67F" w14:textId="77777777" w:rsidR="00FF4C11" w:rsidRPr="00BB1998" w:rsidRDefault="00FF4C11">
            <w:pPr>
              <w:textAlignment w:val="baseline"/>
              <w:rPr>
                <w:rFonts w:cs="Arial"/>
                <w:sz w:val="20"/>
                <w:szCs w:val="20"/>
                <w:lang w:eastAsia="en-GB"/>
              </w:rPr>
            </w:pPr>
            <w:r w:rsidRPr="008C79F0">
              <w:rPr>
                <w:rFonts w:cs="Arial"/>
                <w:b/>
                <w:bCs/>
                <w:color w:val="000000"/>
                <w:sz w:val="20"/>
                <w:szCs w:val="20"/>
                <w:lang w:eastAsia="en-GB"/>
              </w:rPr>
              <w:t>Milestone(s) for this review</w:t>
            </w:r>
            <w:r w:rsidRPr="008C79F0">
              <w:rPr>
                <w:rFonts w:cs="Arial"/>
                <w:color w:val="000000"/>
                <w:sz w:val="20"/>
                <w:szCs w:val="20"/>
                <w:lang w:eastAsia="en-GB"/>
              </w:rPr>
              <w:t> </w:t>
            </w:r>
          </w:p>
        </w:tc>
        <w:tc>
          <w:tcPr>
            <w:tcW w:w="3890" w:type="dxa"/>
            <w:gridSpan w:val="3"/>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2E050199" w14:textId="77777777" w:rsidR="00FF4C11" w:rsidRPr="00BB1998" w:rsidRDefault="00FF4C11">
            <w:pPr>
              <w:textAlignment w:val="baseline"/>
              <w:rPr>
                <w:rFonts w:cs="Arial"/>
                <w:sz w:val="20"/>
                <w:szCs w:val="20"/>
                <w:lang w:eastAsia="en-GB"/>
              </w:rPr>
            </w:pPr>
            <w:r w:rsidRPr="008C79F0">
              <w:rPr>
                <w:rFonts w:cs="Arial"/>
                <w:b/>
                <w:bCs/>
                <w:color w:val="000000"/>
                <w:sz w:val="20"/>
                <w:szCs w:val="20"/>
                <w:lang w:eastAsia="en-GB"/>
              </w:rPr>
              <w:t>Progress </w:t>
            </w:r>
            <w:r w:rsidRPr="008C79F0">
              <w:rPr>
                <w:rFonts w:cs="Arial"/>
                <w:color w:val="000000"/>
                <w:sz w:val="20"/>
                <w:szCs w:val="20"/>
                <w:lang w:eastAsia="en-GB"/>
              </w:rPr>
              <w:t> </w:t>
            </w:r>
          </w:p>
        </w:tc>
      </w:tr>
      <w:tr w:rsidR="00FF4C11" w:rsidRPr="008C79F0" w14:paraId="4E0D305D" w14:textId="77777777" w:rsidTr="76B34AD6">
        <w:trPr>
          <w:gridAfter w:val="1"/>
          <w:wAfter w:w="15" w:type="dxa"/>
          <w:trHeight w:val="300"/>
        </w:trPr>
        <w:tc>
          <w:tcPr>
            <w:tcW w:w="1693" w:type="dxa"/>
            <w:tcBorders>
              <w:top w:val="single" w:sz="6" w:space="0" w:color="auto"/>
              <w:left w:val="single" w:sz="6" w:space="0" w:color="auto"/>
              <w:bottom w:val="single" w:sz="6" w:space="0" w:color="auto"/>
              <w:right w:val="single" w:sz="6" w:space="0" w:color="auto"/>
            </w:tcBorders>
            <w:hideMark/>
          </w:tcPr>
          <w:p w14:paraId="5596BFD7" w14:textId="77777777" w:rsidR="00FF4C11" w:rsidRPr="00892CBF" w:rsidRDefault="00FF4C11">
            <w:pPr>
              <w:textAlignment w:val="baseline"/>
              <w:rPr>
                <w:rFonts w:cs="Arial"/>
                <w:sz w:val="18"/>
                <w:szCs w:val="18"/>
                <w:lang w:eastAsia="en-GB"/>
              </w:rPr>
            </w:pPr>
            <w:r w:rsidRPr="0FD71DB8">
              <w:rPr>
                <w:rFonts w:cs="Arial"/>
                <w:sz w:val="18"/>
                <w:szCs w:val="18"/>
                <w:lang w:eastAsia="en-GB"/>
              </w:rPr>
              <w:t>1.1 Size of the reference collection at Kew </w:t>
            </w:r>
          </w:p>
        </w:tc>
        <w:tc>
          <w:tcPr>
            <w:tcW w:w="3402" w:type="dxa"/>
            <w:gridSpan w:val="3"/>
            <w:tcBorders>
              <w:top w:val="single" w:sz="6" w:space="0" w:color="auto"/>
              <w:left w:val="single" w:sz="6" w:space="0" w:color="auto"/>
              <w:bottom w:val="single" w:sz="6" w:space="0" w:color="auto"/>
              <w:right w:val="single" w:sz="6" w:space="0" w:color="auto"/>
            </w:tcBorders>
            <w:hideMark/>
          </w:tcPr>
          <w:p w14:paraId="134A8DF9" w14:textId="77777777" w:rsidR="00FF4C11" w:rsidRPr="00892CBF" w:rsidRDefault="00FF4C11">
            <w:pPr>
              <w:textAlignment w:val="baseline"/>
              <w:rPr>
                <w:rFonts w:cs="Arial"/>
                <w:sz w:val="18"/>
                <w:szCs w:val="18"/>
                <w:lang w:eastAsia="en-GB"/>
              </w:rPr>
            </w:pPr>
            <w:r w:rsidRPr="0FD71DB8">
              <w:rPr>
                <w:rFonts w:cs="Arial"/>
                <w:sz w:val="18"/>
                <w:szCs w:val="18"/>
                <w:lang w:eastAsia="en-GB"/>
              </w:rPr>
              <w:t>5,200 samples acquired, accessioned, processed, and curated to international standards by Y5 (1200/year) by March 2025  </w:t>
            </w:r>
          </w:p>
        </w:tc>
        <w:tc>
          <w:tcPr>
            <w:tcW w:w="3890" w:type="dxa"/>
            <w:gridSpan w:val="3"/>
            <w:tcBorders>
              <w:top w:val="single" w:sz="6" w:space="0" w:color="auto"/>
              <w:left w:val="single" w:sz="6" w:space="0" w:color="auto"/>
              <w:bottom w:val="single" w:sz="6" w:space="0" w:color="auto"/>
              <w:right w:val="single" w:sz="6" w:space="0" w:color="auto"/>
            </w:tcBorders>
            <w:hideMark/>
          </w:tcPr>
          <w:p w14:paraId="2E354E64" w14:textId="77777777" w:rsidR="00FF4C11" w:rsidRPr="00892CBF" w:rsidRDefault="00FF4C11">
            <w:pPr>
              <w:textAlignment w:val="baseline"/>
              <w:rPr>
                <w:rFonts w:cs="Arial"/>
                <w:sz w:val="18"/>
                <w:szCs w:val="18"/>
                <w:lang w:eastAsia="en-GB"/>
              </w:rPr>
            </w:pPr>
            <w:r w:rsidRPr="00892CBF">
              <w:rPr>
                <w:rFonts w:cs="Arial"/>
                <w:b/>
                <w:sz w:val="18"/>
                <w:szCs w:val="18"/>
                <w:lang w:eastAsia="en-GB"/>
              </w:rPr>
              <w:t>Exceeded</w:t>
            </w:r>
            <w:r w:rsidRPr="00892CBF">
              <w:rPr>
                <w:rFonts w:cs="Arial"/>
                <w:b/>
                <w:bCs/>
                <w:sz w:val="18"/>
                <w:szCs w:val="18"/>
                <w:lang w:eastAsia="en-GB"/>
              </w:rPr>
              <w:t>.</w:t>
            </w:r>
            <w:r w:rsidRPr="00892CBF">
              <w:rPr>
                <w:rFonts w:cs="Arial"/>
                <w:sz w:val="18"/>
                <w:szCs w:val="18"/>
                <w:lang w:eastAsia="en-GB"/>
              </w:rPr>
              <w:t> </w:t>
            </w:r>
            <w:r>
              <w:rPr>
                <w:rFonts w:cs="Arial"/>
                <w:sz w:val="18"/>
                <w:szCs w:val="18"/>
                <w:lang w:eastAsia="en-GB"/>
              </w:rPr>
              <w:t>C</w:t>
            </w:r>
            <w:r w:rsidRPr="00892CBF">
              <w:rPr>
                <w:rFonts w:cs="Arial"/>
                <w:sz w:val="18"/>
                <w:szCs w:val="18"/>
              </w:rPr>
              <w:t>umulative total</w:t>
            </w:r>
            <w:r>
              <w:rPr>
                <w:rFonts w:cs="Arial"/>
                <w:sz w:val="18"/>
                <w:szCs w:val="18"/>
              </w:rPr>
              <w:t xml:space="preserve"> of</w:t>
            </w:r>
            <w:r w:rsidRPr="00892CBF">
              <w:rPr>
                <w:rFonts w:cs="Arial"/>
                <w:sz w:val="18"/>
                <w:szCs w:val="18"/>
              </w:rPr>
              <w:t xml:space="preserve"> 5</w:t>
            </w:r>
            <w:r>
              <w:rPr>
                <w:rFonts w:cs="Arial"/>
                <w:sz w:val="18"/>
                <w:szCs w:val="18"/>
              </w:rPr>
              <w:t>,</w:t>
            </w:r>
            <w:r w:rsidRPr="00892CBF">
              <w:rPr>
                <w:rFonts w:cs="Arial"/>
                <w:sz w:val="18"/>
                <w:szCs w:val="18"/>
              </w:rPr>
              <w:t>303 DAC-listed country reference samples</w:t>
            </w:r>
            <w:r>
              <w:rPr>
                <w:rFonts w:cs="Arial"/>
                <w:sz w:val="18"/>
                <w:szCs w:val="18"/>
              </w:rPr>
              <w:t xml:space="preserve"> acquired</w:t>
            </w:r>
            <w:r w:rsidRPr="00892CBF">
              <w:rPr>
                <w:rFonts w:cs="Arial"/>
                <w:sz w:val="18"/>
                <w:szCs w:val="18"/>
              </w:rPr>
              <w:t>. Project end target met in Q1</w:t>
            </w:r>
            <w:r>
              <w:rPr>
                <w:rFonts w:cs="Arial"/>
                <w:sz w:val="18"/>
                <w:szCs w:val="18"/>
              </w:rPr>
              <w:t xml:space="preserve"> </w:t>
            </w:r>
            <w:r w:rsidRPr="00892CBF">
              <w:rPr>
                <w:rFonts w:cs="Arial"/>
                <w:sz w:val="18"/>
                <w:szCs w:val="18"/>
              </w:rPr>
              <w:t xml:space="preserve">FY 24/25. </w:t>
            </w:r>
          </w:p>
        </w:tc>
      </w:tr>
      <w:tr w:rsidR="00FF4C11" w:rsidRPr="008C79F0" w14:paraId="252CA14D" w14:textId="77777777" w:rsidTr="76B34AD6">
        <w:trPr>
          <w:gridAfter w:val="1"/>
          <w:wAfter w:w="15" w:type="dxa"/>
          <w:trHeight w:val="300"/>
        </w:trPr>
        <w:tc>
          <w:tcPr>
            <w:tcW w:w="1693" w:type="dxa"/>
            <w:tcBorders>
              <w:top w:val="single" w:sz="6" w:space="0" w:color="auto"/>
              <w:left w:val="single" w:sz="6" w:space="0" w:color="auto"/>
              <w:bottom w:val="single" w:sz="6" w:space="0" w:color="auto"/>
              <w:right w:val="single" w:sz="6" w:space="0" w:color="auto"/>
            </w:tcBorders>
            <w:hideMark/>
          </w:tcPr>
          <w:p w14:paraId="6B05380C" w14:textId="77777777" w:rsidR="00FF4C11" w:rsidRPr="00892CBF" w:rsidRDefault="00FF4C11">
            <w:pPr>
              <w:textAlignment w:val="baseline"/>
              <w:rPr>
                <w:rFonts w:cs="Arial"/>
                <w:sz w:val="18"/>
                <w:szCs w:val="18"/>
                <w:lang w:eastAsia="en-GB"/>
              </w:rPr>
            </w:pPr>
            <w:r w:rsidRPr="0FD71DB8">
              <w:rPr>
                <w:rFonts w:cs="Arial"/>
                <w:sz w:val="18"/>
                <w:szCs w:val="18"/>
                <w:lang w:eastAsia="en-GB"/>
              </w:rPr>
              <w:t>1.2 Total number of subsamples supplied </w:t>
            </w:r>
          </w:p>
        </w:tc>
        <w:tc>
          <w:tcPr>
            <w:tcW w:w="3402" w:type="dxa"/>
            <w:gridSpan w:val="3"/>
            <w:tcBorders>
              <w:top w:val="single" w:sz="6" w:space="0" w:color="auto"/>
              <w:left w:val="single" w:sz="6" w:space="0" w:color="auto"/>
              <w:bottom w:val="single" w:sz="6" w:space="0" w:color="auto"/>
              <w:right w:val="single" w:sz="6" w:space="0" w:color="auto"/>
            </w:tcBorders>
            <w:hideMark/>
          </w:tcPr>
          <w:p w14:paraId="42442383" w14:textId="77777777" w:rsidR="00FF4C11" w:rsidRPr="00892CBF" w:rsidRDefault="00FF4C11">
            <w:pPr>
              <w:textAlignment w:val="baseline"/>
              <w:rPr>
                <w:rFonts w:cs="Arial"/>
                <w:sz w:val="18"/>
                <w:szCs w:val="18"/>
                <w:lang w:eastAsia="en-GB"/>
              </w:rPr>
            </w:pPr>
            <w:r w:rsidRPr="0FD71DB8">
              <w:rPr>
                <w:rFonts w:cs="Arial"/>
                <w:sz w:val="18"/>
                <w:szCs w:val="18"/>
                <w:lang w:eastAsia="en-GB"/>
              </w:rPr>
              <w:t>4,000 subsamples supplied to WFID consortium laboratories by March 2025  </w:t>
            </w:r>
          </w:p>
        </w:tc>
        <w:tc>
          <w:tcPr>
            <w:tcW w:w="3890" w:type="dxa"/>
            <w:gridSpan w:val="3"/>
            <w:tcBorders>
              <w:top w:val="single" w:sz="6" w:space="0" w:color="auto"/>
              <w:left w:val="single" w:sz="6" w:space="0" w:color="auto"/>
              <w:bottom w:val="single" w:sz="6" w:space="0" w:color="auto"/>
              <w:right w:val="single" w:sz="6" w:space="0" w:color="auto"/>
            </w:tcBorders>
            <w:hideMark/>
          </w:tcPr>
          <w:p w14:paraId="4B133BDF" w14:textId="77777777" w:rsidR="00FF4C11" w:rsidRPr="00892CBF" w:rsidRDefault="00FF4C11">
            <w:pPr>
              <w:textAlignment w:val="baseline"/>
              <w:rPr>
                <w:rFonts w:cs="Arial"/>
                <w:sz w:val="18"/>
                <w:szCs w:val="18"/>
                <w:lang w:eastAsia="en-GB"/>
              </w:rPr>
            </w:pPr>
            <w:r w:rsidRPr="00892CBF">
              <w:rPr>
                <w:rFonts w:cs="Arial"/>
                <w:b/>
                <w:sz w:val="18"/>
                <w:szCs w:val="18"/>
                <w:lang w:eastAsia="en-GB"/>
              </w:rPr>
              <w:t>Exceeded</w:t>
            </w:r>
            <w:r w:rsidRPr="00892CBF">
              <w:rPr>
                <w:rFonts w:cs="Arial"/>
                <w:b/>
                <w:bCs/>
                <w:sz w:val="18"/>
                <w:szCs w:val="18"/>
                <w:lang w:eastAsia="en-GB"/>
              </w:rPr>
              <w:t>.</w:t>
            </w:r>
            <w:r w:rsidRPr="00892CBF">
              <w:rPr>
                <w:rFonts w:cs="Arial"/>
                <w:sz w:val="18"/>
                <w:szCs w:val="18"/>
                <w:lang w:eastAsia="en-GB"/>
              </w:rPr>
              <w:t xml:space="preserve"> Cumulative total of 4</w:t>
            </w:r>
            <w:r>
              <w:rPr>
                <w:rFonts w:cs="Arial"/>
                <w:sz w:val="18"/>
                <w:szCs w:val="18"/>
                <w:lang w:eastAsia="en-GB"/>
              </w:rPr>
              <w:t>,</w:t>
            </w:r>
            <w:r w:rsidRPr="00892CBF">
              <w:rPr>
                <w:rFonts w:cs="Arial"/>
                <w:sz w:val="18"/>
                <w:szCs w:val="18"/>
                <w:lang w:eastAsia="en-GB"/>
              </w:rPr>
              <w:t>084.</w:t>
            </w:r>
          </w:p>
          <w:p w14:paraId="3BECA757" w14:textId="77777777" w:rsidR="00FF4C11" w:rsidRPr="00892CBF" w:rsidRDefault="00FF4C11">
            <w:pPr>
              <w:textAlignment w:val="baseline"/>
              <w:rPr>
                <w:rFonts w:cs="Arial"/>
                <w:sz w:val="18"/>
                <w:szCs w:val="18"/>
                <w:lang w:eastAsia="en-GB"/>
              </w:rPr>
            </w:pPr>
            <w:r w:rsidRPr="00892CBF">
              <w:rPr>
                <w:rFonts w:cs="Arial"/>
                <w:sz w:val="18"/>
                <w:szCs w:val="18"/>
                <w:lang w:eastAsia="en-GB"/>
              </w:rPr>
              <w:t xml:space="preserve">Project end target met in Q1 FY24/25. </w:t>
            </w:r>
          </w:p>
          <w:p w14:paraId="00DC7978" w14:textId="77777777" w:rsidR="00FF4C11" w:rsidRPr="00892CBF" w:rsidRDefault="00FF4C11">
            <w:pPr>
              <w:textAlignment w:val="baseline"/>
              <w:rPr>
                <w:rFonts w:cs="Arial"/>
                <w:sz w:val="18"/>
                <w:szCs w:val="18"/>
                <w:lang w:eastAsia="en-GB"/>
              </w:rPr>
            </w:pPr>
          </w:p>
        </w:tc>
      </w:tr>
    </w:tbl>
    <w:p w14:paraId="3C34BCFF" w14:textId="77777777" w:rsidR="00FF4C11" w:rsidRPr="00A31704" w:rsidRDefault="00FF4C11" w:rsidP="00FF4C11">
      <w:pPr>
        <w:jc w:val="both"/>
        <w:textAlignment w:val="baseline"/>
        <w:rPr>
          <w:rFonts w:cs="Arial"/>
          <w:sz w:val="18"/>
          <w:szCs w:val="18"/>
          <w:lang w:eastAsia="en-GB"/>
        </w:rPr>
      </w:pPr>
      <w:r w:rsidRPr="008C79F0">
        <w:rPr>
          <w:rFonts w:cs="Arial"/>
          <w:sz w:val="22"/>
          <w:szCs w:val="22"/>
          <w:lang w:val="en-US" w:eastAsia="en-GB"/>
        </w:rPr>
        <w:t> </w:t>
      </w:r>
      <w:r w:rsidRPr="008C79F0">
        <w:rPr>
          <w:rFonts w:cs="Arial"/>
          <w:sz w:val="22"/>
          <w:szCs w:val="22"/>
          <w:lang w:eastAsia="en-GB"/>
        </w:rPr>
        <w:t> </w:t>
      </w:r>
    </w:p>
    <w:p w14:paraId="4E43668E" w14:textId="5365962D" w:rsidR="00FF4C11" w:rsidRPr="00BB1998" w:rsidRDefault="430DE5E4" w:rsidP="00FF4C11">
      <w:pPr>
        <w:jc w:val="both"/>
        <w:textAlignment w:val="baseline"/>
        <w:rPr>
          <w:rFonts w:cs="Arial"/>
          <w:sz w:val="18"/>
          <w:szCs w:val="18"/>
          <w:lang w:eastAsia="en-GB"/>
        </w:rPr>
      </w:pPr>
      <w:r w:rsidRPr="76B34AD6">
        <w:rPr>
          <w:rFonts w:cs="Arial"/>
          <w:b/>
          <w:bCs/>
          <w:sz w:val="22"/>
          <w:szCs w:val="22"/>
          <w:lang w:eastAsia="en-GB"/>
        </w:rPr>
        <w:t xml:space="preserve">Briefly </w:t>
      </w:r>
      <w:r w:rsidR="00FF4C11" w:rsidRPr="76B34AD6">
        <w:rPr>
          <w:rFonts w:cs="Arial"/>
          <w:b/>
          <w:bCs/>
          <w:sz w:val="22"/>
          <w:szCs w:val="22"/>
          <w:lang w:eastAsia="en-GB"/>
        </w:rPr>
        <w:t>describe the output’s activities and provide supporting narrative for the score. </w:t>
      </w:r>
      <w:r w:rsidR="00FF4C11" w:rsidRPr="76B34AD6">
        <w:rPr>
          <w:rFonts w:cs="Arial"/>
          <w:sz w:val="22"/>
          <w:szCs w:val="22"/>
          <w:lang w:eastAsia="en-GB"/>
        </w:rPr>
        <w:t> </w:t>
      </w:r>
    </w:p>
    <w:p w14:paraId="0AC22490" w14:textId="77777777" w:rsidR="00FF4C11" w:rsidRPr="00BB1998" w:rsidRDefault="00FF4C11" w:rsidP="00FF4C11">
      <w:pPr>
        <w:pStyle w:val="BodyText"/>
        <w:jc w:val="both"/>
        <w:rPr>
          <w:rFonts w:cs="Arial"/>
          <w:sz w:val="20"/>
        </w:rPr>
      </w:pPr>
      <w:r w:rsidRPr="00BB1998">
        <w:rPr>
          <w:rFonts w:cs="Arial"/>
          <w:sz w:val="20"/>
        </w:rPr>
        <w:t xml:space="preserve">Both project end targets were </w:t>
      </w:r>
      <w:r>
        <w:rPr>
          <w:rFonts w:cs="Arial"/>
          <w:sz w:val="20"/>
        </w:rPr>
        <w:t xml:space="preserve">exceeded. </w:t>
      </w:r>
      <w:r w:rsidRPr="00BB1998">
        <w:rPr>
          <w:rFonts w:cs="Arial"/>
          <w:sz w:val="20"/>
        </w:rPr>
        <w:t>Output indicator 1.1 achieved a cumulative total of 5</w:t>
      </w:r>
      <w:r>
        <w:rPr>
          <w:rFonts w:cs="Arial"/>
          <w:sz w:val="20"/>
        </w:rPr>
        <w:t>,</w:t>
      </w:r>
      <w:r w:rsidRPr="00BB1998">
        <w:rPr>
          <w:rFonts w:cs="Arial"/>
          <w:sz w:val="20"/>
        </w:rPr>
        <w:t>303 DAC-listed country reference samples in the collection. Output indicator 1.2 achieved a cumulative total of 4</w:t>
      </w:r>
      <w:r>
        <w:rPr>
          <w:rFonts w:cs="Arial"/>
          <w:sz w:val="20"/>
        </w:rPr>
        <w:t>,</w:t>
      </w:r>
      <w:r w:rsidRPr="00BB1998">
        <w:rPr>
          <w:rFonts w:cs="Arial"/>
          <w:sz w:val="20"/>
        </w:rPr>
        <w:t>084 DAC-listed country subsamples supplied to WFID consortium laboratories.</w:t>
      </w:r>
    </w:p>
    <w:p w14:paraId="55016D05" w14:textId="35131BE2" w:rsidR="00FF4C11" w:rsidRPr="00BB1998" w:rsidRDefault="00FF4C11" w:rsidP="00FF4C11">
      <w:pPr>
        <w:jc w:val="both"/>
        <w:textAlignment w:val="baseline"/>
        <w:rPr>
          <w:rFonts w:cs="Arial"/>
          <w:sz w:val="18"/>
          <w:szCs w:val="18"/>
          <w:lang w:eastAsia="en-GB"/>
        </w:rPr>
      </w:pPr>
      <w:r w:rsidRPr="008C79F0">
        <w:rPr>
          <w:rFonts w:cs="Arial"/>
          <w:b/>
          <w:bCs/>
          <w:sz w:val="22"/>
          <w:szCs w:val="22"/>
          <w:lang w:eastAsia="en-GB"/>
        </w:rPr>
        <w:t xml:space="preserve">Describe any changes to this output during the past year, and any planned changes </w:t>
      </w:r>
      <w:proofErr w:type="gramStart"/>
      <w:r w:rsidRPr="008C79F0">
        <w:rPr>
          <w:rFonts w:cs="Arial"/>
          <w:b/>
          <w:bCs/>
          <w:sz w:val="22"/>
          <w:szCs w:val="22"/>
          <w:lang w:eastAsia="en-GB"/>
        </w:rPr>
        <w:t>as a result of</w:t>
      </w:r>
      <w:proofErr w:type="gramEnd"/>
      <w:r w:rsidRPr="008C79F0">
        <w:rPr>
          <w:rFonts w:cs="Arial"/>
          <w:b/>
          <w:bCs/>
          <w:sz w:val="22"/>
          <w:szCs w:val="22"/>
          <w:lang w:eastAsia="en-GB"/>
        </w:rPr>
        <w:t xml:space="preserve"> this review. </w:t>
      </w:r>
      <w:r w:rsidRPr="008C79F0">
        <w:rPr>
          <w:rFonts w:cs="Arial"/>
          <w:sz w:val="22"/>
          <w:szCs w:val="22"/>
          <w:lang w:eastAsia="en-GB"/>
        </w:rPr>
        <w:t> </w:t>
      </w:r>
    </w:p>
    <w:p w14:paraId="32C04850" w14:textId="77777777" w:rsidR="00FF4C11" w:rsidRPr="00BB1998" w:rsidRDefault="00FF4C11" w:rsidP="00FF4C11">
      <w:pPr>
        <w:jc w:val="both"/>
        <w:textAlignment w:val="baseline"/>
        <w:rPr>
          <w:rFonts w:cs="Arial"/>
          <w:sz w:val="16"/>
          <w:szCs w:val="16"/>
          <w:lang w:eastAsia="en-GB"/>
        </w:rPr>
      </w:pPr>
      <w:r w:rsidRPr="00BB1998">
        <w:rPr>
          <w:rFonts w:cs="Arial"/>
          <w:sz w:val="20"/>
          <w:szCs w:val="20"/>
          <w:lang w:eastAsia="en-GB"/>
        </w:rPr>
        <w:t>No changes made or planned.</w:t>
      </w:r>
    </w:p>
    <w:p w14:paraId="15A2E355" w14:textId="77777777" w:rsidR="00FF4C11" w:rsidRPr="00A31704" w:rsidRDefault="00FF4C11" w:rsidP="00FF4C11">
      <w:pPr>
        <w:textAlignment w:val="baseline"/>
        <w:rPr>
          <w:rFonts w:cs="Arial"/>
          <w:sz w:val="18"/>
          <w:szCs w:val="18"/>
          <w:lang w:eastAsia="en-GB"/>
        </w:rPr>
      </w:pPr>
      <w:r w:rsidRPr="00A31704">
        <w:rPr>
          <w:rFonts w:cs="Arial"/>
          <w:color w:val="4EA72E"/>
          <w:sz w:val="22"/>
          <w:szCs w:val="22"/>
          <w:lang w:eastAsia="en-GB"/>
        </w:rPr>
        <w:t> </w:t>
      </w:r>
      <w:r w:rsidRPr="00A31704">
        <w:rPr>
          <w:rFonts w:cs="Arial"/>
          <w:sz w:val="22"/>
          <w:szCs w:val="22"/>
          <w:lang w:val="en-US" w:eastAsia="en-GB"/>
        </w:rPr>
        <w:t> </w:t>
      </w:r>
      <w:r w:rsidRPr="00A31704">
        <w:rPr>
          <w:rFonts w:cs="Arial"/>
          <w:sz w:val="22"/>
          <w:szCs w:val="22"/>
          <w:lang w:eastAsia="en-GB"/>
        </w:rPr>
        <w: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76"/>
        <w:gridCol w:w="1267"/>
        <w:gridCol w:w="1966"/>
        <w:gridCol w:w="1852"/>
        <w:gridCol w:w="1698"/>
        <w:gridCol w:w="141"/>
      </w:tblGrid>
      <w:tr w:rsidR="00FF4C11" w:rsidRPr="008C79F0" w14:paraId="4832637E" w14:textId="77777777">
        <w:trPr>
          <w:trHeight w:val="300"/>
        </w:trPr>
        <w:tc>
          <w:tcPr>
            <w:tcW w:w="2100"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24F7E52F" w14:textId="77777777" w:rsidR="00FF4C11" w:rsidRPr="00923F82" w:rsidRDefault="00FF4C11">
            <w:pPr>
              <w:textAlignment w:val="baseline"/>
              <w:rPr>
                <w:rFonts w:cs="Arial"/>
                <w:sz w:val="20"/>
                <w:szCs w:val="20"/>
                <w:lang w:eastAsia="en-GB"/>
              </w:rPr>
            </w:pPr>
            <w:r w:rsidRPr="008C79F0">
              <w:rPr>
                <w:rFonts w:cs="Arial"/>
                <w:b/>
                <w:bCs/>
                <w:color w:val="000000"/>
                <w:sz w:val="20"/>
                <w:szCs w:val="20"/>
                <w:lang w:eastAsia="en-GB"/>
              </w:rPr>
              <w:t>Output Title </w:t>
            </w:r>
            <w:r w:rsidRPr="008C79F0">
              <w:rPr>
                <w:rFonts w:cs="Arial"/>
                <w:color w:val="000000"/>
                <w:sz w:val="20"/>
                <w:szCs w:val="20"/>
                <w:lang w:eastAsia="en-GB"/>
              </w:rPr>
              <w:t> </w:t>
            </w:r>
          </w:p>
        </w:tc>
        <w:tc>
          <w:tcPr>
            <w:tcW w:w="6900" w:type="dxa"/>
            <w:gridSpan w:val="5"/>
            <w:tcBorders>
              <w:top w:val="single" w:sz="6" w:space="0" w:color="auto"/>
              <w:left w:val="single" w:sz="6" w:space="0" w:color="auto"/>
              <w:bottom w:val="single" w:sz="6" w:space="0" w:color="auto"/>
              <w:right w:val="single" w:sz="6" w:space="0" w:color="auto"/>
            </w:tcBorders>
            <w:shd w:val="clear" w:color="auto" w:fill="FFFFFF" w:themeFill="background1"/>
            <w:hideMark/>
          </w:tcPr>
          <w:p w14:paraId="5520037B" w14:textId="77777777" w:rsidR="00FF4C11" w:rsidRPr="00923F82" w:rsidRDefault="00FF4C11">
            <w:pPr>
              <w:textAlignment w:val="baseline"/>
              <w:rPr>
                <w:rFonts w:cs="Arial"/>
                <w:sz w:val="20"/>
                <w:szCs w:val="20"/>
                <w:lang w:eastAsia="en-GB"/>
              </w:rPr>
            </w:pPr>
            <w:r w:rsidRPr="0FD71DB8">
              <w:rPr>
                <w:rFonts w:cs="Arial"/>
                <w:color w:val="000000" w:themeColor="text1"/>
                <w:sz w:val="18"/>
                <w:szCs w:val="18"/>
                <w:lang w:eastAsia="en-GB"/>
              </w:rPr>
              <w:t>Scientific data acquired using the WFID at Kew collection to drive scientific progress and innovation in authentication, with reduction of sampling costs </w:t>
            </w:r>
          </w:p>
        </w:tc>
      </w:tr>
      <w:tr w:rsidR="00FF4C11" w:rsidRPr="008C79F0" w14:paraId="226785F9" w14:textId="77777777">
        <w:trPr>
          <w:trHeight w:val="300"/>
        </w:trPr>
        <w:tc>
          <w:tcPr>
            <w:tcW w:w="3375"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501FC27F" w14:textId="77777777" w:rsidR="00FF4C11" w:rsidRPr="00923F82" w:rsidRDefault="00FF4C11">
            <w:pPr>
              <w:textAlignment w:val="baseline"/>
              <w:rPr>
                <w:rFonts w:cs="Arial"/>
                <w:sz w:val="20"/>
                <w:szCs w:val="20"/>
                <w:lang w:eastAsia="en-GB"/>
              </w:rPr>
            </w:pPr>
            <w:r w:rsidRPr="008C79F0">
              <w:rPr>
                <w:rFonts w:cs="Arial"/>
                <w:color w:val="000000"/>
                <w:sz w:val="20"/>
                <w:szCs w:val="20"/>
                <w:lang w:eastAsia="en-GB"/>
              </w:rPr>
              <w:t>Output number:  </w:t>
            </w:r>
          </w:p>
        </w:tc>
        <w:tc>
          <w:tcPr>
            <w:tcW w:w="1875" w:type="dxa"/>
            <w:tcBorders>
              <w:top w:val="nil"/>
              <w:left w:val="nil"/>
              <w:bottom w:val="single" w:sz="6" w:space="0" w:color="auto"/>
              <w:right w:val="single" w:sz="6" w:space="0" w:color="auto"/>
            </w:tcBorders>
            <w:hideMark/>
          </w:tcPr>
          <w:p w14:paraId="6D75674A" w14:textId="77777777" w:rsidR="00FF4C11" w:rsidRPr="00923F82" w:rsidRDefault="00FF4C11">
            <w:pPr>
              <w:textAlignment w:val="baseline"/>
              <w:rPr>
                <w:rFonts w:cs="Arial"/>
                <w:sz w:val="20"/>
                <w:szCs w:val="20"/>
                <w:lang w:eastAsia="en-GB"/>
              </w:rPr>
            </w:pPr>
            <w:r w:rsidRPr="00923F82">
              <w:rPr>
                <w:rFonts w:cs="Arial"/>
                <w:sz w:val="20"/>
                <w:szCs w:val="20"/>
                <w:lang w:eastAsia="en-GB"/>
              </w:rPr>
              <w:t>2 </w:t>
            </w:r>
          </w:p>
        </w:tc>
        <w:tc>
          <w:tcPr>
            <w:tcW w:w="1875" w:type="dxa"/>
            <w:tcBorders>
              <w:top w:val="nil"/>
              <w:left w:val="single" w:sz="6" w:space="0" w:color="auto"/>
              <w:bottom w:val="single" w:sz="6" w:space="0" w:color="auto"/>
              <w:right w:val="single" w:sz="6" w:space="0" w:color="auto"/>
            </w:tcBorders>
            <w:shd w:val="clear" w:color="auto" w:fill="D9E2F3" w:themeFill="accent1" w:themeFillTint="33"/>
            <w:hideMark/>
          </w:tcPr>
          <w:p w14:paraId="4C0863F7" w14:textId="77777777" w:rsidR="00FF4C11" w:rsidRPr="00923F82" w:rsidRDefault="00FF4C11">
            <w:pPr>
              <w:textAlignment w:val="baseline"/>
              <w:rPr>
                <w:rFonts w:cs="Arial"/>
                <w:sz w:val="20"/>
                <w:szCs w:val="20"/>
                <w:lang w:eastAsia="en-GB"/>
              </w:rPr>
            </w:pPr>
            <w:r w:rsidRPr="008C79F0">
              <w:rPr>
                <w:rFonts w:cs="Arial"/>
                <w:color w:val="000000"/>
                <w:sz w:val="20"/>
                <w:szCs w:val="20"/>
                <w:lang w:eastAsia="en-GB"/>
              </w:rPr>
              <w:t>Output Score:  </w:t>
            </w:r>
          </w:p>
        </w:tc>
        <w:tc>
          <w:tcPr>
            <w:tcW w:w="1875" w:type="dxa"/>
            <w:gridSpan w:val="2"/>
            <w:tcBorders>
              <w:top w:val="nil"/>
              <w:left w:val="single" w:sz="6" w:space="0" w:color="auto"/>
              <w:bottom w:val="single" w:sz="6" w:space="0" w:color="auto"/>
              <w:right w:val="single" w:sz="6" w:space="0" w:color="auto"/>
            </w:tcBorders>
            <w:hideMark/>
          </w:tcPr>
          <w:p w14:paraId="78EFCBBA" w14:textId="77777777" w:rsidR="00FF4C11" w:rsidRPr="00923F82" w:rsidRDefault="00FF4C11">
            <w:pPr>
              <w:textAlignment w:val="baseline"/>
              <w:rPr>
                <w:rFonts w:cs="Arial"/>
                <w:sz w:val="20"/>
                <w:szCs w:val="20"/>
                <w:lang w:eastAsia="en-GB"/>
              </w:rPr>
            </w:pPr>
            <w:r w:rsidRPr="00923F82">
              <w:rPr>
                <w:rFonts w:cs="Arial"/>
                <w:sz w:val="20"/>
                <w:szCs w:val="20"/>
                <w:lang w:eastAsia="en-GB"/>
              </w:rPr>
              <w:t>A </w:t>
            </w:r>
          </w:p>
        </w:tc>
      </w:tr>
      <w:tr w:rsidR="00FF4C11" w:rsidRPr="008C79F0" w14:paraId="40CBAC0F" w14:textId="77777777">
        <w:trPr>
          <w:trHeight w:val="300"/>
        </w:trPr>
        <w:tc>
          <w:tcPr>
            <w:tcW w:w="3375"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788B6E68" w14:textId="77777777" w:rsidR="00FF4C11" w:rsidRPr="00923F82" w:rsidRDefault="00FF4C11">
            <w:pPr>
              <w:textAlignment w:val="baseline"/>
              <w:rPr>
                <w:rFonts w:cs="Arial"/>
                <w:sz w:val="20"/>
                <w:szCs w:val="20"/>
                <w:lang w:eastAsia="en-GB"/>
              </w:rPr>
            </w:pPr>
            <w:r w:rsidRPr="008C79F0">
              <w:rPr>
                <w:rFonts w:cs="Arial"/>
                <w:color w:val="000000"/>
                <w:sz w:val="20"/>
                <w:szCs w:val="20"/>
                <w:lang w:eastAsia="en-GB"/>
              </w:rPr>
              <w:t>Impact weighting (%):   </w:t>
            </w:r>
          </w:p>
        </w:tc>
        <w:tc>
          <w:tcPr>
            <w:tcW w:w="1875" w:type="dxa"/>
            <w:tcBorders>
              <w:top w:val="single" w:sz="6" w:space="0" w:color="auto"/>
              <w:left w:val="nil"/>
              <w:bottom w:val="single" w:sz="6" w:space="0" w:color="auto"/>
              <w:right w:val="single" w:sz="6" w:space="0" w:color="auto"/>
            </w:tcBorders>
            <w:hideMark/>
          </w:tcPr>
          <w:p w14:paraId="18177A87" w14:textId="77777777" w:rsidR="00FF4C11" w:rsidRPr="00923F82" w:rsidRDefault="00FF4C11">
            <w:pPr>
              <w:textAlignment w:val="baseline"/>
              <w:rPr>
                <w:rFonts w:cs="Arial"/>
                <w:sz w:val="20"/>
                <w:szCs w:val="20"/>
                <w:lang w:eastAsia="en-GB"/>
              </w:rPr>
            </w:pPr>
            <w:r w:rsidRPr="00923F82">
              <w:rPr>
                <w:rFonts w:cs="Arial"/>
                <w:sz w:val="20"/>
                <w:szCs w:val="20"/>
                <w:lang w:eastAsia="en-GB"/>
              </w:rPr>
              <w:t>30 </w:t>
            </w:r>
          </w:p>
        </w:tc>
        <w:tc>
          <w:tcPr>
            <w:tcW w:w="1875"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57C45280" w14:textId="77777777" w:rsidR="00FF4C11" w:rsidRPr="00923F82" w:rsidRDefault="00FF4C11">
            <w:pPr>
              <w:textAlignment w:val="baseline"/>
              <w:rPr>
                <w:rFonts w:cs="Arial"/>
                <w:sz w:val="20"/>
                <w:szCs w:val="20"/>
                <w:lang w:eastAsia="en-GB"/>
              </w:rPr>
            </w:pPr>
            <w:r w:rsidRPr="008C79F0">
              <w:rPr>
                <w:rFonts w:cs="Arial"/>
                <w:color w:val="000000"/>
                <w:sz w:val="20"/>
                <w:szCs w:val="20"/>
                <w:lang w:eastAsia="en-GB"/>
              </w:rPr>
              <w:t xml:space="preserve">Weighting revised since last </w:t>
            </w:r>
            <w:proofErr w:type="gramStart"/>
            <w:r w:rsidRPr="008C79F0">
              <w:rPr>
                <w:rFonts w:cs="Arial"/>
                <w:color w:val="000000"/>
                <w:sz w:val="20"/>
                <w:szCs w:val="20"/>
                <w:lang w:eastAsia="en-GB"/>
              </w:rPr>
              <w:t>AR?</w:t>
            </w:r>
            <w:proofErr w:type="gramEnd"/>
            <w:r w:rsidRPr="008C79F0">
              <w:rPr>
                <w:rFonts w:cs="Arial"/>
                <w:color w:val="000000"/>
                <w:sz w:val="20"/>
                <w:szCs w:val="20"/>
                <w:lang w:eastAsia="en-GB"/>
              </w:rPr>
              <w:t>  </w:t>
            </w:r>
          </w:p>
        </w:tc>
        <w:tc>
          <w:tcPr>
            <w:tcW w:w="1875" w:type="dxa"/>
            <w:gridSpan w:val="2"/>
            <w:tcBorders>
              <w:top w:val="single" w:sz="6" w:space="0" w:color="auto"/>
              <w:left w:val="single" w:sz="6" w:space="0" w:color="auto"/>
              <w:bottom w:val="single" w:sz="6" w:space="0" w:color="auto"/>
              <w:right w:val="single" w:sz="6" w:space="0" w:color="auto"/>
            </w:tcBorders>
            <w:hideMark/>
          </w:tcPr>
          <w:p w14:paraId="219DE0F4" w14:textId="77777777" w:rsidR="00FF4C11" w:rsidRPr="00923F82" w:rsidRDefault="00FF4C11">
            <w:pPr>
              <w:textAlignment w:val="baseline"/>
              <w:rPr>
                <w:rFonts w:cs="Arial"/>
                <w:sz w:val="20"/>
                <w:szCs w:val="20"/>
                <w:lang w:eastAsia="en-GB"/>
              </w:rPr>
            </w:pPr>
            <w:r w:rsidRPr="00923F82">
              <w:rPr>
                <w:rFonts w:cs="Arial"/>
                <w:sz w:val="20"/>
                <w:szCs w:val="20"/>
                <w:lang w:eastAsia="en-GB"/>
              </w:rPr>
              <w:t>No </w:t>
            </w:r>
          </w:p>
        </w:tc>
      </w:tr>
      <w:tr w:rsidR="00FF4C11" w:rsidRPr="008C79F0" w14:paraId="173BFF8D" w14:textId="77777777">
        <w:trPr>
          <w:trHeight w:val="300"/>
        </w:trPr>
        <w:tc>
          <w:tcPr>
            <w:tcW w:w="2100" w:type="dxa"/>
            <w:tcBorders>
              <w:top w:val="single" w:sz="6" w:space="0" w:color="auto"/>
              <w:left w:val="nil"/>
              <w:bottom w:val="nil"/>
              <w:right w:val="nil"/>
            </w:tcBorders>
            <w:vAlign w:val="center"/>
            <w:hideMark/>
          </w:tcPr>
          <w:p w14:paraId="609496DC" w14:textId="77777777" w:rsidR="00FF4C11" w:rsidRPr="00923F82" w:rsidRDefault="00FF4C11">
            <w:pPr>
              <w:textAlignment w:val="baseline"/>
              <w:rPr>
                <w:rFonts w:cs="Arial"/>
                <w:sz w:val="20"/>
                <w:szCs w:val="20"/>
                <w:lang w:eastAsia="en-GB"/>
              </w:rPr>
            </w:pPr>
            <w:r w:rsidRPr="00923F82">
              <w:rPr>
                <w:rFonts w:cs="Arial"/>
                <w:sz w:val="20"/>
                <w:szCs w:val="20"/>
                <w:lang w:eastAsia="en-GB"/>
              </w:rPr>
              <w:t> </w:t>
            </w:r>
          </w:p>
        </w:tc>
        <w:tc>
          <w:tcPr>
            <w:tcW w:w="1275" w:type="dxa"/>
            <w:tcBorders>
              <w:top w:val="nil"/>
              <w:left w:val="nil"/>
              <w:bottom w:val="nil"/>
              <w:right w:val="nil"/>
            </w:tcBorders>
            <w:vAlign w:val="center"/>
            <w:hideMark/>
          </w:tcPr>
          <w:p w14:paraId="3F6C66D7" w14:textId="77777777" w:rsidR="00FF4C11" w:rsidRPr="00923F82" w:rsidRDefault="00FF4C11">
            <w:pPr>
              <w:textAlignment w:val="baseline"/>
              <w:rPr>
                <w:rFonts w:cs="Arial"/>
                <w:sz w:val="20"/>
                <w:szCs w:val="20"/>
                <w:lang w:eastAsia="en-GB"/>
              </w:rPr>
            </w:pPr>
            <w:r w:rsidRPr="00923F82">
              <w:rPr>
                <w:rFonts w:cs="Arial"/>
                <w:sz w:val="20"/>
                <w:szCs w:val="20"/>
                <w:lang w:eastAsia="en-GB"/>
              </w:rPr>
              <w:t> </w:t>
            </w:r>
          </w:p>
        </w:tc>
        <w:tc>
          <w:tcPr>
            <w:tcW w:w="1875" w:type="dxa"/>
            <w:tcBorders>
              <w:top w:val="single" w:sz="6" w:space="0" w:color="auto"/>
              <w:left w:val="nil"/>
              <w:bottom w:val="nil"/>
              <w:right w:val="nil"/>
            </w:tcBorders>
            <w:vAlign w:val="center"/>
            <w:hideMark/>
          </w:tcPr>
          <w:p w14:paraId="3CB215AE" w14:textId="77777777" w:rsidR="00FF4C11" w:rsidRPr="00923F82" w:rsidRDefault="00FF4C11">
            <w:pPr>
              <w:textAlignment w:val="baseline"/>
              <w:rPr>
                <w:rFonts w:cs="Arial"/>
                <w:sz w:val="20"/>
                <w:szCs w:val="20"/>
                <w:lang w:eastAsia="en-GB"/>
              </w:rPr>
            </w:pPr>
            <w:r w:rsidRPr="00923F82">
              <w:rPr>
                <w:rFonts w:cs="Arial"/>
                <w:sz w:val="20"/>
                <w:szCs w:val="20"/>
                <w:lang w:eastAsia="en-GB"/>
              </w:rPr>
              <w:t> </w:t>
            </w:r>
          </w:p>
        </w:tc>
        <w:tc>
          <w:tcPr>
            <w:tcW w:w="1875" w:type="dxa"/>
            <w:tcBorders>
              <w:top w:val="single" w:sz="6" w:space="0" w:color="auto"/>
              <w:left w:val="nil"/>
              <w:bottom w:val="nil"/>
              <w:right w:val="nil"/>
            </w:tcBorders>
            <w:vAlign w:val="center"/>
            <w:hideMark/>
          </w:tcPr>
          <w:p w14:paraId="16F68A4E" w14:textId="77777777" w:rsidR="00FF4C11" w:rsidRPr="00923F82" w:rsidRDefault="00FF4C11">
            <w:pPr>
              <w:textAlignment w:val="baseline"/>
              <w:rPr>
                <w:rFonts w:cs="Arial"/>
                <w:sz w:val="20"/>
                <w:szCs w:val="20"/>
                <w:lang w:eastAsia="en-GB"/>
              </w:rPr>
            </w:pPr>
            <w:r w:rsidRPr="00923F82">
              <w:rPr>
                <w:rFonts w:cs="Arial"/>
                <w:sz w:val="20"/>
                <w:szCs w:val="20"/>
                <w:lang w:eastAsia="en-GB"/>
              </w:rPr>
              <w:t> </w:t>
            </w:r>
          </w:p>
        </w:tc>
        <w:tc>
          <w:tcPr>
            <w:tcW w:w="1875" w:type="dxa"/>
            <w:gridSpan w:val="2"/>
            <w:tcBorders>
              <w:top w:val="single" w:sz="6" w:space="0" w:color="auto"/>
              <w:left w:val="nil"/>
              <w:bottom w:val="nil"/>
              <w:right w:val="nil"/>
            </w:tcBorders>
            <w:vAlign w:val="center"/>
            <w:hideMark/>
          </w:tcPr>
          <w:p w14:paraId="0B24A0DD" w14:textId="77777777" w:rsidR="00FF4C11" w:rsidRPr="00923F82" w:rsidRDefault="00FF4C11">
            <w:pPr>
              <w:textAlignment w:val="baseline"/>
              <w:rPr>
                <w:rFonts w:cs="Arial"/>
                <w:sz w:val="20"/>
                <w:szCs w:val="20"/>
                <w:lang w:eastAsia="en-GB"/>
              </w:rPr>
            </w:pPr>
            <w:r w:rsidRPr="00923F82">
              <w:rPr>
                <w:rFonts w:cs="Arial"/>
                <w:sz w:val="20"/>
                <w:szCs w:val="20"/>
                <w:lang w:eastAsia="en-GB"/>
              </w:rPr>
              <w:t> </w:t>
            </w:r>
          </w:p>
        </w:tc>
      </w:tr>
      <w:tr w:rsidR="00FF4C11" w:rsidRPr="008C79F0" w14:paraId="5C07CFA9" w14:textId="77777777">
        <w:trPr>
          <w:gridAfter w:val="1"/>
          <w:wAfter w:w="15" w:type="dxa"/>
          <w:trHeight w:val="300"/>
        </w:trPr>
        <w:tc>
          <w:tcPr>
            <w:tcW w:w="3394"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73C77FB6" w14:textId="77777777" w:rsidR="00FF4C11" w:rsidRPr="00923F82" w:rsidRDefault="00FF4C11">
            <w:pPr>
              <w:textAlignment w:val="baseline"/>
              <w:rPr>
                <w:rFonts w:cs="Arial"/>
                <w:sz w:val="20"/>
                <w:szCs w:val="20"/>
                <w:lang w:eastAsia="en-GB"/>
              </w:rPr>
            </w:pPr>
            <w:r w:rsidRPr="00923F82">
              <w:rPr>
                <w:rFonts w:cs="Arial"/>
                <w:sz w:val="20"/>
                <w:szCs w:val="20"/>
                <w:lang w:eastAsia="en-GB"/>
              </w:rPr>
              <w:t> </w:t>
            </w:r>
            <w:r w:rsidRPr="008C79F0">
              <w:rPr>
                <w:rFonts w:cs="Arial"/>
                <w:b/>
                <w:bCs/>
                <w:color w:val="000000"/>
                <w:sz w:val="20"/>
                <w:szCs w:val="20"/>
                <w:lang w:eastAsia="en-GB"/>
              </w:rPr>
              <w:t>Indicator(s)</w:t>
            </w:r>
            <w:r w:rsidRPr="008C79F0">
              <w:rPr>
                <w:rFonts w:cs="Arial"/>
                <w:color w:val="000000"/>
                <w:sz w:val="20"/>
                <w:szCs w:val="20"/>
                <w:lang w:eastAsia="en-GB"/>
              </w:rPr>
              <w:t> </w:t>
            </w:r>
          </w:p>
        </w:tc>
        <w:tc>
          <w:tcPr>
            <w:tcW w:w="1985"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477B71DC" w14:textId="77777777" w:rsidR="00FF4C11" w:rsidRPr="00923F82" w:rsidRDefault="00FF4C11">
            <w:pPr>
              <w:textAlignment w:val="baseline"/>
              <w:rPr>
                <w:rFonts w:cs="Arial"/>
                <w:sz w:val="20"/>
                <w:szCs w:val="20"/>
                <w:lang w:eastAsia="en-GB"/>
              </w:rPr>
            </w:pPr>
            <w:r w:rsidRPr="008C79F0">
              <w:rPr>
                <w:rFonts w:cs="Arial"/>
                <w:b/>
                <w:bCs/>
                <w:color w:val="000000"/>
                <w:sz w:val="20"/>
                <w:szCs w:val="20"/>
                <w:lang w:eastAsia="en-GB"/>
              </w:rPr>
              <w:t>Milestone(s) for this review</w:t>
            </w:r>
            <w:r w:rsidRPr="008C79F0">
              <w:rPr>
                <w:rFonts w:cs="Arial"/>
                <w:color w:val="000000"/>
                <w:sz w:val="20"/>
                <w:szCs w:val="20"/>
                <w:lang w:eastAsia="en-GB"/>
              </w:rPr>
              <w:t> </w:t>
            </w:r>
          </w:p>
        </w:tc>
        <w:tc>
          <w:tcPr>
            <w:tcW w:w="3606"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65CBF1CA" w14:textId="77777777" w:rsidR="00FF4C11" w:rsidRPr="00923F82" w:rsidRDefault="00FF4C11">
            <w:pPr>
              <w:textAlignment w:val="baseline"/>
              <w:rPr>
                <w:rFonts w:cs="Arial"/>
                <w:sz w:val="20"/>
                <w:szCs w:val="20"/>
                <w:lang w:eastAsia="en-GB"/>
              </w:rPr>
            </w:pPr>
            <w:r w:rsidRPr="008C79F0">
              <w:rPr>
                <w:rFonts w:cs="Arial"/>
                <w:b/>
                <w:bCs/>
                <w:color w:val="000000"/>
                <w:sz w:val="20"/>
                <w:szCs w:val="20"/>
                <w:lang w:eastAsia="en-GB"/>
              </w:rPr>
              <w:t>Progress </w:t>
            </w:r>
            <w:r w:rsidRPr="008C79F0">
              <w:rPr>
                <w:rFonts w:cs="Arial"/>
                <w:color w:val="000000"/>
                <w:sz w:val="20"/>
                <w:szCs w:val="20"/>
                <w:lang w:eastAsia="en-GB"/>
              </w:rPr>
              <w:t> </w:t>
            </w:r>
          </w:p>
        </w:tc>
      </w:tr>
      <w:tr w:rsidR="00FF4C11" w:rsidRPr="008C79F0" w14:paraId="13B0C5C5" w14:textId="77777777">
        <w:trPr>
          <w:gridAfter w:val="1"/>
          <w:wAfter w:w="15" w:type="dxa"/>
          <w:trHeight w:val="300"/>
        </w:trPr>
        <w:tc>
          <w:tcPr>
            <w:tcW w:w="3394" w:type="dxa"/>
            <w:gridSpan w:val="2"/>
            <w:tcBorders>
              <w:top w:val="single" w:sz="6" w:space="0" w:color="auto"/>
              <w:left w:val="single" w:sz="6" w:space="0" w:color="auto"/>
              <w:bottom w:val="single" w:sz="6" w:space="0" w:color="auto"/>
              <w:right w:val="single" w:sz="6" w:space="0" w:color="auto"/>
            </w:tcBorders>
            <w:hideMark/>
          </w:tcPr>
          <w:p w14:paraId="32B67B35" w14:textId="77777777" w:rsidR="00FF4C11" w:rsidRPr="00892CBF" w:rsidRDefault="00FF4C11">
            <w:pPr>
              <w:textAlignment w:val="baseline"/>
              <w:rPr>
                <w:rFonts w:cs="Arial"/>
                <w:sz w:val="18"/>
                <w:szCs w:val="18"/>
                <w:lang w:eastAsia="en-GB"/>
              </w:rPr>
            </w:pPr>
            <w:r w:rsidRPr="34DB509A">
              <w:rPr>
                <w:rFonts w:cs="Arial"/>
                <w:sz w:val="18"/>
                <w:szCs w:val="18"/>
                <w:lang w:eastAsia="en-GB"/>
              </w:rPr>
              <w:t>2.1 Number of academic publications by WFID at Kew advancing direct analysis in real-time (DART) time-of-flight mass spectrometry (TOFMS), Stable Isotope Ratio Analysis (SIRA) and wood anatomy as techniques for timber authentication </w:t>
            </w:r>
          </w:p>
        </w:tc>
        <w:tc>
          <w:tcPr>
            <w:tcW w:w="1985" w:type="dxa"/>
            <w:tcBorders>
              <w:top w:val="single" w:sz="6" w:space="0" w:color="auto"/>
              <w:left w:val="single" w:sz="6" w:space="0" w:color="auto"/>
              <w:bottom w:val="single" w:sz="6" w:space="0" w:color="auto"/>
              <w:right w:val="single" w:sz="6" w:space="0" w:color="auto"/>
            </w:tcBorders>
            <w:hideMark/>
          </w:tcPr>
          <w:p w14:paraId="1DA180EA" w14:textId="77777777" w:rsidR="00FF4C11" w:rsidRPr="00892CBF" w:rsidRDefault="00FF4C11">
            <w:pPr>
              <w:textAlignment w:val="baseline"/>
              <w:rPr>
                <w:rFonts w:cs="Arial"/>
                <w:sz w:val="18"/>
                <w:szCs w:val="18"/>
                <w:lang w:eastAsia="en-GB"/>
              </w:rPr>
            </w:pPr>
            <w:r w:rsidRPr="0FD71DB8">
              <w:rPr>
                <w:rFonts w:cs="Arial"/>
                <w:sz w:val="18"/>
                <w:szCs w:val="18"/>
                <w:lang w:eastAsia="en-GB"/>
              </w:rPr>
              <w:t>4 Academic publications by March 2025 </w:t>
            </w:r>
          </w:p>
        </w:tc>
        <w:tc>
          <w:tcPr>
            <w:tcW w:w="3606" w:type="dxa"/>
            <w:gridSpan w:val="2"/>
            <w:tcBorders>
              <w:top w:val="single" w:sz="6" w:space="0" w:color="auto"/>
              <w:left w:val="single" w:sz="6" w:space="0" w:color="auto"/>
              <w:bottom w:val="single" w:sz="6" w:space="0" w:color="auto"/>
              <w:right w:val="single" w:sz="6" w:space="0" w:color="auto"/>
            </w:tcBorders>
            <w:hideMark/>
          </w:tcPr>
          <w:p w14:paraId="57DB509F" w14:textId="501E5920" w:rsidR="00FF4C11" w:rsidRPr="00892CBF" w:rsidRDefault="00FF4C11">
            <w:pPr>
              <w:textAlignment w:val="baseline"/>
              <w:rPr>
                <w:rFonts w:cs="Arial"/>
                <w:sz w:val="18"/>
                <w:szCs w:val="18"/>
                <w:lang w:eastAsia="en-GB"/>
              </w:rPr>
            </w:pPr>
            <w:r w:rsidRPr="00892CBF">
              <w:rPr>
                <w:rFonts w:cs="Arial"/>
                <w:b/>
                <w:sz w:val="18"/>
                <w:szCs w:val="18"/>
                <w:lang w:eastAsia="en-GB"/>
              </w:rPr>
              <w:t>Exceeded</w:t>
            </w:r>
            <w:r w:rsidRPr="00892CBF">
              <w:rPr>
                <w:rFonts w:cs="Arial"/>
                <w:b/>
                <w:bCs/>
                <w:sz w:val="18"/>
                <w:szCs w:val="18"/>
                <w:lang w:eastAsia="en-GB"/>
              </w:rPr>
              <w:t>.</w:t>
            </w:r>
            <w:r>
              <w:rPr>
                <w:rFonts w:cs="Arial"/>
                <w:b/>
                <w:bCs/>
                <w:sz w:val="18"/>
                <w:szCs w:val="18"/>
                <w:lang w:eastAsia="en-GB"/>
              </w:rPr>
              <w:t xml:space="preserve"> </w:t>
            </w:r>
            <w:r w:rsidRPr="00892CBF">
              <w:rPr>
                <w:rFonts w:cs="Arial"/>
                <w:sz w:val="18"/>
                <w:szCs w:val="18"/>
                <w:lang w:eastAsia="en-GB"/>
              </w:rPr>
              <w:t xml:space="preserve">Scientific publications published to date against this indicator total 12. Listed in </w:t>
            </w:r>
            <w:r w:rsidR="004411EE">
              <w:rPr>
                <w:rFonts w:cs="Arial"/>
                <w:sz w:val="18"/>
                <w:szCs w:val="18"/>
                <w:lang w:eastAsia="en-GB"/>
              </w:rPr>
              <w:t>Appendix</w:t>
            </w:r>
            <w:r w:rsidRPr="00892CBF">
              <w:rPr>
                <w:rFonts w:cs="Arial"/>
                <w:sz w:val="18"/>
                <w:szCs w:val="18"/>
                <w:lang w:eastAsia="en-GB"/>
              </w:rPr>
              <w:t xml:space="preserve"> </w:t>
            </w:r>
            <w:r w:rsidR="004411EE">
              <w:rPr>
                <w:rFonts w:cs="Arial"/>
                <w:sz w:val="18"/>
                <w:szCs w:val="18"/>
                <w:lang w:eastAsia="en-GB"/>
              </w:rPr>
              <w:t>F</w:t>
            </w:r>
            <w:r w:rsidRPr="00B52BF5">
              <w:rPr>
                <w:rFonts w:cs="Arial"/>
                <w:sz w:val="18"/>
                <w:szCs w:val="18"/>
                <w:lang w:eastAsia="en-GB"/>
              </w:rPr>
              <w:t xml:space="preserve"> </w:t>
            </w:r>
            <w:r w:rsidRPr="00892CBF">
              <w:rPr>
                <w:rFonts w:cs="Arial"/>
                <w:sz w:val="18"/>
                <w:szCs w:val="18"/>
                <w:lang w:eastAsia="en-GB"/>
              </w:rPr>
              <w:t>with URLs.</w:t>
            </w:r>
          </w:p>
        </w:tc>
      </w:tr>
      <w:tr w:rsidR="00FF4C11" w:rsidRPr="008C79F0" w14:paraId="12A98264" w14:textId="77777777">
        <w:trPr>
          <w:gridAfter w:val="1"/>
          <w:wAfter w:w="15" w:type="dxa"/>
          <w:trHeight w:val="300"/>
        </w:trPr>
        <w:tc>
          <w:tcPr>
            <w:tcW w:w="3394" w:type="dxa"/>
            <w:gridSpan w:val="2"/>
            <w:tcBorders>
              <w:top w:val="single" w:sz="6" w:space="0" w:color="auto"/>
              <w:left w:val="single" w:sz="6" w:space="0" w:color="auto"/>
              <w:bottom w:val="single" w:sz="6" w:space="0" w:color="auto"/>
              <w:right w:val="single" w:sz="6" w:space="0" w:color="auto"/>
            </w:tcBorders>
            <w:hideMark/>
          </w:tcPr>
          <w:p w14:paraId="7F9FE084" w14:textId="77777777" w:rsidR="00FF4C11" w:rsidRPr="00892CBF" w:rsidRDefault="00FF4C11">
            <w:pPr>
              <w:textAlignment w:val="baseline"/>
              <w:rPr>
                <w:rFonts w:cs="Arial"/>
                <w:sz w:val="18"/>
                <w:szCs w:val="18"/>
                <w:lang w:eastAsia="en-GB"/>
              </w:rPr>
            </w:pPr>
            <w:r w:rsidRPr="0FD71DB8">
              <w:rPr>
                <w:rFonts w:cs="Arial"/>
                <w:sz w:val="18"/>
                <w:szCs w:val="18"/>
                <w:lang w:eastAsia="en-GB"/>
              </w:rPr>
              <w:t>2.2 Number of academic publications by WFID at Kew developing or enhancing methods for timber species and origin authentication publications integrating trace elements, genomics with the techniques above via models. </w:t>
            </w:r>
          </w:p>
        </w:tc>
        <w:tc>
          <w:tcPr>
            <w:tcW w:w="1985" w:type="dxa"/>
            <w:tcBorders>
              <w:top w:val="single" w:sz="6" w:space="0" w:color="auto"/>
              <w:left w:val="single" w:sz="6" w:space="0" w:color="auto"/>
              <w:bottom w:val="single" w:sz="6" w:space="0" w:color="auto"/>
              <w:right w:val="single" w:sz="6" w:space="0" w:color="auto"/>
            </w:tcBorders>
            <w:hideMark/>
          </w:tcPr>
          <w:p w14:paraId="337532DF" w14:textId="77777777" w:rsidR="00FF4C11" w:rsidRPr="00892CBF" w:rsidRDefault="00FF4C11">
            <w:pPr>
              <w:textAlignment w:val="baseline"/>
              <w:rPr>
                <w:rFonts w:cs="Arial"/>
                <w:sz w:val="18"/>
                <w:szCs w:val="18"/>
                <w:lang w:eastAsia="en-GB"/>
              </w:rPr>
            </w:pPr>
            <w:r w:rsidRPr="0FD71DB8">
              <w:rPr>
                <w:rFonts w:cs="Arial"/>
                <w:sz w:val="18"/>
                <w:szCs w:val="18"/>
                <w:lang w:eastAsia="en-GB"/>
              </w:rPr>
              <w:t>4 Academic publications by March 2025 </w:t>
            </w:r>
          </w:p>
        </w:tc>
        <w:tc>
          <w:tcPr>
            <w:tcW w:w="3606" w:type="dxa"/>
            <w:gridSpan w:val="2"/>
            <w:tcBorders>
              <w:top w:val="single" w:sz="6" w:space="0" w:color="auto"/>
              <w:left w:val="single" w:sz="6" w:space="0" w:color="auto"/>
              <w:bottom w:val="single" w:sz="6" w:space="0" w:color="auto"/>
              <w:right w:val="single" w:sz="6" w:space="0" w:color="auto"/>
            </w:tcBorders>
            <w:hideMark/>
          </w:tcPr>
          <w:p w14:paraId="322D65DC" w14:textId="5FC5C091" w:rsidR="00FF4C11" w:rsidRPr="00892CBF" w:rsidRDefault="00FF4C11">
            <w:pPr>
              <w:textAlignment w:val="baseline"/>
              <w:rPr>
                <w:rFonts w:cs="Arial"/>
                <w:sz w:val="18"/>
                <w:szCs w:val="18"/>
                <w:lang w:eastAsia="en-GB"/>
              </w:rPr>
            </w:pPr>
            <w:r>
              <w:rPr>
                <w:rFonts w:cs="Arial"/>
                <w:b/>
                <w:bCs/>
                <w:sz w:val="18"/>
                <w:szCs w:val="18"/>
              </w:rPr>
              <w:t>M</w:t>
            </w:r>
            <w:r w:rsidRPr="002943DF">
              <w:rPr>
                <w:rFonts w:cs="Arial"/>
                <w:b/>
                <w:bCs/>
                <w:sz w:val="18"/>
                <w:szCs w:val="18"/>
              </w:rPr>
              <w:t>oderately did not meet expectation</w:t>
            </w:r>
            <w:r>
              <w:rPr>
                <w:rFonts w:cs="Arial"/>
                <w:b/>
                <w:bCs/>
                <w:sz w:val="18"/>
                <w:szCs w:val="18"/>
              </w:rPr>
              <w:t>.</w:t>
            </w:r>
            <w:r w:rsidRPr="002943DF">
              <w:rPr>
                <w:rFonts w:cs="Arial"/>
                <w:sz w:val="18"/>
                <w:szCs w:val="18"/>
              </w:rPr>
              <w:t xml:space="preserve"> </w:t>
            </w:r>
            <w:r w:rsidRPr="00892CBF">
              <w:rPr>
                <w:rFonts w:cs="Arial"/>
                <w:sz w:val="18"/>
                <w:szCs w:val="18"/>
                <w:lang w:eastAsia="en-GB"/>
              </w:rPr>
              <w:t xml:space="preserve">Scientific publications published to date against this indicator total 3. Listed in </w:t>
            </w:r>
            <w:r w:rsidR="004411EE">
              <w:rPr>
                <w:rFonts w:cs="Arial"/>
                <w:sz w:val="18"/>
                <w:szCs w:val="18"/>
                <w:lang w:eastAsia="en-GB"/>
              </w:rPr>
              <w:t>Appendix</w:t>
            </w:r>
            <w:r w:rsidRPr="00892CBF">
              <w:rPr>
                <w:rFonts w:cs="Arial"/>
                <w:sz w:val="18"/>
                <w:szCs w:val="18"/>
                <w:lang w:eastAsia="en-GB"/>
              </w:rPr>
              <w:t xml:space="preserve"> </w:t>
            </w:r>
            <w:r w:rsidR="004411EE">
              <w:rPr>
                <w:rFonts w:cs="Arial"/>
                <w:sz w:val="18"/>
                <w:szCs w:val="18"/>
                <w:lang w:eastAsia="en-GB"/>
              </w:rPr>
              <w:t>F</w:t>
            </w:r>
            <w:r w:rsidRPr="00B52BF5">
              <w:rPr>
                <w:rFonts w:cs="Arial"/>
                <w:sz w:val="18"/>
                <w:szCs w:val="18"/>
                <w:lang w:eastAsia="en-GB"/>
              </w:rPr>
              <w:t xml:space="preserve"> </w:t>
            </w:r>
            <w:r w:rsidRPr="00892CBF">
              <w:rPr>
                <w:rFonts w:cs="Arial"/>
                <w:sz w:val="18"/>
                <w:szCs w:val="18"/>
                <w:lang w:eastAsia="en-GB"/>
              </w:rPr>
              <w:t xml:space="preserve">with URLs. </w:t>
            </w:r>
          </w:p>
        </w:tc>
      </w:tr>
    </w:tbl>
    <w:p w14:paraId="0BFBE529" w14:textId="77777777" w:rsidR="00FF4C11" w:rsidRPr="00A31704" w:rsidRDefault="00FF4C11" w:rsidP="00FF4C11">
      <w:pPr>
        <w:jc w:val="both"/>
        <w:textAlignment w:val="baseline"/>
        <w:rPr>
          <w:rFonts w:cs="Arial"/>
          <w:sz w:val="18"/>
          <w:szCs w:val="18"/>
          <w:lang w:eastAsia="en-GB"/>
        </w:rPr>
      </w:pPr>
      <w:r w:rsidRPr="008C79F0">
        <w:rPr>
          <w:rFonts w:cs="Arial"/>
          <w:sz w:val="22"/>
          <w:szCs w:val="22"/>
          <w:lang w:val="en-US" w:eastAsia="en-GB"/>
        </w:rPr>
        <w:t> </w:t>
      </w:r>
      <w:r w:rsidRPr="008C79F0">
        <w:rPr>
          <w:rFonts w:cs="Arial"/>
          <w:sz w:val="22"/>
          <w:szCs w:val="22"/>
          <w:lang w:eastAsia="en-GB"/>
        </w:rPr>
        <w:t> </w:t>
      </w:r>
    </w:p>
    <w:p w14:paraId="59931D86" w14:textId="39218C56" w:rsidR="00FF4C11" w:rsidRPr="00A31704" w:rsidRDefault="00FF4C11" w:rsidP="00FF4C11">
      <w:pPr>
        <w:jc w:val="both"/>
        <w:textAlignment w:val="baseline"/>
        <w:rPr>
          <w:rFonts w:cs="Arial"/>
          <w:sz w:val="18"/>
          <w:szCs w:val="18"/>
          <w:lang w:eastAsia="en-GB"/>
        </w:rPr>
      </w:pPr>
      <w:r w:rsidRPr="008C79F0">
        <w:rPr>
          <w:rFonts w:cs="Arial"/>
          <w:b/>
          <w:bCs/>
          <w:sz w:val="22"/>
          <w:szCs w:val="22"/>
          <w:lang w:eastAsia="en-GB"/>
        </w:rPr>
        <w:t>Briefly describe the output’s activities and provide supporting narrative for the score. </w:t>
      </w:r>
      <w:r w:rsidRPr="008C79F0">
        <w:rPr>
          <w:rFonts w:cs="Arial"/>
          <w:sz w:val="22"/>
          <w:szCs w:val="22"/>
          <w:lang w:eastAsia="en-GB"/>
        </w:rPr>
        <w:t> </w:t>
      </w:r>
    </w:p>
    <w:p w14:paraId="7BE09064" w14:textId="77777777" w:rsidR="00FF4C11" w:rsidRPr="00923F82" w:rsidRDefault="00FF4C11" w:rsidP="00FF4C11">
      <w:pPr>
        <w:spacing w:after="120"/>
        <w:jc w:val="both"/>
        <w:textAlignment w:val="baseline"/>
        <w:rPr>
          <w:rFonts w:cs="Arial"/>
          <w:sz w:val="20"/>
          <w:szCs w:val="20"/>
          <w:lang w:eastAsia="en-GB"/>
        </w:rPr>
      </w:pPr>
      <w:r w:rsidRPr="00923F82">
        <w:rPr>
          <w:rFonts w:cs="Arial"/>
          <w:sz w:val="20"/>
          <w:szCs w:val="20"/>
          <w:lang w:eastAsia="en-GB"/>
        </w:rPr>
        <w:t xml:space="preserve">The </w:t>
      </w:r>
      <w:r>
        <w:rPr>
          <w:rFonts w:cs="Arial"/>
          <w:sz w:val="20"/>
          <w:szCs w:val="20"/>
          <w:lang w:eastAsia="en-GB"/>
        </w:rPr>
        <w:t xml:space="preserve">overall </w:t>
      </w:r>
      <w:r w:rsidRPr="00923F82">
        <w:rPr>
          <w:rFonts w:cs="Arial"/>
          <w:sz w:val="20"/>
          <w:szCs w:val="20"/>
          <w:lang w:eastAsia="en-GB"/>
        </w:rPr>
        <w:t>output milestones are met via the balance between the two indicators. </w:t>
      </w:r>
    </w:p>
    <w:p w14:paraId="7110500D" w14:textId="77777777" w:rsidR="00FF4C11" w:rsidRPr="00923F82" w:rsidRDefault="00FF4C11" w:rsidP="00FF4C11">
      <w:pPr>
        <w:spacing w:after="37"/>
        <w:jc w:val="both"/>
        <w:textAlignment w:val="baseline"/>
        <w:rPr>
          <w:rFonts w:cs="Arial"/>
          <w:sz w:val="20"/>
          <w:szCs w:val="20"/>
          <w:lang w:eastAsia="en-GB"/>
        </w:rPr>
      </w:pPr>
      <w:r w:rsidRPr="00923F82">
        <w:rPr>
          <w:rFonts w:cs="Arial"/>
          <w:sz w:val="20"/>
          <w:szCs w:val="20"/>
          <w:lang w:eastAsia="en-GB"/>
        </w:rPr>
        <w:t>Indicator 2.1 project target already greatly exceeded.</w:t>
      </w:r>
      <w:r w:rsidRPr="00923F82">
        <w:rPr>
          <w:rFonts w:cs="Arial"/>
          <w:b/>
          <w:bCs/>
          <w:sz w:val="20"/>
          <w:szCs w:val="20"/>
          <w:lang w:eastAsia="en-GB"/>
        </w:rPr>
        <w:t xml:space="preserve"> </w:t>
      </w:r>
      <w:r w:rsidRPr="00923F82">
        <w:rPr>
          <w:rFonts w:eastAsia="Calibri" w:cs="Arial"/>
          <w:color w:val="000000" w:themeColor="text1"/>
          <w:sz w:val="20"/>
          <w:szCs w:val="20"/>
        </w:rPr>
        <w:t xml:space="preserve">Two further publications are in development: a) “Impact of heat treatment on database recall and metabolomic fingerprints used for timber identification employing Direct Analysis in Real Time Time-of-Flight Mass Spectrometry” was recently submitted to Wood Science and Technology, </w:t>
      </w:r>
      <w:r w:rsidRPr="00A31704">
        <w:rPr>
          <w:rFonts w:eastAsia="Calibri" w:cs="Arial"/>
          <w:i/>
          <w:iCs/>
          <w:color w:val="000000" w:themeColor="text1"/>
          <w:sz w:val="20"/>
          <w:szCs w:val="20"/>
        </w:rPr>
        <w:t xml:space="preserve">b) </w:t>
      </w:r>
      <w:proofErr w:type="spellStart"/>
      <w:r w:rsidRPr="00923F82">
        <w:rPr>
          <w:rFonts w:eastAsia="Calibri" w:cs="Arial"/>
          <w:color w:val="000000" w:themeColor="text1"/>
          <w:sz w:val="20"/>
          <w:szCs w:val="20"/>
        </w:rPr>
        <w:t>Intralaboratory</w:t>
      </w:r>
      <w:proofErr w:type="spellEnd"/>
      <w:r w:rsidRPr="00923F82">
        <w:rPr>
          <w:rFonts w:eastAsia="Calibri" w:cs="Arial"/>
          <w:color w:val="000000" w:themeColor="text1"/>
          <w:sz w:val="20"/>
          <w:szCs w:val="20"/>
        </w:rPr>
        <w:t xml:space="preserve"> validation and applied multidisciplinary wood identification” is in development and likely to be submitted to </w:t>
      </w:r>
      <w:r w:rsidRPr="00923F82">
        <w:rPr>
          <w:rFonts w:eastAsia="Calibri" w:cs="Arial"/>
          <w:i/>
          <w:iCs/>
          <w:color w:val="000000" w:themeColor="text1"/>
          <w:sz w:val="20"/>
          <w:szCs w:val="20"/>
        </w:rPr>
        <w:t>Rapid Communications in Mass Spectrometry</w:t>
      </w:r>
      <w:r w:rsidRPr="00923F82">
        <w:rPr>
          <w:rFonts w:eastAsia="Calibri" w:cs="Arial"/>
          <w:color w:val="000000" w:themeColor="text1"/>
          <w:sz w:val="20"/>
          <w:szCs w:val="20"/>
        </w:rPr>
        <w:t xml:space="preserve">. </w:t>
      </w:r>
    </w:p>
    <w:p w14:paraId="19DBE927" w14:textId="77777777" w:rsidR="00FF4C11" w:rsidRPr="00923F82" w:rsidRDefault="00FF4C11" w:rsidP="00FF4C11">
      <w:pPr>
        <w:jc w:val="both"/>
        <w:rPr>
          <w:rFonts w:cs="Arial"/>
          <w:sz w:val="20"/>
          <w:szCs w:val="20"/>
          <w:lang w:eastAsia="en-GB"/>
        </w:rPr>
      </w:pPr>
    </w:p>
    <w:p w14:paraId="248C3C56" w14:textId="77777777" w:rsidR="00FF4C11" w:rsidRPr="00923F82" w:rsidRDefault="00FF4C11" w:rsidP="00FF4C11">
      <w:pPr>
        <w:spacing w:after="120"/>
        <w:jc w:val="both"/>
        <w:rPr>
          <w:rFonts w:cs="Arial"/>
          <w:sz w:val="20"/>
          <w:szCs w:val="20"/>
          <w:lang w:eastAsia="en-GB"/>
        </w:rPr>
      </w:pPr>
      <w:r w:rsidRPr="00A31704">
        <w:rPr>
          <w:rFonts w:cs="Arial"/>
          <w:sz w:val="20"/>
          <w:szCs w:val="20"/>
          <w:lang w:eastAsia="en-GB"/>
        </w:rPr>
        <w:t>Indicator 2.2</w:t>
      </w:r>
      <w:r w:rsidRPr="00923F82">
        <w:rPr>
          <w:rFonts w:cs="Arial"/>
          <w:sz w:val="20"/>
          <w:szCs w:val="20"/>
          <w:lang w:eastAsia="en-GB"/>
        </w:rPr>
        <w:t xml:space="preserve"> Currently there are three publications, and a fourth, “Combining Forces: Multi-Genus </w:t>
      </w:r>
      <w:proofErr w:type="spellStart"/>
      <w:r w:rsidRPr="00923F82">
        <w:rPr>
          <w:rFonts w:cs="Arial"/>
          <w:sz w:val="20"/>
          <w:szCs w:val="20"/>
          <w:lang w:eastAsia="en-GB"/>
        </w:rPr>
        <w:t>Modeling</w:t>
      </w:r>
      <w:proofErr w:type="spellEnd"/>
      <w:r w:rsidRPr="00923F82">
        <w:rPr>
          <w:rFonts w:cs="Arial"/>
          <w:sz w:val="20"/>
          <w:szCs w:val="20"/>
          <w:lang w:eastAsia="en-GB"/>
        </w:rPr>
        <w:t xml:space="preserve"> for Stable Isotope-Based Timber Traceability” is in review in the journal Environmental Research Letters and we hope will be accepted by June 30.  </w:t>
      </w:r>
    </w:p>
    <w:p w14:paraId="32F36771" w14:textId="571193E9" w:rsidR="00FF4C11" w:rsidRPr="00A31704" w:rsidRDefault="00FF4C11" w:rsidP="00FF4C11">
      <w:pPr>
        <w:spacing w:after="120"/>
        <w:jc w:val="both"/>
        <w:textAlignment w:val="baseline"/>
        <w:rPr>
          <w:rFonts w:cs="Arial"/>
          <w:sz w:val="18"/>
          <w:szCs w:val="18"/>
          <w:lang w:eastAsia="en-GB"/>
        </w:rPr>
      </w:pPr>
      <w:r w:rsidRPr="008C79F0">
        <w:rPr>
          <w:rFonts w:cs="Arial"/>
          <w:b/>
          <w:bCs/>
          <w:sz w:val="22"/>
          <w:szCs w:val="22"/>
          <w:lang w:eastAsia="en-GB"/>
        </w:rPr>
        <w:lastRenderedPageBreak/>
        <w:t xml:space="preserve">Describe any changes to this output during the past year, and any planned changes </w:t>
      </w:r>
      <w:proofErr w:type="gramStart"/>
      <w:r w:rsidRPr="008C79F0">
        <w:rPr>
          <w:rFonts w:cs="Arial"/>
          <w:b/>
          <w:bCs/>
          <w:sz w:val="22"/>
          <w:szCs w:val="22"/>
          <w:lang w:eastAsia="en-GB"/>
        </w:rPr>
        <w:t>as a result of</w:t>
      </w:r>
      <w:proofErr w:type="gramEnd"/>
      <w:r w:rsidRPr="008C79F0">
        <w:rPr>
          <w:rFonts w:cs="Arial"/>
          <w:b/>
          <w:bCs/>
          <w:sz w:val="22"/>
          <w:szCs w:val="22"/>
          <w:lang w:eastAsia="en-GB"/>
        </w:rPr>
        <w:t xml:space="preserve"> this review. </w:t>
      </w:r>
      <w:r w:rsidRPr="008C79F0">
        <w:rPr>
          <w:rFonts w:cs="Arial"/>
          <w:sz w:val="22"/>
          <w:szCs w:val="22"/>
          <w:lang w:eastAsia="en-GB"/>
        </w:rPr>
        <w:t> </w:t>
      </w:r>
    </w:p>
    <w:p w14:paraId="3ED4165E" w14:textId="77777777" w:rsidR="00FF4C11" w:rsidRPr="00923F82" w:rsidRDefault="00FF4C11" w:rsidP="00FF4C11">
      <w:pPr>
        <w:jc w:val="both"/>
        <w:textAlignment w:val="baseline"/>
        <w:rPr>
          <w:rFonts w:cs="Arial"/>
          <w:sz w:val="20"/>
          <w:szCs w:val="20"/>
          <w:lang w:eastAsia="en-GB"/>
        </w:rPr>
      </w:pPr>
      <w:r w:rsidRPr="0FD71DB8">
        <w:rPr>
          <w:rFonts w:cs="Arial"/>
          <w:sz w:val="20"/>
          <w:szCs w:val="20"/>
          <w:lang w:eastAsia="en-GB"/>
        </w:rPr>
        <w:t>No changes made or planned.</w:t>
      </w:r>
    </w:p>
    <w:p w14:paraId="696AF674" w14:textId="77777777" w:rsidR="00FF4C11" w:rsidRPr="00A31704" w:rsidRDefault="00FF4C11" w:rsidP="00FF4C11">
      <w:pPr>
        <w:textAlignment w:val="baseline"/>
        <w:rPr>
          <w:rFonts w:cs="Arial"/>
          <w:sz w:val="18"/>
          <w:szCs w:val="18"/>
          <w:lang w:eastAsia="en-GB"/>
        </w:rPr>
      </w:pPr>
      <w:r w:rsidRPr="008C79F0">
        <w:rPr>
          <w:rFonts w:cs="Arial"/>
          <w:sz w:val="20"/>
          <w:szCs w:val="20"/>
        </w:rPr>
        <w: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00"/>
        <w:gridCol w:w="285"/>
        <w:gridCol w:w="990"/>
        <w:gridCol w:w="1140"/>
        <w:gridCol w:w="735"/>
        <w:gridCol w:w="1875"/>
        <w:gridCol w:w="1860"/>
        <w:gridCol w:w="15"/>
      </w:tblGrid>
      <w:tr w:rsidR="00FF4C11" w:rsidRPr="008C79F0" w14:paraId="6767F074" w14:textId="77777777" w:rsidTr="53198821">
        <w:trPr>
          <w:trHeight w:val="300"/>
        </w:trPr>
        <w:tc>
          <w:tcPr>
            <w:tcW w:w="2100"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477DA5F8" w14:textId="77777777" w:rsidR="00FF4C11" w:rsidRPr="00923F82" w:rsidRDefault="00FF4C11">
            <w:pPr>
              <w:textAlignment w:val="baseline"/>
              <w:rPr>
                <w:rFonts w:cs="Arial"/>
                <w:sz w:val="20"/>
                <w:szCs w:val="20"/>
                <w:lang w:eastAsia="en-GB"/>
              </w:rPr>
            </w:pPr>
            <w:r w:rsidRPr="008C79F0">
              <w:rPr>
                <w:rFonts w:cs="Arial"/>
                <w:b/>
                <w:bCs/>
                <w:color w:val="000000"/>
                <w:sz w:val="20"/>
                <w:szCs w:val="20"/>
                <w:lang w:eastAsia="en-GB"/>
              </w:rPr>
              <w:t>Output Title </w:t>
            </w:r>
            <w:r w:rsidRPr="008C79F0">
              <w:rPr>
                <w:rFonts w:cs="Arial"/>
                <w:color w:val="000000"/>
                <w:sz w:val="20"/>
                <w:szCs w:val="20"/>
                <w:lang w:eastAsia="en-GB"/>
              </w:rPr>
              <w:t> </w:t>
            </w:r>
          </w:p>
        </w:tc>
        <w:tc>
          <w:tcPr>
            <w:tcW w:w="6900" w:type="dxa"/>
            <w:gridSpan w:val="7"/>
            <w:tcBorders>
              <w:top w:val="single" w:sz="6" w:space="0" w:color="auto"/>
              <w:left w:val="single" w:sz="6" w:space="0" w:color="auto"/>
              <w:bottom w:val="single" w:sz="6" w:space="0" w:color="auto"/>
              <w:right w:val="single" w:sz="6" w:space="0" w:color="auto"/>
            </w:tcBorders>
            <w:shd w:val="clear" w:color="auto" w:fill="FFFFFF" w:themeFill="background1"/>
            <w:hideMark/>
          </w:tcPr>
          <w:p w14:paraId="3A54EF2A" w14:textId="77777777" w:rsidR="00FF4C11" w:rsidRPr="00923F82" w:rsidRDefault="00FF4C11">
            <w:pPr>
              <w:textAlignment w:val="baseline"/>
              <w:rPr>
                <w:rFonts w:cs="Arial"/>
                <w:sz w:val="20"/>
                <w:szCs w:val="20"/>
                <w:lang w:eastAsia="en-GB"/>
              </w:rPr>
            </w:pPr>
            <w:r w:rsidRPr="0FD71DB8">
              <w:rPr>
                <w:rFonts w:cs="Arial"/>
                <w:color w:val="000000" w:themeColor="text1"/>
                <w:sz w:val="18"/>
                <w:szCs w:val="18"/>
                <w:lang w:eastAsia="en-GB"/>
              </w:rPr>
              <w:t>Generation of collaborations with the Office for Product Safety &amp; Standards Environmental Enforcement &amp; Compliance Team (OPSS) resulting in enhanced UK Timber Regulations (UKTR) enforcement expertise and scientific engagement </w:t>
            </w:r>
          </w:p>
        </w:tc>
      </w:tr>
      <w:tr w:rsidR="00FF4C11" w:rsidRPr="008C79F0" w14:paraId="14141783" w14:textId="77777777" w:rsidTr="53198821">
        <w:trPr>
          <w:trHeight w:val="300"/>
        </w:trPr>
        <w:tc>
          <w:tcPr>
            <w:tcW w:w="3375" w:type="dxa"/>
            <w:gridSpan w:val="3"/>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198075F3" w14:textId="77777777" w:rsidR="00FF4C11" w:rsidRPr="00923F82" w:rsidRDefault="00FF4C11">
            <w:pPr>
              <w:textAlignment w:val="baseline"/>
              <w:rPr>
                <w:rFonts w:cs="Arial"/>
                <w:sz w:val="20"/>
                <w:szCs w:val="20"/>
                <w:lang w:eastAsia="en-GB"/>
              </w:rPr>
            </w:pPr>
            <w:r w:rsidRPr="008C79F0">
              <w:rPr>
                <w:rFonts w:cs="Arial"/>
                <w:color w:val="000000"/>
                <w:sz w:val="20"/>
                <w:szCs w:val="20"/>
                <w:lang w:eastAsia="en-GB"/>
              </w:rPr>
              <w:t>Output number:  </w:t>
            </w:r>
          </w:p>
        </w:tc>
        <w:tc>
          <w:tcPr>
            <w:tcW w:w="1875" w:type="dxa"/>
            <w:gridSpan w:val="2"/>
            <w:tcBorders>
              <w:top w:val="nil"/>
              <w:left w:val="nil"/>
              <w:bottom w:val="single" w:sz="6" w:space="0" w:color="auto"/>
              <w:right w:val="single" w:sz="6" w:space="0" w:color="auto"/>
            </w:tcBorders>
            <w:hideMark/>
          </w:tcPr>
          <w:p w14:paraId="70399CA7" w14:textId="77777777" w:rsidR="00FF4C11" w:rsidRPr="00923F82" w:rsidRDefault="00FF4C11">
            <w:pPr>
              <w:textAlignment w:val="baseline"/>
              <w:rPr>
                <w:rFonts w:cs="Arial"/>
                <w:sz w:val="20"/>
                <w:szCs w:val="20"/>
                <w:lang w:eastAsia="en-GB"/>
              </w:rPr>
            </w:pPr>
            <w:r w:rsidRPr="00923F82">
              <w:rPr>
                <w:rFonts w:cs="Arial"/>
                <w:sz w:val="20"/>
                <w:szCs w:val="20"/>
                <w:lang w:eastAsia="en-GB"/>
              </w:rPr>
              <w:t>3 </w:t>
            </w:r>
          </w:p>
        </w:tc>
        <w:tc>
          <w:tcPr>
            <w:tcW w:w="1875" w:type="dxa"/>
            <w:tcBorders>
              <w:top w:val="nil"/>
              <w:left w:val="single" w:sz="6" w:space="0" w:color="auto"/>
              <w:bottom w:val="single" w:sz="6" w:space="0" w:color="auto"/>
              <w:right w:val="single" w:sz="6" w:space="0" w:color="auto"/>
            </w:tcBorders>
            <w:shd w:val="clear" w:color="auto" w:fill="D9E2F3" w:themeFill="accent1" w:themeFillTint="33"/>
            <w:hideMark/>
          </w:tcPr>
          <w:p w14:paraId="6D3BA767" w14:textId="77777777" w:rsidR="00FF4C11" w:rsidRPr="00923F82" w:rsidRDefault="00FF4C11">
            <w:pPr>
              <w:textAlignment w:val="baseline"/>
              <w:rPr>
                <w:rFonts w:cs="Arial"/>
                <w:sz w:val="20"/>
                <w:szCs w:val="20"/>
                <w:lang w:eastAsia="en-GB"/>
              </w:rPr>
            </w:pPr>
            <w:r w:rsidRPr="008C79F0">
              <w:rPr>
                <w:rFonts w:cs="Arial"/>
                <w:color w:val="000000"/>
                <w:sz w:val="20"/>
                <w:szCs w:val="20"/>
                <w:lang w:eastAsia="en-GB"/>
              </w:rPr>
              <w:t>Output Score:  </w:t>
            </w:r>
          </w:p>
        </w:tc>
        <w:tc>
          <w:tcPr>
            <w:tcW w:w="1875" w:type="dxa"/>
            <w:gridSpan w:val="2"/>
            <w:tcBorders>
              <w:top w:val="nil"/>
              <w:left w:val="single" w:sz="6" w:space="0" w:color="auto"/>
              <w:bottom w:val="single" w:sz="6" w:space="0" w:color="auto"/>
              <w:right w:val="single" w:sz="6" w:space="0" w:color="auto"/>
            </w:tcBorders>
            <w:hideMark/>
          </w:tcPr>
          <w:p w14:paraId="24921A9F" w14:textId="69006238" w:rsidR="00FF4C11" w:rsidRPr="00923F82" w:rsidRDefault="4D571A27">
            <w:pPr>
              <w:textAlignment w:val="baseline"/>
              <w:rPr>
                <w:rFonts w:cs="Arial"/>
                <w:sz w:val="20"/>
                <w:szCs w:val="20"/>
                <w:lang w:eastAsia="en-GB"/>
              </w:rPr>
            </w:pPr>
            <w:r w:rsidRPr="18A7E89F">
              <w:rPr>
                <w:rFonts w:cs="Arial"/>
                <w:sz w:val="20"/>
                <w:szCs w:val="20"/>
                <w:lang w:eastAsia="en-GB"/>
              </w:rPr>
              <w:t>A</w:t>
            </w:r>
          </w:p>
        </w:tc>
      </w:tr>
      <w:tr w:rsidR="00FF4C11" w:rsidRPr="008C79F0" w14:paraId="44BA14AE" w14:textId="77777777" w:rsidTr="53198821">
        <w:trPr>
          <w:trHeight w:val="300"/>
        </w:trPr>
        <w:tc>
          <w:tcPr>
            <w:tcW w:w="3375" w:type="dxa"/>
            <w:gridSpan w:val="3"/>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61D6B695" w14:textId="77777777" w:rsidR="00FF4C11" w:rsidRPr="00923F82" w:rsidRDefault="00FF4C11">
            <w:pPr>
              <w:textAlignment w:val="baseline"/>
              <w:rPr>
                <w:rFonts w:cs="Arial"/>
                <w:sz w:val="20"/>
                <w:szCs w:val="20"/>
                <w:lang w:eastAsia="en-GB"/>
              </w:rPr>
            </w:pPr>
            <w:r w:rsidRPr="008C79F0">
              <w:rPr>
                <w:rFonts w:cs="Arial"/>
                <w:color w:val="000000"/>
                <w:sz w:val="20"/>
                <w:szCs w:val="20"/>
                <w:lang w:eastAsia="en-GB"/>
              </w:rPr>
              <w:t>Impact weighting (%):   </w:t>
            </w:r>
          </w:p>
        </w:tc>
        <w:tc>
          <w:tcPr>
            <w:tcW w:w="1875" w:type="dxa"/>
            <w:gridSpan w:val="2"/>
            <w:tcBorders>
              <w:top w:val="single" w:sz="6" w:space="0" w:color="auto"/>
              <w:left w:val="nil"/>
              <w:bottom w:val="single" w:sz="6" w:space="0" w:color="auto"/>
              <w:right w:val="single" w:sz="6" w:space="0" w:color="auto"/>
            </w:tcBorders>
            <w:hideMark/>
          </w:tcPr>
          <w:p w14:paraId="0527629A" w14:textId="77777777" w:rsidR="00FF4C11" w:rsidRPr="00923F82" w:rsidRDefault="00FF4C11">
            <w:pPr>
              <w:textAlignment w:val="baseline"/>
              <w:rPr>
                <w:rFonts w:cs="Arial"/>
                <w:sz w:val="20"/>
                <w:szCs w:val="20"/>
                <w:lang w:eastAsia="en-GB"/>
              </w:rPr>
            </w:pPr>
            <w:r w:rsidRPr="00923F82">
              <w:rPr>
                <w:rFonts w:cs="Arial"/>
                <w:sz w:val="20"/>
                <w:szCs w:val="20"/>
                <w:lang w:eastAsia="en-GB"/>
              </w:rPr>
              <w:t>20 </w:t>
            </w:r>
          </w:p>
        </w:tc>
        <w:tc>
          <w:tcPr>
            <w:tcW w:w="1875"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52FE53B5" w14:textId="77777777" w:rsidR="00FF4C11" w:rsidRPr="00923F82" w:rsidRDefault="00FF4C11">
            <w:pPr>
              <w:textAlignment w:val="baseline"/>
              <w:rPr>
                <w:rFonts w:cs="Arial"/>
                <w:sz w:val="20"/>
                <w:szCs w:val="20"/>
                <w:lang w:eastAsia="en-GB"/>
              </w:rPr>
            </w:pPr>
            <w:r w:rsidRPr="008C79F0">
              <w:rPr>
                <w:rFonts w:cs="Arial"/>
                <w:color w:val="000000"/>
                <w:sz w:val="20"/>
                <w:szCs w:val="20"/>
                <w:lang w:eastAsia="en-GB"/>
              </w:rPr>
              <w:t xml:space="preserve">Weighting revised since last </w:t>
            </w:r>
            <w:proofErr w:type="gramStart"/>
            <w:r w:rsidRPr="008C79F0">
              <w:rPr>
                <w:rFonts w:cs="Arial"/>
                <w:color w:val="000000"/>
                <w:sz w:val="20"/>
                <w:szCs w:val="20"/>
                <w:lang w:eastAsia="en-GB"/>
              </w:rPr>
              <w:t>AR?</w:t>
            </w:r>
            <w:proofErr w:type="gramEnd"/>
            <w:r w:rsidRPr="008C79F0">
              <w:rPr>
                <w:rFonts w:cs="Arial"/>
                <w:color w:val="000000"/>
                <w:sz w:val="20"/>
                <w:szCs w:val="20"/>
                <w:lang w:eastAsia="en-GB"/>
              </w:rPr>
              <w:t>  </w:t>
            </w:r>
          </w:p>
        </w:tc>
        <w:tc>
          <w:tcPr>
            <w:tcW w:w="1875" w:type="dxa"/>
            <w:gridSpan w:val="2"/>
            <w:tcBorders>
              <w:top w:val="single" w:sz="6" w:space="0" w:color="auto"/>
              <w:left w:val="single" w:sz="6" w:space="0" w:color="auto"/>
              <w:bottom w:val="single" w:sz="6" w:space="0" w:color="auto"/>
              <w:right w:val="single" w:sz="6" w:space="0" w:color="auto"/>
            </w:tcBorders>
            <w:hideMark/>
          </w:tcPr>
          <w:p w14:paraId="01DE3594" w14:textId="77777777" w:rsidR="00FF4C11" w:rsidRPr="00923F82" w:rsidRDefault="00FF4C11">
            <w:pPr>
              <w:textAlignment w:val="baseline"/>
              <w:rPr>
                <w:rFonts w:cs="Arial"/>
                <w:sz w:val="20"/>
                <w:szCs w:val="20"/>
                <w:lang w:eastAsia="en-GB"/>
              </w:rPr>
            </w:pPr>
            <w:r w:rsidRPr="00923F82">
              <w:rPr>
                <w:rFonts w:cs="Arial"/>
                <w:sz w:val="20"/>
                <w:szCs w:val="20"/>
                <w:lang w:eastAsia="en-GB"/>
              </w:rPr>
              <w:t>No </w:t>
            </w:r>
          </w:p>
        </w:tc>
      </w:tr>
      <w:tr w:rsidR="00FF4C11" w:rsidRPr="008C79F0" w14:paraId="40B1A2EC" w14:textId="77777777" w:rsidTr="53198821">
        <w:trPr>
          <w:trHeight w:val="300"/>
        </w:trPr>
        <w:tc>
          <w:tcPr>
            <w:tcW w:w="2100" w:type="dxa"/>
            <w:tcBorders>
              <w:top w:val="single" w:sz="6" w:space="0" w:color="auto"/>
              <w:left w:val="nil"/>
              <w:bottom w:val="nil"/>
              <w:right w:val="nil"/>
            </w:tcBorders>
            <w:vAlign w:val="center"/>
            <w:hideMark/>
          </w:tcPr>
          <w:p w14:paraId="31B82D9B" w14:textId="77777777" w:rsidR="00FF4C11" w:rsidRPr="00923F82" w:rsidRDefault="00FF4C11">
            <w:pPr>
              <w:textAlignment w:val="baseline"/>
              <w:rPr>
                <w:rFonts w:cs="Arial"/>
                <w:sz w:val="20"/>
                <w:szCs w:val="20"/>
                <w:lang w:eastAsia="en-GB"/>
              </w:rPr>
            </w:pPr>
          </w:p>
        </w:tc>
        <w:tc>
          <w:tcPr>
            <w:tcW w:w="1275" w:type="dxa"/>
            <w:gridSpan w:val="2"/>
            <w:tcBorders>
              <w:top w:val="nil"/>
              <w:left w:val="nil"/>
              <w:bottom w:val="nil"/>
              <w:right w:val="nil"/>
            </w:tcBorders>
            <w:vAlign w:val="center"/>
            <w:hideMark/>
          </w:tcPr>
          <w:p w14:paraId="01BA6E5A" w14:textId="77777777" w:rsidR="00FF4C11" w:rsidRPr="00923F82" w:rsidRDefault="00FF4C11">
            <w:pPr>
              <w:textAlignment w:val="baseline"/>
              <w:rPr>
                <w:rFonts w:cs="Arial"/>
                <w:sz w:val="20"/>
                <w:szCs w:val="20"/>
                <w:lang w:eastAsia="en-GB"/>
              </w:rPr>
            </w:pPr>
            <w:r w:rsidRPr="00923F82">
              <w:rPr>
                <w:rFonts w:cs="Arial"/>
                <w:sz w:val="20"/>
                <w:szCs w:val="20"/>
                <w:lang w:eastAsia="en-GB"/>
              </w:rPr>
              <w:t> </w:t>
            </w:r>
          </w:p>
        </w:tc>
        <w:tc>
          <w:tcPr>
            <w:tcW w:w="1875" w:type="dxa"/>
            <w:gridSpan w:val="2"/>
            <w:tcBorders>
              <w:top w:val="single" w:sz="6" w:space="0" w:color="auto"/>
              <w:left w:val="nil"/>
              <w:bottom w:val="nil"/>
              <w:right w:val="nil"/>
            </w:tcBorders>
            <w:vAlign w:val="center"/>
            <w:hideMark/>
          </w:tcPr>
          <w:p w14:paraId="68281A68" w14:textId="77777777" w:rsidR="00FF4C11" w:rsidRPr="00923F82" w:rsidRDefault="00FF4C11">
            <w:pPr>
              <w:textAlignment w:val="baseline"/>
              <w:rPr>
                <w:rFonts w:cs="Arial"/>
                <w:sz w:val="20"/>
                <w:szCs w:val="20"/>
                <w:lang w:eastAsia="en-GB"/>
              </w:rPr>
            </w:pPr>
            <w:r w:rsidRPr="00923F82">
              <w:rPr>
                <w:rFonts w:cs="Arial"/>
                <w:sz w:val="20"/>
                <w:szCs w:val="20"/>
                <w:lang w:eastAsia="en-GB"/>
              </w:rPr>
              <w:t> </w:t>
            </w:r>
          </w:p>
        </w:tc>
        <w:tc>
          <w:tcPr>
            <w:tcW w:w="1875" w:type="dxa"/>
            <w:tcBorders>
              <w:top w:val="single" w:sz="6" w:space="0" w:color="auto"/>
              <w:left w:val="nil"/>
              <w:bottom w:val="nil"/>
              <w:right w:val="nil"/>
            </w:tcBorders>
            <w:vAlign w:val="center"/>
            <w:hideMark/>
          </w:tcPr>
          <w:p w14:paraId="6589EBF6" w14:textId="77777777" w:rsidR="00FF4C11" w:rsidRPr="00923F82" w:rsidRDefault="00FF4C11">
            <w:pPr>
              <w:textAlignment w:val="baseline"/>
              <w:rPr>
                <w:rFonts w:cs="Arial"/>
                <w:sz w:val="20"/>
                <w:szCs w:val="20"/>
                <w:lang w:eastAsia="en-GB"/>
              </w:rPr>
            </w:pPr>
            <w:r w:rsidRPr="00923F82">
              <w:rPr>
                <w:rFonts w:cs="Arial"/>
                <w:sz w:val="20"/>
                <w:szCs w:val="20"/>
                <w:lang w:eastAsia="en-GB"/>
              </w:rPr>
              <w:t> </w:t>
            </w:r>
          </w:p>
        </w:tc>
        <w:tc>
          <w:tcPr>
            <w:tcW w:w="1875" w:type="dxa"/>
            <w:gridSpan w:val="2"/>
            <w:tcBorders>
              <w:top w:val="single" w:sz="6" w:space="0" w:color="auto"/>
              <w:left w:val="nil"/>
              <w:bottom w:val="nil"/>
              <w:right w:val="nil"/>
            </w:tcBorders>
            <w:vAlign w:val="center"/>
            <w:hideMark/>
          </w:tcPr>
          <w:p w14:paraId="772E2796" w14:textId="77777777" w:rsidR="00FF4C11" w:rsidRPr="00923F82" w:rsidRDefault="00FF4C11">
            <w:pPr>
              <w:textAlignment w:val="baseline"/>
              <w:rPr>
                <w:rFonts w:cs="Arial"/>
                <w:sz w:val="20"/>
                <w:szCs w:val="20"/>
                <w:lang w:eastAsia="en-GB"/>
              </w:rPr>
            </w:pPr>
            <w:r w:rsidRPr="00923F82">
              <w:rPr>
                <w:rFonts w:cs="Arial"/>
                <w:sz w:val="20"/>
                <w:szCs w:val="20"/>
                <w:lang w:eastAsia="en-GB"/>
              </w:rPr>
              <w:t> </w:t>
            </w:r>
          </w:p>
        </w:tc>
      </w:tr>
      <w:tr w:rsidR="00FF4C11" w:rsidRPr="008C79F0" w14:paraId="3BA67296" w14:textId="77777777" w:rsidTr="53198821">
        <w:trPr>
          <w:gridAfter w:val="1"/>
          <w:wAfter w:w="15" w:type="dxa"/>
          <w:trHeight w:val="300"/>
        </w:trPr>
        <w:tc>
          <w:tcPr>
            <w:tcW w:w="2385"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79C41445" w14:textId="77777777" w:rsidR="00FF4C11" w:rsidRPr="00923F82" w:rsidRDefault="00FF4C11">
            <w:pPr>
              <w:textAlignment w:val="baseline"/>
              <w:rPr>
                <w:rFonts w:cs="Arial"/>
                <w:sz w:val="20"/>
                <w:szCs w:val="20"/>
                <w:lang w:eastAsia="en-GB"/>
              </w:rPr>
            </w:pPr>
            <w:r w:rsidRPr="008C79F0">
              <w:rPr>
                <w:rFonts w:cs="Arial"/>
                <w:b/>
                <w:bCs/>
                <w:color w:val="000000"/>
                <w:sz w:val="20"/>
                <w:szCs w:val="20"/>
                <w:lang w:eastAsia="en-GB"/>
              </w:rPr>
              <w:t>Indicator(s)</w:t>
            </w:r>
            <w:r w:rsidRPr="008C79F0">
              <w:rPr>
                <w:rFonts w:cs="Arial"/>
                <w:color w:val="000000"/>
                <w:sz w:val="20"/>
                <w:szCs w:val="20"/>
                <w:lang w:eastAsia="en-GB"/>
              </w:rPr>
              <w:t> </w:t>
            </w:r>
          </w:p>
        </w:tc>
        <w:tc>
          <w:tcPr>
            <w:tcW w:w="2130"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724A816A" w14:textId="77777777" w:rsidR="00FF4C11" w:rsidRPr="00923F82" w:rsidRDefault="00FF4C11">
            <w:pPr>
              <w:textAlignment w:val="baseline"/>
              <w:rPr>
                <w:rFonts w:cs="Arial"/>
                <w:sz w:val="20"/>
                <w:szCs w:val="20"/>
                <w:lang w:eastAsia="en-GB"/>
              </w:rPr>
            </w:pPr>
            <w:r w:rsidRPr="008C79F0">
              <w:rPr>
                <w:rFonts w:cs="Arial"/>
                <w:b/>
                <w:bCs/>
                <w:color w:val="000000"/>
                <w:sz w:val="20"/>
                <w:szCs w:val="20"/>
                <w:lang w:eastAsia="en-GB"/>
              </w:rPr>
              <w:t>Milestone(s) for this review</w:t>
            </w:r>
            <w:r w:rsidRPr="008C79F0">
              <w:rPr>
                <w:rFonts w:cs="Arial"/>
                <w:color w:val="000000"/>
                <w:sz w:val="20"/>
                <w:szCs w:val="20"/>
                <w:lang w:eastAsia="en-GB"/>
              </w:rPr>
              <w:t> </w:t>
            </w:r>
          </w:p>
        </w:tc>
        <w:tc>
          <w:tcPr>
            <w:tcW w:w="4470" w:type="dxa"/>
            <w:gridSpan w:val="3"/>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2F53C482" w14:textId="77777777" w:rsidR="00FF4C11" w:rsidRPr="00923F82" w:rsidRDefault="00FF4C11">
            <w:pPr>
              <w:textAlignment w:val="baseline"/>
              <w:rPr>
                <w:rFonts w:cs="Arial"/>
                <w:sz w:val="20"/>
                <w:szCs w:val="20"/>
                <w:lang w:eastAsia="en-GB"/>
              </w:rPr>
            </w:pPr>
            <w:r w:rsidRPr="008C79F0">
              <w:rPr>
                <w:rFonts w:cs="Arial"/>
                <w:b/>
                <w:bCs/>
                <w:color w:val="000000"/>
                <w:sz w:val="20"/>
                <w:szCs w:val="20"/>
                <w:lang w:eastAsia="en-GB"/>
              </w:rPr>
              <w:t>Progress </w:t>
            </w:r>
            <w:r w:rsidRPr="008C79F0">
              <w:rPr>
                <w:rFonts w:cs="Arial"/>
                <w:color w:val="000000"/>
                <w:sz w:val="20"/>
                <w:szCs w:val="20"/>
                <w:lang w:eastAsia="en-GB"/>
              </w:rPr>
              <w:t> </w:t>
            </w:r>
          </w:p>
        </w:tc>
      </w:tr>
      <w:tr w:rsidR="00FF4C11" w:rsidRPr="008C79F0" w14:paraId="529689D3" w14:textId="77777777" w:rsidTr="53198821">
        <w:trPr>
          <w:gridAfter w:val="1"/>
          <w:wAfter w:w="15" w:type="dxa"/>
          <w:trHeight w:val="300"/>
        </w:trPr>
        <w:tc>
          <w:tcPr>
            <w:tcW w:w="2385" w:type="dxa"/>
            <w:gridSpan w:val="2"/>
            <w:tcBorders>
              <w:top w:val="single" w:sz="6" w:space="0" w:color="auto"/>
              <w:left w:val="single" w:sz="6" w:space="0" w:color="auto"/>
              <w:bottom w:val="single" w:sz="6" w:space="0" w:color="auto"/>
              <w:right w:val="single" w:sz="6" w:space="0" w:color="auto"/>
            </w:tcBorders>
            <w:hideMark/>
          </w:tcPr>
          <w:p w14:paraId="7B86C9A4" w14:textId="77777777" w:rsidR="00FF4C11" w:rsidRPr="00892CBF" w:rsidRDefault="00FF4C11">
            <w:pPr>
              <w:textAlignment w:val="baseline"/>
              <w:rPr>
                <w:rFonts w:cs="Arial"/>
                <w:sz w:val="18"/>
                <w:szCs w:val="18"/>
                <w:lang w:eastAsia="en-GB"/>
              </w:rPr>
            </w:pPr>
            <w:r w:rsidRPr="0FD71DB8">
              <w:rPr>
                <w:rFonts w:cs="Arial"/>
                <w:sz w:val="18"/>
                <w:szCs w:val="18"/>
                <w:lang w:eastAsia="en-GB"/>
              </w:rPr>
              <w:t>3.1.1 Number of country-based collaborations with OPSS per year </w:t>
            </w:r>
          </w:p>
        </w:tc>
        <w:tc>
          <w:tcPr>
            <w:tcW w:w="2130" w:type="dxa"/>
            <w:gridSpan w:val="2"/>
            <w:tcBorders>
              <w:top w:val="single" w:sz="6" w:space="0" w:color="auto"/>
              <w:left w:val="single" w:sz="6" w:space="0" w:color="auto"/>
              <w:bottom w:val="single" w:sz="6" w:space="0" w:color="auto"/>
              <w:right w:val="single" w:sz="6" w:space="0" w:color="auto"/>
            </w:tcBorders>
            <w:hideMark/>
          </w:tcPr>
          <w:p w14:paraId="7CF2A105" w14:textId="77777777" w:rsidR="00FF4C11" w:rsidRPr="00892CBF" w:rsidRDefault="00FF4C11">
            <w:pPr>
              <w:textAlignment w:val="baseline"/>
              <w:rPr>
                <w:rFonts w:cs="Arial"/>
                <w:sz w:val="18"/>
                <w:szCs w:val="18"/>
                <w:lang w:eastAsia="en-GB"/>
              </w:rPr>
            </w:pPr>
            <w:r w:rsidRPr="00892CBF">
              <w:rPr>
                <w:rFonts w:cs="Arial"/>
                <w:sz w:val="18"/>
                <w:szCs w:val="18"/>
                <w:lang w:eastAsia="en-GB"/>
              </w:rPr>
              <w:t>6 collaboration years recorded by March 2025 </w:t>
            </w:r>
          </w:p>
        </w:tc>
        <w:tc>
          <w:tcPr>
            <w:tcW w:w="4470" w:type="dxa"/>
            <w:gridSpan w:val="3"/>
            <w:tcBorders>
              <w:top w:val="single" w:sz="6" w:space="0" w:color="auto"/>
              <w:left w:val="single" w:sz="6" w:space="0" w:color="auto"/>
              <w:bottom w:val="single" w:sz="6" w:space="0" w:color="auto"/>
              <w:right w:val="single" w:sz="6" w:space="0" w:color="auto"/>
            </w:tcBorders>
            <w:hideMark/>
          </w:tcPr>
          <w:p w14:paraId="0318342E" w14:textId="77777777" w:rsidR="00FF4C11" w:rsidRPr="00892CBF" w:rsidRDefault="78FAB0E4">
            <w:pPr>
              <w:textAlignment w:val="baseline"/>
              <w:rPr>
                <w:rFonts w:cs="Arial"/>
                <w:sz w:val="18"/>
                <w:szCs w:val="18"/>
                <w:lang w:eastAsia="en-GB"/>
              </w:rPr>
            </w:pPr>
            <w:r w:rsidRPr="00892CBF">
              <w:rPr>
                <w:rFonts w:cs="Arial"/>
                <w:b/>
                <w:bCs/>
                <w:sz w:val="18"/>
                <w:szCs w:val="18"/>
                <w:lang w:eastAsia="en-GB"/>
              </w:rPr>
              <w:t>Under Target</w:t>
            </w:r>
            <w:r w:rsidRPr="00892CBF">
              <w:rPr>
                <w:rFonts w:cs="Arial"/>
                <w:sz w:val="18"/>
                <w:szCs w:val="18"/>
                <w:lang w:eastAsia="en-GB"/>
              </w:rPr>
              <w:t xml:space="preserve"> – one delivered: Identification of wood products leaflet</w:t>
            </w:r>
            <w:r w:rsidR="00FF4C11">
              <w:rPr>
                <w:rStyle w:val="FootnoteReference"/>
                <w:rFonts w:cs="Arial"/>
                <w:sz w:val="18"/>
                <w:szCs w:val="18"/>
                <w:lang w:eastAsia="en-GB"/>
              </w:rPr>
              <w:footnoteReference w:id="12"/>
            </w:r>
            <w:r w:rsidRPr="00892CBF">
              <w:rPr>
                <w:rFonts w:cs="Arial"/>
                <w:sz w:val="18"/>
                <w:szCs w:val="18"/>
                <w:lang w:eastAsia="en-GB"/>
              </w:rPr>
              <w:t xml:space="preserve"> in partnership with </w:t>
            </w:r>
            <w:r w:rsidRPr="19447689">
              <w:rPr>
                <w:rFonts w:cs="Arial"/>
                <w:sz w:val="18"/>
                <w:szCs w:val="18"/>
                <w:lang w:eastAsia="en-GB"/>
              </w:rPr>
              <w:t>Department for Business and Trade - Office for Product Safety and Standards</w:t>
            </w:r>
            <w:r w:rsidRPr="00892CBF">
              <w:rPr>
                <w:rFonts w:cs="Arial"/>
                <w:sz w:val="18"/>
                <w:szCs w:val="18"/>
                <w:lang w:eastAsia="en-GB"/>
              </w:rPr>
              <w:t xml:space="preserve"> (DBT-OPSS). Distributed to 131 people (57 people at Timber Expert Panel in January, including 20 trade bodies at their Timber Expert Panels and the Telford Furniture Show in March 2025). The QR code has been scanned &gt;60 times. </w:t>
            </w:r>
          </w:p>
        </w:tc>
      </w:tr>
      <w:tr w:rsidR="00FF4C11" w:rsidRPr="008C79F0" w14:paraId="2BF6DB38" w14:textId="77777777" w:rsidTr="53198821">
        <w:trPr>
          <w:gridAfter w:val="1"/>
          <w:wAfter w:w="15" w:type="dxa"/>
          <w:trHeight w:val="300"/>
        </w:trPr>
        <w:tc>
          <w:tcPr>
            <w:tcW w:w="2385" w:type="dxa"/>
            <w:gridSpan w:val="2"/>
            <w:tcBorders>
              <w:top w:val="single" w:sz="6" w:space="0" w:color="auto"/>
              <w:left w:val="single" w:sz="6" w:space="0" w:color="auto"/>
              <w:bottom w:val="single" w:sz="6" w:space="0" w:color="auto"/>
              <w:right w:val="single" w:sz="6" w:space="0" w:color="auto"/>
            </w:tcBorders>
            <w:hideMark/>
          </w:tcPr>
          <w:p w14:paraId="74323792" w14:textId="77777777" w:rsidR="00FF4C11" w:rsidRPr="00892CBF" w:rsidRDefault="00FF4C11">
            <w:pPr>
              <w:textAlignment w:val="baseline"/>
              <w:rPr>
                <w:rFonts w:cs="Arial"/>
                <w:sz w:val="18"/>
                <w:szCs w:val="18"/>
                <w:lang w:eastAsia="en-GB"/>
              </w:rPr>
            </w:pPr>
            <w:r w:rsidRPr="0FD71DB8">
              <w:rPr>
                <w:rFonts w:cs="Arial"/>
                <w:sz w:val="18"/>
                <w:szCs w:val="18"/>
                <w:lang w:eastAsia="en-GB"/>
              </w:rPr>
              <w:t>3.1.2 Number of training events with OPSS per year </w:t>
            </w:r>
          </w:p>
        </w:tc>
        <w:tc>
          <w:tcPr>
            <w:tcW w:w="2130" w:type="dxa"/>
            <w:gridSpan w:val="2"/>
            <w:tcBorders>
              <w:top w:val="single" w:sz="6" w:space="0" w:color="auto"/>
              <w:left w:val="single" w:sz="6" w:space="0" w:color="auto"/>
              <w:bottom w:val="single" w:sz="6" w:space="0" w:color="auto"/>
              <w:right w:val="single" w:sz="6" w:space="0" w:color="auto"/>
            </w:tcBorders>
            <w:hideMark/>
          </w:tcPr>
          <w:p w14:paraId="458ADDAA" w14:textId="77777777" w:rsidR="00FF4C11" w:rsidRPr="00892CBF" w:rsidRDefault="00FF4C11">
            <w:pPr>
              <w:textAlignment w:val="baseline"/>
              <w:rPr>
                <w:rFonts w:cs="Arial"/>
                <w:sz w:val="18"/>
                <w:szCs w:val="18"/>
                <w:lang w:eastAsia="en-GB"/>
              </w:rPr>
            </w:pPr>
            <w:r w:rsidRPr="0FD71DB8">
              <w:rPr>
                <w:rFonts w:cs="Arial"/>
                <w:sz w:val="18"/>
                <w:szCs w:val="18"/>
                <w:lang w:eastAsia="en-GB"/>
              </w:rPr>
              <w:t>3 training sessions by March 2025 </w:t>
            </w:r>
          </w:p>
        </w:tc>
        <w:tc>
          <w:tcPr>
            <w:tcW w:w="4470" w:type="dxa"/>
            <w:gridSpan w:val="3"/>
            <w:tcBorders>
              <w:top w:val="single" w:sz="6" w:space="0" w:color="auto"/>
              <w:left w:val="single" w:sz="6" w:space="0" w:color="auto"/>
              <w:bottom w:val="single" w:sz="6" w:space="0" w:color="auto"/>
              <w:right w:val="single" w:sz="6" w:space="0" w:color="auto"/>
            </w:tcBorders>
            <w:hideMark/>
          </w:tcPr>
          <w:p w14:paraId="7B66A5E2" w14:textId="77777777" w:rsidR="00FF4C11" w:rsidRPr="00892CBF" w:rsidRDefault="00FF4C11">
            <w:pPr>
              <w:textAlignment w:val="baseline"/>
              <w:rPr>
                <w:rFonts w:cs="Arial"/>
                <w:sz w:val="18"/>
                <w:szCs w:val="18"/>
                <w:lang w:eastAsia="en-GB"/>
              </w:rPr>
            </w:pPr>
            <w:r w:rsidRPr="00892CBF">
              <w:rPr>
                <w:rFonts w:cs="Arial"/>
                <w:b/>
                <w:bCs/>
                <w:sz w:val="18"/>
                <w:szCs w:val="18"/>
                <w:lang w:eastAsia="en-GB"/>
              </w:rPr>
              <w:t>Exceeded</w:t>
            </w:r>
            <w:r>
              <w:rPr>
                <w:rFonts w:cs="Arial"/>
                <w:b/>
                <w:bCs/>
                <w:sz w:val="18"/>
                <w:szCs w:val="18"/>
                <w:lang w:eastAsia="en-GB"/>
              </w:rPr>
              <w:t xml:space="preserve"> –</w:t>
            </w:r>
            <w:r w:rsidRPr="00892CBF">
              <w:rPr>
                <w:rFonts w:cs="Arial"/>
                <w:sz w:val="18"/>
                <w:szCs w:val="18"/>
                <w:lang w:eastAsia="en-GB"/>
              </w:rPr>
              <w:t xml:space="preserve"> cumulative total 4 training sessions in 2021, 2022 and two in 2023.</w:t>
            </w:r>
          </w:p>
        </w:tc>
      </w:tr>
      <w:tr w:rsidR="00FF4C11" w:rsidRPr="008C79F0" w14:paraId="577A5374" w14:textId="77777777" w:rsidTr="53198821">
        <w:trPr>
          <w:gridAfter w:val="1"/>
          <w:wAfter w:w="15" w:type="dxa"/>
          <w:trHeight w:val="300"/>
        </w:trPr>
        <w:tc>
          <w:tcPr>
            <w:tcW w:w="2385" w:type="dxa"/>
            <w:gridSpan w:val="2"/>
            <w:tcBorders>
              <w:top w:val="single" w:sz="6" w:space="0" w:color="auto"/>
              <w:left w:val="single" w:sz="6" w:space="0" w:color="auto"/>
              <w:bottom w:val="single" w:sz="6" w:space="0" w:color="auto"/>
              <w:right w:val="single" w:sz="6" w:space="0" w:color="auto"/>
            </w:tcBorders>
            <w:hideMark/>
          </w:tcPr>
          <w:p w14:paraId="3844C098" w14:textId="77777777" w:rsidR="00FF4C11" w:rsidRPr="00892CBF" w:rsidRDefault="00FF4C11">
            <w:pPr>
              <w:textAlignment w:val="baseline"/>
              <w:rPr>
                <w:rFonts w:cs="Arial"/>
                <w:sz w:val="18"/>
                <w:szCs w:val="18"/>
                <w:lang w:eastAsia="en-GB"/>
              </w:rPr>
            </w:pPr>
            <w:r w:rsidRPr="0FD71DB8">
              <w:rPr>
                <w:rFonts w:cs="Arial"/>
                <w:sz w:val="18"/>
                <w:szCs w:val="18"/>
                <w:lang w:eastAsia="en-GB"/>
              </w:rPr>
              <w:t>3.1.3 Number of international country-based collaborations outside of OPSS </w:t>
            </w:r>
          </w:p>
        </w:tc>
        <w:tc>
          <w:tcPr>
            <w:tcW w:w="2130" w:type="dxa"/>
            <w:gridSpan w:val="2"/>
            <w:tcBorders>
              <w:top w:val="single" w:sz="6" w:space="0" w:color="auto"/>
              <w:left w:val="single" w:sz="6" w:space="0" w:color="auto"/>
              <w:bottom w:val="single" w:sz="6" w:space="0" w:color="auto"/>
              <w:right w:val="single" w:sz="6" w:space="0" w:color="auto"/>
            </w:tcBorders>
            <w:hideMark/>
          </w:tcPr>
          <w:p w14:paraId="409D6B79" w14:textId="77777777" w:rsidR="00FF4C11" w:rsidRPr="00892CBF" w:rsidRDefault="00FF4C11">
            <w:pPr>
              <w:textAlignment w:val="baseline"/>
              <w:rPr>
                <w:rFonts w:cs="Arial"/>
                <w:sz w:val="18"/>
                <w:szCs w:val="18"/>
                <w:lang w:eastAsia="en-GB"/>
              </w:rPr>
            </w:pPr>
            <w:r w:rsidRPr="0FD71DB8">
              <w:rPr>
                <w:rFonts w:cs="Arial"/>
                <w:sz w:val="18"/>
                <w:szCs w:val="18"/>
                <w:lang w:eastAsia="en-GB"/>
              </w:rPr>
              <w:t>Use by 5 DAC list country governments or organisations by March 2025 </w:t>
            </w:r>
          </w:p>
        </w:tc>
        <w:tc>
          <w:tcPr>
            <w:tcW w:w="4470" w:type="dxa"/>
            <w:gridSpan w:val="3"/>
            <w:tcBorders>
              <w:top w:val="single" w:sz="6" w:space="0" w:color="auto"/>
              <w:left w:val="single" w:sz="6" w:space="0" w:color="auto"/>
              <w:bottom w:val="single" w:sz="6" w:space="0" w:color="auto"/>
              <w:right w:val="single" w:sz="6" w:space="0" w:color="auto"/>
            </w:tcBorders>
            <w:hideMark/>
          </w:tcPr>
          <w:p w14:paraId="7230DC24" w14:textId="77777777" w:rsidR="00FF4C11" w:rsidRPr="00892CBF" w:rsidRDefault="78FAB0E4">
            <w:pPr>
              <w:textAlignment w:val="baseline"/>
              <w:rPr>
                <w:rFonts w:cs="Arial"/>
                <w:sz w:val="18"/>
                <w:szCs w:val="18"/>
                <w:lang w:eastAsia="en-GB"/>
              </w:rPr>
            </w:pPr>
            <w:r w:rsidRPr="00892CBF">
              <w:rPr>
                <w:rFonts w:cs="Arial"/>
                <w:b/>
                <w:bCs/>
                <w:sz w:val="18"/>
                <w:szCs w:val="18"/>
                <w:lang w:eastAsia="en-GB"/>
              </w:rPr>
              <w:t>Exceeded</w:t>
            </w:r>
            <w:r>
              <w:rPr>
                <w:rFonts w:cs="Arial"/>
                <w:b/>
                <w:bCs/>
                <w:sz w:val="18"/>
                <w:szCs w:val="18"/>
                <w:lang w:eastAsia="en-GB"/>
              </w:rPr>
              <w:t xml:space="preserve"> –</w:t>
            </w:r>
            <w:r>
              <w:rPr>
                <w:rFonts w:cs="Arial"/>
                <w:sz w:val="18"/>
                <w:szCs w:val="18"/>
                <w:lang w:eastAsia="en-GB"/>
              </w:rPr>
              <w:t xml:space="preserve"> t</w:t>
            </w:r>
            <w:r w:rsidRPr="00892CBF">
              <w:rPr>
                <w:rFonts w:cs="Arial"/>
                <w:sz w:val="18"/>
                <w:szCs w:val="18"/>
                <w:lang w:eastAsia="en-GB"/>
              </w:rPr>
              <w:t>he wider WFID Global consortium comprised 8 organisations at project close, of which the 5 in Peru, Gabon, Indonesia, Brazil and Cameroon are in DAC list countries</w:t>
            </w:r>
            <w:r w:rsidR="00FF4C11">
              <w:rPr>
                <w:rStyle w:val="FootnoteReference"/>
                <w:rFonts w:cs="Arial"/>
                <w:sz w:val="18"/>
                <w:szCs w:val="18"/>
                <w:lang w:eastAsia="en-GB"/>
              </w:rPr>
              <w:footnoteReference w:id="13"/>
            </w:r>
            <w:r w:rsidRPr="00A31704">
              <w:rPr>
                <w:rFonts w:cs="Arial"/>
                <w:sz w:val="18"/>
                <w:szCs w:val="18"/>
                <w:lang w:eastAsia="en-GB"/>
              </w:rPr>
              <w:t>.</w:t>
            </w:r>
            <w:r w:rsidRPr="00892CBF">
              <w:rPr>
                <w:rFonts w:cs="Arial"/>
                <w:sz w:val="18"/>
                <w:szCs w:val="18"/>
                <w:lang w:eastAsia="en-GB"/>
              </w:rPr>
              <w:t xml:space="preserve"> </w:t>
            </w:r>
          </w:p>
        </w:tc>
      </w:tr>
      <w:tr w:rsidR="00FF4C11" w:rsidRPr="008C79F0" w14:paraId="67CFA8F2" w14:textId="77777777" w:rsidTr="53198821">
        <w:trPr>
          <w:gridAfter w:val="1"/>
          <w:wAfter w:w="15" w:type="dxa"/>
          <w:trHeight w:val="300"/>
        </w:trPr>
        <w:tc>
          <w:tcPr>
            <w:tcW w:w="2385" w:type="dxa"/>
            <w:gridSpan w:val="2"/>
            <w:tcBorders>
              <w:top w:val="single" w:sz="6" w:space="0" w:color="auto"/>
              <w:left w:val="single" w:sz="6" w:space="0" w:color="auto"/>
              <w:bottom w:val="single" w:sz="6" w:space="0" w:color="auto"/>
              <w:right w:val="single" w:sz="6" w:space="0" w:color="auto"/>
            </w:tcBorders>
            <w:hideMark/>
          </w:tcPr>
          <w:p w14:paraId="0AE06515" w14:textId="77777777" w:rsidR="00FF4C11" w:rsidRPr="00892CBF" w:rsidRDefault="00FF4C11">
            <w:pPr>
              <w:textAlignment w:val="baseline"/>
              <w:rPr>
                <w:rFonts w:cs="Arial"/>
                <w:sz w:val="18"/>
                <w:szCs w:val="18"/>
                <w:lang w:eastAsia="en-GB"/>
              </w:rPr>
            </w:pPr>
            <w:r w:rsidRPr="28C809B3">
              <w:rPr>
                <w:rFonts w:cs="Arial"/>
                <w:sz w:val="18"/>
                <w:szCs w:val="18"/>
                <w:lang w:eastAsia="en-GB"/>
              </w:rPr>
              <w:t>3.2 Number of interactions based on implementation of Direct analysis in real-time DART-TOFMS, SIRA, wood anatomy or other research methods delivered to OPSS and international governmental stakeholders per year via WFID geared to their needs. Interactions can include reports, presentations, and meetings. </w:t>
            </w:r>
          </w:p>
        </w:tc>
        <w:tc>
          <w:tcPr>
            <w:tcW w:w="2130" w:type="dxa"/>
            <w:gridSpan w:val="2"/>
            <w:tcBorders>
              <w:top w:val="single" w:sz="6" w:space="0" w:color="auto"/>
              <w:left w:val="single" w:sz="6" w:space="0" w:color="auto"/>
              <w:bottom w:val="single" w:sz="6" w:space="0" w:color="auto"/>
              <w:right w:val="single" w:sz="6" w:space="0" w:color="auto"/>
            </w:tcBorders>
            <w:hideMark/>
          </w:tcPr>
          <w:p w14:paraId="5D92853C" w14:textId="77777777" w:rsidR="00FF4C11" w:rsidRPr="00892CBF" w:rsidRDefault="00FF4C11">
            <w:pPr>
              <w:textAlignment w:val="baseline"/>
              <w:rPr>
                <w:rFonts w:cs="Arial"/>
                <w:sz w:val="18"/>
                <w:szCs w:val="18"/>
                <w:lang w:eastAsia="en-GB"/>
              </w:rPr>
            </w:pPr>
            <w:r w:rsidRPr="0FD71DB8">
              <w:rPr>
                <w:rFonts w:cs="Arial"/>
                <w:sz w:val="18"/>
                <w:szCs w:val="18"/>
                <w:lang w:eastAsia="en-GB"/>
              </w:rPr>
              <w:t>10 reports and 1 output like Chinese plywood enforcement project report by March 2025 </w:t>
            </w:r>
          </w:p>
        </w:tc>
        <w:tc>
          <w:tcPr>
            <w:tcW w:w="4470" w:type="dxa"/>
            <w:gridSpan w:val="3"/>
            <w:tcBorders>
              <w:top w:val="single" w:sz="6" w:space="0" w:color="auto"/>
              <w:left w:val="single" w:sz="6" w:space="0" w:color="auto"/>
              <w:bottom w:val="single" w:sz="6" w:space="0" w:color="auto"/>
              <w:right w:val="single" w:sz="6" w:space="0" w:color="auto"/>
            </w:tcBorders>
            <w:hideMark/>
          </w:tcPr>
          <w:p w14:paraId="590E27E3" w14:textId="77777777" w:rsidR="00FF4C11" w:rsidRPr="00892CBF" w:rsidRDefault="00FF4C11">
            <w:pPr>
              <w:textAlignment w:val="baseline"/>
              <w:rPr>
                <w:rFonts w:cs="Arial"/>
                <w:sz w:val="18"/>
                <w:szCs w:val="18"/>
                <w:lang w:eastAsia="en-GB"/>
              </w:rPr>
            </w:pPr>
            <w:r w:rsidRPr="00892CBF">
              <w:rPr>
                <w:rFonts w:cs="Arial"/>
                <w:b/>
                <w:bCs/>
                <w:sz w:val="18"/>
                <w:szCs w:val="18"/>
                <w:lang w:eastAsia="en-GB"/>
              </w:rPr>
              <w:t>Exceeded</w:t>
            </w:r>
            <w:r>
              <w:rPr>
                <w:rFonts w:cs="Arial"/>
                <w:b/>
                <w:bCs/>
                <w:sz w:val="18"/>
                <w:szCs w:val="18"/>
                <w:lang w:eastAsia="en-GB"/>
              </w:rPr>
              <w:t xml:space="preserve">. </w:t>
            </w:r>
            <w:r w:rsidRPr="00892CBF">
              <w:rPr>
                <w:rFonts w:cs="Arial"/>
                <w:sz w:val="18"/>
                <w:szCs w:val="18"/>
                <w:lang w:eastAsia="en-GB"/>
              </w:rPr>
              <w:t>Output: Trade-facing document disseminated as described under 3.1.1.  Interactions 5 in 2025 via 3 bodies from Korea and technical training in DART-TOFMS-based wood identification to NORAD-funded researchers from BRIN and IPB (Indonesia). Previous interactions in 2024 with Rio Tinto in November, at a European Union Wildlife Forensics Conference in September and via the Partnership for Action Against Wildlife Crimes United Kingdom (PAW-UK), UK DBT and Border Force in Summer 2024, partnership with ENFORCE, a</w:t>
            </w:r>
            <w:r>
              <w:rPr>
                <w:rFonts w:cs="Arial"/>
                <w:sz w:val="18"/>
                <w:szCs w:val="18"/>
                <w:lang w:eastAsia="en-GB"/>
              </w:rPr>
              <w:t xml:space="preserve"> </w:t>
            </w:r>
            <w:r w:rsidRPr="00892CBF">
              <w:rPr>
                <w:rFonts w:cs="Arial"/>
                <w:sz w:val="18"/>
                <w:szCs w:val="18"/>
                <w:lang w:eastAsia="en-GB"/>
              </w:rPr>
              <w:t xml:space="preserve">newly established Belgian centre of expertise for forensic wood research linked to the Royal Museum for Central Africa (RMCA) in </w:t>
            </w:r>
            <w:proofErr w:type="spellStart"/>
            <w:r w:rsidRPr="00892CBF">
              <w:rPr>
                <w:rFonts w:cs="Arial"/>
                <w:sz w:val="18"/>
                <w:szCs w:val="18"/>
                <w:lang w:eastAsia="en-GB"/>
              </w:rPr>
              <w:t>Tervuren</w:t>
            </w:r>
            <w:proofErr w:type="spellEnd"/>
            <w:r w:rsidRPr="00892CBF">
              <w:rPr>
                <w:rFonts w:cs="Arial"/>
                <w:sz w:val="18"/>
                <w:szCs w:val="18"/>
                <w:lang w:eastAsia="en-GB"/>
              </w:rPr>
              <w:t xml:space="preserve"> in Spring 2024 thus indicator target exceeded during the project as a whole.</w:t>
            </w:r>
          </w:p>
          <w:p w14:paraId="0F1D082F" w14:textId="77777777" w:rsidR="00FF4C11" w:rsidRPr="00892CBF" w:rsidRDefault="00FF4C11">
            <w:pPr>
              <w:textAlignment w:val="baseline"/>
              <w:rPr>
                <w:rFonts w:cs="Arial"/>
                <w:sz w:val="18"/>
                <w:szCs w:val="18"/>
                <w:lang w:eastAsia="en-GB"/>
              </w:rPr>
            </w:pPr>
          </w:p>
        </w:tc>
      </w:tr>
    </w:tbl>
    <w:p w14:paraId="24913CC2" w14:textId="77777777" w:rsidR="00FF4C11" w:rsidRPr="00A31704" w:rsidRDefault="00FF4C11" w:rsidP="00FF4C11">
      <w:pPr>
        <w:jc w:val="both"/>
        <w:textAlignment w:val="baseline"/>
        <w:rPr>
          <w:rFonts w:cs="Arial"/>
          <w:sz w:val="18"/>
          <w:szCs w:val="18"/>
          <w:lang w:eastAsia="en-GB"/>
        </w:rPr>
      </w:pPr>
      <w:r w:rsidRPr="008C79F0">
        <w:rPr>
          <w:rFonts w:cs="Arial"/>
          <w:sz w:val="22"/>
          <w:szCs w:val="22"/>
          <w:lang w:val="en-US" w:eastAsia="en-GB"/>
        </w:rPr>
        <w:t> </w:t>
      </w:r>
      <w:r w:rsidRPr="008C79F0">
        <w:rPr>
          <w:rFonts w:cs="Arial"/>
          <w:sz w:val="22"/>
          <w:szCs w:val="22"/>
          <w:lang w:eastAsia="en-GB"/>
        </w:rPr>
        <w:t> </w:t>
      </w:r>
    </w:p>
    <w:p w14:paraId="72D4A714" w14:textId="58643539" w:rsidR="00FF4C11" w:rsidRDefault="00FF4C11" w:rsidP="00FF4C11">
      <w:pPr>
        <w:jc w:val="both"/>
        <w:rPr>
          <w:rFonts w:cs="Arial"/>
          <w:sz w:val="22"/>
          <w:szCs w:val="22"/>
          <w:lang w:eastAsia="en-GB"/>
        </w:rPr>
      </w:pPr>
      <w:r w:rsidRPr="648C87A4">
        <w:rPr>
          <w:rFonts w:cs="Arial"/>
          <w:b/>
          <w:bCs/>
          <w:sz w:val="22"/>
          <w:szCs w:val="22"/>
          <w:lang w:eastAsia="en-GB"/>
        </w:rPr>
        <w:t>Briefly describe the output’s activities and provide supporting narrative for the score. </w:t>
      </w:r>
      <w:r w:rsidRPr="648C87A4">
        <w:rPr>
          <w:rFonts w:cs="Arial"/>
          <w:sz w:val="22"/>
          <w:szCs w:val="22"/>
          <w:lang w:eastAsia="en-GB"/>
        </w:rPr>
        <w:t> </w:t>
      </w:r>
    </w:p>
    <w:p w14:paraId="631AAAD7" w14:textId="77777777" w:rsidR="00FF4C11" w:rsidRPr="00923F82" w:rsidRDefault="00FF4C11" w:rsidP="00FF4C11">
      <w:pPr>
        <w:pStyle w:val="BodyText2"/>
        <w:pBdr>
          <w:top w:val="none" w:sz="0" w:space="0" w:color="auto"/>
          <w:left w:val="none" w:sz="0" w:space="0" w:color="auto"/>
          <w:bottom w:val="none" w:sz="0" w:space="0" w:color="auto"/>
          <w:right w:val="none" w:sz="0" w:space="0" w:color="auto"/>
        </w:pBdr>
        <w:jc w:val="both"/>
        <w:rPr>
          <w:rFonts w:cs="Arial"/>
          <w:color w:val="auto"/>
          <w:sz w:val="20"/>
        </w:rPr>
      </w:pPr>
      <w:r w:rsidRPr="772835A3">
        <w:rPr>
          <w:rFonts w:cs="Arial"/>
          <w:color w:val="auto"/>
          <w:sz w:val="20"/>
        </w:rPr>
        <w:t xml:space="preserve">DBT-OPSS have an annual </w:t>
      </w:r>
      <w:proofErr w:type="gramStart"/>
      <w:r w:rsidRPr="772835A3">
        <w:rPr>
          <w:rFonts w:cs="Arial"/>
          <w:color w:val="auto"/>
          <w:sz w:val="20"/>
        </w:rPr>
        <w:t>plan</w:t>
      </w:r>
      <w:proofErr w:type="gramEnd"/>
      <w:r w:rsidRPr="772835A3">
        <w:rPr>
          <w:rFonts w:cs="Arial"/>
          <w:color w:val="auto"/>
          <w:sz w:val="20"/>
        </w:rPr>
        <w:t xml:space="preserve"> and the aim was collaboration with them on a specific component of that plan each year, which would usually be imports of timber from a specific country (e.g. Vietnam) or for a specific aspect of trade (e.g. yacht decking) to deliver a specific joint academic/user-focussed output on that topic. </w:t>
      </w:r>
    </w:p>
    <w:p w14:paraId="1118EE9F" w14:textId="77777777" w:rsidR="00FF4C11" w:rsidRPr="00923F82" w:rsidRDefault="78FAB0E4" w:rsidP="00FF4C11">
      <w:pPr>
        <w:pStyle w:val="BodyText2"/>
        <w:pBdr>
          <w:top w:val="none" w:sz="0" w:space="0" w:color="000000"/>
          <w:left w:val="none" w:sz="0" w:space="0" w:color="000000"/>
          <w:bottom w:val="none" w:sz="0" w:space="0" w:color="000000"/>
          <w:right w:val="none" w:sz="0" w:space="0" w:color="000000"/>
        </w:pBdr>
        <w:jc w:val="both"/>
        <w:rPr>
          <w:rFonts w:cs="Arial"/>
          <w:color w:val="auto"/>
          <w:sz w:val="20"/>
        </w:rPr>
      </w:pPr>
      <w:r w:rsidRPr="49D3E9E1">
        <w:rPr>
          <w:rFonts w:cs="Arial"/>
          <w:color w:val="auto"/>
          <w:sz w:val="20"/>
        </w:rPr>
        <w:t>Despite a significant level of activities with DBT-OPSS via regular online and in-person meetings, training and other visits to Kew, the delivery of specific user-oriented, multidisciplinary outputs was challenging due to primarily external reasons</w:t>
      </w:r>
      <w:r w:rsidR="00FF4C11" w:rsidRPr="49D3E9E1">
        <w:rPr>
          <w:rStyle w:val="FootnoteReference"/>
          <w:rFonts w:cs="Arial"/>
          <w:color w:val="auto"/>
          <w:sz w:val="20"/>
        </w:rPr>
        <w:footnoteReference w:id="14"/>
      </w:r>
      <w:r w:rsidRPr="49D3E9E1">
        <w:rPr>
          <w:rFonts w:cs="Arial"/>
          <w:color w:val="auto"/>
          <w:sz w:val="20"/>
        </w:rPr>
        <w:t xml:space="preserve">. Overall, the project team enjoyed and learnt a great deal from the partnership at project output during the duration of the project and were able to deliver the 24-25 “collaboration year” output in the form of the leaflet described under indicator 3.1.1. </w:t>
      </w:r>
    </w:p>
    <w:p w14:paraId="04870E8D" w14:textId="77777777" w:rsidR="00FF4C11" w:rsidRPr="00923F82" w:rsidRDefault="00FF4C11" w:rsidP="00FF4C11">
      <w:pPr>
        <w:jc w:val="both"/>
        <w:textAlignment w:val="baseline"/>
        <w:rPr>
          <w:rFonts w:cs="Arial"/>
          <w:sz w:val="18"/>
          <w:szCs w:val="18"/>
          <w:lang w:eastAsia="en-GB"/>
        </w:rPr>
      </w:pPr>
    </w:p>
    <w:p w14:paraId="4C45E0F5" w14:textId="175AB4E9" w:rsidR="00FF4C11" w:rsidRPr="00923F82" w:rsidRDefault="00FF4C11" w:rsidP="00FF4C11">
      <w:pPr>
        <w:jc w:val="both"/>
        <w:textAlignment w:val="baseline"/>
        <w:rPr>
          <w:rFonts w:cs="Arial"/>
          <w:sz w:val="18"/>
          <w:szCs w:val="18"/>
          <w:lang w:eastAsia="en-GB"/>
        </w:rPr>
      </w:pPr>
      <w:r w:rsidRPr="008C79F0">
        <w:rPr>
          <w:rFonts w:cs="Arial"/>
          <w:b/>
          <w:bCs/>
          <w:sz w:val="22"/>
          <w:szCs w:val="22"/>
          <w:lang w:eastAsia="en-GB"/>
        </w:rPr>
        <w:lastRenderedPageBreak/>
        <w:t xml:space="preserve">Describe any changes to this output during the past year, and any planned changes </w:t>
      </w:r>
      <w:proofErr w:type="gramStart"/>
      <w:r w:rsidRPr="008C79F0">
        <w:rPr>
          <w:rFonts w:cs="Arial"/>
          <w:b/>
          <w:bCs/>
          <w:sz w:val="22"/>
          <w:szCs w:val="22"/>
          <w:lang w:eastAsia="en-GB"/>
        </w:rPr>
        <w:t>as a result of</w:t>
      </w:r>
      <w:proofErr w:type="gramEnd"/>
      <w:r w:rsidRPr="008C79F0">
        <w:rPr>
          <w:rFonts w:cs="Arial"/>
          <w:b/>
          <w:bCs/>
          <w:sz w:val="22"/>
          <w:szCs w:val="22"/>
          <w:lang w:eastAsia="en-GB"/>
        </w:rPr>
        <w:t xml:space="preserve"> this review.</w:t>
      </w:r>
      <w:r w:rsidRPr="008C79F0">
        <w:rPr>
          <w:rFonts w:cs="Arial"/>
          <w:sz w:val="22"/>
          <w:szCs w:val="22"/>
          <w:lang w:eastAsia="en-GB"/>
        </w:rPr>
        <w:t> </w:t>
      </w:r>
    </w:p>
    <w:p w14:paraId="2FD3F783" w14:textId="77777777" w:rsidR="00FF4C11" w:rsidRPr="00923F82" w:rsidRDefault="00FF4C11" w:rsidP="00FF4C11">
      <w:pPr>
        <w:jc w:val="both"/>
        <w:textAlignment w:val="baseline"/>
        <w:rPr>
          <w:rFonts w:cs="Arial"/>
          <w:sz w:val="20"/>
          <w:szCs w:val="20"/>
          <w:lang w:eastAsia="en-GB"/>
        </w:rPr>
      </w:pPr>
      <w:r w:rsidRPr="00923F82">
        <w:rPr>
          <w:rFonts w:cs="Arial"/>
          <w:sz w:val="20"/>
          <w:szCs w:val="20"/>
          <w:lang w:eastAsia="en-GB"/>
        </w:rPr>
        <w:t>No changes made or planned.</w:t>
      </w:r>
    </w:p>
    <w:p w14:paraId="71CB34A1" w14:textId="77777777" w:rsidR="00FF4C11" w:rsidRPr="00A31704" w:rsidRDefault="00FF4C11" w:rsidP="00FF4C11">
      <w:pPr>
        <w:jc w:val="both"/>
        <w:textAlignment w:val="baseline"/>
        <w:rPr>
          <w:rFonts w:cs="Arial"/>
          <w:sz w:val="18"/>
          <w:szCs w:val="18"/>
          <w:lang w:eastAsia="en-GB"/>
        </w:rPr>
      </w:pPr>
      <w:r w:rsidRPr="00A31704">
        <w:rPr>
          <w:rFonts w:cs="Arial"/>
          <w:sz w:val="22"/>
          <w:szCs w:val="22"/>
          <w:lang w:val="en-US" w:eastAsia="en-GB"/>
        </w:rPr>
        <w:t> </w:t>
      </w:r>
      <w:r w:rsidRPr="00A31704">
        <w:rPr>
          <w:rFonts w:cs="Arial"/>
          <w:sz w:val="22"/>
          <w:szCs w:val="22"/>
          <w:lang w:eastAsia="en-GB"/>
        </w:rPr>
        <w: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00"/>
        <w:gridCol w:w="19"/>
        <w:gridCol w:w="1256"/>
        <w:gridCol w:w="1437"/>
        <w:gridCol w:w="438"/>
        <w:gridCol w:w="1875"/>
        <w:gridCol w:w="1860"/>
        <w:gridCol w:w="15"/>
      </w:tblGrid>
      <w:tr w:rsidR="00FF4C11" w:rsidRPr="008C79F0" w14:paraId="073376A1" w14:textId="77777777">
        <w:trPr>
          <w:trHeight w:val="300"/>
        </w:trPr>
        <w:tc>
          <w:tcPr>
            <w:tcW w:w="2100"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1BAEEEBD" w14:textId="77777777" w:rsidR="00FF4C11" w:rsidRPr="00923F82" w:rsidRDefault="00FF4C11">
            <w:pPr>
              <w:textAlignment w:val="baseline"/>
              <w:rPr>
                <w:rFonts w:cs="Arial"/>
                <w:sz w:val="20"/>
                <w:szCs w:val="20"/>
                <w:lang w:eastAsia="en-GB"/>
              </w:rPr>
            </w:pPr>
            <w:r w:rsidRPr="008C79F0">
              <w:rPr>
                <w:rFonts w:cs="Arial"/>
                <w:b/>
                <w:bCs/>
                <w:color w:val="000000"/>
                <w:sz w:val="20"/>
                <w:szCs w:val="20"/>
                <w:lang w:eastAsia="en-GB"/>
              </w:rPr>
              <w:t>Output Title </w:t>
            </w:r>
            <w:r w:rsidRPr="008C79F0">
              <w:rPr>
                <w:rFonts w:cs="Arial"/>
                <w:color w:val="000000"/>
                <w:sz w:val="20"/>
                <w:szCs w:val="20"/>
                <w:lang w:eastAsia="en-GB"/>
              </w:rPr>
              <w:t> </w:t>
            </w:r>
          </w:p>
        </w:tc>
        <w:tc>
          <w:tcPr>
            <w:tcW w:w="6900" w:type="dxa"/>
            <w:gridSpan w:val="7"/>
            <w:tcBorders>
              <w:top w:val="single" w:sz="6" w:space="0" w:color="auto"/>
              <w:left w:val="single" w:sz="6" w:space="0" w:color="auto"/>
              <w:bottom w:val="single" w:sz="6" w:space="0" w:color="auto"/>
              <w:right w:val="single" w:sz="6" w:space="0" w:color="auto"/>
            </w:tcBorders>
            <w:shd w:val="clear" w:color="auto" w:fill="FFFFFF" w:themeFill="background1"/>
            <w:hideMark/>
          </w:tcPr>
          <w:p w14:paraId="21099204" w14:textId="77777777" w:rsidR="00FF4C11" w:rsidRPr="00892CBF" w:rsidRDefault="00FF4C11">
            <w:pPr>
              <w:textAlignment w:val="baseline"/>
              <w:rPr>
                <w:rFonts w:cs="Arial"/>
                <w:sz w:val="18"/>
                <w:szCs w:val="18"/>
                <w:lang w:eastAsia="en-GB"/>
              </w:rPr>
            </w:pPr>
            <w:r w:rsidRPr="0FD71DB8">
              <w:rPr>
                <w:rFonts w:cs="Arial"/>
                <w:color w:val="000000" w:themeColor="text1"/>
                <w:sz w:val="18"/>
                <w:szCs w:val="18"/>
                <w:lang w:eastAsia="en-GB"/>
              </w:rPr>
              <w:t>Leveraging of matched funding via philanthropic and statutory finance during the Defra funded period of WFID at Kew and developing a roadmap towards being self-sustaining at the end of the five-year Defra ICF-funded period via development of a business model based on private sector investment and/or fee for service provision </w:t>
            </w:r>
          </w:p>
        </w:tc>
      </w:tr>
      <w:tr w:rsidR="00FF4C11" w:rsidRPr="008C79F0" w14:paraId="6076C4C3" w14:textId="77777777">
        <w:trPr>
          <w:trHeight w:val="300"/>
        </w:trPr>
        <w:tc>
          <w:tcPr>
            <w:tcW w:w="3375" w:type="dxa"/>
            <w:gridSpan w:val="3"/>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5C5AA36D" w14:textId="77777777" w:rsidR="00FF4C11" w:rsidRPr="00923F82" w:rsidRDefault="00FF4C11">
            <w:pPr>
              <w:textAlignment w:val="baseline"/>
              <w:rPr>
                <w:rFonts w:cs="Arial"/>
                <w:sz w:val="20"/>
                <w:szCs w:val="20"/>
                <w:lang w:eastAsia="en-GB"/>
              </w:rPr>
            </w:pPr>
            <w:r w:rsidRPr="008C79F0">
              <w:rPr>
                <w:rFonts w:cs="Arial"/>
                <w:color w:val="000000"/>
                <w:sz w:val="20"/>
                <w:szCs w:val="20"/>
                <w:lang w:eastAsia="en-GB"/>
              </w:rPr>
              <w:t>Output number:  </w:t>
            </w:r>
          </w:p>
        </w:tc>
        <w:tc>
          <w:tcPr>
            <w:tcW w:w="1875" w:type="dxa"/>
            <w:gridSpan w:val="2"/>
            <w:tcBorders>
              <w:top w:val="nil"/>
              <w:left w:val="nil"/>
              <w:bottom w:val="single" w:sz="6" w:space="0" w:color="auto"/>
              <w:right w:val="single" w:sz="6" w:space="0" w:color="auto"/>
            </w:tcBorders>
            <w:hideMark/>
          </w:tcPr>
          <w:p w14:paraId="1C3C7B7E" w14:textId="77777777" w:rsidR="00FF4C11" w:rsidRPr="00923F82" w:rsidRDefault="00FF4C11">
            <w:pPr>
              <w:textAlignment w:val="baseline"/>
              <w:rPr>
                <w:rFonts w:cs="Arial"/>
                <w:sz w:val="20"/>
                <w:szCs w:val="20"/>
                <w:lang w:eastAsia="en-GB"/>
              </w:rPr>
            </w:pPr>
            <w:r w:rsidRPr="00923F82">
              <w:rPr>
                <w:rFonts w:cs="Arial"/>
                <w:sz w:val="20"/>
                <w:szCs w:val="20"/>
                <w:lang w:eastAsia="en-GB"/>
              </w:rPr>
              <w:t>4 </w:t>
            </w:r>
          </w:p>
        </w:tc>
        <w:tc>
          <w:tcPr>
            <w:tcW w:w="1875" w:type="dxa"/>
            <w:tcBorders>
              <w:top w:val="nil"/>
              <w:left w:val="single" w:sz="6" w:space="0" w:color="auto"/>
              <w:bottom w:val="single" w:sz="6" w:space="0" w:color="auto"/>
              <w:right w:val="single" w:sz="6" w:space="0" w:color="auto"/>
            </w:tcBorders>
            <w:shd w:val="clear" w:color="auto" w:fill="D9E2F3" w:themeFill="accent1" w:themeFillTint="33"/>
            <w:hideMark/>
          </w:tcPr>
          <w:p w14:paraId="575A6405" w14:textId="77777777" w:rsidR="00FF4C11" w:rsidRPr="00923F82" w:rsidRDefault="00FF4C11">
            <w:pPr>
              <w:textAlignment w:val="baseline"/>
              <w:rPr>
                <w:rFonts w:cs="Arial"/>
                <w:sz w:val="20"/>
                <w:szCs w:val="20"/>
                <w:lang w:eastAsia="en-GB"/>
              </w:rPr>
            </w:pPr>
            <w:r w:rsidRPr="008C79F0">
              <w:rPr>
                <w:rFonts w:cs="Arial"/>
                <w:color w:val="000000"/>
                <w:sz w:val="20"/>
                <w:szCs w:val="20"/>
                <w:lang w:eastAsia="en-GB"/>
              </w:rPr>
              <w:t>Output Score:  </w:t>
            </w:r>
          </w:p>
        </w:tc>
        <w:tc>
          <w:tcPr>
            <w:tcW w:w="1875" w:type="dxa"/>
            <w:gridSpan w:val="2"/>
            <w:tcBorders>
              <w:top w:val="nil"/>
              <w:left w:val="single" w:sz="6" w:space="0" w:color="auto"/>
              <w:bottom w:val="single" w:sz="6" w:space="0" w:color="auto"/>
              <w:right w:val="single" w:sz="6" w:space="0" w:color="auto"/>
            </w:tcBorders>
            <w:hideMark/>
          </w:tcPr>
          <w:p w14:paraId="41BBE617" w14:textId="77777777" w:rsidR="00FF4C11" w:rsidRPr="00923F82" w:rsidRDefault="00FF4C11">
            <w:pPr>
              <w:textAlignment w:val="baseline"/>
              <w:rPr>
                <w:rFonts w:cs="Arial"/>
                <w:sz w:val="20"/>
                <w:szCs w:val="20"/>
                <w:lang w:eastAsia="en-GB"/>
              </w:rPr>
            </w:pPr>
            <w:r w:rsidRPr="00923F82">
              <w:rPr>
                <w:rFonts w:cs="Arial"/>
                <w:sz w:val="20"/>
                <w:szCs w:val="20"/>
                <w:lang w:eastAsia="en-GB"/>
              </w:rPr>
              <w:t>A </w:t>
            </w:r>
          </w:p>
        </w:tc>
      </w:tr>
      <w:tr w:rsidR="00FF4C11" w:rsidRPr="008C79F0" w14:paraId="115DEE0E" w14:textId="77777777">
        <w:trPr>
          <w:trHeight w:val="300"/>
        </w:trPr>
        <w:tc>
          <w:tcPr>
            <w:tcW w:w="3375" w:type="dxa"/>
            <w:gridSpan w:val="3"/>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476766D3" w14:textId="77777777" w:rsidR="00FF4C11" w:rsidRPr="00923F82" w:rsidRDefault="00FF4C11">
            <w:pPr>
              <w:textAlignment w:val="baseline"/>
              <w:rPr>
                <w:rFonts w:cs="Arial"/>
                <w:sz w:val="20"/>
                <w:szCs w:val="20"/>
                <w:lang w:eastAsia="en-GB"/>
              </w:rPr>
            </w:pPr>
            <w:r w:rsidRPr="008C79F0">
              <w:rPr>
                <w:rFonts w:cs="Arial"/>
                <w:color w:val="000000"/>
                <w:sz w:val="20"/>
                <w:szCs w:val="20"/>
                <w:lang w:eastAsia="en-GB"/>
              </w:rPr>
              <w:t>Impact weighting (%):   </w:t>
            </w:r>
          </w:p>
        </w:tc>
        <w:tc>
          <w:tcPr>
            <w:tcW w:w="1875" w:type="dxa"/>
            <w:gridSpan w:val="2"/>
            <w:tcBorders>
              <w:top w:val="single" w:sz="6" w:space="0" w:color="auto"/>
              <w:left w:val="nil"/>
              <w:bottom w:val="single" w:sz="6" w:space="0" w:color="auto"/>
              <w:right w:val="single" w:sz="6" w:space="0" w:color="auto"/>
            </w:tcBorders>
            <w:hideMark/>
          </w:tcPr>
          <w:p w14:paraId="64E07B66" w14:textId="77777777" w:rsidR="00FF4C11" w:rsidRPr="00923F82" w:rsidRDefault="00FF4C11">
            <w:pPr>
              <w:textAlignment w:val="baseline"/>
              <w:rPr>
                <w:rFonts w:cs="Arial"/>
                <w:sz w:val="20"/>
                <w:szCs w:val="20"/>
                <w:lang w:eastAsia="en-GB"/>
              </w:rPr>
            </w:pPr>
            <w:r w:rsidRPr="00923F82">
              <w:rPr>
                <w:rFonts w:cs="Arial"/>
                <w:sz w:val="20"/>
                <w:szCs w:val="20"/>
                <w:lang w:eastAsia="en-GB"/>
              </w:rPr>
              <w:t>20 </w:t>
            </w:r>
          </w:p>
        </w:tc>
        <w:tc>
          <w:tcPr>
            <w:tcW w:w="1875"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12EAF497" w14:textId="77777777" w:rsidR="00FF4C11" w:rsidRPr="00923F82" w:rsidRDefault="00FF4C11">
            <w:pPr>
              <w:textAlignment w:val="baseline"/>
              <w:rPr>
                <w:rFonts w:cs="Arial"/>
                <w:sz w:val="20"/>
                <w:szCs w:val="20"/>
                <w:lang w:eastAsia="en-GB"/>
              </w:rPr>
            </w:pPr>
            <w:r w:rsidRPr="008C79F0">
              <w:rPr>
                <w:rFonts w:cs="Arial"/>
                <w:color w:val="000000"/>
                <w:sz w:val="20"/>
                <w:szCs w:val="20"/>
                <w:lang w:eastAsia="en-GB"/>
              </w:rPr>
              <w:t xml:space="preserve">Weighting revised since last </w:t>
            </w:r>
            <w:proofErr w:type="gramStart"/>
            <w:r w:rsidRPr="008C79F0">
              <w:rPr>
                <w:rFonts w:cs="Arial"/>
                <w:color w:val="000000"/>
                <w:sz w:val="20"/>
                <w:szCs w:val="20"/>
                <w:lang w:eastAsia="en-GB"/>
              </w:rPr>
              <w:t>AR?</w:t>
            </w:r>
            <w:proofErr w:type="gramEnd"/>
            <w:r w:rsidRPr="008C79F0">
              <w:rPr>
                <w:rFonts w:cs="Arial"/>
                <w:color w:val="000000"/>
                <w:sz w:val="20"/>
                <w:szCs w:val="20"/>
                <w:lang w:eastAsia="en-GB"/>
              </w:rPr>
              <w:t>  </w:t>
            </w:r>
          </w:p>
        </w:tc>
        <w:tc>
          <w:tcPr>
            <w:tcW w:w="1875" w:type="dxa"/>
            <w:gridSpan w:val="2"/>
            <w:tcBorders>
              <w:top w:val="single" w:sz="6" w:space="0" w:color="auto"/>
              <w:left w:val="single" w:sz="6" w:space="0" w:color="auto"/>
              <w:bottom w:val="single" w:sz="6" w:space="0" w:color="auto"/>
              <w:right w:val="single" w:sz="6" w:space="0" w:color="auto"/>
            </w:tcBorders>
            <w:hideMark/>
          </w:tcPr>
          <w:p w14:paraId="5AB5F3FC" w14:textId="77777777" w:rsidR="00FF4C11" w:rsidRPr="00923F82" w:rsidRDefault="00FF4C11">
            <w:pPr>
              <w:textAlignment w:val="baseline"/>
              <w:rPr>
                <w:rFonts w:cs="Arial"/>
                <w:sz w:val="20"/>
                <w:szCs w:val="20"/>
                <w:lang w:eastAsia="en-GB"/>
              </w:rPr>
            </w:pPr>
            <w:r w:rsidRPr="00923F82">
              <w:rPr>
                <w:rFonts w:cs="Arial"/>
                <w:sz w:val="20"/>
                <w:szCs w:val="20"/>
                <w:lang w:eastAsia="en-GB"/>
              </w:rPr>
              <w:t>No </w:t>
            </w:r>
          </w:p>
        </w:tc>
      </w:tr>
      <w:tr w:rsidR="00FF4C11" w:rsidRPr="008C79F0" w14:paraId="387299EA" w14:textId="77777777">
        <w:trPr>
          <w:trHeight w:val="300"/>
        </w:trPr>
        <w:tc>
          <w:tcPr>
            <w:tcW w:w="2100" w:type="dxa"/>
            <w:tcBorders>
              <w:top w:val="single" w:sz="6" w:space="0" w:color="auto"/>
              <w:left w:val="nil"/>
              <w:bottom w:val="nil"/>
              <w:right w:val="nil"/>
            </w:tcBorders>
            <w:vAlign w:val="center"/>
            <w:hideMark/>
          </w:tcPr>
          <w:p w14:paraId="5B824AF4" w14:textId="77777777" w:rsidR="00FF4C11" w:rsidRPr="00923F82" w:rsidRDefault="00FF4C11">
            <w:pPr>
              <w:textAlignment w:val="baseline"/>
              <w:rPr>
                <w:rFonts w:cs="Arial"/>
                <w:sz w:val="20"/>
                <w:szCs w:val="20"/>
                <w:lang w:eastAsia="en-GB"/>
              </w:rPr>
            </w:pPr>
            <w:r w:rsidRPr="00923F82">
              <w:rPr>
                <w:rFonts w:cs="Arial"/>
                <w:sz w:val="20"/>
                <w:szCs w:val="20"/>
                <w:lang w:eastAsia="en-GB"/>
              </w:rPr>
              <w:t> </w:t>
            </w:r>
          </w:p>
        </w:tc>
        <w:tc>
          <w:tcPr>
            <w:tcW w:w="1275" w:type="dxa"/>
            <w:gridSpan w:val="2"/>
            <w:tcBorders>
              <w:top w:val="nil"/>
              <w:left w:val="nil"/>
              <w:bottom w:val="nil"/>
              <w:right w:val="nil"/>
            </w:tcBorders>
            <w:vAlign w:val="center"/>
            <w:hideMark/>
          </w:tcPr>
          <w:p w14:paraId="30825180" w14:textId="77777777" w:rsidR="00FF4C11" w:rsidRPr="00923F82" w:rsidRDefault="00FF4C11">
            <w:pPr>
              <w:textAlignment w:val="baseline"/>
              <w:rPr>
                <w:rFonts w:cs="Arial"/>
                <w:sz w:val="20"/>
                <w:szCs w:val="20"/>
                <w:lang w:eastAsia="en-GB"/>
              </w:rPr>
            </w:pPr>
            <w:r w:rsidRPr="00923F82">
              <w:rPr>
                <w:rFonts w:cs="Arial"/>
                <w:sz w:val="20"/>
                <w:szCs w:val="20"/>
                <w:lang w:eastAsia="en-GB"/>
              </w:rPr>
              <w:t> </w:t>
            </w:r>
          </w:p>
        </w:tc>
        <w:tc>
          <w:tcPr>
            <w:tcW w:w="1875" w:type="dxa"/>
            <w:gridSpan w:val="2"/>
            <w:tcBorders>
              <w:top w:val="single" w:sz="6" w:space="0" w:color="auto"/>
              <w:left w:val="nil"/>
              <w:bottom w:val="nil"/>
              <w:right w:val="nil"/>
            </w:tcBorders>
            <w:vAlign w:val="center"/>
            <w:hideMark/>
          </w:tcPr>
          <w:p w14:paraId="127D73B2" w14:textId="77777777" w:rsidR="00FF4C11" w:rsidRPr="00923F82" w:rsidRDefault="00FF4C11">
            <w:pPr>
              <w:textAlignment w:val="baseline"/>
              <w:rPr>
                <w:rFonts w:cs="Arial"/>
                <w:sz w:val="20"/>
                <w:szCs w:val="20"/>
                <w:lang w:eastAsia="en-GB"/>
              </w:rPr>
            </w:pPr>
            <w:r w:rsidRPr="00923F82">
              <w:rPr>
                <w:rFonts w:cs="Arial"/>
                <w:sz w:val="20"/>
                <w:szCs w:val="20"/>
                <w:lang w:eastAsia="en-GB"/>
              </w:rPr>
              <w:t> </w:t>
            </w:r>
          </w:p>
        </w:tc>
        <w:tc>
          <w:tcPr>
            <w:tcW w:w="1875" w:type="dxa"/>
            <w:tcBorders>
              <w:top w:val="single" w:sz="6" w:space="0" w:color="auto"/>
              <w:left w:val="nil"/>
              <w:bottom w:val="nil"/>
              <w:right w:val="nil"/>
            </w:tcBorders>
            <w:vAlign w:val="center"/>
            <w:hideMark/>
          </w:tcPr>
          <w:p w14:paraId="71CC1F1F" w14:textId="77777777" w:rsidR="00FF4C11" w:rsidRPr="00923F82" w:rsidRDefault="00FF4C11">
            <w:pPr>
              <w:textAlignment w:val="baseline"/>
              <w:rPr>
                <w:rFonts w:cs="Arial"/>
                <w:sz w:val="20"/>
                <w:szCs w:val="20"/>
                <w:lang w:eastAsia="en-GB"/>
              </w:rPr>
            </w:pPr>
            <w:r w:rsidRPr="00923F82">
              <w:rPr>
                <w:rFonts w:cs="Arial"/>
                <w:sz w:val="20"/>
                <w:szCs w:val="20"/>
                <w:lang w:eastAsia="en-GB"/>
              </w:rPr>
              <w:t> </w:t>
            </w:r>
          </w:p>
        </w:tc>
        <w:tc>
          <w:tcPr>
            <w:tcW w:w="1875" w:type="dxa"/>
            <w:gridSpan w:val="2"/>
            <w:tcBorders>
              <w:top w:val="single" w:sz="6" w:space="0" w:color="auto"/>
              <w:left w:val="nil"/>
              <w:bottom w:val="nil"/>
              <w:right w:val="nil"/>
            </w:tcBorders>
            <w:vAlign w:val="center"/>
            <w:hideMark/>
          </w:tcPr>
          <w:p w14:paraId="3ED2CF97" w14:textId="77777777" w:rsidR="00FF4C11" w:rsidRPr="00923F82" w:rsidRDefault="00FF4C11">
            <w:pPr>
              <w:textAlignment w:val="baseline"/>
              <w:rPr>
                <w:rFonts w:cs="Arial"/>
                <w:sz w:val="20"/>
                <w:szCs w:val="20"/>
                <w:lang w:eastAsia="en-GB"/>
              </w:rPr>
            </w:pPr>
            <w:r w:rsidRPr="00923F82">
              <w:rPr>
                <w:rFonts w:cs="Arial"/>
                <w:sz w:val="20"/>
                <w:szCs w:val="20"/>
                <w:lang w:eastAsia="en-GB"/>
              </w:rPr>
              <w:t> </w:t>
            </w:r>
          </w:p>
        </w:tc>
      </w:tr>
      <w:tr w:rsidR="00FF4C11" w:rsidRPr="008C79F0" w14:paraId="4338A19A" w14:textId="77777777">
        <w:trPr>
          <w:gridAfter w:val="1"/>
          <w:wAfter w:w="15" w:type="dxa"/>
          <w:trHeight w:val="300"/>
        </w:trPr>
        <w:tc>
          <w:tcPr>
            <w:tcW w:w="2119"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1F87797B" w14:textId="77777777" w:rsidR="00FF4C11" w:rsidRPr="00923F82" w:rsidRDefault="00FF4C11">
            <w:pPr>
              <w:textAlignment w:val="baseline"/>
              <w:rPr>
                <w:rFonts w:cs="Arial"/>
                <w:sz w:val="20"/>
                <w:szCs w:val="20"/>
                <w:lang w:eastAsia="en-GB"/>
              </w:rPr>
            </w:pPr>
            <w:r w:rsidRPr="008C79F0">
              <w:rPr>
                <w:rFonts w:cs="Arial"/>
                <w:b/>
                <w:bCs/>
                <w:color w:val="000000"/>
                <w:sz w:val="20"/>
                <w:szCs w:val="20"/>
                <w:lang w:eastAsia="en-GB"/>
              </w:rPr>
              <w:t>Indicator(s)</w:t>
            </w:r>
            <w:r w:rsidRPr="008C79F0">
              <w:rPr>
                <w:rFonts w:cs="Arial"/>
                <w:color w:val="000000"/>
                <w:sz w:val="20"/>
                <w:szCs w:val="20"/>
                <w:lang w:eastAsia="en-GB"/>
              </w:rPr>
              <w:t> </w:t>
            </w:r>
          </w:p>
        </w:tc>
        <w:tc>
          <w:tcPr>
            <w:tcW w:w="2693"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2B4C2480" w14:textId="77777777" w:rsidR="00FF4C11" w:rsidRPr="00923F82" w:rsidRDefault="00FF4C11">
            <w:pPr>
              <w:textAlignment w:val="baseline"/>
              <w:rPr>
                <w:rFonts w:cs="Arial"/>
                <w:sz w:val="20"/>
                <w:szCs w:val="20"/>
                <w:lang w:eastAsia="en-GB"/>
              </w:rPr>
            </w:pPr>
            <w:r w:rsidRPr="008C79F0">
              <w:rPr>
                <w:rFonts w:cs="Arial"/>
                <w:b/>
                <w:bCs/>
                <w:color w:val="000000"/>
                <w:sz w:val="20"/>
                <w:szCs w:val="20"/>
                <w:lang w:eastAsia="en-GB"/>
              </w:rPr>
              <w:t>Milestone(s) for this review</w:t>
            </w:r>
            <w:r w:rsidRPr="008C79F0">
              <w:rPr>
                <w:rFonts w:cs="Arial"/>
                <w:color w:val="000000"/>
                <w:sz w:val="20"/>
                <w:szCs w:val="20"/>
                <w:lang w:eastAsia="en-GB"/>
              </w:rPr>
              <w:t> </w:t>
            </w:r>
          </w:p>
        </w:tc>
        <w:tc>
          <w:tcPr>
            <w:tcW w:w="4173" w:type="dxa"/>
            <w:gridSpan w:val="3"/>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2320FA8C" w14:textId="77777777" w:rsidR="00FF4C11" w:rsidRPr="00923F82" w:rsidRDefault="00FF4C11">
            <w:pPr>
              <w:textAlignment w:val="baseline"/>
              <w:rPr>
                <w:rFonts w:cs="Arial"/>
                <w:sz w:val="20"/>
                <w:szCs w:val="20"/>
                <w:lang w:eastAsia="en-GB"/>
              </w:rPr>
            </w:pPr>
            <w:r w:rsidRPr="008C79F0">
              <w:rPr>
                <w:rFonts w:cs="Arial"/>
                <w:b/>
                <w:bCs/>
                <w:color w:val="000000"/>
                <w:sz w:val="20"/>
                <w:szCs w:val="20"/>
                <w:lang w:eastAsia="en-GB"/>
              </w:rPr>
              <w:t>Progress </w:t>
            </w:r>
            <w:r w:rsidRPr="008C79F0">
              <w:rPr>
                <w:rFonts w:cs="Arial"/>
                <w:color w:val="000000"/>
                <w:sz w:val="20"/>
                <w:szCs w:val="20"/>
                <w:lang w:eastAsia="en-GB"/>
              </w:rPr>
              <w:t> </w:t>
            </w:r>
          </w:p>
        </w:tc>
      </w:tr>
      <w:tr w:rsidR="00FF4C11" w:rsidRPr="008C79F0" w14:paraId="270060F9" w14:textId="77777777">
        <w:trPr>
          <w:gridAfter w:val="1"/>
          <w:wAfter w:w="15" w:type="dxa"/>
          <w:trHeight w:val="300"/>
        </w:trPr>
        <w:tc>
          <w:tcPr>
            <w:tcW w:w="2119" w:type="dxa"/>
            <w:gridSpan w:val="2"/>
            <w:tcBorders>
              <w:top w:val="single" w:sz="6" w:space="0" w:color="auto"/>
              <w:left w:val="single" w:sz="6" w:space="0" w:color="auto"/>
              <w:bottom w:val="single" w:sz="6" w:space="0" w:color="auto"/>
              <w:right w:val="single" w:sz="6" w:space="0" w:color="auto"/>
            </w:tcBorders>
            <w:hideMark/>
          </w:tcPr>
          <w:p w14:paraId="6E9C7B7E" w14:textId="77777777" w:rsidR="00FF4C11" w:rsidRPr="00892CBF" w:rsidRDefault="00FF4C11">
            <w:pPr>
              <w:textAlignment w:val="baseline"/>
              <w:rPr>
                <w:rFonts w:cs="Arial"/>
                <w:sz w:val="18"/>
                <w:szCs w:val="18"/>
                <w:lang w:eastAsia="en-GB"/>
              </w:rPr>
            </w:pPr>
            <w:r w:rsidRPr="0FD71DB8">
              <w:rPr>
                <w:rFonts w:cs="Arial"/>
                <w:sz w:val="18"/>
                <w:szCs w:val="18"/>
                <w:lang w:eastAsia="en-GB"/>
              </w:rPr>
              <w:t>4.1 Finance leveraged (£) for WFID at Kew through statutory or philanthropic funding </w:t>
            </w:r>
          </w:p>
        </w:tc>
        <w:tc>
          <w:tcPr>
            <w:tcW w:w="2693" w:type="dxa"/>
            <w:gridSpan w:val="2"/>
            <w:tcBorders>
              <w:top w:val="single" w:sz="6" w:space="0" w:color="auto"/>
              <w:left w:val="single" w:sz="6" w:space="0" w:color="auto"/>
              <w:bottom w:val="single" w:sz="6" w:space="0" w:color="auto"/>
              <w:right w:val="single" w:sz="6" w:space="0" w:color="auto"/>
            </w:tcBorders>
            <w:hideMark/>
          </w:tcPr>
          <w:p w14:paraId="043A75DB" w14:textId="77777777" w:rsidR="00FF4C11" w:rsidRPr="00892CBF" w:rsidRDefault="00FF4C11">
            <w:pPr>
              <w:textAlignment w:val="baseline"/>
              <w:rPr>
                <w:rFonts w:cs="Arial"/>
                <w:sz w:val="18"/>
                <w:szCs w:val="18"/>
                <w:lang w:eastAsia="en-GB"/>
              </w:rPr>
            </w:pPr>
            <w:r w:rsidRPr="0FD71DB8">
              <w:rPr>
                <w:rFonts w:cs="Arial"/>
                <w:sz w:val="18"/>
                <w:szCs w:val="18"/>
                <w:lang w:eastAsia="en-GB"/>
              </w:rPr>
              <w:t>£2.5M to be raised by March 2025 </w:t>
            </w:r>
          </w:p>
        </w:tc>
        <w:tc>
          <w:tcPr>
            <w:tcW w:w="4173" w:type="dxa"/>
            <w:gridSpan w:val="3"/>
            <w:tcBorders>
              <w:top w:val="single" w:sz="6" w:space="0" w:color="auto"/>
              <w:left w:val="single" w:sz="6" w:space="0" w:color="auto"/>
              <w:bottom w:val="single" w:sz="6" w:space="0" w:color="auto"/>
              <w:right w:val="single" w:sz="6" w:space="0" w:color="auto"/>
            </w:tcBorders>
            <w:hideMark/>
          </w:tcPr>
          <w:p w14:paraId="51C80762" w14:textId="77777777" w:rsidR="00FF4C11" w:rsidRPr="00892CBF" w:rsidRDefault="00FF4C11">
            <w:pPr>
              <w:textAlignment w:val="baseline"/>
              <w:rPr>
                <w:rFonts w:cs="Arial"/>
                <w:sz w:val="18"/>
                <w:szCs w:val="18"/>
                <w:lang w:eastAsia="en-GB"/>
              </w:rPr>
            </w:pPr>
            <w:r w:rsidRPr="00892CBF">
              <w:rPr>
                <w:rFonts w:cs="Arial"/>
                <w:b/>
                <w:bCs/>
                <w:sz w:val="18"/>
                <w:szCs w:val="18"/>
                <w:lang w:eastAsia="en-GB"/>
              </w:rPr>
              <w:t>Met</w:t>
            </w:r>
            <w:r w:rsidRPr="00892CBF">
              <w:rPr>
                <w:rFonts w:cs="Arial"/>
                <w:sz w:val="18"/>
                <w:szCs w:val="18"/>
                <w:lang w:eastAsia="en-GB"/>
              </w:rPr>
              <w:t xml:space="preserve"> via project funding to wider World Forest ID under the following grants: Conflict Timber grant, </w:t>
            </w:r>
          </w:p>
          <w:p w14:paraId="01D0169E" w14:textId="77777777" w:rsidR="00FF4C11" w:rsidRPr="00892CBF" w:rsidRDefault="00FF4C11">
            <w:pPr>
              <w:textAlignment w:val="baseline"/>
              <w:rPr>
                <w:rFonts w:cs="Arial"/>
                <w:sz w:val="18"/>
                <w:szCs w:val="18"/>
                <w:lang w:eastAsia="en-GB"/>
              </w:rPr>
            </w:pPr>
            <w:r w:rsidRPr="00892CBF">
              <w:rPr>
                <w:rFonts w:cs="Arial"/>
                <w:sz w:val="18"/>
                <w:szCs w:val="18"/>
                <w:lang w:eastAsia="en-GB"/>
              </w:rPr>
              <w:t xml:space="preserve">FRC grant, the FRC bolt on grant, and the IWT grant. </w:t>
            </w:r>
            <w:r w:rsidRPr="0001507E">
              <w:rPr>
                <w:rFonts w:cs="Arial"/>
                <w:sz w:val="18"/>
                <w:szCs w:val="18"/>
                <w:lang w:eastAsia="en-GB"/>
              </w:rPr>
              <w:t xml:space="preserve">Total grant value awarded for timber research as co- or matched funding to wider WFID during the project was </w:t>
            </w:r>
            <w:r w:rsidRPr="001206FE">
              <w:rPr>
                <w:rFonts w:cs="Arial"/>
                <w:sz w:val="18"/>
                <w:szCs w:val="18"/>
                <w:lang w:eastAsia="en-GB"/>
              </w:rPr>
              <w:t>£3.8M.</w:t>
            </w:r>
            <w:r w:rsidRPr="0001507E">
              <w:rPr>
                <w:rFonts w:cs="Arial"/>
                <w:sz w:val="18"/>
                <w:szCs w:val="18"/>
                <w:lang w:eastAsia="en-GB"/>
              </w:rPr>
              <w:t> </w:t>
            </w:r>
          </w:p>
        </w:tc>
      </w:tr>
      <w:tr w:rsidR="00FF4C11" w:rsidRPr="008C79F0" w14:paraId="61D66E69" w14:textId="77777777">
        <w:trPr>
          <w:gridAfter w:val="1"/>
          <w:wAfter w:w="15" w:type="dxa"/>
          <w:trHeight w:val="300"/>
        </w:trPr>
        <w:tc>
          <w:tcPr>
            <w:tcW w:w="2119" w:type="dxa"/>
            <w:gridSpan w:val="2"/>
            <w:tcBorders>
              <w:top w:val="single" w:sz="6" w:space="0" w:color="auto"/>
              <w:left w:val="single" w:sz="6" w:space="0" w:color="auto"/>
              <w:bottom w:val="single" w:sz="6" w:space="0" w:color="auto"/>
              <w:right w:val="single" w:sz="6" w:space="0" w:color="auto"/>
            </w:tcBorders>
            <w:hideMark/>
          </w:tcPr>
          <w:p w14:paraId="5495056D" w14:textId="77777777" w:rsidR="00FF4C11" w:rsidRPr="00892CBF" w:rsidRDefault="00FF4C11">
            <w:pPr>
              <w:textAlignment w:val="baseline"/>
              <w:rPr>
                <w:rFonts w:cs="Arial"/>
                <w:sz w:val="18"/>
                <w:szCs w:val="18"/>
                <w:lang w:eastAsia="en-GB"/>
              </w:rPr>
            </w:pPr>
            <w:r w:rsidRPr="0FD71DB8">
              <w:rPr>
                <w:rFonts w:cs="Arial"/>
                <w:sz w:val="18"/>
                <w:szCs w:val="18"/>
                <w:lang w:eastAsia="en-GB"/>
              </w:rPr>
              <w:t>4.2 % of wider WFID funding from external sources </w:t>
            </w:r>
          </w:p>
        </w:tc>
        <w:tc>
          <w:tcPr>
            <w:tcW w:w="2693" w:type="dxa"/>
            <w:gridSpan w:val="2"/>
            <w:tcBorders>
              <w:top w:val="single" w:sz="6" w:space="0" w:color="auto"/>
              <w:left w:val="single" w:sz="6" w:space="0" w:color="auto"/>
              <w:bottom w:val="single" w:sz="6" w:space="0" w:color="auto"/>
              <w:right w:val="single" w:sz="6" w:space="0" w:color="auto"/>
            </w:tcBorders>
            <w:hideMark/>
          </w:tcPr>
          <w:p w14:paraId="73FE16B0" w14:textId="77777777" w:rsidR="00FF4C11" w:rsidRPr="00892CBF" w:rsidRDefault="00FF4C11">
            <w:pPr>
              <w:textAlignment w:val="baseline"/>
              <w:rPr>
                <w:rFonts w:cs="Arial"/>
                <w:sz w:val="18"/>
                <w:szCs w:val="18"/>
                <w:lang w:eastAsia="en-GB"/>
              </w:rPr>
            </w:pPr>
            <w:r w:rsidRPr="0FD71DB8">
              <w:rPr>
                <w:rFonts w:cs="Arial"/>
                <w:sz w:val="18"/>
                <w:szCs w:val="18"/>
                <w:lang w:eastAsia="en-GB"/>
              </w:rPr>
              <w:t>Key private sector investment and (e.g.) fee for service clients identified by December 2024 </w:t>
            </w:r>
          </w:p>
        </w:tc>
        <w:tc>
          <w:tcPr>
            <w:tcW w:w="4173" w:type="dxa"/>
            <w:gridSpan w:val="3"/>
            <w:tcBorders>
              <w:top w:val="single" w:sz="6" w:space="0" w:color="auto"/>
              <w:left w:val="single" w:sz="6" w:space="0" w:color="auto"/>
              <w:bottom w:val="single" w:sz="6" w:space="0" w:color="auto"/>
              <w:right w:val="single" w:sz="6" w:space="0" w:color="auto"/>
            </w:tcBorders>
            <w:hideMark/>
          </w:tcPr>
          <w:p w14:paraId="75B953F2" w14:textId="77777777" w:rsidR="00FF4C11" w:rsidRPr="00892CBF" w:rsidRDefault="00FF4C11">
            <w:pPr>
              <w:textAlignment w:val="baseline"/>
              <w:rPr>
                <w:rFonts w:cs="Arial"/>
                <w:sz w:val="18"/>
                <w:szCs w:val="18"/>
                <w:lang w:eastAsia="en-GB"/>
              </w:rPr>
            </w:pPr>
            <w:r w:rsidRPr="00892CBF">
              <w:rPr>
                <w:rFonts w:cs="Arial"/>
                <w:b/>
                <w:bCs/>
                <w:sz w:val="18"/>
                <w:szCs w:val="18"/>
                <w:lang w:eastAsia="en-GB"/>
              </w:rPr>
              <w:t>Met</w:t>
            </w:r>
            <w:r>
              <w:rPr>
                <w:rFonts w:cs="Arial"/>
                <w:sz w:val="18"/>
                <w:szCs w:val="18"/>
                <w:lang w:eastAsia="en-GB"/>
              </w:rPr>
              <w:t xml:space="preserve">. </w:t>
            </w:r>
            <w:r w:rsidRPr="00892CBF">
              <w:rPr>
                <w:rFonts w:cs="Arial"/>
                <w:sz w:val="18"/>
                <w:szCs w:val="18"/>
                <w:lang w:eastAsia="en-GB"/>
              </w:rPr>
              <w:t>All wider WFID funding from external sources. Subscription model currently being explored for private sector bodies by wider WFID.</w:t>
            </w:r>
          </w:p>
        </w:tc>
      </w:tr>
      <w:tr w:rsidR="00FF4C11" w:rsidRPr="008C79F0" w14:paraId="2F31E85F" w14:textId="77777777">
        <w:trPr>
          <w:gridAfter w:val="1"/>
          <w:wAfter w:w="15" w:type="dxa"/>
          <w:trHeight w:val="300"/>
        </w:trPr>
        <w:tc>
          <w:tcPr>
            <w:tcW w:w="2119" w:type="dxa"/>
            <w:gridSpan w:val="2"/>
            <w:tcBorders>
              <w:top w:val="single" w:sz="6" w:space="0" w:color="auto"/>
              <w:left w:val="single" w:sz="6" w:space="0" w:color="auto"/>
              <w:bottom w:val="single" w:sz="6" w:space="0" w:color="auto"/>
              <w:right w:val="single" w:sz="6" w:space="0" w:color="auto"/>
            </w:tcBorders>
            <w:hideMark/>
          </w:tcPr>
          <w:p w14:paraId="7A56A9F4" w14:textId="77777777" w:rsidR="00FF4C11" w:rsidRPr="00892CBF" w:rsidRDefault="00FF4C11">
            <w:pPr>
              <w:textAlignment w:val="baseline"/>
              <w:rPr>
                <w:rFonts w:cs="Arial"/>
                <w:sz w:val="18"/>
                <w:szCs w:val="18"/>
                <w:lang w:eastAsia="en-GB"/>
              </w:rPr>
            </w:pPr>
            <w:r w:rsidRPr="0FD71DB8">
              <w:rPr>
                <w:rFonts w:cs="Arial"/>
                <w:sz w:val="18"/>
                <w:szCs w:val="18"/>
                <w:lang w:eastAsia="en-GB"/>
              </w:rPr>
              <w:t>4.3 Number of staff members recruited per year (based on approved project proposals) </w:t>
            </w:r>
          </w:p>
        </w:tc>
        <w:tc>
          <w:tcPr>
            <w:tcW w:w="2693" w:type="dxa"/>
            <w:gridSpan w:val="2"/>
            <w:tcBorders>
              <w:top w:val="single" w:sz="6" w:space="0" w:color="auto"/>
              <w:left w:val="single" w:sz="6" w:space="0" w:color="auto"/>
              <w:bottom w:val="single" w:sz="6" w:space="0" w:color="auto"/>
              <w:right w:val="single" w:sz="6" w:space="0" w:color="auto"/>
            </w:tcBorders>
            <w:hideMark/>
          </w:tcPr>
          <w:p w14:paraId="69C2E07C" w14:textId="77777777" w:rsidR="00FF4C11" w:rsidRPr="00892CBF" w:rsidRDefault="00FF4C11">
            <w:pPr>
              <w:textAlignment w:val="baseline"/>
              <w:rPr>
                <w:rFonts w:cs="Arial"/>
                <w:sz w:val="18"/>
                <w:szCs w:val="18"/>
                <w:lang w:eastAsia="en-GB"/>
              </w:rPr>
            </w:pPr>
            <w:r w:rsidRPr="00892CBF">
              <w:rPr>
                <w:rFonts w:cs="Arial"/>
                <w:sz w:val="18"/>
                <w:szCs w:val="18"/>
                <w:lang w:eastAsia="en-GB"/>
              </w:rPr>
              <w:t>Target 2 per year.</w:t>
            </w:r>
          </w:p>
        </w:tc>
        <w:tc>
          <w:tcPr>
            <w:tcW w:w="4173" w:type="dxa"/>
            <w:gridSpan w:val="3"/>
            <w:tcBorders>
              <w:top w:val="single" w:sz="6" w:space="0" w:color="auto"/>
              <w:left w:val="single" w:sz="6" w:space="0" w:color="auto"/>
              <w:bottom w:val="single" w:sz="6" w:space="0" w:color="auto"/>
              <w:right w:val="single" w:sz="6" w:space="0" w:color="auto"/>
            </w:tcBorders>
            <w:hideMark/>
          </w:tcPr>
          <w:p w14:paraId="742AF625" w14:textId="77777777" w:rsidR="00FF4C11" w:rsidRPr="00892CBF" w:rsidRDefault="00FF4C11">
            <w:pPr>
              <w:textAlignment w:val="baseline"/>
              <w:rPr>
                <w:rFonts w:cs="Arial"/>
                <w:sz w:val="18"/>
                <w:szCs w:val="18"/>
                <w:lang w:eastAsia="en-GB"/>
              </w:rPr>
            </w:pPr>
            <w:r w:rsidRPr="00892CBF">
              <w:rPr>
                <w:rFonts w:cs="Arial"/>
                <w:b/>
                <w:bCs/>
                <w:sz w:val="18"/>
                <w:szCs w:val="18"/>
                <w:lang w:eastAsia="en-GB"/>
              </w:rPr>
              <w:t>Met</w:t>
            </w:r>
            <w:r w:rsidRPr="00892CBF">
              <w:rPr>
                <w:rFonts w:cs="Arial"/>
                <w:sz w:val="18"/>
                <w:szCs w:val="18"/>
                <w:lang w:eastAsia="en-GB"/>
              </w:rPr>
              <w:t>: 11 people in 5 project years. </w:t>
            </w:r>
          </w:p>
        </w:tc>
      </w:tr>
    </w:tbl>
    <w:p w14:paraId="28AC52F7" w14:textId="77777777" w:rsidR="00FF4C11" w:rsidRPr="00A31704" w:rsidRDefault="00FF4C11" w:rsidP="00FF4C11">
      <w:pPr>
        <w:jc w:val="both"/>
        <w:textAlignment w:val="baseline"/>
        <w:rPr>
          <w:rFonts w:cs="Arial"/>
          <w:sz w:val="18"/>
          <w:szCs w:val="18"/>
          <w:lang w:eastAsia="en-GB"/>
        </w:rPr>
      </w:pPr>
      <w:r w:rsidRPr="008C79F0">
        <w:rPr>
          <w:rFonts w:cs="Arial"/>
          <w:sz w:val="22"/>
          <w:szCs w:val="22"/>
          <w:lang w:val="en-US" w:eastAsia="en-GB"/>
        </w:rPr>
        <w:t> </w:t>
      </w:r>
      <w:r w:rsidRPr="008C79F0">
        <w:rPr>
          <w:rFonts w:cs="Arial"/>
          <w:sz w:val="22"/>
          <w:szCs w:val="22"/>
          <w:lang w:eastAsia="en-GB"/>
        </w:rPr>
        <w:t> </w:t>
      </w:r>
    </w:p>
    <w:p w14:paraId="75F78806" w14:textId="0DDB0306" w:rsidR="00FF4C11" w:rsidRPr="00923F82" w:rsidRDefault="00FF4C11" w:rsidP="00FF4C11">
      <w:pPr>
        <w:jc w:val="both"/>
        <w:textAlignment w:val="baseline"/>
        <w:rPr>
          <w:rFonts w:cs="Arial"/>
          <w:sz w:val="18"/>
          <w:szCs w:val="18"/>
          <w:lang w:eastAsia="en-GB"/>
        </w:rPr>
      </w:pPr>
      <w:r w:rsidRPr="008C79F0">
        <w:rPr>
          <w:rFonts w:cs="Arial"/>
          <w:b/>
          <w:bCs/>
          <w:sz w:val="22"/>
          <w:szCs w:val="22"/>
          <w:lang w:eastAsia="en-GB"/>
        </w:rPr>
        <w:t>Briefly describe the output’s activities and provide supporting narrative for the score. </w:t>
      </w:r>
      <w:r w:rsidRPr="008C79F0">
        <w:rPr>
          <w:rFonts w:cs="Arial"/>
          <w:sz w:val="22"/>
          <w:szCs w:val="22"/>
          <w:lang w:eastAsia="en-GB"/>
        </w:rPr>
        <w:t> </w:t>
      </w:r>
    </w:p>
    <w:p w14:paraId="342A3428" w14:textId="77777777" w:rsidR="00FF4C11" w:rsidRPr="00271795" w:rsidRDefault="00FF4C11" w:rsidP="00FF4C11">
      <w:pPr>
        <w:spacing w:after="120"/>
        <w:jc w:val="both"/>
        <w:rPr>
          <w:rFonts w:cs="Arial"/>
          <w:sz w:val="20"/>
          <w:szCs w:val="20"/>
          <w:lang w:eastAsia="en-GB"/>
        </w:rPr>
      </w:pPr>
      <w:r w:rsidRPr="00271795">
        <w:rPr>
          <w:rFonts w:cs="Arial"/>
          <w:sz w:val="20"/>
          <w:szCs w:val="20"/>
          <w:lang w:eastAsia="en-GB"/>
        </w:rPr>
        <w:t xml:space="preserve">The project has met all milestones under output indicator 4. All 4 grants have contributed together to the achievement of WFID at Kew (timber grant) goals, </w:t>
      </w:r>
      <w:proofErr w:type="gramStart"/>
      <w:r w:rsidRPr="00271795">
        <w:rPr>
          <w:rFonts w:cs="Arial"/>
          <w:sz w:val="20"/>
          <w:szCs w:val="20"/>
          <w:lang w:eastAsia="en-GB"/>
        </w:rPr>
        <w:t>in particular</w:t>
      </w:r>
      <w:proofErr w:type="gramEnd"/>
      <w:r w:rsidRPr="00271795">
        <w:rPr>
          <w:rFonts w:cs="Arial"/>
          <w:sz w:val="20"/>
          <w:szCs w:val="20"/>
          <w:lang w:eastAsia="en-GB"/>
        </w:rPr>
        <w:t xml:space="preserve"> the academic papers delivered under Indicator 2.2.</w:t>
      </w:r>
    </w:p>
    <w:p w14:paraId="521FC49D" w14:textId="77777777" w:rsidR="00FF4C11" w:rsidRPr="00271795" w:rsidRDefault="00FF4C11" w:rsidP="00FF4C11">
      <w:pPr>
        <w:spacing w:after="120"/>
        <w:jc w:val="both"/>
        <w:rPr>
          <w:rFonts w:cs="Arial"/>
          <w:sz w:val="20"/>
          <w:szCs w:val="20"/>
          <w:lang w:eastAsia="en-GB"/>
        </w:rPr>
      </w:pPr>
      <w:r w:rsidRPr="00271795">
        <w:rPr>
          <w:rFonts w:cs="Arial"/>
          <w:sz w:val="20"/>
          <w:szCs w:val="20"/>
          <w:lang w:eastAsia="en-GB"/>
        </w:rPr>
        <w:t>Output indicator 4.2. % of wider WFID funding from external sources. All wider WFID funding from external sources. Subscription model currently being explored for private sector bodies by wider WFID.</w:t>
      </w:r>
    </w:p>
    <w:p w14:paraId="27C68BF6" w14:textId="77777777" w:rsidR="00FF4C11" w:rsidRPr="00271795" w:rsidRDefault="00FF4C11" w:rsidP="00FF4C11">
      <w:pPr>
        <w:spacing w:after="120"/>
        <w:jc w:val="both"/>
        <w:rPr>
          <w:rFonts w:cs="Arial"/>
          <w:i/>
          <w:sz w:val="20"/>
          <w:szCs w:val="20"/>
          <w:lang w:eastAsia="en-GB"/>
        </w:rPr>
      </w:pPr>
      <w:r w:rsidRPr="00271795">
        <w:rPr>
          <w:rFonts w:cs="Arial"/>
          <w:sz w:val="20"/>
          <w:szCs w:val="20"/>
          <w:lang w:eastAsia="en-GB"/>
        </w:rPr>
        <w:t>Output indicator 4.3 Number of staff members recruited per year (based on approved project proposals) The target of 2 per year was surpassed with 11 people over 5 years.</w:t>
      </w:r>
    </w:p>
    <w:p w14:paraId="06F41671" w14:textId="77777777" w:rsidR="00FF4C11" w:rsidRPr="00923F82" w:rsidRDefault="00FF4C11" w:rsidP="00FF4C11">
      <w:pPr>
        <w:jc w:val="both"/>
        <w:textAlignment w:val="baseline"/>
        <w:rPr>
          <w:rFonts w:cs="Arial"/>
          <w:sz w:val="18"/>
          <w:szCs w:val="18"/>
          <w:lang w:eastAsia="en-GB"/>
        </w:rPr>
      </w:pPr>
      <w:r w:rsidRPr="008C79F0">
        <w:rPr>
          <w:rFonts w:cs="Arial"/>
          <w:sz w:val="22"/>
          <w:szCs w:val="22"/>
          <w:lang w:val="en-US" w:eastAsia="en-GB"/>
        </w:rPr>
        <w:t> </w:t>
      </w:r>
      <w:r w:rsidRPr="008C79F0">
        <w:rPr>
          <w:rFonts w:cs="Arial"/>
          <w:sz w:val="22"/>
          <w:szCs w:val="22"/>
          <w:lang w:eastAsia="en-GB"/>
        </w:rPr>
        <w:t> </w:t>
      </w:r>
    </w:p>
    <w:p w14:paraId="5D0D97C2" w14:textId="260FAF62" w:rsidR="00FF4C11" w:rsidRPr="00923F82" w:rsidRDefault="00FF4C11" w:rsidP="00FF4C11">
      <w:pPr>
        <w:textAlignment w:val="baseline"/>
        <w:rPr>
          <w:rFonts w:cs="Arial"/>
          <w:sz w:val="18"/>
          <w:szCs w:val="18"/>
          <w:lang w:eastAsia="en-GB"/>
        </w:rPr>
      </w:pPr>
      <w:r w:rsidRPr="008C79F0">
        <w:rPr>
          <w:rFonts w:cs="Arial"/>
          <w:b/>
          <w:bCs/>
          <w:sz w:val="22"/>
          <w:szCs w:val="22"/>
          <w:lang w:eastAsia="en-GB"/>
        </w:rPr>
        <w:t xml:space="preserve">Describe any changes to this output during the past year, and any planned changes </w:t>
      </w:r>
      <w:proofErr w:type="gramStart"/>
      <w:r w:rsidRPr="008C79F0">
        <w:rPr>
          <w:rFonts w:cs="Arial"/>
          <w:b/>
          <w:bCs/>
          <w:sz w:val="22"/>
          <w:szCs w:val="22"/>
          <w:lang w:eastAsia="en-GB"/>
        </w:rPr>
        <w:t>as a result of</w:t>
      </w:r>
      <w:proofErr w:type="gramEnd"/>
      <w:r w:rsidRPr="008C79F0">
        <w:rPr>
          <w:rFonts w:cs="Arial"/>
          <w:b/>
          <w:bCs/>
          <w:sz w:val="22"/>
          <w:szCs w:val="22"/>
          <w:lang w:eastAsia="en-GB"/>
        </w:rPr>
        <w:t xml:space="preserve"> this review.</w:t>
      </w:r>
      <w:r w:rsidRPr="008C79F0">
        <w:rPr>
          <w:rFonts w:cs="Arial"/>
          <w:sz w:val="22"/>
          <w:szCs w:val="22"/>
          <w:lang w:eastAsia="en-GB"/>
        </w:rPr>
        <w:t> </w:t>
      </w:r>
    </w:p>
    <w:p w14:paraId="6D83DBD8" w14:textId="77777777" w:rsidR="00FF4C11" w:rsidRDefault="00FF4C11" w:rsidP="00FF4C11">
      <w:pPr>
        <w:jc w:val="both"/>
        <w:textAlignment w:val="baseline"/>
        <w:rPr>
          <w:rFonts w:cs="Arial"/>
          <w:color w:val="000000"/>
          <w:sz w:val="20"/>
          <w:szCs w:val="20"/>
          <w:lang w:eastAsia="en-GB"/>
        </w:rPr>
      </w:pPr>
      <w:r w:rsidRPr="00271795">
        <w:rPr>
          <w:rFonts w:cs="Arial"/>
          <w:color w:val="000000"/>
          <w:sz w:val="20"/>
          <w:szCs w:val="20"/>
          <w:lang w:eastAsia="en-GB"/>
        </w:rPr>
        <w:t>No changes made or planned.</w:t>
      </w:r>
    </w:p>
    <w:p w14:paraId="1455FCE3" w14:textId="77777777" w:rsidR="00212788" w:rsidRDefault="00212788" w:rsidP="00212788">
      <w:pPr>
        <w:rPr>
          <w:rStyle w:val="normaltextrun"/>
          <w:rFonts w:cs="Arial"/>
          <w:color w:val="2F5496"/>
          <w:sz w:val="20"/>
          <w:szCs w:val="20"/>
          <w:u w:val="single"/>
          <w:shd w:val="clear" w:color="auto" w:fill="FFFFFF"/>
        </w:rPr>
      </w:pPr>
    </w:p>
    <w:p w14:paraId="345ACEF8" w14:textId="7BAF6F83" w:rsidR="00212788" w:rsidRPr="00A44002" w:rsidRDefault="00212788" w:rsidP="00212788">
      <w:pPr>
        <w:rPr>
          <w:rStyle w:val="eop"/>
          <w:rFonts w:cs="Arial"/>
          <w:color w:val="2F5496"/>
          <w:sz w:val="20"/>
          <w:szCs w:val="20"/>
          <w:u w:val="single"/>
          <w:shd w:val="clear" w:color="auto" w:fill="FFFFFF"/>
        </w:rPr>
      </w:pPr>
      <w:r w:rsidRPr="00A44002">
        <w:rPr>
          <w:rStyle w:val="normaltextrun"/>
          <w:rFonts w:cs="Arial"/>
          <w:color w:val="2F5496"/>
          <w:sz w:val="20"/>
          <w:szCs w:val="20"/>
          <w:u w:val="single"/>
          <w:shd w:val="clear" w:color="auto" w:fill="FFFFFF"/>
        </w:rPr>
        <w:t>2.2 Kew Non-Timber Forest Risk Commodity (FRC)</w:t>
      </w:r>
      <w:r w:rsidRPr="00A44002">
        <w:rPr>
          <w:rStyle w:val="eop"/>
          <w:rFonts w:cs="Arial"/>
          <w:color w:val="2F5496"/>
          <w:sz w:val="20"/>
          <w:szCs w:val="20"/>
          <w:u w:val="single"/>
          <w:shd w:val="clear" w:color="auto" w:fill="FFFFFF"/>
        </w:rPr>
        <w:t> </w:t>
      </w:r>
    </w:p>
    <w:p w14:paraId="5200C2BB" w14:textId="77777777" w:rsidR="006F0684" w:rsidRDefault="006F0684" w:rsidP="5C5DE1DB">
      <w:pPr>
        <w:spacing w:after="160" w:line="276" w:lineRule="auto"/>
        <w:rPr>
          <w:rFonts w:eastAsia="Arial" w:cs="Arial"/>
          <w:b/>
          <w:sz w:val="20"/>
          <w:szCs w:val="20"/>
        </w:rPr>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2"/>
        <w:gridCol w:w="578"/>
        <w:gridCol w:w="1230"/>
        <w:gridCol w:w="885"/>
        <w:gridCol w:w="990"/>
        <w:gridCol w:w="1875"/>
        <w:gridCol w:w="1875"/>
        <w:gridCol w:w="15"/>
      </w:tblGrid>
      <w:tr w:rsidR="00212788" w:rsidRPr="006D3A6E" w14:paraId="0D15BBC3" w14:textId="77777777" w:rsidTr="53198821">
        <w:trPr>
          <w:trHeight w:val="300"/>
        </w:trPr>
        <w:tc>
          <w:tcPr>
            <w:tcW w:w="2130"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0E97938E" w14:textId="77777777" w:rsidR="00212788" w:rsidRPr="006D3A6E" w:rsidRDefault="00212788">
            <w:pPr>
              <w:rPr>
                <w:rFonts w:cs="Arial"/>
                <w:b/>
                <w:bCs/>
                <w:color w:val="000000" w:themeColor="text1"/>
                <w:sz w:val="20"/>
                <w:szCs w:val="20"/>
                <w:lang w:eastAsia="en-GB"/>
              </w:rPr>
            </w:pPr>
            <w:r w:rsidRPr="006D3A6E">
              <w:rPr>
                <w:rFonts w:cs="Arial"/>
                <w:b/>
                <w:bCs/>
                <w:color w:val="000000" w:themeColor="text1"/>
                <w:sz w:val="20"/>
                <w:szCs w:val="20"/>
                <w:lang w:eastAsia="en-GB"/>
              </w:rPr>
              <w:t>Output Title  </w:t>
            </w:r>
          </w:p>
        </w:tc>
        <w:tc>
          <w:tcPr>
            <w:tcW w:w="6870" w:type="dxa"/>
            <w:gridSpan w:val="6"/>
            <w:tcBorders>
              <w:top w:val="single" w:sz="6" w:space="0" w:color="auto"/>
              <w:left w:val="single" w:sz="6" w:space="0" w:color="auto"/>
              <w:bottom w:val="single" w:sz="6" w:space="0" w:color="auto"/>
              <w:right w:val="single" w:sz="6" w:space="0" w:color="auto"/>
            </w:tcBorders>
            <w:shd w:val="clear" w:color="auto" w:fill="FFFFFF" w:themeFill="background1"/>
            <w:hideMark/>
          </w:tcPr>
          <w:p w14:paraId="68046EA6" w14:textId="77777777" w:rsidR="00212788" w:rsidRPr="006D3A6E" w:rsidRDefault="00212788">
            <w:pPr>
              <w:rPr>
                <w:rFonts w:cs="Arial"/>
                <w:color w:val="000000" w:themeColor="text1"/>
                <w:sz w:val="20"/>
                <w:szCs w:val="20"/>
                <w:lang w:eastAsia="en-GB"/>
              </w:rPr>
            </w:pPr>
            <w:r w:rsidRPr="363765E7">
              <w:rPr>
                <w:rFonts w:cs="Arial"/>
                <w:color w:val="000000" w:themeColor="text1"/>
                <w:sz w:val="18"/>
                <w:szCs w:val="18"/>
                <w:lang w:eastAsia="en-GB"/>
              </w:rPr>
              <w:t>Cocoa, soybean, and other Forest Risk Commodity (FRC) reference collections built to required standards, coverage, and size to support reference database development and enable innovation of traceability and authentication technologies and UK regulatory framework </w:t>
            </w:r>
          </w:p>
        </w:tc>
      </w:tr>
      <w:tr w:rsidR="00212788" w:rsidRPr="006D3A6E" w14:paraId="5BDBB5E8" w14:textId="77777777" w:rsidTr="53198821">
        <w:trPr>
          <w:trHeight w:val="300"/>
        </w:trPr>
        <w:tc>
          <w:tcPr>
            <w:tcW w:w="3360" w:type="dxa"/>
            <w:gridSpan w:val="3"/>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15D0D912" w14:textId="77777777" w:rsidR="00212788" w:rsidRPr="006D3A6E" w:rsidRDefault="00212788">
            <w:pPr>
              <w:rPr>
                <w:rFonts w:cs="Arial"/>
                <w:color w:val="000000" w:themeColor="text1"/>
                <w:sz w:val="20"/>
                <w:szCs w:val="20"/>
                <w:lang w:eastAsia="en-GB"/>
              </w:rPr>
            </w:pPr>
            <w:r w:rsidRPr="006D3A6E">
              <w:rPr>
                <w:rFonts w:cs="Arial"/>
                <w:color w:val="000000" w:themeColor="text1"/>
                <w:sz w:val="20"/>
                <w:szCs w:val="20"/>
                <w:lang w:eastAsia="en-GB"/>
              </w:rPr>
              <w:t>Output number:  </w:t>
            </w:r>
          </w:p>
        </w:tc>
        <w:tc>
          <w:tcPr>
            <w:tcW w:w="1875" w:type="dxa"/>
            <w:gridSpan w:val="2"/>
            <w:tcBorders>
              <w:top w:val="nil"/>
              <w:left w:val="nil"/>
              <w:bottom w:val="single" w:sz="6" w:space="0" w:color="auto"/>
              <w:right w:val="single" w:sz="6" w:space="0" w:color="auto"/>
            </w:tcBorders>
            <w:hideMark/>
          </w:tcPr>
          <w:p w14:paraId="082447FB" w14:textId="77777777" w:rsidR="00212788" w:rsidRPr="006D3A6E" w:rsidRDefault="00212788">
            <w:pPr>
              <w:rPr>
                <w:rFonts w:cs="Arial"/>
                <w:color w:val="000000" w:themeColor="text1"/>
                <w:sz w:val="20"/>
                <w:szCs w:val="20"/>
                <w:lang w:eastAsia="en-GB"/>
              </w:rPr>
            </w:pPr>
            <w:r w:rsidRPr="006D3A6E">
              <w:rPr>
                <w:rFonts w:cs="Arial"/>
                <w:color w:val="000000" w:themeColor="text1"/>
                <w:sz w:val="20"/>
                <w:szCs w:val="20"/>
                <w:lang w:eastAsia="en-GB"/>
              </w:rPr>
              <w:t>1 </w:t>
            </w:r>
          </w:p>
        </w:tc>
        <w:tc>
          <w:tcPr>
            <w:tcW w:w="1875" w:type="dxa"/>
            <w:tcBorders>
              <w:top w:val="nil"/>
              <w:left w:val="single" w:sz="6" w:space="0" w:color="auto"/>
              <w:bottom w:val="single" w:sz="6" w:space="0" w:color="auto"/>
              <w:right w:val="single" w:sz="6" w:space="0" w:color="auto"/>
            </w:tcBorders>
            <w:shd w:val="clear" w:color="auto" w:fill="D9E2F3" w:themeFill="accent1" w:themeFillTint="33"/>
            <w:hideMark/>
          </w:tcPr>
          <w:p w14:paraId="72EA23C0" w14:textId="77777777" w:rsidR="00212788" w:rsidRPr="006D3A6E" w:rsidRDefault="00212788">
            <w:pPr>
              <w:rPr>
                <w:rFonts w:cs="Arial"/>
                <w:color w:val="000000" w:themeColor="text1"/>
                <w:sz w:val="20"/>
                <w:szCs w:val="20"/>
                <w:lang w:eastAsia="en-GB"/>
              </w:rPr>
            </w:pPr>
            <w:r w:rsidRPr="006D3A6E">
              <w:rPr>
                <w:rFonts w:cs="Arial"/>
                <w:color w:val="000000" w:themeColor="text1"/>
                <w:sz w:val="20"/>
                <w:szCs w:val="20"/>
                <w:lang w:eastAsia="en-GB"/>
              </w:rPr>
              <w:t>Output Score:  </w:t>
            </w:r>
          </w:p>
        </w:tc>
        <w:tc>
          <w:tcPr>
            <w:tcW w:w="1890" w:type="dxa"/>
            <w:gridSpan w:val="2"/>
            <w:tcBorders>
              <w:top w:val="nil"/>
              <w:left w:val="single" w:sz="6" w:space="0" w:color="auto"/>
              <w:bottom w:val="single" w:sz="6" w:space="0" w:color="auto"/>
              <w:right w:val="single" w:sz="6" w:space="0" w:color="auto"/>
            </w:tcBorders>
            <w:hideMark/>
          </w:tcPr>
          <w:p w14:paraId="1B6A661A" w14:textId="77777777" w:rsidR="00212788" w:rsidRPr="006D3A6E" w:rsidRDefault="00212788">
            <w:pPr>
              <w:rPr>
                <w:rFonts w:cs="Arial"/>
                <w:color w:val="000000" w:themeColor="text1"/>
                <w:sz w:val="20"/>
                <w:szCs w:val="20"/>
                <w:lang w:eastAsia="en-GB"/>
              </w:rPr>
            </w:pPr>
            <w:r w:rsidRPr="006D3A6E">
              <w:rPr>
                <w:rFonts w:cs="Arial"/>
                <w:color w:val="000000" w:themeColor="text1"/>
                <w:sz w:val="20"/>
                <w:szCs w:val="20"/>
                <w:lang w:eastAsia="en-GB"/>
              </w:rPr>
              <w:t>A+</w:t>
            </w:r>
            <w:r w:rsidRPr="004550A6">
              <w:rPr>
                <w:rFonts w:cs="Arial"/>
                <w:color w:val="000000" w:themeColor="text1"/>
                <w:sz w:val="20"/>
                <w:szCs w:val="20"/>
                <w:lang w:eastAsia="en-GB"/>
              </w:rPr>
              <w:t>+</w:t>
            </w:r>
          </w:p>
        </w:tc>
      </w:tr>
      <w:tr w:rsidR="00212788" w:rsidRPr="006D3A6E" w14:paraId="269712DB" w14:textId="77777777" w:rsidTr="53198821">
        <w:trPr>
          <w:trHeight w:val="300"/>
        </w:trPr>
        <w:tc>
          <w:tcPr>
            <w:tcW w:w="3360" w:type="dxa"/>
            <w:gridSpan w:val="3"/>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16DE638B" w14:textId="77777777" w:rsidR="00212788" w:rsidRPr="006D3A6E" w:rsidRDefault="00212788">
            <w:pPr>
              <w:rPr>
                <w:rFonts w:cs="Arial"/>
                <w:color w:val="000000" w:themeColor="text1"/>
                <w:sz w:val="20"/>
                <w:szCs w:val="20"/>
                <w:lang w:eastAsia="en-GB"/>
              </w:rPr>
            </w:pPr>
            <w:r w:rsidRPr="006D3A6E">
              <w:rPr>
                <w:rFonts w:cs="Arial"/>
                <w:color w:val="000000" w:themeColor="text1"/>
                <w:sz w:val="20"/>
                <w:szCs w:val="20"/>
                <w:lang w:eastAsia="en-GB"/>
              </w:rPr>
              <w:t>Impact weighting (%):   </w:t>
            </w:r>
          </w:p>
        </w:tc>
        <w:tc>
          <w:tcPr>
            <w:tcW w:w="1875" w:type="dxa"/>
            <w:gridSpan w:val="2"/>
            <w:tcBorders>
              <w:top w:val="single" w:sz="6" w:space="0" w:color="auto"/>
              <w:left w:val="nil"/>
              <w:bottom w:val="single" w:sz="6" w:space="0" w:color="auto"/>
              <w:right w:val="single" w:sz="6" w:space="0" w:color="auto"/>
            </w:tcBorders>
            <w:hideMark/>
          </w:tcPr>
          <w:p w14:paraId="6C9D924D" w14:textId="77777777" w:rsidR="00212788" w:rsidRPr="006D3A6E" w:rsidRDefault="00212788">
            <w:pPr>
              <w:rPr>
                <w:rFonts w:cs="Arial"/>
                <w:color w:val="000000" w:themeColor="text1"/>
                <w:sz w:val="20"/>
                <w:szCs w:val="20"/>
                <w:lang w:eastAsia="en-GB"/>
              </w:rPr>
            </w:pPr>
            <w:r w:rsidRPr="006D3A6E">
              <w:rPr>
                <w:rFonts w:cs="Arial"/>
                <w:color w:val="000000" w:themeColor="text1"/>
                <w:sz w:val="20"/>
                <w:szCs w:val="20"/>
                <w:lang w:eastAsia="en-GB"/>
              </w:rPr>
              <w:t>60 </w:t>
            </w:r>
          </w:p>
        </w:tc>
        <w:tc>
          <w:tcPr>
            <w:tcW w:w="1875"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740286C3" w14:textId="77777777" w:rsidR="00212788" w:rsidRPr="006D3A6E" w:rsidRDefault="00212788">
            <w:pPr>
              <w:rPr>
                <w:rFonts w:cs="Arial"/>
                <w:color w:val="000000" w:themeColor="text1"/>
                <w:sz w:val="20"/>
                <w:szCs w:val="20"/>
                <w:lang w:eastAsia="en-GB"/>
              </w:rPr>
            </w:pPr>
            <w:r w:rsidRPr="006D3A6E">
              <w:rPr>
                <w:rFonts w:cs="Arial"/>
                <w:color w:val="000000" w:themeColor="text1"/>
                <w:sz w:val="20"/>
                <w:szCs w:val="20"/>
                <w:lang w:eastAsia="en-GB"/>
              </w:rPr>
              <w:t xml:space="preserve">Weighting revised since last </w:t>
            </w:r>
            <w:proofErr w:type="gramStart"/>
            <w:r w:rsidRPr="006D3A6E">
              <w:rPr>
                <w:rFonts w:cs="Arial"/>
                <w:color w:val="000000" w:themeColor="text1"/>
                <w:sz w:val="20"/>
                <w:szCs w:val="20"/>
                <w:lang w:eastAsia="en-GB"/>
              </w:rPr>
              <w:t>AR?</w:t>
            </w:r>
            <w:proofErr w:type="gramEnd"/>
            <w:r w:rsidRPr="006D3A6E">
              <w:rPr>
                <w:rFonts w:cs="Arial"/>
                <w:color w:val="000000" w:themeColor="text1"/>
                <w:sz w:val="20"/>
                <w:szCs w:val="20"/>
                <w:lang w:eastAsia="en-GB"/>
              </w:rPr>
              <w:t>  </w:t>
            </w:r>
          </w:p>
        </w:tc>
        <w:tc>
          <w:tcPr>
            <w:tcW w:w="1890" w:type="dxa"/>
            <w:gridSpan w:val="2"/>
            <w:tcBorders>
              <w:top w:val="single" w:sz="6" w:space="0" w:color="auto"/>
              <w:left w:val="single" w:sz="6" w:space="0" w:color="auto"/>
              <w:bottom w:val="single" w:sz="6" w:space="0" w:color="auto"/>
              <w:right w:val="single" w:sz="6" w:space="0" w:color="auto"/>
            </w:tcBorders>
            <w:hideMark/>
          </w:tcPr>
          <w:p w14:paraId="1FF8CB2C" w14:textId="77777777" w:rsidR="00212788" w:rsidRPr="006D3A6E" w:rsidRDefault="00212788">
            <w:pPr>
              <w:rPr>
                <w:rFonts w:cs="Arial"/>
                <w:color w:val="000000" w:themeColor="text1"/>
                <w:sz w:val="20"/>
                <w:szCs w:val="20"/>
                <w:lang w:eastAsia="en-GB"/>
              </w:rPr>
            </w:pPr>
            <w:r w:rsidRPr="006D3A6E">
              <w:rPr>
                <w:rFonts w:cs="Arial"/>
                <w:color w:val="000000" w:themeColor="text1"/>
                <w:sz w:val="20"/>
                <w:szCs w:val="20"/>
                <w:lang w:eastAsia="en-GB"/>
              </w:rPr>
              <w:t>No </w:t>
            </w:r>
          </w:p>
        </w:tc>
      </w:tr>
      <w:tr w:rsidR="00212788" w:rsidRPr="006D3A6E" w14:paraId="7974FF11" w14:textId="77777777" w:rsidTr="53198821">
        <w:trPr>
          <w:trHeight w:val="300"/>
        </w:trPr>
        <w:tc>
          <w:tcPr>
            <w:tcW w:w="2130" w:type="dxa"/>
            <w:gridSpan w:val="2"/>
            <w:tcBorders>
              <w:top w:val="single" w:sz="6" w:space="0" w:color="auto"/>
              <w:left w:val="nil"/>
              <w:bottom w:val="nil"/>
              <w:right w:val="nil"/>
            </w:tcBorders>
            <w:vAlign w:val="center"/>
            <w:hideMark/>
          </w:tcPr>
          <w:p w14:paraId="0CBB140F" w14:textId="77777777" w:rsidR="00212788" w:rsidRPr="006D3A6E" w:rsidRDefault="00212788">
            <w:pPr>
              <w:rPr>
                <w:rFonts w:cs="Arial"/>
                <w:b/>
                <w:bCs/>
                <w:color w:val="000000" w:themeColor="text1"/>
                <w:sz w:val="20"/>
                <w:szCs w:val="20"/>
                <w:lang w:eastAsia="en-GB"/>
              </w:rPr>
            </w:pPr>
            <w:r w:rsidRPr="006D3A6E">
              <w:rPr>
                <w:rFonts w:cs="Arial"/>
                <w:b/>
                <w:bCs/>
                <w:color w:val="000000" w:themeColor="text1"/>
                <w:sz w:val="20"/>
                <w:szCs w:val="20"/>
                <w:lang w:eastAsia="en-GB"/>
              </w:rPr>
              <w:t> </w:t>
            </w:r>
          </w:p>
        </w:tc>
        <w:tc>
          <w:tcPr>
            <w:tcW w:w="1230" w:type="dxa"/>
            <w:tcBorders>
              <w:top w:val="nil"/>
              <w:left w:val="nil"/>
              <w:bottom w:val="nil"/>
              <w:right w:val="nil"/>
            </w:tcBorders>
            <w:vAlign w:val="center"/>
            <w:hideMark/>
          </w:tcPr>
          <w:p w14:paraId="7FFD3546" w14:textId="77777777" w:rsidR="00212788" w:rsidRPr="006D3A6E" w:rsidRDefault="00212788">
            <w:pPr>
              <w:rPr>
                <w:rFonts w:cs="Arial"/>
                <w:b/>
                <w:bCs/>
                <w:color w:val="000000" w:themeColor="text1"/>
                <w:sz w:val="20"/>
                <w:szCs w:val="20"/>
                <w:lang w:eastAsia="en-GB"/>
              </w:rPr>
            </w:pPr>
            <w:r w:rsidRPr="006D3A6E">
              <w:rPr>
                <w:rFonts w:cs="Arial"/>
                <w:b/>
                <w:bCs/>
                <w:color w:val="000000" w:themeColor="text1"/>
                <w:sz w:val="20"/>
                <w:szCs w:val="20"/>
                <w:lang w:eastAsia="en-GB"/>
              </w:rPr>
              <w:t> </w:t>
            </w:r>
          </w:p>
        </w:tc>
        <w:tc>
          <w:tcPr>
            <w:tcW w:w="1875" w:type="dxa"/>
            <w:gridSpan w:val="2"/>
            <w:tcBorders>
              <w:top w:val="single" w:sz="6" w:space="0" w:color="auto"/>
              <w:left w:val="nil"/>
              <w:bottom w:val="nil"/>
              <w:right w:val="nil"/>
            </w:tcBorders>
            <w:vAlign w:val="center"/>
            <w:hideMark/>
          </w:tcPr>
          <w:p w14:paraId="2FF1B69E" w14:textId="77777777" w:rsidR="00212788" w:rsidRPr="006D3A6E" w:rsidRDefault="00212788">
            <w:pPr>
              <w:rPr>
                <w:rFonts w:cs="Arial"/>
                <w:b/>
                <w:bCs/>
                <w:color w:val="000000" w:themeColor="text1"/>
                <w:sz w:val="20"/>
                <w:szCs w:val="20"/>
                <w:lang w:eastAsia="en-GB"/>
              </w:rPr>
            </w:pPr>
          </w:p>
        </w:tc>
        <w:tc>
          <w:tcPr>
            <w:tcW w:w="1875" w:type="dxa"/>
            <w:tcBorders>
              <w:top w:val="single" w:sz="6" w:space="0" w:color="auto"/>
              <w:left w:val="nil"/>
              <w:bottom w:val="nil"/>
              <w:right w:val="nil"/>
            </w:tcBorders>
            <w:vAlign w:val="center"/>
            <w:hideMark/>
          </w:tcPr>
          <w:p w14:paraId="66F78C5C" w14:textId="77777777" w:rsidR="00212788" w:rsidRPr="006D3A6E" w:rsidRDefault="00212788">
            <w:pPr>
              <w:rPr>
                <w:rFonts w:cs="Arial"/>
                <w:b/>
                <w:bCs/>
                <w:color w:val="000000" w:themeColor="text1"/>
                <w:sz w:val="20"/>
                <w:szCs w:val="20"/>
                <w:lang w:eastAsia="en-GB"/>
              </w:rPr>
            </w:pPr>
            <w:r w:rsidRPr="006D3A6E">
              <w:rPr>
                <w:rFonts w:cs="Arial"/>
                <w:b/>
                <w:bCs/>
                <w:color w:val="000000" w:themeColor="text1"/>
                <w:sz w:val="20"/>
                <w:szCs w:val="20"/>
                <w:lang w:eastAsia="en-GB"/>
              </w:rPr>
              <w:t> </w:t>
            </w:r>
          </w:p>
        </w:tc>
        <w:tc>
          <w:tcPr>
            <w:tcW w:w="1890" w:type="dxa"/>
            <w:gridSpan w:val="2"/>
            <w:tcBorders>
              <w:top w:val="single" w:sz="6" w:space="0" w:color="auto"/>
              <w:left w:val="nil"/>
              <w:bottom w:val="nil"/>
              <w:right w:val="nil"/>
            </w:tcBorders>
            <w:vAlign w:val="center"/>
            <w:hideMark/>
          </w:tcPr>
          <w:p w14:paraId="41D091C5" w14:textId="77777777" w:rsidR="00212788" w:rsidRPr="006D3A6E" w:rsidRDefault="00212788">
            <w:pPr>
              <w:rPr>
                <w:rFonts w:cs="Arial"/>
                <w:b/>
                <w:bCs/>
                <w:color w:val="000000" w:themeColor="text1"/>
                <w:sz w:val="20"/>
                <w:szCs w:val="20"/>
                <w:lang w:eastAsia="en-GB"/>
              </w:rPr>
            </w:pPr>
            <w:r w:rsidRPr="006D3A6E">
              <w:rPr>
                <w:rFonts w:cs="Arial"/>
                <w:b/>
                <w:bCs/>
                <w:color w:val="000000" w:themeColor="text1"/>
                <w:sz w:val="20"/>
                <w:szCs w:val="20"/>
                <w:lang w:eastAsia="en-GB"/>
              </w:rPr>
              <w:t> </w:t>
            </w:r>
          </w:p>
        </w:tc>
      </w:tr>
      <w:tr w:rsidR="00212788" w:rsidRPr="006D3A6E" w14:paraId="460B87EC" w14:textId="77777777" w:rsidTr="53198821">
        <w:trPr>
          <w:gridAfter w:val="1"/>
          <w:wAfter w:w="15" w:type="dxa"/>
          <w:trHeight w:val="300"/>
        </w:trPr>
        <w:tc>
          <w:tcPr>
            <w:tcW w:w="1552"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186A1A7A" w14:textId="77777777" w:rsidR="00212788" w:rsidRDefault="00212788">
            <w:pPr>
              <w:rPr>
                <w:rFonts w:eastAsia="Arial" w:cs="Arial"/>
                <w:b/>
                <w:color w:val="000000" w:themeColor="text1"/>
                <w:sz w:val="20"/>
                <w:szCs w:val="20"/>
                <w:lang w:eastAsia="en-GB"/>
              </w:rPr>
            </w:pPr>
            <w:r w:rsidRPr="0CAE6A07">
              <w:rPr>
                <w:rFonts w:eastAsia="Arial" w:cs="Arial"/>
                <w:b/>
                <w:bCs/>
                <w:color w:val="000000" w:themeColor="text1"/>
                <w:sz w:val="20"/>
                <w:szCs w:val="20"/>
              </w:rPr>
              <w:t>Indicator(s) </w:t>
            </w:r>
          </w:p>
        </w:tc>
        <w:tc>
          <w:tcPr>
            <w:tcW w:w="2693" w:type="dxa"/>
            <w:gridSpan w:val="3"/>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398671FE" w14:textId="77777777" w:rsidR="00212788" w:rsidRDefault="00212788">
            <w:pPr>
              <w:rPr>
                <w:rFonts w:eastAsia="Arial" w:cs="Arial"/>
                <w:b/>
                <w:color w:val="000000" w:themeColor="text1"/>
                <w:sz w:val="20"/>
                <w:szCs w:val="20"/>
                <w:lang w:eastAsia="en-GB"/>
              </w:rPr>
            </w:pPr>
            <w:r w:rsidRPr="0CAE6A07">
              <w:rPr>
                <w:rFonts w:eastAsia="Arial" w:cs="Arial"/>
                <w:b/>
                <w:bCs/>
                <w:color w:val="000000" w:themeColor="text1"/>
                <w:sz w:val="20"/>
                <w:szCs w:val="20"/>
              </w:rPr>
              <w:t>Milestone(s) for this review </w:t>
            </w:r>
          </w:p>
        </w:tc>
        <w:tc>
          <w:tcPr>
            <w:tcW w:w="4740" w:type="dxa"/>
            <w:gridSpan w:val="3"/>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75CFF589" w14:textId="77777777" w:rsidR="00212788" w:rsidRDefault="00212788">
            <w:pPr>
              <w:rPr>
                <w:rFonts w:eastAsia="Arial" w:cs="Arial"/>
                <w:b/>
                <w:color w:val="000000" w:themeColor="text1"/>
                <w:sz w:val="20"/>
                <w:szCs w:val="20"/>
                <w:lang w:eastAsia="en-GB"/>
              </w:rPr>
            </w:pPr>
            <w:r w:rsidRPr="0CAE6A07">
              <w:rPr>
                <w:rFonts w:eastAsia="Arial" w:cs="Arial"/>
                <w:b/>
                <w:bCs/>
                <w:color w:val="000000" w:themeColor="text1"/>
                <w:sz w:val="20"/>
                <w:szCs w:val="20"/>
              </w:rPr>
              <w:t>Progress  </w:t>
            </w:r>
          </w:p>
        </w:tc>
      </w:tr>
      <w:tr w:rsidR="00212788" w:rsidRPr="006D3A6E" w14:paraId="5258A7EE" w14:textId="77777777" w:rsidTr="53198821">
        <w:trPr>
          <w:gridAfter w:val="1"/>
          <w:wAfter w:w="15" w:type="dxa"/>
          <w:trHeight w:val="300"/>
        </w:trPr>
        <w:tc>
          <w:tcPr>
            <w:tcW w:w="1552" w:type="dxa"/>
            <w:tcBorders>
              <w:top w:val="single" w:sz="6" w:space="0" w:color="auto"/>
              <w:left w:val="single" w:sz="6" w:space="0" w:color="auto"/>
              <w:bottom w:val="single" w:sz="6" w:space="0" w:color="auto"/>
              <w:right w:val="single" w:sz="6" w:space="0" w:color="auto"/>
            </w:tcBorders>
          </w:tcPr>
          <w:p w14:paraId="436A4C04" w14:textId="77777777" w:rsidR="00212788" w:rsidRPr="0081510D" w:rsidRDefault="00212788">
            <w:pPr>
              <w:rPr>
                <w:rFonts w:eastAsia="Arial" w:cs="Arial"/>
                <w:color w:val="000000" w:themeColor="text1"/>
                <w:sz w:val="18"/>
                <w:szCs w:val="18"/>
              </w:rPr>
            </w:pPr>
            <w:r w:rsidRPr="363765E7">
              <w:rPr>
                <w:rFonts w:eastAsia="Arial" w:cs="Arial"/>
                <w:color w:val="000000" w:themeColor="text1"/>
                <w:sz w:val="18"/>
                <w:szCs w:val="18"/>
              </w:rPr>
              <w:t>1</w:t>
            </w:r>
            <w:r w:rsidRPr="363765E7">
              <w:rPr>
                <w:rFonts w:eastAsia="Arial"/>
                <w:color w:val="000000" w:themeColor="text1"/>
                <w:sz w:val="18"/>
                <w:szCs w:val="18"/>
              </w:rPr>
              <w:t xml:space="preserve">.1 </w:t>
            </w:r>
            <w:r w:rsidRPr="363765E7">
              <w:rPr>
                <w:rFonts w:eastAsia="Arial" w:cs="Arial"/>
                <w:color w:val="000000" w:themeColor="text1"/>
                <w:sz w:val="18"/>
                <w:szCs w:val="18"/>
              </w:rPr>
              <w:t>Collection and subsample size</w:t>
            </w:r>
          </w:p>
          <w:p w14:paraId="5FF302C7" w14:textId="77777777" w:rsidR="00212788" w:rsidRPr="0081510D" w:rsidRDefault="00212788">
            <w:pPr>
              <w:rPr>
                <w:rFonts w:eastAsia="Arial" w:cs="Arial"/>
                <w:color w:val="000000" w:themeColor="text1"/>
                <w:sz w:val="18"/>
                <w:szCs w:val="18"/>
              </w:rPr>
            </w:pPr>
          </w:p>
          <w:p w14:paraId="08BE7785" w14:textId="77777777" w:rsidR="00212788" w:rsidRPr="0081510D" w:rsidRDefault="00212788">
            <w:pPr>
              <w:rPr>
                <w:rFonts w:eastAsia="Arial" w:cs="Arial"/>
                <w:sz w:val="18"/>
                <w:szCs w:val="18"/>
              </w:rPr>
            </w:pPr>
          </w:p>
          <w:p w14:paraId="0DFBDA06" w14:textId="77777777" w:rsidR="00212788" w:rsidRPr="0081510D" w:rsidRDefault="00212788">
            <w:pPr>
              <w:rPr>
                <w:rFonts w:cs="Arial"/>
                <w:color w:val="000000" w:themeColor="text1"/>
                <w:sz w:val="18"/>
                <w:szCs w:val="18"/>
                <w:lang w:eastAsia="en-GB"/>
              </w:rPr>
            </w:pPr>
          </w:p>
          <w:p w14:paraId="11E7CE35" w14:textId="77777777" w:rsidR="00212788" w:rsidRPr="0081510D" w:rsidRDefault="00212788">
            <w:pPr>
              <w:rPr>
                <w:rFonts w:eastAsia="Arial" w:cs="Arial"/>
                <w:color w:val="000000" w:themeColor="text1"/>
                <w:sz w:val="18"/>
                <w:szCs w:val="18"/>
                <w:lang w:eastAsia="en-GB"/>
              </w:rPr>
            </w:pPr>
          </w:p>
        </w:tc>
        <w:tc>
          <w:tcPr>
            <w:tcW w:w="2693" w:type="dxa"/>
            <w:gridSpan w:val="3"/>
            <w:tcBorders>
              <w:top w:val="single" w:sz="6" w:space="0" w:color="auto"/>
              <w:left w:val="single" w:sz="6" w:space="0" w:color="auto"/>
              <w:bottom w:val="single" w:sz="6" w:space="0" w:color="auto"/>
              <w:right w:val="single" w:sz="6" w:space="0" w:color="auto"/>
            </w:tcBorders>
          </w:tcPr>
          <w:p w14:paraId="04DE794F" w14:textId="77777777" w:rsidR="00212788" w:rsidRPr="0081510D" w:rsidRDefault="00212788">
            <w:pPr>
              <w:rPr>
                <w:rFonts w:eastAsia="Arial" w:cs="Arial"/>
                <w:color w:val="000000" w:themeColor="text1"/>
                <w:sz w:val="18"/>
                <w:szCs w:val="18"/>
              </w:rPr>
            </w:pPr>
            <w:r w:rsidRPr="363765E7">
              <w:rPr>
                <w:rFonts w:eastAsia="Arial" w:cs="Arial"/>
                <w:color w:val="000000" w:themeColor="text1"/>
                <w:sz w:val="18"/>
                <w:szCs w:val="18"/>
              </w:rPr>
              <w:lastRenderedPageBreak/>
              <w:t xml:space="preserve">Milestone 1: 250 samples + and associated subsamples (to analytical labs etc) per year </w:t>
            </w:r>
          </w:p>
          <w:p w14:paraId="65E08C10" w14:textId="77777777" w:rsidR="00212788" w:rsidRPr="0081510D" w:rsidRDefault="00212788">
            <w:pPr>
              <w:rPr>
                <w:rFonts w:eastAsia="Arial" w:cs="Arial"/>
                <w:color w:val="000000" w:themeColor="text1"/>
                <w:sz w:val="18"/>
                <w:szCs w:val="18"/>
              </w:rPr>
            </w:pPr>
          </w:p>
          <w:p w14:paraId="726A1CC6" w14:textId="77777777" w:rsidR="00212788" w:rsidRPr="0081510D" w:rsidRDefault="00212788">
            <w:pPr>
              <w:rPr>
                <w:rFonts w:eastAsia="Arial" w:cs="Arial"/>
                <w:color w:val="000000" w:themeColor="text1"/>
                <w:sz w:val="18"/>
                <w:szCs w:val="18"/>
              </w:rPr>
            </w:pPr>
            <w:r w:rsidRPr="363765E7">
              <w:rPr>
                <w:rFonts w:eastAsia="Arial" w:cs="Arial"/>
                <w:color w:val="000000" w:themeColor="text1"/>
                <w:sz w:val="18"/>
                <w:szCs w:val="18"/>
              </w:rPr>
              <w:lastRenderedPageBreak/>
              <w:t xml:space="preserve">Milestone 2: Cocoa and soy obtained from each of the partner countries (4-6) </w:t>
            </w:r>
          </w:p>
          <w:p w14:paraId="6BDEC566" w14:textId="77777777" w:rsidR="00212788" w:rsidRPr="0081510D" w:rsidRDefault="00212788">
            <w:pPr>
              <w:rPr>
                <w:rFonts w:eastAsia="Arial" w:cs="Arial"/>
                <w:color w:val="000000" w:themeColor="text1"/>
                <w:sz w:val="18"/>
                <w:szCs w:val="18"/>
              </w:rPr>
            </w:pPr>
          </w:p>
          <w:p w14:paraId="5C47C26E" w14:textId="77777777" w:rsidR="00212788" w:rsidRPr="0081510D" w:rsidRDefault="00212788">
            <w:pPr>
              <w:rPr>
                <w:rFonts w:eastAsia="Arial" w:cs="Arial"/>
                <w:color w:val="000000" w:themeColor="text1"/>
                <w:sz w:val="18"/>
                <w:szCs w:val="18"/>
              </w:rPr>
            </w:pPr>
          </w:p>
        </w:tc>
        <w:tc>
          <w:tcPr>
            <w:tcW w:w="4740" w:type="dxa"/>
            <w:gridSpan w:val="3"/>
            <w:tcBorders>
              <w:top w:val="single" w:sz="6" w:space="0" w:color="auto"/>
              <w:left w:val="single" w:sz="6" w:space="0" w:color="auto"/>
              <w:bottom w:val="single" w:sz="6" w:space="0" w:color="auto"/>
              <w:right w:val="single" w:sz="6" w:space="0" w:color="auto"/>
            </w:tcBorders>
          </w:tcPr>
          <w:p w14:paraId="47FAD0D9" w14:textId="77777777" w:rsidR="00212788" w:rsidRPr="0081510D" w:rsidRDefault="00212788">
            <w:pPr>
              <w:rPr>
                <w:rFonts w:cs="Arial"/>
                <w:b/>
                <w:bCs/>
                <w:color w:val="000000" w:themeColor="text1"/>
                <w:sz w:val="18"/>
                <w:szCs w:val="18"/>
                <w:lang w:eastAsia="en-GB"/>
              </w:rPr>
            </w:pPr>
            <w:r w:rsidRPr="7D130E6C">
              <w:rPr>
                <w:rFonts w:eastAsia="Arial" w:cs="Arial"/>
                <w:b/>
                <w:bCs/>
                <w:color w:val="000000" w:themeColor="text1"/>
                <w:sz w:val="18"/>
                <w:szCs w:val="18"/>
              </w:rPr>
              <w:lastRenderedPageBreak/>
              <w:t>Exceeded </w:t>
            </w:r>
          </w:p>
          <w:p w14:paraId="7C2AFB55" w14:textId="77777777" w:rsidR="00212788" w:rsidRPr="0081510D" w:rsidRDefault="00212788">
            <w:pPr>
              <w:rPr>
                <w:rFonts w:cs="Arial"/>
                <w:color w:val="000000" w:themeColor="text1"/>
                <w:sz w:val="18"/>
                <w:szCs w:val="18"/>
                <w:lang w:eastAsia="en-GB"/>
              </w:rPr>
            </w:pPr>
            <w:r w:rsidRPr="7E058285">
              <w:rPr>
                <w:rFonts w:cs="Arial"/>
                <w:color w:val="000000" w:themeColor="text1"/>
                <w:sz w:val="18"/>
                <w:szCs w:val="18"/>
                <w:lang w:eastAsia="en-GB"/>
              </w:rPr>
              <w:t>Cocoa: 911 total</w:t>
            </w:r>
          </w:p>
          <w:p w14:paraId="17F8D84E" w14:textId="77777777" w:rsidR="00212788" w:rsidRPr="0081510D" w:rsidRDefault="6626B7EE">
            <w:pPr>
              <w:rPr>
                <w:rFonts w:cs="Arial"/>
                <w:color w:val="000000" w:themeColor="text1"/>
                <w:sz w:val="18"/>
                <w:szCs w:val="18"/>
                <w:lang w:eastAsia="en-GB"/>
              </w:rPr>
            </w:pPr>
            <w:r w:rsidRPr="13AD3E42">
              <w:rPr>
                <w:rFonts w:cs="Arial"/>
                <w:color w:val="000000" w:themeColor="text1"/>
                <w:sz w:val="18"/>
                <w:szCs w:val="18"/>
                <w:lang w:eastAsia="en-GB"/>
              </w:rPr>
              <w:t>Thailand I (16) II (16) III (75, with 15 pending)</w:t>
            </w:r>
            <w:r w:rsidR="00212788" w:rsidRPr="13AD3E42">
              <w:rPr>
                <w:rStyle w:val="FootnoteReference"/>
                <w:rFonts w:cs="Arial"/>
                <w:color w:val="000000" w:themeColor="text1"/>
                <w:sz w:val="18"/>
                <w:szCs w:val="18"/>
                <w:lang w:eastAsia="en-GB"/>
              </w:rPr>
              <w:footnoteReference w:id="15"/>
            </w:r>
            <w:r w:rsidRPr="13AD3E42">
              <w:rPr>
                <w:rFonts w:cs="Arial"/>
                <w:color w:val="000000" w:themeColor="text1"/>
                <w:sz w:val="18"/>
                <w:szCs w:val="18"/>
                <w:lang w:eastAsia="en-GB"/>
              </w:rPr>
              <w:t xml:space="preserve"> Ivory Coast I (80) Cameroon I (40) II (200) III (in Belgium) Ecuador I </w:t>
            </w:r>
            <w:r w:rsidRPr="13AD3E42">
              <w:rPr>
                <w:rFonts w:cs="Arial"/>
                <w:color w:val="000000" w:themeColor="text1"/>
                <w:sz w:val="18"/>
                <w:szCs w:val="18"/>
                <w:lang w:eastAsia="en-GB"/>
              </w:rPr>
              <w:lastRenderedPageBreak/>
              <w:t>(271), II (60 collected) Nigeria I (87) Colombia I (samples collected, export admin underway) Bolivia I (36) Brazil (30)</w:t>
            </w:r>
          </w:p>
          <w:p w14:paraId="408ED585" w14:textId="77777777" w:rsidR="00212788" w:rsidRPr="0081510D" w:rsidRDefault="00212788">
            <w:pPr>
              <w:rPr>
                <w:rFonts w:cs="Arial"/>
                <w:color w:val="000000" w:themeColor="text1"/>
                <w:sz w:val="18"/>
                <w:szCs w:val="18"/>
                <w:lang w:eastAsia="en-GB"/>
              </w:rPr>
            </w:pPr>
          </w:p>
          <w:p w14:paraId="42A21719" w14:textId="77777777" w:rsidR="00212788" w:rsidRPr="0081510D" w:rsidRDefault="00212788">
            <w:pPr>
              <w:rPr>
                <w:rFonts w:cs="Arial"/>
                <w:color w:val="000000" w:themeColor="text1"/>
                <w:sz w:val="18"/>
                <w:szCs w:val="18"/>
                <w:lang w:eastAsia="en-GB"/>
              </w:rPr>
            </w:pPr>
            <w:r w:rsidRPr="7E058285">
              <w:rPr>
                <w:rFonts w:cs="Arial"/>
                <w:color w:val="000000" w:themeColor="text1"/>
                <w:sz w:val="18"/>
                <w:szCs w:val="18"/>
                <w:lang w:eastAsia="en-GB"/>
              </w:rPr>
              <w:t>Soy: 791 total</w:t>
            </w:r>
          </w:p>
          <w:p w14:paraId="5F5CF45E" w14:textId="77777777" w:rsidR="00212788" w:rsidRPr="0081510D" w:rsidRDefault="00212788">
            <w:pPr>
              <w:rPr>
                <w:rFonts w:cs="Arial"/>
                <w:color w:val="000000" w:themeColor="text1"/>
                <w:sz w:val="18"/>
                <w:szCs w:val="18"/>
                <w:lang w:eastAsia="en-GB"/>
              </w:rPr>
            </w:pPr>
            <w:r w:rsidRPr="0605CFC5">
              <w:rPr>
                <w:rFonts w:cs="Arial"/>
                <w:color w:val="000000" w:themeColor="text1"/>
                <w:sz w:val="18"/>
                <w:szCs w:val="18"/>
                <w:lang w:eastAsia="en-GB"/>
              </w:rPr>
              <w:t xml:space="preserve">Brazil I (75) II (150) III (100) Bolivia I (25) II (56) Argentina I (40) II (planning for Q3, 2024-25) Paraguay I (225) II (120) </w:t>
            </w:r>
          </w:p>
          <w:p w14:paraId="0C17B5A2" w14:textId="77777777" w:rsidR="00212788" w:rsidRPr="0081510D" w:rsidRDefault="00212788">
            <w:pPr>
              <w:rPr>
                <w:rFonts w:cs="Arial"/>
                <w:color w:val="000000" w:themeColor="text1"/>
                <w:sz w:val="18"/>
                <w:szCs w:val="18"/>
                <w:lang w:eastAsia="en-GB"/>
              </w:rPr>
            </w:pPr>
          </w:p>
          <w:p w14:paraId="049FC885" w14:textId="77777777" w:rsidR="00212788" w:rsidRPr="0081510D" w:rsidRDefault="00212788">
            <w:pPr>
              <w:rPr>
                <w:rFonts w:cs="Arial"/>
                <w:color w:val="000000" w:themeColor="text1"/>
                <w:sz w:val="18"/>
                <w:szCs w:val="18"/>
                <w:lang w:eastAsia="en-GB"/>
              </w:rPr>
            </w:pPr>
            <w:r w:rsidRPr="363765E7">
              <w:rPr>
                <w:rFonts w:cs="Arial"/>
                <w:color w:val="000000" w:themeColor="text1"/>
                <w:sz w:val="18"/>
                <w:szCs w:val="18"/>
                <w:lang w:eastAsia="en-GB"/>
              </w:rPr>
              <w:t xml:space="preserve">Oil palm: Thailand (20) </w:t>
            </w:r>
          </w:p>
          <w:p w14:paraId="00DC406E" w14:textId="77777777" w:rsidR="00212788" w:rsidRPr="0081510D" w:rsidRDefault="00212788">
            <w:pPr>
              <w:rPr>
                <w:rFonts w:cs="Arial"/>
                <w:color w:val="000000" w:themeColor="text1"/>
                <w:sz w:val="18"/>
                <w:szCs w:val="18"/>
                <w:lang w:eastAsia="en-GB"/>
              </w:rPr>
            </w:pPr>
          </w:p>
          <w:p w14:paraId="1CA07296" w14:textId="77777777" w:rsidR="00212788" w:rsidRDefault="00212788">
            <w:pPr>
              <w:rPr>
                <w:rFonts w:eastAsia="Arial" w:cs="Arial"/>
                <w:color w:val="000000" w:themeColor="text1"/>
                <w:sz w:val="20"/>
                <w:szCs w:val="20"/>
                <w:lang w:eastAsia="en-GB"/>
              </w:rPr>
            </w:pPr>
            <w:r w:rsidRPr="363765E7">
              <w:rPr>
                <w:rFonts w:cs="Arial"/>
                <w:color w:val="000000" w:themeColor="text1"/>
                <w:sz w:val="18"/>
                <w:szCs w:val="18"/>
                <w:lang w:eastAsia="en-GB"/>
              </w:rPr>
              <w:t>Rubber: Thailand (33)</w:t>
            </w:r>
          </w:p>
        </w:tc>
      </w:tr>
    </w:tbl>
    <w:p w14:paraId="2E2F26B9" w14:textId="77777777" w:rsidR="00212788" w:rsidRDefault="00212788" w:rsidP="00212788">
      <w:pPr>
        <w:rPr>
          <w:rFonts w:cs="Arial"/>
          <w:sz w:val="20"/>
          <w:szCs w:val="20"/>
        </w:rPr>
      </w:pPr>
      <w:r w:rsidRPr="08A55572">
        <w:rPr>
          <w:rFonts w:cs="Arial"/>
          <w:sz w:val="20"/>
          <w:szCs w:val="20"/>
        </w:rPr>
        <w:lastRenderedPageBreak/>
        <w:t xml:space="preserve"> </w:t>
      </w:r>
    </w:p>
    <w:p w14:paraId="61ED4D7D" w14:textId="42C810E7" w:rsidR="00212788" w:rsidRDefault="00212788" w:rsidP="00212788">
      <w:pPr>
        <w:jc w:val="both"/>
        <w:rPr>
          <w:rFonts w:cs="Arial"/>
          <w:b/>
          <w:bCs/>
          <w:sz w:val="20"/>
          <w:szCs w:val="20"/>
        </w:rPr>
      </w:pPr>
      <w:r w:rsidRPr="08A55572">
        <w:rPr>
          <w:rFonts w:cs="Arial"/>
          <w:b/>
          <w:bCs/>
          <w:sz w:val="20"/>
          <w:szCs w:val="20"/>
        </w:rPr>
        <w:t xml:space="preserve">Briefly describe the output’s </w:t>
      </w:r>
      <w:proofErr w:type="gramStart"/>
      <w:r w:rsidRPr="08A55572">
        <w:rPr>
          <w:rFonts w:cs="Arial"/>
          <w:b/>
          <w:bCs/>
          <w:sz w:val="20"/>
          <w:szCs w:val="20"/>
        </w:rPr>
        <w:t>activities, and</w:t>
      </w:r>
      <w:proofErr w:type="gramEnd"/>
      <w:r w:rsidRPr="08A55572">
        <w:rPr>
          <w:rFonts w:cs="Arial"/>
          <w:b/>
          <w:bCs/>
          <w:sz w:val="20"/>
          <w:szCs w:val="20"/>
        </w:rPr>
        <w:t xml:space="preserve"> provide supporting narrative for the score. </w:t>
      </w:r>
    </w:p>
    <w:p w14:paraId="67C29CC8" w14:textId="77777777" w:rsidR="00212788" w:rsidRDefault="00212788" w:rsidP="00212788">
      <w:pPr>
        <w:jc w:val="both"/>
        <w:rPr>
          <w:rFonts w:cs="Arial"/>
          <w:sz w:val="20"/>
          <w:szCs w:val="20"/>
        </w:rPr>
      </w:pPr>
      <w:r w:rsidRPr="57CA6577">
        <w:rPr>
          <w:rFonts w:cs="Arial"/>
          <w:sz w:val="20"/>
          <w:szCs w:val="20"/>
        </w:rPr>
        <w:t>The project achieved and exceeded its original milestones of more than 250 samples per year and obtaining cocoa and soy from 4-6 partner countries. In addition to cocoa and soy, the team has expanded its collection to oil palm and rubber samples.</w:t>
      </w:r>
    </w:p>
    <w:p w14:paraId="3005A5D5" w14:textId="77777777" w:rsidR="00212788" w:rsidRDefault="00212788" w:rsidP="00212788">
      <w:pPr>
        <w:jc w:val="both"/>
        <w:rPr>
          <w:rFonts w:cs="Arial"/>
          <w:b/>
          <w:bCs/>
          <w:sz w:val="20"/>
          <w:szCs w:val="20"/>
        </w:rPr>
      </w:pPr>
    </w:p>
    <w:p w14:paraId="63B7BBE9" w14:textId="103D40A4" w:rsidR="00212788" w:rsidRDefault="00212788" w:rsidP="00212788">
      <w:pPr>
        <w:jc w:val="both"/>
        <w:rPr>
          <w:rFonts w:cs="Arial"/>
          <w:b/>
          <w:bCs/>
          <w:sz w:val="20"/>
          <w:szCs w:val="20"/>
        </w:rPr>
      </w:pPr>
      <w:r w:rsidRPr="08A55572">
        <w:rPr>
          <w:rFonts w:cs="Arial"/>
          <w:b/>
          <w:bCs/>
          <w:sz w:val="20"/>
          <w:szCs w:val="20"/>
        </w:rPr>
        <w:t xml:space="preserve">Describe any changes to this output during the past year, and any planned changes </w:t>
      </w:r>
      <w:proofErr w:type="gramStart"/>
      <w:r w:rsidRPr="08A55572">
        <w:rPr>
          <w:rFonts w:cs="Arial"/>
          <w:b/>
          <w:bCs/>
          <w:sz w:val="20"/>
          <w:szCs w:val="20"/>
        </w:rPr>
        <w:t>as a result of</w:t>
      </w:r>
      <w:proofErr w:type="gramEnd"/>
      <w:r w:rsidRPr="08A55572">
        <w:rPr>
          <w:rFonts w:cs="Arial"/>
          <w:b/>
          <w:bCs/>
          <w:sz w:val="20"/>
          <w:szCs w:val="20"/>
        </w:rPr>
        <w:t xml:space="preserve"> this review.</w:t>
      </w:r>
    </w:p>
    <w:p w14:paraId="1AB0CA30" w14:textId="77777777" w:rsidR="00212788" w:rsidRDefault="00212788" w:rsidP="00212788">
      <w:pPr>
        <w:jc w:val="both"/>
        <w:rPr>
          <w:rFonts w:cs="Arial"/>
          <w:sz w:val="20"/>
          <w:szCs w:val="20"/>
        </w:rPr>
      </w:pPr>
      <w:r w:rsidRPr="001D75CF">
        <w:rPr>
          <w:rFonts w:cs="Arial"/>
          <w:sz w:val="20"/>
          <w:szCs w:val="20"/>
        </w:rPr>
        <w:t>Two issues arose in the development of the reference collection that were not surmountable during the project. Firstly, there were some areas of Brazil where collectors were unable to obtain samples as they encountered fierce opposition to their enquiries. Secondly</w:t>
      </w:r>
      <w:r>
        <w:rPr>
          <w:rFonts w:cs="Arial"/>
          <w:sz w:val="20"/>
          <w:szCs w:val="20"/>
        </w:rPr>
        <w:t>,</w:t>
      </w:r>
      <w:r w:rsidRPr="001D75CF">
        <w:rPr>
          <w:rFonts w:cs="Arial"/>
          <w:sz w:val="20"/>
          <w:szCs w:val="20"/>
        </w:rPr>
        <w:t xml:space="preserve"> despite multiple attempts over several years to request permissions to collect in Ghana, through COCOBOD, and via FCDO channels, this authori</w:t>
      </w:r>
      <w:r>
        <w:rPr>
          <w:rFonts w:cs="Arial"/>
          <w:sz w:val="20"/>
          <w:szCs w:val="20"/>
        </w:rPr>
        <w:t>s</w:t>
      </w:r>
      <w:r w:rsidRPr="001D75CF">
        <w:rPr>
          <w:rFonts w:cs="Arial"/>
          <w:sz w:val="20"/>
          <w:szCs w:val="20"/>
        </w:rPr>
        <w:t>ation did not materialise. Alternative sampling areas and countries were instead selected to mitigate the effects of their absence on the respective traceability models.</w:t>
      </w:r>
    </w:p>
    <w:p w14:paraId="0B496689" w14:textId="77777777" w:rsidR="00212788" w:rsidRDefault="00212788" w:rsidP="00212788">
      <w:pPr>
        <w:jc w:val="both"/>
        <w:rPr>
          <w:rFonts w:cs="Arial"/>
          <w:sz w:val="20"/>
          <w:szCs w:val="20"/>
        </w:rPr>
      </w:pPr>
    </w:p>
    <w:p w14:paraId="19EF5A1B" w14:textId="77777777" w:rsidR="00212788" w:rsidRPr="00BB1998" w:rsidRDefault="00212788" w:rsidP="00212788">
      <w:pPr>
        <w:jc w:val="both"/>
        <w:rPr>
          <w:rFonts w:cs="Arial"/>
          <w:sz w:val="20"/>
          <w:szCs w:val="20"/>
        </w:rPr>
      </w:pPr>
      <w:r w:rsidRPr="4E0C4EDB">
        <w:rPr>
          <w:rFonts w:cs="Arial"/>
          <w:sz w:val="20"/>
          <w:szCs w:val="20"/>
        </w:rPr>
        <w:t>No planned changes as the project will conclude in June 2025.</w:t>
      </w:r>
    </w:p>
    <w:p w14:paraId="0E608A77" w14:textId="77777777" w:rsidR="00212788" w:rsidRDefault="00212788" w:rsidP="00212788">
      <w:pPr>
        <w:rPr>
          <w:rFonts w:cs="Arial"/>
          <w:b/>
          <w:bCs/>
          <w:sz w:val="20"/>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0"/>
        <w:gridCol w:w="1230"/>
        <w:gridCol w:w="1875"/>
        <w:gridCol w:w="1875"/>
        <w:gridCol w:w="1890"/>
      </w:tblGrid>
      <w:tr w:rsidR="00212788" w:rsidRPr="00B87AAA" w14:paraId="15E4BE29" w14:textId="77777777">
        <w:trPr>
          <w:trHeight w:val="300"/>
        </w:trPr>
        <w:tc>
          <w:tcPr>
            <w:tcW w:w="2130"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28ACA3BD" w14:textId="77777777" w:rsidR="00212788" w:rsidRPr="00B87AAA" w:rsidRDefault="00212788">
            <w:pPr>
              <w:rPr>
                <w:rFonts w:cs="Arial"/>
                <w:b/>
                <w:bCs/>
                <w:sz w:val="20"/>
                <w:szCs w:val="20"/>
              </w:rPr>
            </w:pPr>
            <w:r w:rsidRPr="00B87AAA">
              <w:rPr>
                <w:rFonts w:cs="Arial"/>
                <w:b/>
                <w:bCs/>
                <w:sz w:val="20"/>
                <w:szCs w:val="20"/>
              </w:rPr>
              <w:t>Output Title  </w:t>
            </w:r>
          </w:p>
        </w:tc>
        <w:tc>
          <w:tcPr>
            <w:tcW w:w="6870" w:type="dxa"/>
            <w:gridSpan w:val="4"/>
            <w:tcBorders>
              <w:top w:val="single" w:sz="6" w:space="0" w:color="auto"/>
              <w:left w:val="single" w:sz="6" w:space="0" w:color="auto"/>
              <w:bottom w:val="single" w:sz="6" w:space="0" w:color="auto"/>
              <w:right w:val="single" w:sz="6" w:space="0" w:color="auto"/>
            </w:tcBorders>
            <w:shd w:val="clear" w:color="auto" w:fill="FFFFFF" w:themeFill="background1"/>
            <w:hideMark/>
          </w:tcPr>
          <w:p w14:paraId="02125F75" w14:textId="77777777" w:rsidR="00212788" w:rsidRPr="00B87AAA" w:rsidRDefault="00212788">
            <w:pPr>
              <w:rPr>
                <w:rFonts w:cs="Arial"/>
                <w:sz w:val="20"/>
                <w:szCs w:val="20"/>
              </w:rPr>
            </w:pPr>
            <w:r w:rsidRPr="00B87AAA">
              <w:rPr>
                <w:rFonts w:cs="Arial"/>
                <w:sz w:val="20"/>
                <w:szCs w:val="20"/>
              </w:rPr>
              <w:t>Scientific data acquired using the WFID at Kew collection to drive scientific progress and innovation in authentication, with reduction of sampling costs. </w:t>
            </w:r>
          </w:p>
        </w:tc>
      </w:tr>
      <w:tr w:rsidR="00212788" w:rsidRPr="00B87AAA" w14:paraId="001A65A9" w14:textId="77777777">
        <w:trPr>
          <w:trHeight w:val="300"/>
        </w:trPr>
        <w:tc>
          <w:tcPr>
            <w:tcW w:w="3360"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035FD649" w14:textId="77777777" w:rsidR="00212788" w:rsidRPr="00B87AAA" w:rsidRDefault="00212788">
            <w:pPr>
              <w:rPr>
                <w:rFonts w:cs="Arial"/>
                <w:sz w:val="20"/>
                <w:szCs w:val="20"/>
              </w:rPr>
            </w:pPr>
            <w:r w:rsidRPr="00B87AAA">
              <w:rPr>
                <w:rFonts w:cs="Arial"/>
                <w:sz w:val="20"/>
                <w:szCs w:val="20"/>
              </w:rPr>
              <w:t>Output number:  </w:t>
            </w:r>
          </w:p>
        </w:tc>
        <w:tc>
          <w:tcPr>
            <w:tcW w:w="1875" w:type="dxa"/>
            <w:tcBorders>
              <w:top w:val="nil"/>
              <w:left w:val="nil"/>
              <w:bottom w:val="single" w:sz="6" w:space="0" w:color="auto"/>
              <w:right w:val="single" w:sz="6" w:space="0" w:color="auto"/>
            </w:tcBorders>
            <w:hideMark/>
          </w:tcPr>
          <w:p w14:paraId="0EAC5928" w14:textId="77777777" w:rsidR="00212788" w:rsidRPr="00B87AAA" w:rsidRDefault="00212788">
            <w:pPr>
              <w:rPr>
                <w:rFonts w:cs="Arial"/>
                <w:sz w:val="20"/>
                <w:szCs w:val="20"/>
              </w:rPr>
            </w:pPr>
            <w:r w:rsidRPr="00B87AAA">
              <w:rPr>
                <w:rFonts w:cs="Arial"/>
                <w:sz w:val="20"/>
                <w:szCs w:val="20"/>
              </w:rPr>
              <w:t>2 </w:t>
            </w:r>
          </w:p>
        </w:tc>
        <w:tc>
          <w:tcPr>
            <w:tcW w:w="1875" w:type="dxa"/>
            <w:tcBorders>
              <w:top w:val="nil"/>
              <w:left w:val="single" w:sz="6" w:space="0" w:color="auto"/>
              <w:bottom w:val="single" w:sz="6" w:space="0" w:color="auto"/>
              <w:right w:val="single" w:sz="6" w:space="0" w:color="auto"/>
            </w:tcBorders>
            <w:shd w:val="clear" w:color="auto" w:fill="D9E2F3" w:themeFill="accent1" w:themeFillTint="33"/>
            <w:hideMark/>
          </w:tcPr>
          <w:p w14:paraId="04E51493" w14:textId="77777777" w:rsidR="00212788" w:rsidRPr="00B87AAA" w:rsidRDefault="00212788">
            <w:pPr>
              <w:rPr>
                <w:rFonts w:cs="Arial"/>
                <w:sz w:val="20"/>
                <w:szCs w:val="20"/>
              </w:rPr>
            </w:pPr>
            <w:r w:rsidRPr="00B87AAA">
              <w:rPr>
                <w:rFonts w:cs="Arial"/>
                <w:sz w:val="20"/>
                <w:szCs w:val="20"/>
              </w:rPr>
              <w:t>Output Score:  </w:t>
            </w:r>
          </w:p>
        </w:tc>
        <w:tc>
          <w:tcPr>
            <w:tcW w:w="1875" w:type="dxa"/>
            <w:tcBorders>
              <w:top w:val="nil"/>
              <w:left w:val="single" w:sz="6" w:space="0" w:color="auto"/>
              <w:bottom w:val="single" w:sz="6" w:space="0" w:color="auto"/>
              <w:right w:val="single" w:sz="6" w:space="0" w:color="auto"/>
            </w:tcBorders>
            <w:hideMark/>
          </w:tcPr>
          <w:p w14:paraId="6352F1FD" w14:textId="77777777" w:rsidR="00212788" w:rsidRPr="00B87AAA" w:rsidRDefault="00212788">
            <w:pPr>
              <w:rPr>
                <w:rFonts w:cs="Arial"/>
                <w:sz w:val="20"/>
                <w:szCs w:val="20"/>
              </w:rPr>
            </w:pPr>
            <w:r w:rsidRPr="70B5AA16">
              <w:rPr>
                <w:rFonts w:cs="Arial"/>
                <w:sz w:val="20"/>
                <w:szCs w:val="20"/>
              </w:rPr>
              <w:t>B</w:t>
            </w:r>
          </w:p>
        </w:tc>
      </w:tr>
      <w:tr w:rsidR="00212788" w:rsidRPr="00B87AAA" w14:paraId="6C36722F" w14:textId="77777777">
        <w:trPr>
          <w:trHeight w:val="300"/>
        </w:trPr>
        <w:tc>
          <w:tcPr>
            <w:tcW w:w="3360"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0FBAA358" w14:textId="77777777" w:rsidR="00212788" w:rsidRPr="00B87AAA" w:rsidRDefault="00212788">
            <w:pPr>
              <w:rPr>
                <w:rFonts w:cs="Arial"/>
                <w:sz w:val="20"/>
                <w:szCs w:val="20"/>
              </w:rPr>
            </w:pPr>
            <w:r w:rsidRPr="00B87AAA">
              <w:rPr>
                <w:rFonts w:cs="Arial"/>
                <w:sz w:val="20"/>
                <w:szCs w:val="20"/>
              </w:rPr>
              <w:t>Impact weighting (%):   </w:t>
            </w:r>
          </w:p>
        </w:tc>
        <w:tc>
          <w:tcPr>
            <w:tcW w:w="1875" w:type="dxa"/>
            <w:tcBorders>
              <w:top w:val="single" w:sz="6" w:space="0" w:color="auto"/>
              <w:left w:val="nil"/>
              <w:bottom w:val="single" w:sz="6" w:space="0" w:color="auto"/>
              <w:right w:val="single" w:sz="6" w:space="0" w:color="auto"/>
            </w:tcBorders>
            <w:hideMark/>
          </w:tcPr>
          <w:p w14:paraId="06191B20" w14:textId="77777777" w:rsidR="00212788" w:rsidRPr="00B87AAA" w:rsidRDefault="00212788">
            <w:pPr>
              <w:rPr>
                <w:rFonts w:cs="Arial"/>
                <w:sz w:val="20"/>
                <w:szCs w:val="20"/>
              </w:rPr>
            </w:pPr>
            <w:r w:rsidRPr="00B87AAA">
              <w:rPr>
                <w:rFonts w:cs="Arial"/>
                <w:sz w:val="20"/>
                <w:szCs w:val="20"/>
              </w:rPr>
              <w:t>40 </w:t>
            </w:r>
          </w:p>
        </w:tc>
        <w:tc>
          <w:tcPr>
            <w:tcW w:w="1875"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0C32464B" w14:textId="77777777" w:rsidR="00212788" w:rsidRPr="00B87AAA" w:rsidRDefault="00212788">
            <w:pPr>
              <w:rPr>
                <w:rFonts w:cs="Arial"/>
                <w:sz w:val="20"/>
                <w:szCs w:val="20"/>
              </w:rPr>
            </w:pPr>
            <w:r w:rsidRPr="00B87AAA">
              <w:rPr>
                <w:rFonts w:cs="Arial"/>
                <w:sz w:val="20"/>
                <w:szCs w:val="20"/>
              </w:rPr>
              <w:t xml:space="preserve">Weighting revised since last </w:t>
            </w:r>
            <w:proofErr w:type="gramStart"/>
            <w:r w:rsidRPr="00B87AAA">
              <w:rPr>
                <w:rFonts w:cs="Arial"/>
                <w:sz w:val="20"/>
                <w:szCs w:val="20"/>
              </w:rPr>
              <w:t>AR?</w:t>
            </w:r>
            <w:proofErr w:type="gramEnd"/>
            <w:r w:rsidRPr="00B87AAA">
              <w:rPr>
                <w:rFonts w:cs="Arial"/>
                <w:sz w:val="20"/>
                <w:szCs w:val="20"/>
              </w:rPr>
              <w:t>  </w:t>
            </w:r>
          </w:p>
        </w:tc>
        <w:tc>
          <w:tcPr>
            <w:tcW w:w="1875" w:type="dxa"/>
            <w:tcBorders>
              <w:top w:val="single" w:sz="6" w:space="0" w:color="auto"/>
              <w:left w:val="single" w:sz="6" w:space="0" w:color="auto"/>
              <w:bottom w:val="single" w:sz="6" w:space="0" w:color="auto"/>
              <w:right w:val="single" w:sz="6" w:space="0" w:color="auto"/>
            </w:tcBorders>
            <w:hideMark/>
          </w:tcPr>
          <w:p w14:paraId="7FBF6299" w14:textId="77777777" w:rsidR="00212788" w:rsidRPr="00B87AAA" w:rsidRDefault="00212788">
            <w:pPr>
              <w:rPr>
                <w:rFonts w:cs="Arial"/>
                <w:sz w:val="20"/>
                <w:szCs w:val="20"/>
              </w:rPr>
            </w:pPr>
            <w:r w:rsidRPr="00B87AAA">
              <w:rPr>
                <w:rFonts w:cs="Arial"/>
                <w:sz w:val="20"/>
                <w:szCs w:val="20"/>
              </w:rPr>
              <w:t>No </w:t>
            </w:r>
          </w:p>
        </w:tc>
      </w:tr>
      <w:tr w:rsidR="00212788" w:rsidRPr="00B87AAA" w14:paraId="08CFF6BB" w14:textId="77777777">
        <w:trPr>
          <w:trHeight w:val="300"/>
        </w:trPr>
        <w:tc>
          <w:tcPr>
            <w:tcW w:w="2130" w:type="dxa"/>
            <w:tcBorders>
              <w:top w:val="single" w:sz="6" w:space="0" w:color="auto"/>
              <w:left w:val="nil"/>
              <w:bottom w:val="nil"/>
              <w:right w:val="nil"/>
            </w:tcBorders>
            <w:vAlign w:val="center"/>
            <w:hideMark/>
          </w:tcPr>
          <w:p w14:paraId="7FC768FC" w14:textId="77777777" w:rsidR="00212788" w:rsidRPr="00B87AAA" w:rsidRDefault="00212788">
            <w:pPr>
              <w:rPr>
                <w:rFonts w:cs="Arial"/>
                <w:b/>
                <w:bCs/>
                <w:sz w:val="20"/>
                <w:szCs w:val="20"/>
              </w:rPr>
            </w:pPr>
            <w:r w:rsidRPr="00B87AAA">
              <w:rPr>
                <w:rFonts w:cs="Arial"/>
                <w:b/>
                <w:bCs/>
                <w:sz w:val="20"/>
                <w:szCs w:val="20"/>
              </w:rPr>
              <w:t> </w:t>
            </w:r>
          </w:p>
        </w:tc>
        <w:tc>
          <w:tcPr>
            <w:tcW w:w="1230" w:type="dxa"/>
            <w:tcBorders>
              <w:top w:val="nil"/>
              <w:left w:val="nil"/>
              <w:bottom w:val="nil"/>
              <w:right w:val="nil"/>
            </w:tcBorders>
            <w:vAlign w:val="center"/>
            <w:hideMark/>
          </w:tcPr>
          <w:p w14:paraId="20138BC0" w14:textId="77777777" w:rsidR="00212788" w:rsidRPr="00B87AAA" w:rsidRDefault="00212788">
            <w:pPr>
              <w:rPr>
                <w:rFonts w:cs="Arial"/>
                <w:b/>
                <w:bCs/>
                <w:sz w:val="20"/>
                <w:szCs w:val="20"/>
              </w:rPr>
            </w:pPr>
            <w:r w:rsidRPr="00B87AAA">
              <w:rPr>
                <w:rFonts w:cs="Arial"/>
                <w:b/>
                <w:bCs/>
                <w:sz w:val="20"/>
                <w:szCs w:val="20"/>
              </w:rPr>
              <w:t> </w:t>
            </w:r>
          </w:p>
        </w:tc>
        <w:tc>
          <w:tcPr>
            <w:tcW w:w="1875" w:type="dxa"/>
            <w:tcBorders>
              <w:top w:val="single" w:sz="6" w:space="0" w:color="auto"/>
              <w:left w:val="nil"/>
              <w:bottom w:val="nil"/>
              <w:right w:val="nil"/>
            </w:tcBorders>
            <w:vAlign w:val="center"/>
            <w:hideMark/>
          </w:tcPr>
          <w:p w14:paraId="28E51680" w14:textId="77777777" w:rsidR="00212788" w:rsidRPr="00B87AAA" w:rsidRDefault="00212788">
            <w:pPr>
              <w:rPr>
                <w:rFonts w:cs="Arial"/>
                <w:b/>
                <w:bCs/>
                <w:sz w:val="20"/>
                <w:szCs w:val="20"/>
              </w:rPr>
            </w:pPr>
            <w:r w:rsidRPr="00B87AAA">
              <w:rPr>
                <w:rFonts w:cs="Arial"/>
                <w:b/>
                <w:bCs/>
                <w:sz w:val="20"/>
                <w:szCs w:val="20"/>
              </w:rPr>
              <w:t> </w:t>
            </w:r>
          </w:p>
        </w:tc>
        <w:tc>
          <w:tcPr>
            <w:tcW w:w="1875" w:type="dxa"/>
            <w:tcBorders>
              <w:top w:val="single" w:sz="6" w:space="0" w:color="auto"/>
              <w:left w:val="nil"/>
              <w:bottom w:val="nil"/>
              <w:right w:val="nil"/>
            </w:tcBorders>
            <w:vAlign w:val="center"/>
            <w:hideMark/>
          </w:tcPr>
          <w:p w14:paraId="779CE67E" w14:textId="77777777" w:rsidR="00212788" w:rsidRPr="00B87AAA" w:rsidRDefault="00212788">
            <w:pPr>
              <w:rPr>
                <w:rFonts w:cs="Arial"/>
                <w:b/>
                <w:bCs/>
                <w:sz w:val="20"/>
                <w:szCs w:val="20"/>
              </w:rPr>
            </w:pPr>
            <w:r w:rsidRPr="00B87AAA">
              <w:rPr>
                <w:rFonts w:cs="Arial"/>
                <w:b/>
                <w:bCs/>
                <w:sz w:val="20"/>
                <w:szCs w:val="20"/>
              </w:rPr>
              <w:t> </w:t>
            </w:r>
          </w:p>
        </w:tc>
        <w:tc>
          <w:tcPr>
            <w:tcW w:w="1875" w:type="dxa"/>
            <w:tcBorders>
              <w:top w:val="single" w:sz="6" w:space="0" w:color="auto"/>
              <w:left w:val="nil"/>
              <w:bottom w:val="nil"/>
              <w:right w:val="nil"/>
            </w:tcBorders>
            <w:vAlign w:val="center"/>
            <w:hideMark/>
          </w:tcPr>
          <w:p w14:paraId="5943603D" w14:textId="77777777" w:rsidR="00212788" w:rsidRPr="00B87AAA" w:rsidRDefault="00212788">
            <w:pPr>
              <w:rPr>
                <w:rFonts w:cs="Arial"/>
                <w:b/>
                <w:bCs/>
                <w:sz w:val="20"/>
                <w:szCs w:val="20"/>
              </w:rPr>
            </w:pPr>
            <w:r w:rsidRPr="00B87AAA">
              <w:rPr>
                <w:rFonts w:cs="Arial"/>
                <w:b/>
                <w:bCs/>
                <w:sz w:val="20"/>
                <w:szCs w:val="20"/>
              </w:rPr>
              <w:t> </w:t>
            </w:r>
          </w:p>
        </w:tc>
      </w:tr>
    </w:tbl>
    <w:p w14:paraId="2D390CFF" w14:textId="77777777" w:rsidR="00212788" w:rsidRPr="00B87AAA" w:rsidRDefault="00212788" w:rsidP="00212788">
      <w:pPr>
        <w:rPr>
          <w:rFonts w:cs="Arial"/>
          <w:b/>
          <w:bCs/>
          <w:sz w:val="20"/>
          <w:szCs w:val="20"/>
        </w:rPr>
      </w:pPr>
    </w:p>
    <w:tbl>
      <w:tblPr>
        <w:tblW w:w="9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1"/>
        <w:gridCol w:w="2835"/>
        <w:gridCol w:w="3174"/>
      </w:tblGrid>
      <w:tr w:rsidR="00212788" w:rsidRPr="00B87AAA" w14:paraId="64A6C5A1" w14:textId="77777777">
        <w:trPr>
          <w:trHeight w:val="300"/>
        </w:trPr>
        <w:tc>
          <w:tcPr>
            <w:tcW w:w="3111"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00B45ACC" w14:textId="77777777" w:rsidR="00212788" w:rsidRPr="00B87AAA" w:rsidRDefault="00212788">
            <w:pPr>
              <w:rPr>
                <w:rFonts w:cs="Arial"/>
                <w:b/>
                <w:bCs/>
                <w:sz w:val="20"/>
                <w:szCs w:val="20"/>
              </w:rPr>
            </w:pPr>
            <w:r w:rsidRPr="00B87AAA">
              <w:rPr>
                <w:rFonts w:cs="Arial"/>
                <w:b/>
                <w:bCs/>
                <w:sz w:val="20"/>
                <w:szCs w:val="20"/>
              </w:rPr>
              <w:t>Indicator(s) </w:t>
            </w:r>
          </w:p>
        </w:tc>
        <w:tc>
          <w:tcPr>
            <w:tcW w:w="2835"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220BF484" w14:textId="77777777" w:rsidR="00212788" w:rsidRPr="00B87AAA" w:rsidRDefault="00212788">
            <w:pPr>
              <w:rPr>
                <w:rFonts w:cs="Arial"/>
                <w:b/>
                <w:bCs/>
                <w:sz w:val="20"/>
                <w:szCs w:val="20"/>
              </w:rPr>
            </w:pPr>
            <w:r w:rsidRPr="00B87AAA">
              <w:rPr>
                <w:rFonts w:cs="Arial"/>
                <w:b/>
                <w:bCs/>
                <w:sz w:val="20"/>
                <w:szCs w:val="20"/>
              </w:rPr>
              <w:t>Milestone(s) for this review </w:t>
            </w:r>
          </w:p>
        </w:tc>
        <w:tc>
          <w:tcPr>
            <w:tcW w:w="3174"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3FB02C78" w14:textId="77777777" w:rsidR="00212788" w:rsidRPr="00B87AAA" w:rsidRDefault="00212788">
            <w:pPr>
              <w:rPr>
                <w:rFonts w:cs="Arial"/>
                <w:b/>
                <w:bCs/>
                <w:sz w:val="20"/>
                <w:szCs w:val="20"/>
              </w:rPr>
            </w:pPr>
            <w:r w:rsidRPr="00B87AAA">
              <w:rPr>
                <w:rFonts w:cs="Arial"/>
                <w:b/>
                <w:bCs/>
                <w:sz w:val="20"/>
                <w:szCs w:val="20"/>
              </w:rPr>
              <w:t>Progress  </w:t>
            </w:r>
          </w:p>
        </w:tc>
      </w:tr>
      <w:tr w:rsidR="00212788" w:rsidRPr="00B87AAA" w14:paraId="72C7A281" w14:textId="77777777">
        <w:trPr>
          <w:trHeight w:val="300"/>
        </w:trPr>
        <w:tc>
          <w:tcPr>
            <w:tcW w:w="3111" w:type="dxa"/>
            <w:tcBorders>
              <w:top w:val="single" w:sz="6" w:space="0" w:color="auto"/>
              <w:left w:val="single" w:sz="6" w:space="0" w:color="auto"/>
              <w:bottom w:val="single" w:sz="6" w:space="0" w:color="auto"/>
              <w:right w:val="single" w:sz="6" w:space="0" w:color="auto"/>
            </w:tcBorders>
            <w:hideMark/>
          </w:tcPr>
          <w:p w14:paraId="6CF8A553" w14:textId="77777777" w:rsidR="00212788" w:rsidRPr="0081510D" w:rsidRDefault="00212788">
            <w:pPr>
              <w:rPr>
                <w:rFonts w:cs="Arial"/>
                <w:sz w:val="18"/>
                <w:szCs w:val="18"/>
              </w:rPr>
            </w:pPr>
            <w:r w:rsidRPr="363765E7">
              <w:rPr>
                <w:rFonts w:cs="Arial"/>
                <w:sz w:val="18"/>
                <w:szCs w:val="18"/>
              </w:rPr>
              <w:t>2</w:t>
            </w:r>
            <w:r w:rsidRPr="363765E7">
              <w:rPr>
                <w:sz w:val="18"/>
                <w:szCs w:val="18"/>
              </w:rPr>
              <w:t xml:space="preserve">.1 </w:t>
            </w:r>
            <w:r w:rsidRPr="363765E7">
              <w:rPr>
                <w:rFonts w:cs="Arial"/>
                <w:sz w:val="18"/>
                <w:szCs w:val="18"/>
              </w:rPr>
              <w:t>Consolidate machine learning approaches by Kew and collaborator partnerships to enhance the power of sampling protocols for future supply chain sample analyses to determine soybean, cocoa, and other FRC traceability. </w:t>
            </w:r>
          </w:p>
        </w:tc>
        <w:tc>
          <w:tcPr>
            <w:tcW w:w="2835" w:type="dxa"/>
            <w:tcBorders>
              <w:top w:val="single" w:sz="6" w:space="0" w:color="auto"/>
              <w:left w:val="single" w:sz="6" w:space="0" w:color="auto"/>
              <w:bottom w:val="single" w:sz="6" w:space="0" w:color="auto"/>
              <w:right w:val="single" w:sz="6" w:space="0" w:color="auto"/>
            </w:tcBorders>
            <w:hideMark/>
          </w:tcPr>
          <w:p w14:paraId="19EB5A50" w14:textId="77777777" w:rsidR="00212788" w:rsidRPr="0081510D" w:rsidRDefault="00212788">
            <w:pPr>
              <w:rPr>
                <w:rFonts w:cs="Arial"/>
                <w:sz w:val="18"/>
                <w:szCs w:val="18"/>
              </w:rPr>
            </w:pPr>
            <w:r w:rsidRPr="363765E7">
              <w:rPr>
                <w:rFonts w:cs="Arial"/>
                <w:sz w:val="18"/>
                <w:szCs w:val="18"/>
              </w:rPr>
              <w:t xml:space="preserve">Milestone 1: Model development for soybean, cocoa, and integration with timber datasets. </w:t>
            </w:r>
          </w:p>
          <w:p w14:paraId="74F47DF6" w14:textId="77777777" w:rsidR="00212788" w:rsidRPr="0081510D" w:rsidRDefault="00212788">
            <w:pPr>
              <w:rPr>
                <w:rFonts w:cs="Arial"/>
                <w:sz w:val="18"/>
                <w:szCs w:val="18"/>
              </w:rPr>
            </w:pPr>
          </w:p>
          <w:p w14:paraId="62912A78" w14:textId="77777777" w:rsidR="00212788" w:rsidRPr="0081510D" w:rsidRDefault="00212788">
            <w:pPr>
              <w:rPr>
                <w:rFonts w:cs="Arial"/>
                <w:sz w:val="18"/>
                <w:szCs w:val="18"/>
              </w:rPr>
            </w:pPr>
            <w:r w:rsidRPr="0FD71DB8">
              <w:rPr>
                <w:rFonts w:cs="Arial"/>
                <w:sz w:val="18"/>
                <w:szCs w:val="18"/>
              </w:rPr>
              <w:t>Milestone 2: Article drafts for publication (1-2 per year).</w:t>
            </w:r>
          </w:p>
        </w:tc>
        <w:tc>
          <w:tcPr>
            <w:tcW w:w="3174" w:type="dxa"/>
            <w:tcBorders>
              <w:top w:val="single" w:sz="6" w:space="0" w:color="auto"/>
              <w:left w:val="single" w:sz="6" w:space="0" w:color="auto"/>
              <w:bottom w:val="single" w:sz="6" w:space="0" w:color="auto"/>
              <w:right w:val="single" w:sz="6" w:space="0" w:color="auto"/>
            </w:tcBorders>
            <w:hideMark/>
          </w:tcPr>
          <w:p w14:paraId="76173135" w14:textId="77777777" w:rsidR="00212788" w:rsidRPr="0081510D" w:rsidRDefault="00212788">
            <w:pPr>
              <w:rPr>
                <w:rFonts w:cs="Arial"/>
                <w:b/>
                <w:sz w:val="18"/>
                <w:szCs w:val="18"/>
              </w:rPr>
            </w:pPr>
            <w:r>
              <w:rPr>
                <w:rFonts w:cs="Arial"/>
                <w:b/>
                <w:bCs/>
                <w:sz w:val="18"/>
                <w:szCs w:val="18"/>
              </w:rPr>
              <w:t>M</w:t>
            </w:r>
            <w:r w:rsidRPr="002943DF">
              <w:rPr>
                <w:rFonts w:cs="Arial"/>
                <w:b/>
                <w:bCs/>
                <w:sz w:val="18"/>
                <w:szCs w:val="18"/>
              </w:rPr>
              <w:t>oderately did not meet expectation</w:t>
            </w:r>
            <w:r>
              <w:rPr>
                <w:rFonts w:cs="Arial"/>
                <w:b/>
                <w:bCs/>
                <w:sz w:val="18"/>
                <w:szCs w:val="18"/>
              </w:rPr>
              <w:t>.</w:t>
            </w:r>
            <w:r w:rsidRPr="002943DF">
              <w:rPr>
                <w:rFonts w:cs="Arial"/>
                <w:sz w:val="18"/>
                <w:szCs w:val="18"/>
              </w:rPr>
              <w:t xml:space="preserve"> </w:t>
            </w:r>
            <w:r w:rsidRPr="0FD71DB8">
              <w:rPr>
                <w:rFonts w:cs="Arial"/>
                <w:sz w:val="18"/>
                <w:szCs w:val="18"/>
              </w:rPr>
              <w:t>West African and South American cocoa SIRA and TEA model improved and final cocoa report underway. Working groups near first draft of manuscripts on 1) cocoa SIRA/TEA; 2) cocoa/soy DART, and 3) soy SNPs.</w:t>
            </w:r>
          </w:p>
        </w:tc>
      </w:tr>
      <w:tr w:rsidR="00212788" w:rsidRPr="00B87AAA" w14:paraId="205A6572" w14:textId="77777777">
        <w:trPr>
          <w:trHeight w:val="300"/>
        </w:trPr>
        <w:tc>
          <w:tcPr>
            <w:tcW w:w="3111" w:type="dxa"/>
            <w:tcBorders>
              <w:top w:val="single" w:sz="6" w:space="0" w:color="auto"/>
              <w:left w:val="single" w:sz="6" w:space="0" w:color="auto"/>
              <w:bottom w:val="single" w:sz="6" w:space="0" w:color="auto"/>
              <w:right w:val="single" w:sz="6" w:space="0" w:color="auto"/>
            </w:tcBorders>
            <w:hideMark/>
          </w:tcPr>
          <w:p w14:paraId="6FB23090" w14:textId="77777777" w:rsidR="00212788" w:rsidRPr="0081510D" w:rsidRDefault="00212788">
            <w:pPr>
              <w:rPr>
                <w:rFonts w:cs="Arial"/>
                <w:sz w:val="18"/>
                <w:szCs w:val="18"/>
              </w:rPr>
            </w:pPr>
            <w:r w:rsidRPr="0FD71DB8">
              <w:rPr>
                <w:rFonts w:cs="Arial"/>
                <w:sz w:val="18"/>
                <w:szCs w:val="18"/>
              </w:rPr>
              <w:t>2</w:t>
            </w:r>
            <w:r w:rsidRPr="0FD71DB8">
              <w:rPr>
                <w:sz w:val="18"/>
                <w:szCs w:val="18"/>
              </w:rPr>
              <w:t xml:space="preserve">.2 </w:t>
            </w:r>
            <w:r w:rsidRPr="0FD71DB8">
              <w:rPr>
                <w:rFonts w:cs="Arial"/>
                <w:sz w:val="18"/>
                <w:szCs w:val="18"/>
              </w:rPr>
              <w:t>Development of a targeted and optimized sampling strategy for SIRA and trace elements based on the identification, through machine learning modelling of specific focus areas to effectively reduce sampling cost per unit area. </w:t>
            </w:r>
          </w:p>
        </w:tc>
        <w:tc>
          <w:tcPr>
            <w:tcW w:w="2835" w:type="dxa"/>
            <w:tcBorders>
              <w:top w:val="single" w:sz="6" w:space="0" w:color="auto"/>
              <w:left w:val="single" w:sz="6" w:space="0" w:color="auto"/>
              <w:bottom w:val="single" w:sz="6" w:space="0" w:color="auto"/>
              <w:right w:val="single" w:sz="6" w:space="0" w:color="auto"/>
            </w:tcBorders>
            <w:hideMark/>
          </w:tcPr>
          <w:p w14:paraId="21FDEE57" w14:textId="77777777" w:rsidR="00212788" w:rsidRPr="0081510D" w:rsidRDefault="00212788">
            <w:pPr>
              <w:rPr>
                <w:rFonts w:cs="Arial"/>
                <w:sz w:val="18"/>
                <w:szCs w:val="18"/>
              </w:rPr>
            </w:pPr>
            <w:r w:rsidRPr="0FD71DB8">
              <w:rPr>
                <w:rFonts w:cs="Arial"/>
                <w:sz w:val="18"/>
                <w:szCs w:val="18"/>
              </w:rPr>
              <w:t xml:space="preserve">Milestone 1: New publication for soybean and cocoa traceability methodologies (1-2 article drafts by 2023). </w:t>
            </w:r>
          </w:p>
          <w:p w14:paraId="25AD33FB" w14:textId="77777777" w:rsidR="00212788" w:rsidRPr="0081510D" w:rsidRDefault="00212788">
            <w:pPr>
              <w:rPr>
                <w:rFonts w:cs="Arial"/>
                <w:sz w:val="18"/>
                <w:szCs w:val="18"/>
              </w:rPr>
            </w:pPr>
          </w:p>
          <w:p w14:paraId="00AFFCC1" w14:textId="77777777" w:rsidR="00212788" w:rsidRPr="0081510D" w:rsidRDefault="00212788">
            <w:pPr>
              <w:rPr>
                <w:rFonts w:cs="Arial"/>
                <w:sz w:val="18"/>
                <w:szCs w:val="18"/>
              </w:rPr>
            </w:pPr>
            <w:r w:rsidRPr="0FD71DB8">
              <w:rPr>
                <w:rFonts w:cs="Arial"/>
                <w:sz w:val="18"/>
                <w:szCs w:val="18"/>
              </w:rPr>
              <w:t>Milestone 2: Model can learn to identify priority sampling locations</w:t>
            </w:r>
          </w:p>
        </w:tc>
        <w:tc>
          <w:tcPr>
            <w:tcW w:w="3174" w:type="dxa"/>
            <w:tcBorders>
              <w:top w:val="single" w:sz="6" w:space="0" w:color="auto"/>
              <w:left w:val="single" w:sz="6" w:space="0" w:color="auto"/>
              <w:bottom w:val="single" w:sz="6" w:space="0" w:color="auto"/>
              <w:right w:val="single" w:sz="6" w:space="0" w:color="auto"/>
            </w:tcBorders>
            <w:hideMark/>
          </w:tcPr>
          <w:p w14:paraId="7A80200C" w14:textId="77777777" w:rsidR="00212788" w:rsidRPr="0081510D" w:rsidRDefault="00212788">
            <w:pPr>
              <w:rPr>
                <w:rFonts w:cs="Arial"/>
                <w:sz w:val="18"/>
                <w:szCs w:val="18"/>
              </w:rPr>
            </w:pPr>
            <w:r>
              <w:rPr>
                <w:rFonts w:cs="Arial"/>
                <w:b/>
                <w:bCs/>
                <w:sz w:val="18"/>
                <w:szCs w:val="18"/>
              </w:rPr>
              <w:t>M</w:t>
            </w:r>
            <w:r w:rsidRPr="002943DF">
              <w:rPr>
                <w:rFonts w:cs="Arial"/>
                <w:b/>
                <w:bCs/>
                <w:sz w:val="18"/>
                <w:szCs w:val="18"/>
              </w:rPr>
              <w:t>oderately did not meet expectation</w:t>
            </w:r>
            <w:r>
              <w:rPr>
                <w:rFonts w:cs="Arial"/>
                <w:sz w:val="18"/>
                <w:szCs w:val="18"/>
              </w:rPr>
              <w:t xml:space="preserve">. </w:t>
            </w:r>
            <w:r w:rsidRPr="0FD71DB8">
              <w:rPr>
                <w:rFonts w:cs="Arial"/>
                <w:sz w:val="18"/>
                <w:szCs w:val="18"/>
              </w:rPr>
              <w:t>See above. Progress made on cocoa predictions. Soy SI</w:t>
            </w:r>
            <w:r w:rsidRPr="0FD71DB8">
              <w:rPr>
                <w:rFonts w:eastAsia="Calibri" w:cs="Arial"/>
                <w:sz w:val="18"/>
                <w:szCs w:val="18"/>
              </w:rPr>
              <w:t>RA/TEA manuscript now submitted to a high impact factor journal. Working groups close to first draft-completion of all other manuscripts.</w:t>
            </w:r>
          </w:p>
        </w:tc>
      </w:tr>
    </w:tbl>
    <w:p w14:paraId="46F299CF" w14:textId="77777777" w:rsidR="00212788" w:rsidRDefault="00212788" w:rsidP="00212788">
      <w:pPr>
        <w:rPr>
          <w:rFonts w:cs="Arial"/>
          <w:b/>
          <w:bCs/>
          <w:sz w:val="20"/>
          <w:szCs w:val="20"/>
        </w:rPr>
      </w:pPr>
    </w:p>
    <w:p w14:paraId="64037A68" w14:textId="18E59B70" w:rsidR="00212788" w:rsidRDefault="00212788" w:rsidP="00212788">
      <w:pPr>
        <w:jc w:val="both"/>
        <w:rPr>
          <w:rFonts w:cs="Arial"/>
          <w:b/>
          <w:bCs/>
          <w:sz w:val="20"/>
          <w:szCs w:val="20"/>
        </w:rPr>
      </w:pPr>
      <w:r w:rsidRPr="08A55572">
        <w:rPr>
          <w:rFonts w:cs="Arial"/>
          <w:b/>
          <w:bCs/>
          <w:sz w:val="20"/>
          <w:szCs w:val="20"/>
        </w:rPr>
        <w:t xml:space="preserve">Briefly describe the output’s </w:t>
      </w:r>
      <w:proofErr w:type="gramStart"/>
      <w:r w:rsidRPr="08A55572">
        <w:rPr>
          <w:rFonts w:cs="Arial"/>
          <w:b/>
          <w:bCs/>
          <w:sz w:val="20"/>
          <w:szCs w:val="20"/>
        </w:rPr>
        <w:t>activities, and</w:t>
      </w:r>
      <w:proofErr w:type="gramEnd"/>
      <w:r w:rsidRPr="08A55572">
        <w:rPr>
          <w:rFonts w:cs="Arial"/>
          <w:b/>
          <w:bCs/>
          <w:sz w:val="20"/>
          <w:szCs w:val="20"/>
        </w:rPr>
        <w:t xml:space="preserve"> provide supporting narrative for the score. </w:t>
      </w:r>
    </w:p>
    <w:p w14:paraId="747BCA4F" w14:textId="77777777" w:rsidR="00212788" w:rsidRPr="00BB1998" w:rsidRDefault="00212788" w:rsidP="00212788">
      <w:pPr>
        <w:jc w:val="both"/>
        <w:rPr>
          <w:rFonts w:cs="Arial"/>
          <w:sz w:val="20"/>
          <w:szCs w:val="20"/>
        </w:rPr>
      </w:pPr>
      <w:r w:rsidRPr="6170FD9B">
        <w:rPr>
          <w:rFonts w:cs="Arial"/>
          <w:sz w:val="20"/>
          <w:szCs w:val="20"/>
        </w:rPr>
        <w:t>Both indicators under Output 2 have not been met by Q4</w:t>
      </w:r>
      <w:r>
        <w:t xml:space="preserve"> </w:t>
      </w:r>
      <w:r w:rsidRPr="6170FD9B">
        <w:rPr>
          <w:rFonts w:cs="Arial"/>
          <w:sz w:val="20"/>
          <w:szCs w:val="20"/>
        </w:rPr>
        <w:t xml:space="preserve">due to the ongoing issues with the cacao traceability model that required multi-data layer (TEA/SIRA/DART approach) to finally crack during the impact extension. The team has requested a 3-month impact extension to meet these milestones. The team have also begun to turn their attention of the pipeline to other FRCs, including coffee, palm oil, and rubber, to determine the utility of the approach beyond soybean and cacao. </w:t>
      </w:r>
    </w:p>
    <w:p w14:paraId="4C0D336E" w14:textId="77777777" w:rsidR="00212788" w:rsidRPr="00BB1998" w:rsidRDefault="00212788" w:rsidP="00212788">
      <w:pPr>
        <w:jc w:val="both"/>
        <w:rPr>
          <w:rFonts w:cs="Arial"/>
          <w:sz w:val="22"/>
          <w:szCs w:val="22"/>
        </w:rPr>
      </w:pPr>
    </w:p>
    <w:p w14:paraId="317AF12F" w14:textId="3B88D295" w:rsidR="00212788" w:rsidRDefault="00212788" w:rsidP="00212788">
      <w:pPr>
        <w:jc w:val="both"/>
        <w:rPr>
          <w:rFonts w:cs="Arial"/>
          <w:b/>
          <w:bCs/>
          <w:sz w:val="20"/>
          <w:szCs w:val="20"/>
        </w:rPr>
      </w:pPr>
      <w:r w:rsidRPr="08A55572">
        <w:rPr>
          <w:rFonts w:cs="Arial"/>
          <w:b/>
          <w:bCs/>
          <w:sz w:val="20"/>
          <w:szCs w:val="20"/>
        </w:rPr>
        <w:t xml:space="preserve">Describe any changes to this output during the past year, and any planned changes </w:t>
      </w:r>
      <w:proofErr w:type="gramStart"/>
      <w:r w:rsidRPr="08A55572">
        <w:rPr>
          <w:rFonts w:cs="Arial"/>
          <w:b/>
          <w:bCs/>
          <w:sz w:val="20"/>
          <w:szCs w:val="20"/>
        </w:rPr>
        <w:t>as a result of</w:t>
      </w:r>
      <w:proofErr w:type="gramEnd"/>
      <w:r w:rsidRPr="08A55572">
        <w:rPr>
          <w:rFonts w:cs="Arial"/>
          <w:b/>
          <w:bCs/>
          <w:sz w:val="20"/>
          <w:szCs w:val="20"/>
        </w:rPr>
        <w:t xml:space="preserve"> this review.</w:t>
      </w:r>
    </w:p>
    <w:p w14:paraId="548352F8" w14:textId="77777777" w:rsidR="00212788" w:rsidRPr="00BB1998" w:rsidRDefault="00212788" w:rsidP="00212788">
      <w:pPr>
        <w:jc w:val="both"/>
        <w:rPr>
          <w:rFonts w:cs="Arial"/>
          <w:sz w:val="20"/>
          <w:szCs w:val="20"/>
        </w:rPr>
      </w:pPr>
      <w:r w:rsidRPr="00BB1998">
        <w:rPr>
          <w:rFonts w:cs="Arial"/>
          <w:sz w:val="20"/>
          <w:szCs w:val="20"/>
        </w:rPr>
        <w:t>No planned changes as the project will conclude in June 2025.</w:t>
      </w:r>
    </w:p>
    <w:p w14:paraId="11986FA7" w14:textId="77777777" w:rsidR="005C58B6" w:rsidRDefault="005C58B6" w:rsidP="5C5DE1DB">
      <w:pPr>
        <w:spacing w:after="160" w:line="276" w:lineRule="auto"/>
        <w:rPr>
          <w:rFonts w:eastAsia="Arial" w:cs="Arial"/>
          <w:b/>
          <w:sz w:val="20"/>
          <w:szCs w:val="20"/>
        </w:rPr>
      </w:pPr>
    </w:p>
    <w:p w14:paraId="06F8AC50" w14:textId="4B08B83C" w:rsidR="00105347" w:rsidRPr="006555A4" w:rsidRDefault="3903E8C3" w:rsidP="5C5DE1DB">
      <w:pPr>
        <w:spacing w:after="160" w:line="276" w:lineRule="auto"/>
      </w:pPr>
      <w:r w:rsidRPr="00B8493E">
        <w:rPr>
          <w:rFonts w:eastAsia="Arial" w:cs="Arial"/>
          <w:b/>
          <w:sz w:val="20"/>
          <w:szCs w:val="20"/>
        </w:rPr>
        <w:lastRenderedPageBreak/>
        <w:t xml:space="preserve">Appendix </w:t>
      </w:r>
      <w:r w:rsidR="00212788">
        <w:rPr>
          <w:rFonts w:eastAsia="Arial" w:cs="Arial"/>
          <w:b/>
          <w:bCs/>
          <w:sz w:val="20"/>
          <w:szCs w:val="20"/>
        </w:rPr>
        <w:t>C</w:t>
      </w:r>
      <w:r w:rsidR="6A9185C8" w:rsidRPr="00B8493E">
        <w:rPr>
          <w:rFonts w:eastAsia="Arial" w:cs="Arial"/>
          <w:b/>
          <w:bCs/>
          <w:sz w:val="20"/>
          <w:szCs w:val="20"/>
        </w:rPr>
        <w:t xml:space="preserve"> -</w:t>
      </w:r>
      <w:r w:rsidRPr="00B8493E">
        <w:rPr>
          <w:rFonts w:eastAsia="Arial" w:cs="Arial"/>
          <w:b/>
          <w:sz w:val="20"/>
          <w:szCs w:val="20"/>
        </w:rPr>
        <w:t xml:space="preserve"> GCBC results</w:t>
      </w:r>
    </w:p>
    <w:p w14:paraId="7EDCBC35" w14:textId="3A5E79BE" w:rsidR="758D71BB" w:rsidRDefault="1DA28AFB" w:rsidP="758D71BB">
      <w:pPr>
        <w:spacing w:after="160" w:line="276" w:lineRule="auto"/>
        <w:rPr>
          <w:rFonts w:eastAsia="Arial" w:cs="Arial"/>
          <w:color w:val="000000" w:themeColor="text1"/>
          <w:sz w:val="20"/>
          <w:szCs w:val="20"/>
        </w:rPr>
      </w:pPr>
      <w:r w:rsidRPr="6A5C6DAC">
        <w:rPr>
          <w:rFonts w:eastAsia="Arial" w:cs="Arial"/>
          <w:color w:val="000000" w:themeColor="text1"/>
          <w:sz w:val="20"/>
          <w:szCs w:val="20"/>
        </w:rPr>
        <w:t xml:space="preserve">Phase 1 projects retained a separate reporting process from the RGC 1 and RGC 2 grantees with a different </w:t>
      </w:r>
      <w:proofErr w:type="spellStart"/>
      <w:r w:rsidR="5B573116" w:rsidRPr="6A5C6DAC">
        <w:rPr>
          <w:rFonts w:eastAsia="Arial" w:cs="Arial"/>
          <w:color w:val="000000" w:themeColor="text1"/>
          <w:sz w:val="20"/>
          <w:szCs w:val="20"/>
        </w:rPr>
        <w:t>logframe</w:t>
      </w:r>
      <w:proofErr w:type="spellEnd"/>
      <w:r w:rsidRPr="6A5C6DAC">
        <w:rPr>
          <w:rFonts w:eastAsia="Arial" w:cs="Arial"/>
          <w:color w:val="000000" w:themeColor="text1"/>
          <w:sz w:val="20"/>
          <w:szCs w:val="20"/>
        </w:rPr>
        <w:t>, so they have not been aggre</w:t>
      </w:r>
      <w:r w:rsidR="448F3275" w:rsidRPr="6A5C6DAC">
        <w:rPr>
          <w:rFonts w:eastAsia="Arial" w:cs="Arial"/>
          <w:color w:val="000000" w:themeColor="text1"/>
          <w:sz w:val="20"/>
          <w:szCs w:val="20"/>
        </w:rPr>
        <w:t>gated with Component 3 results</w:t>
      </w:r>
      <w:r w:rsidRPr="6A5C6DAC">
        <w:rPr>
          <w:rFonts w:eastAsia="Arial" w:cs="Arial"/>
          <w:color w:val="000000" w:themeColor="text1"/>
          <w:sz w:val="20"/>
          <w:szCs w:val="20"/>
        </w:rPr>
        <w:t xml:space="preserve">. </w:t>
      </w:r>
    </w:p>
    <w:tbl>
      <w:tblPr>
        <w:tblStyle w:val="TableGrid"/>
        <w:tblW w:w="0" w:type="auto"/>
        <w:tblLayout w:type="fixed"/>
        <w:tblLook w:val="04A0" w:firstRow="1" w:lastRow="0" w:firstColumn="1" w:lastColumn="0" w:noHBand="0" w:noVBand="1"/>
      </w:tblPr>
      <w:tblGrid>
        <w:gridCol w:w="4688"/>
        <w:gridCol w:w="756"/>
        <w:gridCol w:w="1037"/>
        <w:gridCol w:w="910"/>
        <w:gridCol w:w="1624"/>
      </w:tblGrid>
      <w:tr w:rsidR="5C5DE1DB" w14:paraId="376DD478" w14:textId="77777777" w:rsidTr="76B34AD6">
        <w:trPr>
          <w:trHeight w:val="270"/>
        </w:trPr>
        <w:tc>
          <w:tcPr>
            <w:tcW w:w="4688"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5" w:type="dxa"/>
              <w:right w:w="105" w:type="dxa"/>
            </w:tcMar>
          </w:tcPr>
          <w:p w14:paraId="1DE79225" w14:textId="2B1F8677" w:rsidR="5C5DE1DB" w:rsidRDefault="1CBA0F22" w:rsidP="5C5DE1DB">
            <w:r w:rsidRPr="76B34AD6">
              <w:rPr>
                <w:rFonts w:eastAsia="Arial" w:cs="Arial"/>
                <w:b/>
                <w:bCs/>
                <w:color w:val="000000" w:themeColor="text1"/>
                <w:sz w:val="20"/>
                <w:szCs w:val="20"/>
              </w:rPr>
              <w:t>Table 1</w:t>
            </w:r>
            <w:r w:rsidRPr="76B34AD6">
              <w:rPr>
                <w:rFonts w:eastAsia="Arial" w:cs="Arial"/>
                <w:color w:val="000000" w:themeColor="text1"/>
                <w:sz w:val="20"/>
                <w:szCs w:val="20"/>
              </w:rPr>
              <w:t xml:space="preserve">: </w:t>
            </w:r>
            <w:r w:rsidR="509560A4" w:rsidRPr="76B34AD6">
              <w:rPr>
                <w:rFonts w:eastAsia="Arial" w:cs="Arial"/>
                <w:color w:val="000000" w:themeColor="text1"/>
                <w:sz w:val="20"/>
                <w:szCs w:val="20"/>
              </w:rPr>
              <w:t>Phase 1</w:t>
            </w:r>
            <w:r w:rsidRPr="76B34AD6">
              <w:rPr>
                <w:rFonts w:eastAsia="Arial" w:cs="Arial"/>
                <w:color w:val="000000" w:themeColor="text1"/>
                <w:sz w:val="20"/>
                <w:szCs w:val="20"/>
              </w:rPr>
              <w:t xml:space="preserve"> annual results for 1 April 2024 – 31 March 2025</w:t>
            </w:r>
            <w:r w:rsidR="5C5DE1DB" w:rsidRPr="76B34AD6">
              <w:rPr>
                <w:rFonts w:eastAsia="Arial" w:cs="Arial"/>
                <w:b/>
                <w:bCs/>
                <w:color w:val="000000" w:themeColor="text1"/>
                <w:sz w:val="20"/>
                <w:szCs w:val="20"/>
              </w:rPr>
              <w:t>Indicator(s)</w:t>
            </w:r>
          </w:p>
        </w:tc>
        <w:tc>
          <w:tcPr>
            <w:tcW w:w="756"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5" w:type="dxa"/>
              <w:right w:w="105" w:type="dxa"/>
            </w:tcMar>
          </w:tcPr>
          <w:p w14:paraId="0FC5038F" w14:textId="35891267" w:rsidR="5C5DE1DB" w:rsidRDefault="5C5DE1DB" w:rsidP="5C5DE1DB">
            <w:r w:rsidRPr="5C5DE1DB">
              <w:rPr>
                <w:rFonts w:eastAsia="Arial" w:cs="Arial"/>
                <w:b/>
                <w:bCs/>
                <w:color w:val="000000" w:themeColor="text1"/>
                <w:sz w:val="20"/>
                <w:szCs w:val="20"/>
              </w:rPr>
              <w:t>One Food</w:t>
            </w:r>
          </w:p>
        </w:tc>
        <w:tc>
          <w:tcPr>
            <w:tcW w:w="1037"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8" w:type="dxa"/>
              <w:right w:w="108" w:type="dxa"/>
            </w:tcMar>
          </w:tcPr>
          <w:p w14:paraId="3EED019A" w14:textId="21CA2E2D" w:rsidR="5C5DE1DB" w:rsidRDefault="5C5DE1DB" w:rsidP="5C5DE1DB">
            <w:r w:rsidRPr="5C5DE1DB">
              <w:rPr>
                <w:rFonts w:eastAsia="Arial" w:cs="Arial"/>
                <w:b/>
                <w:bCs/>
                <w:color w:val="000000" w:themeColor="text1"/>
                <w:sz w:val="20"/>
                <w:szCs w:val="20"/>
              </w:rPr>
              <w:t>NTSP</w:t>
            </w:r>
          </w:p>
        </w:tc>
        <w:tc>
          <w:tcPr>
            <w:tcW w:w="910"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5" w:type="dxa"/>
              <w:right w:w="105" w:type="dxa"/>
            </w:tcMar>
          </w:tcPr>
          <w:p w14:paraId="37D4DDEC" w14:textId="6010E657" w:rsidR="5C5DE1DB" w:rsidRDefault="5C5DE1DB" w:rsidP="5C5DE1DB">
            <w:r w:rsidRPr="5C5DE1DB">
              <w:rPr>
                <w:rFonts w:eastAsia="Arial" w:cs="Arial"/>
                <w:b/>
                <w:bCs/>
                <w:color w:val="000000" w:themeColor="text1"/>
                <w:sz w:val="20"/>
                <w:szCs w:val="20"/>
              </w:rPr>
              <w:t xml:space="preserve">EPP </w:t>
            </w:r>
          </w:p>
        </w:tc>
        <w:tc>
          <w:tcPr>
            <w:tcW w:w="1624"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8" w:type="dxa"/>
              <w:right w:w="108" w:type="dxa"/>
            </w:tcMar>
          </w:tcPr>
          <w:p w14:paraId="26127CA1" w14:textId="50FE2D8D" w:rsidR="5C5DE1DB" w:rsidRDefault="5C5DE1DB" w:rsidP="5C5DE1DB">
            <w:r w:rsidRPr="5C5DE1DB">
              <w:rPr>
                <w:rFonts w:eastAsia="Arial" w:cs="Arial"/>
                <w:b/>
                <w:bCs/>
                <w:color w:val="000000" w:themeColor="text1"/>
                <w:sz w:val="20"/>
                <w:szCs w:val="20"/>
              </w:rPr>
              <w:t>Phase 1 totals (2024-25)</w:t>
            </w:r>
          </w:p>
        </w:tc>
      </w:tr>
      <w:tr w:rsidR="5C5DE1DB" w14:paraId="5DD28A5C" w14:textId="77777777" w:rsidTr="76B34AD6">
        <w:trPr>
          <w:trHeight w:val="300"/>
        </w:trPr>
        <w:tc>
          <w:tcPr>
            <w:tcW w:w="4688" w:type="dxa"/>
            <w:tcBorders>
              <w:top w:val="single" w:sz="8" w:space="0" w:color="auto"/>
              <w:left w:val="single" w:sz="8" w:space="0" w:color="auto"/>
              <w:bottom w:val="single" w:sz="8" w:space="0" w:color="auto"/>
              <w:right w:val="single" w:sz="8" w:space="0" w:color="auto"/>
            </w:tcBorders>
            <w:tcMar>
              <w:left w:w="105" w:type="dxa"/>
              <w:right w:w="105" w:type="dxa"/>
            </w:tcMar>
          </w:tcPr>
          <w:p w14:paraId="21630B36" w14:textId="3A9EF495" w:rsidR="5C5DE1DB" w:rsidRPr="00A72BE8" w:rsidRDefault="5C5DE1DB" w:rsidP="5C5DE1DB">
            <w:pPr>
              <w:rPr>
                <w:sz w:val="18"/>
                <w:szCs w:val="18"/>
              </w:rPr>
            </w:pPr>
            <w:r w:rsidRPr="00A72BE8">
              <w:rPr>
                <w:rFonts w:eastAsia="Arial" w:cs="Arial"/>
                <w:sz w:val="18"/>
                <w:szCs w:val="18"/>
              </w:rPr>
              <w:t>Indicator [6] Number of knowledge products produced to support “operational implementation of sustainable biodiversity activities”</w:t>
            </w:r>
          </w:p>
        </w:tc>
        <w:tc>
          <w:tcPr>
            <w:tcW w:w="756" w:type="dxa"/>
            <w:tcBorders>
              <w:top w:val="single" w:sz="8" w:space="0" w:color="auto"/>
              <w:left w:val="single" w:sz="8" w:space="0" w:color="auto"/>
              <w:bottom w:val="single" w:sz="8" w:space="0" w:color="auto"/>
              <w:right w:val="single" w:sz="8" w:space="0" w:color="auto"/>
            </w:tcBorders>
            <w:tcMar>
              <w:left w:w="105" w:type="dxa"/>
              <w:right w:w="105" w:type="dxa"/>
            </w:tcMar>
          </w:tcPr>
          <w:p w14:paraId="1B452170" w14:textId="290C1E0F" w:rsidR="5C5DE1DB" w:rsidRPr="00A72BE8" w:rsidRDefault="5C5DE1DB" w:rsidP="5C5DE1DB">
            <w:pPr>
              <w:rPr>
                <w:sz w:val="18"/>
                <w:szCs w:val="18"/>
              </w:rPr>
            </w:pPr>
            <w:r w:rsidRPr="00A72BE8">
              <w:rPr>
                <w:rFonts w:eastAsia="Arial" w:cs="Arial"/>
                <w:sz w:val="18"/>
                <w:szCs w:val="18"/>
              </w:rPr>
              <w:t>25</w:t>
            </w:r>
          </w:p>
        </w:tc>
        <w:tc>
          <w:tcPr>
            <w:tcW w:w="1037" w:type="dxa"/>
            <w:tcBorders>
              <w:top w:val="single" w:sz="8" w:space="0" w:color="auto"/>
              <w:left w:val="single" w:sz="8" w:space="0" w:color="auto"/>
              <w:bottom w:val="single" w:sz="8" w:space="0" w:color="auto"/>
              <w:right w:val="single" w:sz="8" w:space="0" w:color="auto"/>
            </w:tcBorders>
            <w:tcMar>
              <w:left w:w="108" w:type="dxa"/>
              <w:right w:w="108" w:type="dxa"/>
            </w:tcMar>
          </w:tcPr>
          <w:p w14:paraId="71CD41F8" w14:textId="6982BA1B" w:rsidR="5C5DE1DB" w:rsidRPr="00A72BE8" w:rsidRDefault="5C5DE1DB" w:rsidP="5C5DE1DB">
            <w:pPr>
              <w:rPr>
                <w:sz w:val="18"/>
                <w:szCs w:val="18"/>
              </w:rPr>
            </w:pPr>
            <w:r w:rsidRPr="00A72BE8">
              <w:rPr>
                <w:rFonts w:eastAsia="Arial" w:cs="Arial"/>
                <w:sz w:val="18"/>
                <w:szCs w:val="18"/>
              </w:rPr>
              <w:t>5</w:t>
            </w:r>
          </w:p>
        </w:tc>
        <w:tc>
          <w:tcPr>
            <w:tcW w:w="910" w:type="dxa"/>
            <w:tcBorders>
              <w:top w:val="single" w:sz="8" w:space="0" w:color="auto"/>
              <w:left w:val="single" w:sz="8" w:space="0" w:color="auto"/>
              <w:bottom w:val="single" w:sz="8" w:space="0" w:color="auto"/>
              <w:right w:val="single" w:sz="8" w:space="0" w:color="auto"/>
            </w:tcBorders>
            <w:tcMar>
              <w:left w:w="105" w:type="dxa"/>
              <w:right w:w="105" w:type="dxa"/>
            </w:tcMar>
          </w:tcPr>
          <w:p w14:paraId="56145369" w14:textId="315A03F8" w:rsidR="5C5DE1DB" w:rsidRPr="00A72BE8" w:rsidRDefault="5C5DE1DB" w:rsidP="5C5DE1DB">
            <w:pPr>
              <w:rPr>
                <w:sz w:val="18"/>
                <w:szCs w:val="18"/>
              </w:rPr>
            </w:pPr>
            <w:r w:rsidRPr="00A72BE8">
              <w:rPr>
                <w:rFonts w:eastAsia="Arial" w:cs="Arial"/>
                <w:sz w:val="18"/>
                <w:szCs w:val="18"/>
              </w:rPr>
              <w:t>44</w:t>
            </w:r>
          </w:p>
        </w:tc>
        <w:tc>
          <w:tcPr>
            <w:tcW w:w="1624" w:type="dxa"/>
            <w:tcBorders>
              <w:top w:val="single" w:sz="8" w:space="0" w:color="auto"/>
              <w:left w:val="single" w:sz="8" w:space="0" w:color="auto"/>
              <w:bottom w:val="single" w:sz="8" w:space="0" w:color="auto"/>
              <w:right w:val="single" w:sz="8" w:space="0" w:color="auto"/>
            </w:tcBorders>
            <w:tcMar>
              <w:left w:w="108" w:type="dxa"/>
              <w:right w:w="108" w:type="dxa"/>
            </w:tcMar>
          </w:tcPr>
          <w:p w14:paraId="0F064689" w14:textId="5528C2FC" w:rsidR="5C5DE1DB" w:rsidRPr="00A72BE8" w:rsidRDefault="5C5DE1DB" w:rsidP="5C5DE1DB">
            <w:pPr>
              <w:rPr>
                <w:sz w:val="18"/>
                <w:szCs w:val="18"/>
              </w:rPr>
            </w:pPr>
            <w:r w:rsidRPr="00A72BE8">
              <w:rPr>
                <w:rFonts w:eastAsia="Arial" w:cs="Arial"/>
                <w:sz w:val="18"/>
                <w:szCs w:val="18"/>
              </w:rPr>
              <w:t>74</w:t>
            </w:r>
          </w:p>
        </w:tc>
      </w:tr>
      <w:tr w:rsidR="5C5DE1DB" w14:paraId="7EDC8628" w14:textId="77777777" w:rsidTr="76B34AD6">
        <w:trPr>
          <w:trHeight w:val="300"/>
        </w:trPr>
        <w:tc>
          <w:tcPr>
            <w:tcW w:w="4688" w:type="dxa"/>
            <w:tcBorders>
              <w:top w:val="single" w:sz="8" w:space="0" w:color="auto"/>
              <w:left w:val="single" w:sz="8" w:space="0" w:color="auto"/>
              <w:bottom w:val="single" w:sz="8" w:space="0" w:color="auto"/>
              <w:right w:val="single" w:sz="8" w:space="0" w:color="auto"/>
            </w:tcBorders>
            <w:tcMar>
              <w:left w:w="105" w:type="dxa"/>
              <w:right w:w="105" w:type="dxa"/>
            </w:tcMar>
          </w:tcPr>
          <w:p w14:paraId="63BF07B4" w14:textId="031D9711" w:rsidR="5C5DE1DB" w:rsidRPr="00A72BE8" w:rsidRDefault="5C5DE1DB" w:rsidP="5C5DE1DB">
            <w:pPr>
              <w:rPr>
                <w:sz w:val="18"/>
                <w:szCs w:val="18"/>
              </w:rPr>
            </w:pPr>
            <w:r w:rsidRPr="00A72BE8">
              <w:rPr>
                <w:rFonts w:eastAsia="Arial" w:cs="Arial"/>
                <w:sz w:val="18"/>
                <w:szCs w:val="18"/>
              </w:rPr>
              <w:t>Indicators [9] Number of knowledge products produced to support “policy implementation/production supporting and mainstreaming the use sustainable biodiversity activities”.</w:t>
            </w:r>
          </w:p>
        </w:tc>
        <w:tc>
          <w:tcPr>
            <w:tcW w:w="756" w:type="dxa"/>
            <w:tcBorders>
              <w:top w:val="single" w:sz="8" w:space="0" w:color="auto"/>
              <w:left w:val="single" w:sz="8" w:space="0" w:color="auto"/>
              <w:bottom w:val="single" w:sz="8" w:space="0" w:color="auto"/>
              <w:right w:val="single" w:sz="8" w:space="0" w:color="auto"/>
            </w:tcBorders>
            <w:tcMar>
              <w:left w:w="105" w:type="dxa"/>
              <w:right w:w="105" w:type="dxa"/>
            </w:tcMar>
          </w:tcPr>
          <w:p w14:paraId="7787B1BD" w14:textId="1A47E083" w:rsidR="5C5DE1DB" w:rsidRPr="00A72BE8" w:rsidRDefault="5C5DE1DB" w:rsidP="5C5DE1DB">
            <w:pPr>
              <w:rPr>
                <w:sz w:val="18"/>
                <w:szCs w:val="18"/>
              </w:rPr>
            </w:pPr>
            <w:r w:rsidRPr="00A72BE8">
              <w:rPr>
                <w:rFonts w:eastAsia="Arial" w:cs="Arial"/>
                <w:sz w:val="18"/>
                <w:szCs w:val="18"/>
              </w:rPr>
              <w:t>9</w:t>
            </w:r>
          </w:p>
        </w:tc>
        <w:tc>
          <w:tcPr>
            <w:tcW w:w="1037" w:type="dxa"/>
            <w:tcBorders>
              <w:top w:val="single" w:sz="8" w:space="0" w:color="auto"/>
              <w:left w:val="single" w:sz="8" w:space="0" w:color="auto"/>
              <w:bottom w:val="single" w:sz="8" w:space="0" w:color="auto"/>
              <w:right w:val="single" w:sz="8" w:space="0" w:color="auto"/>
            </w:tcBorders>
            <w:tcMar>
              <w:left w:w="108" w:type="dxa"/>
              <w:right w:w="108" w:type="dxa"/>
            </w:tcMar>
          </w:tcPr>
          <w:p w14:paraId="3BDD8F39" w14:textId="0B399F26" w:rsidR="5C5DE1DB" w:rsidRPr="00A72BE8" w:rsidRDefault="5C5DE1DB" w:rsidP="5C5DE1DB">
            <w:pPr>
              <w:rPr>
                <w:sz w:val="18"/>
                <w:szCs w:val="18"/>
              </w:rPr>
            </w:pPr>
            <w:r w:rsidRPr="00A72BE8">
              <w:rPr>
                <w:rFonts w:eastAsia="Arial" w:cs="Arial"/>
                <w:sz w:val="18"/>
                <w:szCs w:val="18"/>
              </w:rPr>
              <w:t>5</w:t>
            </w:r>
          </w:p>
          <w:p w14:paraId="3BDB4EA5" w14:textId="4720B8B8" w:rsidR="5C5DE1DB" w:rsidRPr="00A72BE8" w:rsidRDefault="5C5DE1DB" w:rsidP="5C5DE1DB">
            <w:pPr>
              <w:rPr>
                <w:sz w:val="18"/>
                <w:szCs w:val="18"/>
              </w:rPr>
            </w:pPr>
            <w:r w:rsidRPr="00A72BE8">
              <w:rPr>
                <w:rFonts w:eastAsia="Arial" w:cs="Arial"/>
                <w:sz w:val="18"/>
                <w:szCs w:val="18"/>
              </w:rPr>
              <w:t>[of which 3 products overlap with [6]</w:t>
            </w:r>
          </w:p>
        </w:tc>
        <w:tc>
          <w:tcPr>
            <w:tcW w:w="910" w:type="dxa"/>
            <w:tcBorders>
              <w:top w:val="single" w:sz="8" w:space="0" w:color="auto"/>
              <w:left w:val="single" w:sz="8" w:space="0" w:color="auto"/>
              <w:bottom w:val="single" w:sz="8" w:space="0" w:color="auto"/>
              <w:right w:val="single" w:sz="8" w:space="0" w:color="auto"/>
            </w:tcBorders>
            <w:tcMar>
              <w:left w:w="105" w:type="dxa"/>
              <w:right w:w="105" w:type="dxa"/>
            </w:tcMar>
          </w:tcPr>
          <w:p w14:paraId="5DE419D7" w14:textId="01BC91B9" w:rsidR="5C5DE1DB" w:rsidRPr="00A72BE8" w:rsidRDefault="5C5DE1DB" w:rsidP="5C5DE1DB">
            <w:pPr>
              <w:rPr>
                <w:sz w:val="18"/>
                <w:szCs w:val="18"/>
              </w:rPr>
            </w:pPr>
            <w:r w:rsidRPr="00A72BE8">
              <w:rPr>
                <w:rFonts w:eastAsia="Arial" w:cs="Arial"/>
                <w:sz w:val="18"/>
                <w:szCs w:val="18"/>
              </w:rPr>
              <w:t>Same as above</w:t>
            </w:r>
          </w:p>
        </w:tc>
        <w:tc>
          <w:tcPr>
            <w:tcW w:w="1624" w:type="dxa"/>
            <w:tcBorders>
              <w:top w:val="single" w:sz="8" w:space="0" w:color="auto"/>
              <w:left w:val="single" w:sz="8" w:space="0" w:color="auto"/>
              <w:bottom w:val="single" w:sz="8" w:space="0" w:color="auto"/>
              <w:right w:val="single" w:sz="8" w:space="0" w:color="auto"/>
            </w:tcBorders>
            <w:tcMar>
              <w:left w:w="108" w:type="dxa"/>
              <w:right w:w="108" w:type="dxa"/>
            </w:tcMar>
          </w:tcPr>
          <w:p w14:paraId="2C352BB4" w14:textId="1524B4B6" w:rsidR="5C5DE1DB" w:rsidRPr="00A72BE8" w:rsidRDefault="5C5DE1DB" w:rsidP="5C5DE1DB">
            <w:pPr>
              <w:rPr>
                <w:sz w:val="18"/>
                <w:szCs w:val="18"/>
              </w:rPr>
            </w:pPr>
            <w:r w:rsidRPr="00A72BE8">
              <w:rPr>
                <w:rFonts w:eastAsia="Arial" w:cs="Arial"/>
                <w:sz w:val="18"/>
                <w:szCs w:val="18"/>
              </w:rPr>
              <w:t>11 (additional target to indicator [6])</w:t>
            </w:r>
          </w:p>
        </w:tc>
      </w:tr>
      <w:tr w:rsidR="5C5DE1DB" w14:paraId="7A6050B2" w14:textId="77777777" w:rsidTr="76B34AD6">
        <w:trPr>
          <w:trHeight w:val="300"/>
        </w:trPr>
        <w:tc>
          <w:tcPr>
            <w:tcW w:w="4688" w:type="dxa"/>
            <w:tcBorders>
              <w:top w:val="single" w:sz="8" w:space="0" w:color="auto"/>
              <w:left w:val="single" w:sz="8" w:space="0" w:color="auto"/>
              <w:bottom w:val="single" w:sz="8" w:space="0" w:color="auto"/>
              <w:right w:val="single" w:sz="8" w:space="0" w:color="auto"/>
            </w:tcBorders>
            <w:tcMar>
              <w:left w:w="105" w:type="dxa"/>
              <w:right w:w="105" w:type="dxa"/>
            </w:tcMar>
          </w:tcPr>
          <w:p w14:paraId="01D4AAA7" w14:textId="56368E43" w:rsidR="5C5DE1DB" w:rsidRPr="00A72BE8" w:rsidRDefault="5C5DE1DB" w:rsidP="5C5DE1DB">
            <w:pPr>
              <w:rPr>
                <w:sz w:val="18"/>
                <w:szCs w:val="18"/>
              </w:rPr>
            </w:pPr>
            <w:r w:rsidRPr="00A72BE8">
              <w:rPr>
                <w:rFonts w:eastAsia="Arial" w:cs="Arial"/>
                <w:sz w:val="18"/>
                <w:szCs w:val="18"/>
              </w:rPr>
              <w:t>Indicators [</w:t>
            </w:r>
            <w:proofErr w:type="gramStart"/>
            <w:r w:rsidRPr="00A72BE8">
              <w:rPr>
                <w:rFonts w:eastAsia="Arial" w:cs="Arial"/>
                <w:sz w:val="18"/>
                <w:szCs w:val="18"/>
              </w:rPr>
              <w:t>6]+</w:t>
            </w:r>
            <w:proofErr w:type="gramEnd"/>
            <w:r w:rsidRPr="00A72BE8">
              <w:rPr>
                <w:rFonts w:eastAsia="Arial" w:cs="Arial"/>
                <w:sz w:val="18"/>
                <w:szCs w:val="18"/>
              </w:rPr>
              <w:t>[9] combined result</w:t>
            </w:r>
          </w:p>
        </w:tc>
        <w:tc>
          <w:tcPr>
            <w:tcW w:w="756" w:type="dxa"/>
            <w:tcBorders>
              <w:top w:val="single" w:sz="8" w:space="0" w:color="auto"/>
              <w:left w:val="single" w:sz="8" w:space="0" w:color="auto"/>
              <w:bottom w:val="single" w:sz="8" w:space="0" w:color="auto"/>
              <w:right w:val="single" w:sz="8" w:space="0" w:color="auto"/>
            </w:tcBorders>
            <w:tcMar>
              <w:left w:w="105" w:type="dxa"/>
              <w:right w:w="105" w:type="dxa"/>
            </w:tcMar>
          </w:tcPr>
          <w:p w14:paraId="0617D9C7" w14:textId="5DAEC2DA" w:rsidR="5C5DE1DB" w:rsidRPr="00A72BE8" w:rsidRDefault="5C5DE1DB" w:rsidP="5C5DE1DB">
            <w:pPr>
              <w:rPr>
                <w:sz w:val="18"/>
                <w:szCs w:val="18"/>
              </w:rPr>
            </w:pPr>
            <w:r w:rsidRPr="00A72BE8">
              <w:rPr>
                <w:rFonts w:eastAsia="Arial" w:cs="Arial"/>
                <w:sz w:val="18"/>
                <w:szCs w:val="18"/>
              </w:rPr>
              <w:t>34</w:t>
            </w:r>
          </w:p>
        </w:tc>
        <w:tc>
          <w:tcPr>
            <w:tcW w:w="1037" w:type="dxa"/>
            <w:tcBorders>
              <w:top w:val="single" w:sz="8" w:space="0" w:color="auto"/>
              <w:left w:val="single" w:sz="8" w:space="0" w:color="auto"/>
              <w:bottom w:val="single" w:sz="8" w:space="0" w:color="auto"/>
              <w:right w:val="single" w:sz="8" w:space="0" w:color="auto"/>
            </w:tcBorders>
            <w:tcMar>
              <w:left w:w="108" w:type="dxa"/>
              <w:right w:w="108" w:type="dxa"/>
            </w:tcMar>
          </w:tcPr>
          <w:p w14:paraId="3360BE93" w14:textId="4A8B592F" w:rsidR="5C5DE1DB" w:rsidRPr="00A72BE8" w:rsidRDefault="5C5DE1DB" w:rsidP="5C5DE1DB">
            <w:pPr>
              <w:rPr>
                <w:sz w:val="18"/>
                <w:szCs w:val="18"/>
              </w:rPr>
            </w:pPr>
            <w:r w:rsidRPr="00A72BE8">
              <w:rPr>
                <w:rFonts w:eastAsia="Arial" w:cs="Arial"/>
                <w:sz w:val="18"/>
                <w:szCs w:val="18"/>
              </w:rPr>
              <w:t>7</w:t>
            </w:r>
          </w:p>
        </w:tc>
        <w:tc>
          <w:tcPr>
            <w:tcW w:w="910" w:type="dxa"/>
            <w:tcBorders>
              <w:top w:val="single" w:sz="8" w:space="0" w:color="auto"/>
              <w:left w:val="single" w:sz="8" w:space="0" w:color="auto"/>
              <w:bottom w:val="single" w:sz="8" w:space="0" w:color="auto"/>
              <w:right w:val="single" w:sz="8" w:space="0" w:color="auto"/>
            </w:tcBorders>
            <w:tcMar>
              <w:left w:w="105" w:type="dxa"/>
              <w:right w:w="105" w:type="dxa"/>
            </w:tcMar>
          </w:tcPr>
          <w:p w14:paraId="7262D77C" w14:textId="0A7F37A9" w:rsidR="5C5DE1DB" w:rsidRPr="00A72BE8" w:rsidRDefault="5C5DE1DB" w:rsidP="5C5DE1DB">
            <w:pPr>
              <w:rPr>
                <w:sz w:val="18"/>
                <w:szCs w:val="18"/>
              </w:rPr>
            </w:pPr>
            <w:r w:rsidRPr="00A72BE8">
              <w:rPr>
                <w:rFonts w:eastAsia="Arial" w:cs="Arial"/>
                <w:sz w:val="18"/>
                <w:szCs w:val="18"/>
              </w:rPr>
              <w:t>44</w:t>
            </w:r>
          </w:p>
        </w:tc>
        <w:tc>
          <w:tcPr>
            <w:tcW w:w="1624" w:type="dxa"/>
            <w:tcBorders>
              <w:top w:val="single" w:sz="8" w:space="0" w:color="auto"/>
              <w:left w:val="single" w:sz="8" w:space="0" w:color="auto"/>
              <w:bottom w:val="single" w:sz="8" w:space="0" w:color="auto"/>
              <w:right w:val="single" w:sz="8" w:space="0" w:color="auto"/>
            </w:tcBorders>
            <w:tcMar>
              <w:left w:w="108" w:type="dxa"/>
              <w:right w:w="108" w:type="dxa"/>
            </w:tcMar>
          </w:tcPr>
          <w:p w14:paraId="18CFBC59" w14:textId="29C3416A" w:rsidR="5C5DE1DB" w:rsidRPr="00A72BE8" w:rsidRDefault="5C5DE1DB" w:rsidP="5C5DE1DB">
            <w:pPr>
              <w:rPr>
                <w:sz w:val="18"/>
                <w:szCs w:val="18"/>
              </w:rPr>
            </w:pPr>
            <w:r w:rsidRPr="00A72BE8">
              <w:rPr>
                <w:rFonts w:eastAsia="Arial" w:cs="Arial"/>
                <w:sz w:val="18"/>
                <w:szCs w:val="18"/>
              </w:rPr>
              <w:t>85</w:t>
            </w:r>
          </w:p>
        </w:tc>
      </w:tr>
      <w:tr w:rsidR="5C5DE1DB" w14:paraId="35780864" w14:textId="77777777" w:rsidTr="76B34AD6">
        <w:trPr>
          <w:trHeight w:val="300"/>
        </w:trPr>
        <w:tc>
          <w:tcPr>
            <w:tcW w:w="4688" w:type="dxa"/>
            <w:tcBorders>
              <w:top w:val="single" w:sz="8" w:space="0" w:color="auto"/>
              <w:left w:val="single" w:sz="8" w:space="0" w:color="auto"/>
              <w:bottom w:val="single" w:sz="8" w:space="0" w:color="auto"/>
              <w:right w:val="single" w:sz="8" w:space="0" w:color="auto"/>
            </w:tcBorders>
            <w:tcMar>
              <w:left w:w="105" w:type="dxa"/>
              <w:right w:w="105" w:type="dxa"/>
            </w:tcMar>
          </w:tcPr>
          <w:p w14:paraId="4315E2CF" w14:textId="7E4DDAEB" w:rsidR="5C5DE1DB" w:rsidRPr="00A72BE8" w:rsidRDefault="5C5DE1DB" w:rsidP="5C5DE1DB">
            <w:pPr>
              <w:rPr>
                <w:sz w:val="18"/>
                <w:szCs w:val="18"/>
              </w:rPr>
            </w:pPr>
            <w:r w:rsidRPr="00A72BE8">
              <w:rPr>
                <w:rFonts w:eastAsia="Arial" w:cs="Arial"/>
                <w:sz w:val="18"/>
                <w:szCs w:val="18"/>
              </w:rPr>
              <w:t>Indicators [</w:t>
            </w:r>
            <w:proofErr w:type="gramStart"/>
            <w:r w:rsidRPr="00A72BE8">
              <w:rPr>
                <w:rFonts w:eastAsia="Arial" w:cs="Arial"/>
                <w:sz w:val="18"/>
                <w:szCs w:val="18"/>
              </w:rPr>
              <w:t>6]+</w:t>
            </w:r>
            <w:proofErr w:type="gramEnd"/>
            <w:r w:rsidRPr="00A72BE8">
              <w:rPr>
                <w:rFonts w:eastAsia="Arial" w:cs="Arial"/>
                <w:sz w:val="18"/>
                <w:szCs w:val="18"/>
              </w:rPr>
              <w:t>[9] combined target</w:t>
            </w:r>
          </w:p>
        </w:tc>
        <w:tc>
          <w:tcPr>
            <w:tcW w:w="756" w:type="dxa"/>
            <w:tcBorders>
              <w:top w:val="single" w:sz="8" w:space="0" w:color="auto"/>
              <w:left w:val="single" w:sz="8" w:space="0" w:color="auto"/>
              <w:bottom w:val="single" w:sz="8" w:space="0" w:color="auto"/>
              <w:right w:val="single" w:sz="8" w:space="0" w:color="auto"/>
            </w:tcBorders>
            <w:tcMar>
              <w:left w:w="105" w:type="dxa"/>
              <w:right w:w="105" w:type="dxa"/>
            </w:tcMar>
          </w:tcPr>
          <w:p w14:paraId="64C12739" w14:textId="7229FC68" w:rsidR="5C5DE1DB" w:rsidRPr="00A72BE8" w:rsidRDefault="5C5DE1DB" w:rsidP="5C5DE1DB">
            <w:pPr>
              <w:rPr>
                <w:sz w:val="18"/>
                <w:szCs w:val="18"/>
              </w:rPr>
            </w:pPr>
            <w:r w:rsidRPr="00A72BE8">
              <w:rPr>
                <w:rFonts w:eastAsia="Arial" w:cs="Arial"/>
                <w:sz w:val="18"/>
                <w:szCs w:val="18"/>
              </w:rPr>
              <w:t>13</w:t>
            </w:r>
          </w:p>
        </w:tc>
        <w:tc>
          <w:tcPr>
            <w:tcW w:w="1037" w:type="dxa"/>
            <w:tcBorders>
              <w:top w:val="single" w:sz="8" w:space="0" w:color="auto"/>
              <w:left w:val="single" w:sz="8" w:space="0" w:color="auto"/>
              <w:bottom w:val="single" w:sz="8" w:space="0" w:color="auto"/>
              <w:right w:val="single" w:sz="8" w:space="0" w:color="auto"/>
            </w:tcBorders>
            <w:tcMar>
              <w:left w:w="108" w:type="dxa"/>
              <w:right w:w="108" w:type="dxa"/>
            </w:tcMar>
          </w:tcPr>
          <w:p w14:paraId="69F26199" w14:textId="61C113A7" w:rsidR="5C5DE1DB" w:rsidRPr="00A72BE8" w:rsidRDefault="5C5DE1DB" w:rsidP="5C5DE1DB">
            <w:pPr>
              <w:rPr>
                <w:sz w:val="18"/>
                <w:szCs w:val="18"/>
              </w:rPr>
            </w:pPr>
            <w:r w:rsidRPr="00A72BE8">
              <w:rPr>
                <w:rFonts w:eastAsia="Arial" w:cs="Arial"/>
                <w:sz w:val="18"/>
                <w:szCs w:val="18"/>
              </w:rPr>
              <w:t>10</w:t>
            </w:r>
          </w:p>
        </w:tc>
        <w:tc>
          <w:tcPr>
            <w:tcW w:w="910" w:type="dxa"/>
            <w:tcBorders>
              <w:top w:val="single" w:sz="8" w:space="0" w:color="auto"/>
              <w:left w:val="single" w:sz="8" w:space="0" w:color="auto"/>
              <w:bottom w:val="single" w:sz="8" w:space="0" w:color="auto"/>
              <w:right w:val="single" w:sz="8" w:space="0" w:color="auto"/>
            </w:tcBorders>
            <w:tcMar>
              <w:left w:w="105" w:type="dxa"/>
              <w:right w:w="105" w:type="dxa"/>
            </w:tcMar>
          </w:tcPr>
          <w:p w14:paraId="28A0A8D7" w14:textId="08E6BAB9" w:rsidR="5C5DE1DB" w:rsidRPr="00A72BE8" w:rsidRDefault="5C5DE1DB" w:rsidP="5C5DE1DB">
            <w:pPr>
              <w:rPr>
                <w:sz w:val="18"/>
                <w:szCs w:val="18"/>
              </w:rPr>
            </w:pPr>
            <w:r w:rsidRPr="00A72BE8">
              <w:rPr>
                <w:rFonts w:eastAsia="Arial" w:cs="Arial"/>
                <w:sz w:val="18"/>
                <w:szCs w:val="18"/>
              </w:rPr>
              <w:t>18</w:t>
            </w:r>
          </w:p>
        </w:tc>
        <w:tc>
          <w:tcPr>
            <w:tcW w:w="1624" w:type="dxa"/>
            <w:tcBorders>
              <w:top w:val="single" w:sz="8" w:space="0" w:color="auto"/>
              <w:left w:val="single" w:sz="8" w:space="0" w:color="auto"/>
              <w:bottom w:val="single" w:sz="8" w:space="0" w:color="auto"/>
              <w:right w:val="single" w:sz="8" w:space="0" w:color="auto"/>
            </w:tcBorders>
            <w:tcMar>
              <w:left w:w="108" w:type="dxa"/>
              <w:right w:w="108" w:type="dxa"/>
            </w:tcMar>
          </w:tcPr>
          <w:p w14:paraId="473FB668" w14:textId="6D8F20C8" w:rsidR="5C5DE1DB" w:rsidRPr="00A72BE8" w:rsidRDefault="5C5DE1DB" w:rsidP="5C5DE1DB">
            <w:pPr>
              <w:rPr>
                <w:sz w:val="18"/>
                <w:szCs w:val="18"/>
              </w:rPr>
            </w:pPr>
            <w:r w:rsidRPr="00A72BE8">
              <w:rPr>
                <w:rFonts w:eastAsia="Arial" w:cs="Arial"/>
                <w:sz w:val="18"/>
                <w:szCs w:val="18"/>
              </w:rPr>
              <w:t>41</w:t>
            </w:r>
          </w:p>
        </w:tc>
      </w:tr>
      <w:tr w:rsidR="5C5DE1DB" w14:paraId="14015BB7" w14:textId="77777777" w:rsidTr="76B34AD6">
        <w:trPr>
          <w:trHeight w:val="300"/>
        </w:trPr>
        <w:tc>
          <w:tcPr>
            <w:tcW w:w="4688" w:type="dxa"/>
            <w:tcBorders>
              <w:top w:val="single" w:sz="8" w:space="0" w:color="auto"/>
              <w:left w:val="single" w:sz="8" w:space="0" w:color="auto"/>
              <w:bottom w:val="single" w:sz="8" w:space="0" w:color="auto"/>
              <w:right w:val="single" w:sz="8" w:space="0" w:color="auto"/>
            </w:tcBorders>
            <w:tcMar>
              <w:left w:w="105" w:type="dxa"/>
              <w:right w:w="105" w:type="dxa"/>
            </w:tcMar>
          </w:tcPr>
          <w:p w14:paraId="1786D26A" w14:textId="3FAA5C34" w:rsidR="5C5DE1DB" w:rsidRPr="00A72BE8" w:rsidRDefault="5C5DE1DB" w:rsidP="5C5DE1DB">
            <w:pPr>
              <w:rPr>
                <w:sz w:val="18"/>
                <w:szCs w:val="18"/>
              </w:rPr>
            </w:pPr>
            <w:r w:rsidRPr="00A72BE8">
              <w:rPr>
                <w:rFonts w:eastAsia="Arial" w:cs="Arial"/>
                <w:sz w:val="18"/>
                <w:szCs w:val="18"/>
              </w:rPr>
              <w:t>Indicator [7] Number of research partnerships/collaborations either formed or strengthened because of GCBC input</w:t>
            </w:r>
          </w:p>
        </w:tc>
        <w:tc>
          <w:tcPr>
            <w:tcW w:w="756" w:type="dxa"/>
            <w:tcBorders>
              <w:top w:val="single" w:sz="8" w:space="0" w:color="auto"/>
              <w:left w:val="single" w:sz="8" w:space="0" w:color="auto"/>
              <w:bottom w:val="single" w:sz="8" w:space="0" w:color="auto"/>
              <w:right w:val="single" w:sz="8" w:space="0" w:color="auto"/>
            </w:tcBorders>
            <w:tcMar>
              <w:left w:w="105" w:type="dxa"/>
              <w:right w:w="105" w:type="dxa"/>
            </w:tcMar>
          </w:tcPr>
          <w:p w14:paraId="08CCFE0A" w14:textId="4379B6E0" w:rsidR="5C5DE1DB" w:rsidRPr="00A72BE8" w:rsidRDefault="5C5DE1DB" w:rsidP="5C5DE1DB">
            <w:pPr>
              <w:rPr>
                <w:sz w:val="18"/>
                <w:szCs w:val="18"/>
              </w:rPr>
            </w:pPr>
            <w:r w:rsidRPr="00A72BE8">
              <w:rPr>
                <w:rFonts w:eastAsia="Arial" w:cs="Arial"/>
                <w:sz w:val="18"/>
                <w:szCs w:val="18"/>
              </w:rPr>
              <w:t>18</w:t>
            </w:r>
          </w:p>
        </w:tc>
        <w:tc>
          <w:tcPr>
            <w:tcW w:w="1037" w:type="dxa"/>
            <w:tcBorders>
              <w:top w:val="single" w:sz="8" w:space="0" w:color="auto"/>
              <w:left w:val="single" w:sz="8" w:space="0" w:color="auto"/>
              <w:bottom w:val="single" w:sz="8" w:space="0" w:color="auto"/>
              <w:right w:val="single" w:sz="8" w:space="0" w:color="auto"/>
            </w:tcBorders>
            <w:tcMar>
              <w:left w:w="108" w:type="dxa"/>
              <w:right w:w="108" w:type="dxa"/>
            </w:tcMar>
          </w:tcPr>
          <w:p w14:paraId="69124B2C" w14:textId="38E9DB8A" w:rsidR="5C5DE1DB" w:rsidRPr="00A72BE8" w:rsidRDefault="5C5DE1DB" w:rsidP="5C5DE1DB">
            <w:pPr>
              <w:rPr>
                <w:sz w:val="18"/>
                <w:szCs w:val="18"/>
              </w:rPr>
            </w:pPr>
            <w:r w:rsidRPr="00A72BE8">
              <w:rPr>
                <w:rFonts w:eastAsia="Arial" w:cs="Arial"/>
                <w:sz w:val="18"/>
                <w:szCs w:val="18"/>
              </w:rPr>
              <w:t>1</w:t>
            </w:r>
          </w:p>
        </w:tc>
        <w:tc>
          <w:tcPr>
            <w:tcW w:w="910" w:type="dxa"/>
            <w:tcBorders>
              <w:top w:val="single" w:sz="8" w:space="0" w:color="auto"/>
              <w:left w:val="single" w:sz="8" w:space="0" w:color="auto"/>
              <w:bottom w:val="single" w:sz="8" w:space="0" w:color="auto"/>
              <w:right w:val="single" w:sz="8" w:space="0" w:color="auto"/>
            </w:tcBorders>
            <w:tcMar>
              <w:left w:w="105" w:type="dxa"/>
              <w:right w:w="105" w:type="dxa"/>
            </w:tcMar>
          </w:tcPr>
          <w:p w14:paraId="5CBCFC7F" w14:textId="53941DFC" w:rsidR="5C5DE1DB" w:rsidRPr="00A72BE8" w:rsidRDefault="5C5DE1DB" w:rsidP="5C5DE1DB">
            <w:pPr>
              <w:rPr>
                <w:sz w:val="18"/>
                <w:szCs w:val="18"/>
              </w:rPr>
            </w:pPr>
            <w:r w:rsidRPr="00A72BE8">
              <w:rPr>
                <w:rFonts w:eastAsia="Arial" w:cs="Arial"/>
                <w:sz w:val="18"/>
                <w:szCs w:val="18"/>
              </w:rPr>
              <w:t xml:space="preserve">30 </w:t>
            </w:r>
          </w:p>
        </w:tc>
        <w:tc>
          <w:tcPr>
            <w:tcW w:w="1624" w:type="dxa"/>
            <w:tcBorders>
              <w:top w:val="single" w:sz="8" w:space="0" w:color="auto"/>
              <w:left w:val="single" w:sz="8" w:space="0" w:color="auto"/>
              <w:bottom w:val="single" w:sz="8" w:space="0" w:color="auto"/>
              <w:right w:val="single" w:sz="8" w:space="0" w:color="auto"/>
            </w:tcBorders>
            <w:tcMar>
              <w:left w:w="108" w:type="dxa"/>
              <w:right w:w="108" w:type="dxa"/>
            </w:tcMar>
          </w:tcPr>
          <w:p w14:paraId="551A10E3" w14:textId="65F7B6B4" w:rsidR="5C5DE1DB" w:rsidRPr="00A72BE8" w:rsidRDefault="5C5DE1DB" w:rsidP="5C5DE1DB">
            <w:pPr>
              <w:rPr>
                <w:sz w:val="18"/>
                <w:szCs w:val="18"/>
              </w:rPr>
            </w:pPr>
            <w:r w:rsidRPr="00A72BE8">
              <w:rPr>
                <w:rFonts w:eastAsia="Arial" w:cs="Arial"/>
                <w:sz w:val="18"/>
                <w:szCs w:val="18"/>
              </w:rPr>
              <w:t>49</w:t>
            </w:r>
          </w:p>
        </w:tc>
      </w:tr>
      <w:tr w:rsidR="5C5DE1DB" w14:paraId="00E64B44" w14:textId="77777777" w:rsidTr="76B34AD6">
        <w:trPr>
          <w:trHeight w:val="300"/>
        </w:trPr>
        <w:tc>
          <w:tcPr>
            <w:tcW w:w="4688" w:type="dxa"/>
            <w:tcBorders>
              <w:top w:val="single" w:sz="8" w:space="0" w:color="auto"/>
              <w:left w:val="single" w:sz="8" w:space="0" w:color="auto"/>
              <w:bottom w:val="single" w:sz="8" w:space="0" w:color="auto"/>
              <w:right w:val="single" w:sz="8" w:space="0" w:color="auto"/>
            </w:tcBorders>
            <w:tcMar>
              <w:left w:w="105" w:type="dxa"/>
              <w:right w:w="105" w:type="dxa"/>
            </w:tcMar>
          </w:tcPr>
          <w:p w14:paraId="52ECC80D" w14:textId="6B511969" w:rsidR="5C5DE1DB" w:rsidRPr="00A72BE8" w:rsidRDefault="5C5DE1DB" w:rsidP="5C5DE1DB">
            <w:pPr>
              <w:rPr>
                <w:sz w:val="18"/>
                <w:szCs w:val="18"/>
              </w:rPr>
            </w:pPr>
            <w:r w:rsidRPr="00A72BE8">
              <w:rPr>
                <w:rFonts w:eastAsia="Arial" w:cs="Arial"/>
                <w:sz w:val="18"/>
                <w:szCs w:val="18"/>
              </w:rPr>
              <w:t>Indicator 7 Targets</w:t>
            </w:r>
          </w:p>
        </w:tc>
        <w:tc>
          <w:tcPr>
            <w:tcW w:w="756" w:type="dxa"/>
            <w:tcBorders>
              <w:top w:val="single" w:sz="8" w:space="0" w:color="auto"/>
              <w:left w:val="single" w:sz="8" w:space="0" w:color="auto"/>
              <w:bottom w:val="single" w:sz="8" w:space="0" w:color="auto"/>
              <w:right w:val="single" w:sz="8" w:space="0" w:color="auto"/>
            </w:tcBorders>
            <w:tcMar>
              <w:left w:w="105" w:type="dxa"/>
              <w:right w:w="105" w:type="dxa"/>
            </w:tcMar>
          </w:tcPr>
          <w:p w14:paraId="0E2289FE" w14:textId="43207914" w:rsidR="5C5DE1DB" w:rsidRPr="00A72BE8" w:rsidRDefault="5C5DE1DB" w:rsidP="5C5DE1DB">
            <w:pPr>
              <w:rPr>
                <w:sz w:val="18"/>
                <w:szCs w:val="18"/>
              </w:rPr>
            </w:pPr>
            <w:r w:rsidRPr="00A72BE8">
              <w:rPr>
                <w:rFonts w:eastAsia="Arial" w:cs="Arial"/>
                <w:sz w:val="18"/>
                <w:szCs w:val="18"/>
              </w:rPr>
              <w:t>2</w:t>
            </w:r>
          </w:p>
        </w:tc>
        <w:tc>
          <w:tcPr>
            <w:tcW w:w="1037" w:type="dxa"/>
            <w:tcBorders>
              <w:top w:val="single" w:sz="8" w:space="0" w:color="auto"/>
              <w:left w:val="single" w:sz="8" w:space="0" w:color="auto"/>
              <w:bottom w:val="single" w:sz="8" w:space="0" w:color="auto"/>
              <w:right w:val="single" w:sz="8" w:space="0" w:color="auto"/>
            </w:tcBorders>
            <w:tcMar>
              <w:left w:w="108" w:type="dxa"/>
              <w:right w:w="108" w:type="dxa"/>
            </w:tcMar>
          </w:tcPr>
          <w:p w14:paraId="7F77821E" w14:textId="7A374F57" w:rsidR="5C5DE1DB" w:rsidRPr="00A72BE8" w:rsidRDefault="5C5DE1DB" w:rsidP="5C5DE1DB">
            <w:pPr>
              <w:rPr>
                <w:sz w:val="18"/>
                <w:szCs w:val="18"/>
              </w:rPr>
            </w:pPr>
            <w:r w:rsidRPr="00A72BE8">
              <w:rPr>
                <w:rFonts w:eastAsia="Arial" w:cs="Arial"/>
                <w:sz w:val="18"/>
                <w:szCs w:val="18"/>
              </w:rPr>
              <w:t>9</w:t>
            </w:r>
          </w:p>
        </w:tc>
        <w:tc>
          <w:tcPr>
            <w:tcW w:w="910" w:type="dxa"/>
            <w:tcBorders>
              <w:top w:val="single" w:sz="8" w:space="0" w:color="auto"/>
              <w:left w:val="single" w:sz="8" w:space="0" w:color="auto"/>
              <w:bottom w:val="single" w:sz="8" w:space="0" w:color="auto"/>
              <w:right w:val="single" w:sz="8" w:space="0" w:color="auto"/>
            </w:tcBorders>
            <w:tcMar>
              <w:left w:w="105" w:type="dxa"/>
              <w:right w:w="105" w:type="dxa"/>
            </w:tcMar>
          </w:tcPr>
          <w:p w14:paraId="12CDAD6C" w14:textId="5D24EF5A" w:rsidR="5C5DE1DB" w:rsidRPr="00A72BE8" w:rsidRDefault="5C5DE1DB" w:rsidP="5C5DE1DB">
            <w:pPr>
              <w:rPr>
                <w:sz w:val="18"/>
                <w:szCs w:val="18"/>
              </w:rPr>
            </w:pPr>
            <w:r w:rsidRPr="00A72BE8">
              <w:rPr>
                <w:rFonts w:eastAsia="Arial" w:cs="Arial"/>
                <w:sz w:val="18"/>
                <w:szCs w:val="18"/>
              </w:rPr>
              <w:t>22</w:t>
            </w:r>
          </w:p>
        </w:tc>
        <w:tc>
          <w:tcPr>
            <w:tcW w:w="1624" w:type="dxa"/>
            <w:tcBorders>
              <w:top w:val="single" w:sz="8" w:space="0" w:color="auto"/>
              <w:left w:val="single" w:sz="8" w:space="0" w:color="auto"/>
              <w:bottom w:val="single" w:sz="8" w:space="0" w:color="auto"/>
              <w:right w:val="single" w:sz="8" w:space="0" w:color="auto"/>
            </w:tcBorders>
            <w:tcMar>
              <w:left w:w="108" w:type="dxa"/>
              <w:right w:w="108" w:type="dxa"/>
            </w:tcMar>
          </w:tcPr>
          <w:p w14:paraId="6C3776B0" w14:textId="40634AE6" w:rsidR="5C5DE1DB" w:rsidRPr="00A72BE8" w:rsidRDefault="5C5DE1DB" w:rsidP="5C5DE1DB">
            <w:pPr>
              <w:rPr>
                <w:sz w:val="18"/>
                <w:szCs w:val="18"/>
              </w:rPr>
            </w:pPr>
            <w:r w:rsidRPr="00A72BE8">
              <w:rPr>
                <w:rFonts w:eastAsia="Arial" w:cs="Arial"/>
                <w:sz w:val="18"/>
                <w:szCs w:val="18"/>
              </w:rPr>
              <w:t>33</w:t>
            </w:r>
          </w:p>
        </w:tc>
      </w:tr>
      <w:tr w:rsidR="5C5DE1DB" w14:paraId="5008DE8A" w14:textId="77777777" w:rsidTr="76B34AD6">
        <w:trPr>
          <w:trHeight w:val="300"/>
        </w:trPr>
        <w:tc>
          <w:tcPr>
            <w:tcW w:w="4688" w:type="dxa"/>
            <w:tcBorders>
              <w:top w:val="single" w:sz="8" w:space="0" w:color="auto"/>
              <w:left w:val="single" w:sz="8" w:space="0" w:color="auto"/>
              <w:bottom w:val="single" w:sz="8" w:space="0" w:color="auto"/>
              <w:right w:val="single" w:sz="8" w:space="0" w:color="auto"/>
            </w:tcBorders>
            <w:tcMar>
              <w:left w:w="105" w:type="dxa"/>
              <w:right w:w="105" w:type="dxa"/>
            </w:tcMar>
          </w:tcPr>
          <w:p w14:paraId="2B1C9A1C" w14:textId="6D1393C3" w:rsidR="5C5DE1DB" w:rsidRPr="00A72BE8" w:rsidRDefault="5C5DE1DB" w:rsidP="5C5DE1DB">
            <w:pPr>
              <w:rPr>
                <w:sz w:val="18"/>
                <w:szCs w:val="18"/>
              </w:rPr>
            </w:pPr>
            <w:r w:rsidRPr="00A72BE8">
              <w:rPr>
                <w:rFonts w:eastAsia="Arial" w:cs="Arial"/>
                <w:sz w:val="18"/>
                <w:szCs w:val="18"/>
              </w:rPr>
              <w:t xml:space="preserve">Indicator [8] Number of people and/or teams participating in GCBC led research activities (workshops, communication events, stakeholder engagements, project meetings and other group events). </w:t>
            </w:r>
          </w:p>
        </w:tc>
        <w:tc>
          <w:tcPr>
            <w:tcW w:w="756" w:type="dxa"/>
            <w:tcBorders>
              <w:top w:val="single" w:sz="8" w:space="0" w:color="auto"/>
              <w:left w:val="single" w:sz="8" w:space="0" w:color="auto"/>
              <w:bottom w:val="single" w:sz="8" w:space="0" w:color="auto"/>
              <w:right w:val="single" w:sz="8" w:space="0" w:color="auto"/>
            </w:tcBorders>
            <w:tcMar>
              <w:left w:w="105" w:type="dxa"/>
              <w:right w:w="105" w:type="dxa"/>
            </w:tcMar>
          </w:tcPr>
          <w:p w14:paraId="7918C6C5" w14:textId="6D5E453D" w:rsidR="5C5DE1DB" w:rsidRPr="00A72BE8" w:rsidRDefault="5C5DE1DB" w:rsidP="5C5DE1DB">
            <w:pPr>
              <w:rPr>
                <w:sz w:val="18"/>
                <w:szCs w:val="18"/>
              </w:rPr>
            </w:pPr>
            <w:r w:rsidRPr="00A72BE8">
              <w:rPr>
                <w:rFonts w:eastAsia="Arial" w:cs="Arial"/>
                <w:sz w:val="18"/>
                <w:szCs w:val="18"/>
              </w:rPr>
              <w:t>699</w:t>
            </w:r>
          </w:p>
        </w:tc>
        <w:tc>
          <w:tcPr>
            <w:tcW w:w="1037" w:type="dxa"/>
            <w:tcBorders>
              <w:top w:val="single" w:sz="8" w:space="0" w:color="auto"/>
              <w:left w:val="single" w:sz="8" w:space="0" w:color="auto"/>
              <w:bottom w:val="single" w:sz="8" w:space="0" w:color="auto"/>
              <w:right w:val="single" w:sz="8" w:space="0" w:color="auto"/>
            </w:tcBorders>
            <w:tcMar>
              <w:left w:w="108" w:type="dxa"/>
              <w:right w:w="108" w:type="dxa"/>
            </w:tcMar>
          </w:tcPr>
          <w:p w14:paraId="1F095CF1" w14:textId="32EEAB0A" w:rsidR="5C5DE1DB" w:rsidRPr="00A72BE8" w:rsidRDefault="5C5DE1DB" w:rsidP="5C5DE1DB">
            <w:pPr>
              <w:rPr>
                <w:sz w:val="18"/>
                <w:szCs w:val="18"/>
              </w:rPr>
            </w:pPr>
            <w:r w:rsidRPr="00A72BE8">
              <w:rPr>
                <w:rFonts w:eastAsia="Arial" w:cs="Arial"/>
                <w:sz w:val="18"/>
                <w:szCs w:val="18"/>
              </w:rPr>
              <w:t>413 (105 Female and 159 Male)</w:t>
            </w:r>
          </w:p>
        </w:tc>
        <w:tc>
          <w:tcPr>
            <w:tcW w:w="910" w:type="dxa"/>
            <w:tcBorders>
              <w:top w:val="single" w:sz="8" w:space="0" w:color="auto"/>
              <w:left w:val="single" w:sz="8" w:space="0" w:color="auto"/>
              <w:bottom w:val="single" w:sz="8" w:space="0" w:color="auto"/>
              <w:right w:val="single" w:sz="8" w:space="0" w:color="auto"/>
            </w:tcBorders>
            <w:tcMar>
              <w:left w:w="105" w:type="dxa"/>
              <w:right w:w="105" w:type="dxa"/>
            </w:tcMar>
          </w:tcPr>
          <w:p w14:paraId="4F5D5801" w14:textId="391816C8" w:rsidR="5C5DE1DB" w:rsidRPr="00A72BE8" w:rsidRDefault="5C5DE1DB" w:rsidP="5C5DE1DB">
            <w:pPr>
              <w:rPr>
                <w:sz w:val="18"/>
                <w:szCs w:val="18"/>
              </w:rPr>
            </w:pPr>
            <w:r w:rsidRPr="00A72BE8">
              <w:rPr>
                <w:rFonts w:eastAsia="Arial" w:cs="Arial"/>
                <w:sz w:val="18"/>
                <w:szCs w:val="18"/>
              </w:rPr>
              <w:t xml:space="preserve">6,996 </w:t>
            </w:r>
          </w:p>
        </w:tc>
        <w:tc>
          <w:tcPr>
            <w:tcW w:w="1624" w:type="dxa"/>
            <w:tcBorders>
              <w:top w:val="single" w:sz="8" w:space="0" w:color="auto"/>
              <w:left w:val="single" w:sz="8" w:space="0" w:color="auto"/>
              <w:bottom w:val="single" w:sz="8" w:space="0" w:color="auto"/>
              <w:right w:val="single" w:sz="8" w:space="0" w:color="auto"/>
            </w:tcBorders>
            <w:tcMar>
              <w:left w:w="108" w:type="dxa"/>
              <w:right w:w="108" w:type="dxa"/>
            </w:tcMar>
          </w:tcPr>
          <w:p w14:paraId="02DD3994" w14:textId="07BE1C9D" w:rsidR="5C5DE1DB" w:rsidRPr="00A72BE8" w:rsidRDefault="5C5DE1DB" w:rsidP="5C5DE1DB">
            <w:pPr>
              <w:rPr>
                <w:sz w:val="18"/>
                <w:szCs w:val="18"/>
              </w:rPr>
            </w:pPr>
            <w:r w:rsidRPr="00A72BE8">
              <w:rPr>
                <w:rFonts w:eastAsia="Arial" w:cs="Arial"/>
                <w:sz w:val="18"/>
                <w:szCs w:val="18"/>
              </w:rPr>
              <w:t>8,108</w:t>
            </w:r>
          </w:p>
        </w:tc>
      </w:tr>
    </w:tbl>
    <w:p w14:paraId="1662C046" w14:textId="77777777" w:rsidR="00471D52" w:rsidRDefault="00471D52" w:rsidP="00E95DB3">
      <w:pPr>
        <w:spacing w:after="160" w:line="276" w:lineRule="auto"/>
        <w:rPr>
          <w:rFonts w:eastAsia="Arial" w:cs="Arial"/>
          <w:b/>
          <w:bCs/>
          <w:color w:val="000000" w:themeColor="text1"/>
          <w:sz w:val="20"/>
          <w:szCs w:val="20"/>
        </w:rPr>
      </w:pPr>
    </w:p>
    <w:p w14:paraId="0404DC18" w14:textId="797EF3FA" w:rsidR="00105347" w:rsidRPr="006555A4" w:rsidRDefault="3903E8C3" w:rsidP="00E95DB3">
      <w:pPr>
        <w:spacing w:after="160" w:line="276" w:lineRule="auto"/>
      </w:pPr>
      <w:r w:rsidRPr="5C5DE1DB">
        <w:rPr>
          <w:rFonts w:eastAsia="Arial" w:cs="Arial"/>
          <w:bCs/>
          <w:color w:val="000000" w:themeColor="text1"/>
          <w:sz w:val="20"/>
          <w:szCs w:val="20"/>
        </w:rPr>
        <w:t xml:space="preserve">Table 2 - </w:t>
      </w:r>
      <w:r w:rsidRPr="5C5DE1DB">
        <w:rPr>
          <w:rFonts w:eastAsia="Arial" w:cs="Arial"/>
          <w:b/>
          <w:color w:val="000000" w:themeColor="text1"/>
          <w:sz w:val="20"/>
          <w:szCs w:val="20"/>
        </w:rPr>
        <w:t>Output 1.1: Number of evidence products (research papers, case studies, tools, frameworks) produced demonstrating the effectiveness of research activities</w:t>
      </w:r>
      <w:hyperlink r:id="rId16" w:anchor="_ftn1">
        <w:r w:rsidRPr="5C5DE1DB">
          <w:rPr>
            <w:rStyle w:val="Hyperlink"/>
            <w:rFonts w:eastAsia="Arial" w:cs="Arial"/>
            <w:b/>
            <w:color w:val="000000" w:themeColor="text1"/>
            <w:sz w:val="20"/>
            <w:szCs w:val="20"/>
            <w:vertAlign w:val="superscript"/>
          </w:rPr>
          <w:t>[1]</w:t>
        </w:r>
      </w:hyperlink>
    </w:p>
    <w:tbl>
      <w:tblPr>
        <w:tblStyle w:val="TableGrid"/>
        <w:tblW w:w="0" w:type="auto"/>
        <w:tblLayout w:type="fixed"/>
        <w:tblLook w:val="04A0" w:firstRow="1" w:lastRow="0" w:firstColumn="1" w:lastColumn="0" w:noHBand="0" w:noVBand="1"/>
      </w:tblPr>
      <w:tblGrid>
        <w:gridCol w:w="7356"/>
        <w:gridCol w:w="1704"/>
      </w:tblGrid>
      <w:tr w:rsidR="5C5DE1DB" w14:paraId="78223497" w14:textId="77777777" w:rsidTr="5C5DE1DB">
        <w:trPr>
          <w:trHeight w:val="300"/>
        </w:trPr>
        <w:tc>
          <w:tcPr>
            <w:tcW w:w="7356" w:type="dxa"/>
            <w:tcBorders>
              <w:top w:val="single" w:sz="8" w:space="0" w:color="auto"/>
              <w:left w:val="single" w:sz="8" w:space="0" w:color="auto"/>
              <w:bottom w:val="single" w:sz="8" w:space="0" w:color="auto"/>
              <w:right w:val="single" w:sz="8" w:space="0" w:color="auto"/>
            </w:tcBorders>
            <w:tcMar>
              <w:left w:w="108" w:type="dxa"/>
              <w:right w:w="108" w:type="dxa"/>
            </w:tcMar>
          </w:tcPr>
          <w:p w14:paraId="74F66243" w14:textId="75B12FED" w:rsidR="5C5DE1DB" w:rsidRDefault="5C5DE1DB" w:rsidP="5C5DE1DB">
            <w:r w:rsidRPr="5C5DE1DB">
              <w:rPr>
                <w:rFonts w:eastAsia="Arial" w:cs="Arial"/>
                <w:i/>
                <w:iCs/>
                <w:color w:val="000000" w:themeColor="text1"/>
                <w:sz w:val="20"/>
                <w:szCs w:val="20"/>
              </w:rPr>
              <w:t>RGC1 Grantee for Output 1.1</w:t>
            </w:r>
          </w:p>
        </w:tc>
        <w:tc>
          <w:tcPr>
            <w:tcW w:w="1704" w:type="dxa"/>
            <w:tcBorders>
              <w:top w:val="single" w:sz="8" w:space="0" w:color="auto"/>
              <w:left w:val="single" w:sz="8" w:space="0" w:color="auto"/>
              <w:bottom w:val="single" w:sz="8" w:space="0" w:color="auto"/>
              <w:right w:val="single" w:sz="8" w:space="0" w:color="auto"/>
            </w:tcBorders>
            <w:tcMar>
              <w:left w:w="108" w:type="dxa"/>
              <w:right w:w="108" w:type="dxa"/>
            </w:tcMar>
          </w:tcPr>
          <w:p w14:paraId="0530F4F3" w14:textId="69D2FDE9" w:rsidR="5C5DE1DB" w:rsidRDefault="5C5DE1DB" w:rsidP="5C5DE1DB">
            <w:r w:rsidRPr="5C5DE1DB">
              <w:rPr>
                <w:rFonts w:eastAsia="Arial" w:cs="Arial"/>
                <w:b/>
                <w:bCs/>
                <w:color w:val="000000" w:themeColor="text1"/>
                <w:sz w:val="20"/>
                <w:szCs w:val="20"/>
              </w:rPr>
              <w:t>To April 25</w:t>
            </w:r>
          </w:p>
        </w:tc>
      </w:tr>
      <w:tr w:rsidR="5C5DE1DB" w14:paraId="4B57BD85" w14:textId="77777777" w:rsidTr="5C5DE1DB">
        <w:trPr>
          <w:trHeight w:val="60"/>
        </w:trPr>
        <w:tc>
          <w:tcPr>
            <w:tcW w:w="735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44F157A" w14:textId="53A08801" w:rsidR="5C5DE1DB" w:rsidRPr="00A72BE8" w:rsidRDefault="5C5DE1DB" w:rsidP="5C5DE1DB">
            <w:pPr>
              <w:rPr>
                <w:sz w:val="18"/>
                <w:szCs w:val="18"/>
              </w:rPr>
            </w:pPr>
            <w:r w:rsidRPr="00A72BE8">
              <w:rPr>
                <w:rFonts w:eastAsia="Arial" w:cs="Arial"/>
                <w:color w:val="000000" w:themeColor="text1"/>
                <w:sz w:val="18"/>
                <w:szCs w:val="18"/>
              </w:rPr>
              <w:t>The Wildfowl &amp; Wetlands Trust (WWT)</w:t>
            </w:r>
          </w:p>
        </w:tc>
        <w:tc>
          <w:tcPr>
            <w:tcW w:w="170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C227848" w14:textId="0381540D" w:rsidR="5C5DE1DB" w:rsidRPr="00A72BE8" w:rsidRDefault="5C5DE1DB" w:rsidP="5C5DE1DB">
            <w:pPr>
              <w:rPr>
                <w:sz w:val="18"/>
                <w:szCs w:val="18"/>
              </w:rPr>
            </w:pPr>
            <w:r w:rsidRPr="00A72BE8">
              <w:rPr>
                <w:rFonts w:eastAsia="Arial" w:cs="Arial"/>
                <w:color w:val="000000" w:themeColor="text1"/>
                <w:sz w:val="18"/>
                <w:szCs w:val="18"/>
              </w:rPr>
              <w:t>6</w:t>
            </w:r>
          </w:p>
        </w:tc>
      </w:tr>
      <w:tr w:rsidR="5C5DE1DB" w14:paraId="26F63C2B" w14:textId="77777777" w:rsidTr="5C5DE1DB">
        <w:trPr>
          <w:trHeight w:val="60"/>
        </w:trPr>
        <w:tc>
          <w:tcPr>
            <w:tcW w:w="735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B4D35D5" w14:textId="71DD2BD5" w:rsidR="5C5DE1DB" w:rsidRPr="00A72BE8" w:rsidRDefault="5C5DE1DB" w:rsidP="5C5DE1DB">
            <w:pPr>
              <w:rPr>
                <w:sz w:val="18"/>
                <w:szCs w:val="18"/>
              </w:rPr>
            </w:pPr>
            <w:r w:rsidRPr="00A72BE8">
              <w:rPr>
                <w:rFonts w:eastAsia="Arial" w:cs="Arial"/>
                <w:color w:val="000000" w:themeColor="text1"/>
                <w:sz w:val="18"/>
                <w:szCs w:val="18"/>
              </w:rPr>
              <w:t>International Institute for Environment and Development (IIED)</w:t>
            </w:r>
          </w:p>
        </w:tc>
        <w:tc>
          <w:tcPr>
            <w:tcW w:w="170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3D5A2A2" w14:textId="346E667A" w:rsidR="5C5DE1DB" w:rsidRPr="00A72BE8" w:rsidRDefault="5C5DE1DB" w:rsidP="5C5DE1DB">
            <w:pPr>
              <w:rPr>
                <w:sz w:val="18"/>
                <w:szCs w:val="18"/>
              </w:rPr>
            </w:pPr>
            <w:r w:rsidRPr="00A72BE8">
              <w:rPr>
                <w:rFonts w:eastAsia="Arial" w:cs="Arial"/>
                <w:color w:val="000000" w:themeColor="text1"/>
                <w:sz w:val="18"/>
                <w:szCs w:val="18"/>
              </w:rPr>
              <w:t>2</w:t>
            </w:r>
          </w:p>
        </w:tc>
      </w:tr>
      <w:tr w:rsidR="5C5DE1DB" w14:paraId="1D7F98E2" w14:textId="77777777" w:rsidTr="5C5DE1DB">
        <w:trPr>
          <w:trHeight w:val="150"/>
        </w:trPr>
        <w:tc>
          <w:tcPr>
            <w:tcW w:w="735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E0ABF7C" w14:textId="797C177B" w:rsidR="5C5DE1DB" w:rsidRPr="00A72BE8" w:rsidRDefault="5C5DE1DB" w:rsidP="5C5DE1DB">
            <w:pPr>
              <w:rPr>
                <w:sz w:val="18"/>
                <w:szCs w:val="18"/>
              </w:rPr>
            </w:pPr>
            <w:r w:rsidRPr="00A72BE8">
              <w:rPr>
                <w:rFonts w:eastAsia="Arial" w:cs="Arial"/>
                <w:color w:val="000000" w:themeColor="text1"/>
                <w:sz w:val="18"/>
                <w:szCs w:val="18"/>
              </w:rPr>
              <w:t>International Centre for Research in Agroforestry (ICRAF)</w:t>
            </w:r>
          </w:p>
        </w:tc>
        <w:tc>
          <w:tcPr>
            <w:tcW w:w="170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9D042C4" w14:textId="5EB1E7AB" w:rsidR="5C5DE1DB" w:rsidRPr="00A72BE8" w:rsidRDefault="5C5DE1DB" w:rsidP="5C5DE1DB">
            <w:pPr>
              <w:rPr>
                <w:sz w:val="18"/>
                <w:szCs w:val="18"/>
              </w:rPr>
            </w:pPr>
            <w:r w:rsidRPr="00A72BE8">
              <w:rPr>
                <w:rFonts w:eastAsia="Arial" w:cs="Arial"/>
                <w:color w:val="000000" w:themeColor="text1"/>
                <w:sz w:val="18"/>
                <w:szCs w:val="18"/>
              </w:rPr>
              <w:t>8</w:t>
            </w:r>
          </w:p>
        </w:tc>
      </w:tr>
      <w:tr w:rsidR="5C5DE1DB" w14:paraId="15C3EB5D" w14:textId="77777777" w:rsidTr="5C5DE1DB">
        <w:trPr>
          <w:trHeight w:val="150"/>
        </w:trPr>
        <w:tc>
          <w:tcPr>
            <w:tcW w:w="735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1747C7D" w14:textId="159F4455" w:rsidR="5C5DE1DB" w:rsidRPr="00A72BE8" w:rsidRDefault="5C5DE1DB" w:rsidP="5C5DE1DB">
            <w:pPr>
              <w:rPr>
                <w:sz w:val="18"/>
                <w:szCs w:val="18"/>
              </w:rPr>
            </w:pPr>
            <w:r w:rsidRPr="00A72BE8">
              <w:rPr>
                <w:rFonts w:eastAsia="Arial" w:cs="Arial"/>
                <w:color w:val="000000" w:themeColor="text1"/>
                <w:sz w:val="18"/>
                <w:szCs w:val="18"/>
              </w:rPr>
              <w:t>Royal Botanic Gardens, Kew (Madagascar project)</w:t>
            </w:r>
          </w:p>
        </w:tc>
        <w:tc>
          <w:tcPr>
            <w:tcW w:w="170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BAD7641" w14:textId="4D2EBA45" w:rsidR="5C5DE1DB" w:rsidRPr="00A72BE8" w:rsidRDefault="5C5DE1DB" w:rsidP="5C5DE1DB">
            <w:pPr>
              <w:rPr>
                <w:sz w:val="18"/>
                <w:szCs w:val="18"/>
              </w:rPr>
            </w:pPr>
            <w:r w:rsidRPr="00A72BE8">
              <w:rPr>
                <w:rFonts w:eastAsia="Arial" w:cs="Arial"/>
                <w:color w:val="000000" w:themeColor="text1"/>
                <w:sz w:val="18"/>
                <w:szCs w:val="18"/>
              </w:rPr>
              <w:t>3</w:t>
            </w:r>
          </w:p>
        </w:tc>
      </w:tr>
      <w:tr w:rsidR="5C5DE1DB" w14:paraId="63C2CED7" w14:textId="77777777" w:rsidTr="5C5DE1DB">
        <w:trPr>
          <w:trHeight w:val="60"/>
        </w:trPr>
        <w:tc>
          <w:tcPr>
            <w:tcW w:w="735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2003E6B" w14:textId="6CD00384" w:rsidR="5C5DE1DB" w:rsidRPr="00A72BE8" w:rsidRDefault="5C5DE1DB" w:rsidP="5C5DE1DB">
            <w:pPr>
              <w:rPr>
                <w:sz w:val="18"/>
                <w:szCs w:val="18"/>
              </w:rPr>
            </w:pPr>
            <w:r w:rsidRPr="00A72BE8">
              <w:rPr>
                <w:rFonts w:eastAsia="Arial" w:cs="Arial"/>
                <w:color w:val="000000" w:themeColor="text1"/>
                <w:sz w:val="18"/>
                <w:szCs w:val="18"/>
              </w:rPr>
              <w:t>University of Birmingham</w:t>
            </w:r>
          </w:p>
        </w:tc>
        <w:tc>
          <w:tcPr>
            <w:tcW w:w="170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DAEB89A" w14:textId="10C8CD26" w:rsidR="5C5DE1DB" w:rsidRPr="00A72BE8" w:rsidRDefault="5C5DE1DB" w:rsidP="5C5DE1DB">
            <w:pPr>
              <w:rPr>
                <w:sz w:val="18"/>
                <w:szCs w:val="18"/>
              </w:rPr>
            </w:pPr>
            <w:r w:rsidRPr="00A72BE8">
              <w:rPr>
                <w:rFonts w:eastAsia="Arial" w:cs="Arial"/>
                <w:color w:val="000000" w:themeColor="text1"/>
                <w:sz w:val="18"/>
                <w:szCs w:val="18"/>
              </w:rPr>
              <w:t>5</w:t>
            </w:r>
          </w:p>
        </w:tc>
      </w:tr>
      <w:tr w:rsidR="5C5DE1DB" w14:paraId="223968A9" w14:textId="77777777" w:rsidTr="5C5DE1DB">
        <w:trPr>
          <w:trHeight w:val="60"/>
        </w:trPr>
        <w:tc>
          <w:tcPr>
            <w:tcW w:w="735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F5AEA4F" w14:textId="30CFD934" w:rsidR="5C5DE1DB" w:rsidRPr="00A72BE8" w:rsidRDefault="5C5DE1DB" w:rsidP="5C5DE1DB">
            <w:pPr>
              <w:rPr>
                <w:sz w:val="18"/>
                <w:szCs w:val="18"/>
              </w:rPr>
            </w:pPr>
            <w:r w:rsidRPr="00A72BE8">
              <w:rPr>
                <w:rFonts w:eastAsia="Arial" w:cs="Arial"/>
                <w:color w:val="000000" w:themeColor="text1"/>
                <w:sz w:val="18"/>
                <w:szCs w:val="18"/>
              </w:rPr>
              <w:t>Scottish Association for Marine Science (SAMS)</w:t>
            </w:r>
          </w:p>
        </w:tc>
        <w:tc>
          <w:tcPr>
            <w:tcW w:w="170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F966053" w14:textId="79A21715" w:rsidR="5C5DE1DB" w:rsidRPr="00A72BE8" w:rsidRDefault="5C5DE1DB" w:rsidP="5C5DE1DB">
            <w:pPr>
              <w:rPr>
                <w:sz w:val="18"/>
                <w:szCs w:val="18"/>
              </w:rPr>
            </w:pPr>
            <w:r w:rsidRPr="00A72BE8">
              <w:rPr>
                <w:rFonts w:eastAsia="Arial" w:cs="Arial"/>
                <w:color w:val="000000" w:themeColor="text1"/>
                <w:sz w:val="18"/>
                <w:szCs w:val="18"/>
              </w:rPr>
              <w:t>4</w:t>
            </w:r>
          </w:p>
        </w:tc>
      </w:tr>
      <w:tr w:rsidR="5C5DE1DB" w14:paraId="73F0C664" w14:textId="77777777" w:rsidTr="5C5DE1DB">
        <w:trPr>
          <w:trHeight w:val="60"/>
        </w:trPr>
        <w:tc>
          <w:tcPr>
            <w:tcW w:w="735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0AC60B8" w14:textId="5087AB3B" w:rsidR="5C5DE1DB" w:rsidRPr="00A72BE8" w:rsidRDefault="5C5DE1DB" w:rsidP="5C5DE1DB">
            <w:pPr>
              <w:rPr>
                <w:sz w:val="18"/>
                <w:szCs w:val="18"/>
              </w:rPr>
            </w:pPr>
            <w:r w:rsidRPr="00A72BE8">
              <w:rPr>
                <w:rFonts w:eastAsia="Arial" w:cs="Arial"/>
                <w:color w:val="000000" w:themeColor="text1"/>
                <w:sz w:val="18"/>
                <w:szCs w:val="18"/>
              </w:rPr>
              <w:t>Nature Kenya</w:t>
            </w:r>
          </w:p>
        </w:tc>
        <w:tc>
          <w:tcPr>
            <w:tcW w:w="170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C3AA1BB" w14:textId="2C4E6D79" w:rsidR="5C5DE1DB" w:rsidRPr="00A72BE8" w:rsidRDefault="5C5DE1DB" w:rsidP="5C5DE1DB">
            <w:pPr>
              <w:rPr>
                <w:sz w:val="18"/>
                <w:szCs w:val="18"/>
              </w:rPr>
            </w:pPr>
            <w:r w:rsidRPr="00A72BE8">
              <w:rPr>
                <w:rFonts w:eastAsia="Arial" w:cs="Arial"/>
                <w:color w:val="000000" w:themeColor="text1"/>
                <w:sz w:val="18"/>
                <w:szCs w:val="18"/>
              </w:rPr>
              <w:t>14</w:t>
            </w:r>
          </w:p>
        </w:tc>
      </w:tr>
      <w:tr w:rsidR="5C5DE1DB" w14:paraId="4C54E53B" w14:textId="77777777" w:rsidTr="5C5DE1DB">
        <w:trPr>
          <w:trHeight w:val="60"/>
        </w:trPr>
        <w:tc>
          <w:tcPr>
            <w:tcW w:w="735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34F4D50" w14:textId="08866E5A" w:rsidR="5C5DE1DB" w:rsidRPr="00A72BE8" w:rsidRDefault="5C5DE1DB" w:rsidP="5C5DE1DB">
            <w:pPr>
              <w:rPr>
                <w:sz w:val="18"/>
                <w:szCs w:val="18"/>
              </w:rPr>
            </w:pPr>
            <w:r w:rsidRPr="00A72BE8">
              <w:rPr>
                <w:rFonts w:eastAsia="Arial" w:cs="Arial"/>
                <w:color w:val="000000" w:themeColor="text1"/>
                <w:sz w:val="18"/>
                <w:szCs w:val="18"/>
              </w:rPr>
              <w:t>CIASE</w:t>
            </w:r>
          </w:p>
        </w:tc>
        <w:tc>
          <w:tcPr>
            <w:tcW w:w="170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9F145EE" w14:textId="5A1EAD49" w:rsidR="5C5DE1DB" w:rsidRPr="00A72BE8" w:rsidRDefault="5C5DE1DB" w:rsidP="5C5DE1DB">
            <w:pPr>
              <w:rPr>
                <w:sz w:val="18"/>
                <w:szCs w:val="18"/>
              </w:rPr>
            </w:pPr>
            <w:r w:rsidRPr="00A72BE8">
              <w:rPr>
                <w:rFonts w:eastAsia="Arial" w:cs="Arial"/>
                <w:color w:val="000000" w:themeColor="text1"/>
                <w:sz w:val="18"/>
                <w:szCs w:val="18"/>
              </w:rPr>
              <w:t>2</w:t>
            </w:r>
          </w:p>
        </w:tc>
      </w:tr>
      <w:tr w:rsidR="5C5DE1DB" w14:paraId="17B8E451" w14:textId="77777777" w:rsidTr="5C5DE1DB">
        <w:trPr>
          <w:trHeight w:val="60"/>
        </w:trPr>
        <w:tc>
          <w:tcPr>
            <w:tcW w:w="735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1957398" w14:textId="06CEB2AD" w:rsidR="5C5DE1DB" w:rsidRPr="00A72BE8" w:rsidRDefault="5C5DE1DB" w:rsidP="5C5DE1DB">
            <w:pPr>
              <w:rPr>
                <w:sz w:val="18"/>
                <w:szCs w:val="18"/>
              </w:rPr>
            </w:pPr>
            <w:r w:rsidRPr="00A72BE8">
              <w:rPr>
                <w:rFonts w:eastAsia="Arial" w:cs="Arial"/>
                <w:color w:val="000000" w:themeColor="text1"/>
                <w:sz w:val="18"/>
                <w:szCs w:val="18"/>
              </w:rPr>
              <w:t>Bangor University</w:t>
            </w:r>
          </w:p>
        </w:tc>
        <w:tc>
          <w:tcPr>
            <w:tcW w:w="170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7BBEE25" w14:textId="50C95660" w:rsidR="5C5DE1DB" w:rsidRPr="00A72BE8" w:rsidRDefault="5C5DE1DB" w:rsidP="5C5DE1DB">
            <w:pPr>
              <w:rPr>
                <w:sz w:val="18"/>
                <w:szCs w:val="18"/>
              </w:rPr>
            </w:pPr>
            <w:r w:rsidRPr="00A72BE8">
              <w:rPr>
                <w:rFonts w:eastAsia="Arial" w:cs="Arial"/>
                <w:color w:val="000000" w:themeColor="text1"/>
                <w:sz w:val="18"/>
                <w:szCs w:val="18"/>
              </w:rPr>
              <w:t>2</w:t>
            </w:r>
          </w:p>
        </w:tc>
      </w:tr>
      <w:tr w:rsidR="5C5DE1DB" w14:paraId="2D4CEDED" w14:textId="77777777" w:rsidTr="5C5DE1DB">
        <w:trPr>
          <w:trHeight w:val="60"/>
        </w:trPr>
        <w:tc>
          <w:tcPr>
            <w:tcW w:w="735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E8F8D33" w14:textId="0300F857" w:rsidR="5C5DE1DB" w:rsidRPr="00A72BE8" w:rsidRDefault="5C5DE1DB" w:rsidP="5C5DE1DB">
            <w:pPr>
              <w:rPr>
                <w:sz w:val="18"/>
                <w:szCs w:val="18"/>
              </w:rPr>
            </w:pPr>
            <w:r w:rsidRPr="00A72BE8">
              <w:rPr>
                <w:rFonts w:eastAsia="Arial" w:cs="Arial"/>
                <w:color w:val="000000" w:themeColor="text1"/>
                <w:sz w:val="18"/>
                <w:szCs w:val="18"/>
              </w:rPr>
              <w:t>Birdlife International</w:t>
            </w:r>
          </w:p>
        </w:tc>
        <w:tc>
          <w:tcPr>
            <w:tcW w:w="170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69FA45B" w14:textId="4245EDA9" w:rsidR="5C5DE1DB" w:rsidRPr="00A72BE8" w:rsidRDefault="5C5DE1DB" w:rsidP="5C5DE1DB">
            <w:pPr>
              <w:rPr>
                <w:sz w:val="18"/>
                <w:szCs w:val="18"/>
              </w:rPr>
            </w:pPr>
            <w:r w:rsidRPr="00A72BE8">
              <w:rPr>
                <w:rFonts w:eastAsia="Arial" w:cs="Arial"/>
                <w:color w:val="000000" w:themeColor="text1"/>
                <w:sz w:val="18"/>
                <w:szCs w:val="18"/>
              </w:rPr>
              <w:t>2</w:t>
            </w:r>
          </w:p>
        </w:tc>
      </w:tr>
      <w:tr w:rsidR="5C5DE1DB" w14:paraId="5BCF63C2" w14:textId="77777777" w:rsidTr="5C5DE1DB">
        <w:trPr>
          <w:trHeight w:val="60"/>
        </w:trPr>
        <w:tc>
          <w:tcPr>
            <w:tcW w:w="735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A7D8780" w14:textId="7916E2AD" w:rsidR="5C5DE1DB" w:rsidRPr="00A72BE8" w:rsidRDefault="5C5DE1DB" w:rsidP="5C5DE1DB">
            <w:pPr>
              <w:rPr>
                <w:sz w:val="18"/>
                <w:szCs w:val="18"/>
              </w:rPr>
            </w:pPr>
            <w:r w:rsidRPr="00A72BE8">
              <w:rPr>
                <w:rFonts w:eastAsia="Arial" w:cs="Arial"/>
                <w:color w:val="000000" w:themeColor="text1"/>
                <w:sz w:val="18"/>
                <w:szCs w:val="18"/>
              </w:rPr>
              <w:t xml:space="preserve">International Potato </w:t>
            </w:r>
            <w:proofErr w:type="spellStart"/>
            <w:r w:rsidRPr="00A72BE8">
              <w:rPr>
                <w:rFonts w:eastAsia="Arial" w:cs="Arial"/>
                <w:color w:val="000000" w:themeColor="text1"/>
                <w:sz w:val="18"/>
                <w:szCs w:val="18"/>
              </w:rPr>
              <w:t>Center</w:t>
            </w:r>
            <w:proofErr w:type="spellEnd"/>
            <w:r w:rsidRPr="00A72BE8">
              <w:rPr>
                <w:rFonts w:eastAsia="Arial" w:cs="Arial"/>
                <w:color w:val="000000" w:themeColor="text1"/>
                <w:sz w:val="18"/>
                <w:szCs w:val="18"/>
              </w:rPr>
              <w:t xml:space="preserve"> (CIP)</w:t>
            </w:r>
          </w:p>
        </w:tc>
        <w:tc>
          <w:tcPr>
            <w:tcW w:w="170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E150E0A" w14:textId="5B20E0EF" w:rsidR="5C5DE1DB" w:rsidRPr="00A72BE8" w:rsidRDefault="5C5DE1DB" w:rsidP="5C5DE1DB">
            <w:pPr>
              <w:rPr>
                <w:sz w:val="18"/>
                <w:szCs w:val="18"/>
              </w:rPr>
            </w:pPr>
            <w:r w:rsidRPr="00A72BE8">
              <w:rPr>
                <w:rFonts w:eastAsia="Arial" w:cs="Arial"/>
                <w:color w:val="000000" w:themeColor="text1"/>
                <w:sz w:val="18"/>
                <w:szCs w:val="18"/>
              </w:rPr>
              <w:t>5</w:t>
            </w:r>
          </w:p>
        </w:tc>
      </w:tr>
      <w:tr w:rsidR="5C5DE1DB" w14:paraId="489C517C" w14:textId="77777777" w:rsidTr="5C5DE1DB">
        <w:trPr>
          <w:trHeight w:val="60"/>
        </w:trPr>
        <w:tc>
          <w:tcPr>
            <w:tcW w:w="735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6AE4513" w14:textId="3496C576" w:rsidR="5C5DE1DB" w:rsidRPr="00A72BE8" w:rsidRDefault="5C5DE1DB" w:rsidP="5C5DE1DB">
            <w:pPr>
              <w:rPr>
                <w:sz w:val="18"/>
                <w:szCs w:val="18"/>
              </w:rPr>
            </w:pPr>
            <w:r w:rsidRPr="00A72BE8">
              <w:rPr>
                <w:rFonts w:eastAsia="Arial" w:cs="Arial"/>
                <w:color w:val="000000" w:themeColor="text1"/>
                <w:sz w:val="18"/>
                <w:szCs w:val="18"/>
              </w:rPr>
              <w:t>University of Durham</w:t>
            </w:r>
          </w:p>
        </w:tc>
        <w:tc>
          <w:tcPr>
            <w:tcW w:w="170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90D8F76" w14:textId="66D78417" w:rsidR="5C5DE1DB" w:rsidRPr="00A72BE8" w:rsidRDefault="5C5DE1DB" w:rsidP="5C5DE1DB">
            <w:pPr>
              <w:rPr>
                <w:sz w:val="18"/>
                <w:szCs w:val="18"/>
              </w:rPr>
            </w:pPr>
            <w:r w:rsidRPr="00A72BE8">
              <w:rPr>
                <w:rFonts w:eastAsia="Arial" w:cs="Arial"/>
                <w:color w:val="000000" w:themeColor="text1"/>
                <w:sz w:val="18"/>
                <w:szCs w:val="18"/>
              </w:rPr>
              <w:t>0</w:t>
            </w:r>
          </w:p>
        </w:tc>
      </w:tr>
      <w:tr w:rsidR="5C5DE1DB" w14:paraId="3D24235D" w14:textId="77777777" w:rsidTr="5C5DE1DB">
        <w:trPr>
          <w:trHeight w:val="60"/>
        </w:trPr>
        <w:tc>
          <w:tcPr>
            <w:tcW w:w="735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4A3F963" w14:textId="2EE9611C" w:rsidR="5C5DE1DB" w:rsidRPr="00A72BE8" w:rsidRDefault="5C5DE1DB" w:rsidP="5C5DE1DB">
            <w:pPr>
              <w:rPr>
                <w:sz w:val="18"/>
                <w:szCs w:val="18"/>
              </w:rPr>
            </w:pPr>
            <w:r w:rsidRPr="00A72BE8">
              <w:rPr>
                <w:rFonts w:eastAsia="Arial" w:cs="Arial"/>
                <w:color w:val="000000" w:themeColor="text1"/>
                <w:sz w:val="18"/>
                <w:szCs w:val="18"/>
              </w:rPr>
              <w:t>Oxford University</w:t>
            </w:r>
          </w:p>
        </w:tc>
        <w:tc>
          <w:tcPr>
            <w:tcW w:w="170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91B5EC6" w14:textId="481BEF51" w:rsidR="5C5DE1DB" w:rsidRPr="00A72BE8" w:rsidRDefault="5C5DE1DB" w:rsidP="5C5DE1DB">
            <w:pPr>
              <w:rPr>
                <w:sz w:val="18"/>
                <w:szCs w:val="18"/>
              </w:rPr>
            </w:pPr>
            <w:r w:rsidRPr="00A72BE8">
              <w:rPr>
                <w:rFonts w:eastAsia="Arial" w:cs="Arial"/>
                <w:color w:val="000000" w:themeColor="text1"/>
                <w:sz w:val="18"/>
                <w:szCs w:val="18"/>
              </w:rPr>
              <w:t>2</w:t>
            </w:r>
          </w:p>
        </w:tc>
      </w:tr>
      <w:tr w:rsidR="5C5DE1DB" w14:paraId="60A7EC2A" w14:textId="77777777" w:rsidTr="5C5DE1DB">
        <w:trPr>
          <w:trHeight w:val="90"/>
        </w:trPr>
        <w:tc>
          <w:tcPr>
            <w:tcW w:w="735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011A8C0" w14:textId="14FE1848" w:rsidR="5C5DE1DB" w:rsidRPr="00A72BE8" w:rsidRDefault="5C5DE1DB" w:rsidP="5C5DE1DB">
            <w:pPr>
              <w:rPr>
                <w:sz w:val="18"/>
                <w:szCs w:val="18"/>
              </w:rPr>
            </w:pPr>
            <w:proofErr w:type="spellStart"/>
            <w:r w:rsidRPr="00A72BE8">
              <w:rPr>
                <w:rFonts w:eastAsia="Arial" w:cs="Arial"/>
                <w:color w:val="000000" w:themeColor="text1"/>
                <w:sz w:val="18"/>
                <w:szCs w:val="18"/>
              </w:rPr>
              <w:t>Bioversity</w:t>
            </w:r>
            <w:proofErr w:type="spellEnd"/>
            <w:r w:rsidRPr="00A72BE8">
              <w:rPr>
                <w:rFonts w:eastAsia="Arial" w:cs="Arial"/>
                <w:color w:val="000000" w:themeColor="text1"/>
                <w:sz w:val="18"/>
                <w:szCs w:val="18"/>
              </w:rPr>
              <w:t xml:space="preserve"> International</w:t>
            </w:r>
          </w:p>
        </w:tc>
        <w:tc>
          <w:tcPr>
            <w:tcW w:w="1704" w:type="dxa"/>
            <w:tcBorders>
              <w:top w:val="single" w:sz="8" w:space="0" w:color="auto"/>
              <w:left w:val="single" w:sz="8" w:space="0" w:color="auto"/>
              <w:bottom w:val="single" w:sz="8" w:space="0" w:color="auto"/>
              <w:right w:val="single" w:sz="8" w:space="0" w:color="auto"/>
            </w:tcBorders>
            <w:tcMar>
              <w:left w:w="108" w:type="dxa"/>
              <w:right w:w="108" w:type="dxa"/>
            </w:tcMar>
          </w:tcPr>
          <w:p w14:paraId="5CCC5872" w14:textId="5770A29E" w:rsidR="5C5DE1DB" w:rsidRPr="00A72BE8" w:rsidRDefault="5C5DE1DB" w:rsidP="5C5DE1DB">
            <w:pPr>
              <w:rPr>
                <w:sz w:val="18"/>
                <w:szCs w:val="18"/>
              </w:rPr>
            </w:pPr>
            <w:r w:rsidRPr="00A72BE8">
              <w:rPr>
                <w:rFonts w:eastAsia="Arial" w:cs="Arial"/>
                <w:color w:val="000000" w:themeColor="text1"/>
                <w:sz w:val="18"/>
                <w:szCs w:val="18"/>
              </w:rPr>
              <w:t>8</w:t>
            </w:r>
          </w:p>
        </w:tc>
      </w:tr>
      <w:tr w:rsidR="5C5DE1DB" w14:paraId="69E1AB68" w14:textId="77777777" w:rsidTr="5C5DE1DB">
        <w:trPr>
          <w:trHeight w:val="90"/>
        </w:trPr>
        <w:tc>
          <w:tcPr>
            <w:tcW w:w="735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A6D6101" w14:textId="4721E553" w:rsidR="5C5DE1DB" w:rsidRPr="00A72BE8" w:rsidRDefault="5C5DE1DB" w:rsidP="5C5DE1DB">
            <w:pPr>
              <w:rPr>
                <w:sz w:val="18"/>
                <w:szCs w:val="18"/>
              </w:rPr>
            </w:pPr>
            <w:r w:rsidRPr="00A72BE8">
              <w:rPr>
                <w:rFonts w:eastAsia="Arial" w:cs="Arial"/>
                <w:b/>
                <w:color w:val="000000" w:themeColor="text1"/>
                <w:sz w:val="18"/>
                <w:szCs w:val="18"/>
              </w:rPr>
              <w:t>RGC 1 Total</w:t>
            </w:r>
          </w:p>
        </w:tc>
        <w:tc>
          <w:tcPr>
            <w:tcW w:w="1704" w:type="dxa"/>
            <w:tcBorders>
              <w:top w:val="single" w:sz="8" w:space="0" w:color="auto"/>
              <w:left w:val="single" w:sz="8" w:space="0" w:color="auto"/>
              <w:bottom w:val="single" w:sz="8" w:space="0" w:color="auto"/>
              <w:right w:val="single" w:sz="8" w:space="0" w:color="auto"/>
            </w:tcBorders>
            <w:tcMar>
              <w:left w:w="108" w:type="dxa"/>
              <w:right w:w="108" w:type="dxa"/>
            </w:tcMar>
          </w:tcPr>
          <w:p w14:paraId="230FE617" w14:textId="4CDB81CD" w:rsidR="5C5DE1DB" w:rsidRPr="00A72BE8" w:rsidRDefault="5C5DE1DB" w:rsidP="5C5DE1DB">
            <w:pPr>
              <w:rPr>
                <w:sz w:val="18"/>
                <w:szCs w:val="18"/>
              </w:rPr>
            </w:pPr>
            <w:r w:rsidRPr="00A72BE8">
              <w:rPr>
                <w:rFonts w:eastAsia="Arial" w:cs="Arial"/>
                <w:b/>
                <w:color w:val="000000" w:themeColor="text1"/>
                <w:sz w:val="18"/>
                <w:szCs w:val="18"/>
              </w:rPr>
              <w:t>63</w:t>
            </w:r>
          </w:p>
        </w:tc>
      </w:tr>
      <w:tr w:rsidR="5C5DE1DB" w14:paraId="3975C660" w14:textId="77777777" w:rsidTr="5C5DE1DB">
        <w:trPr>
          <w:trHeight w:val="300"/>
        </w:trPr>
        <w:tc>
          <w:tcPr>
            <w:tcW w:w="7356" w:type="dxa"/>
            <w:tcBorders>
              <w:top w:val="single" w:sz="8" w:space="0" w:color="auto"/>
              <w:left w:val="single" w:sz="8" w:space="0" w:color="auto"/>
              <w:bottom w:val="single" w:sz="8" w:space="0" w:color="auto"/>
              <w:right w:val="single" w:sz="8" w:space="0" w:color="auto"/>
            </w:tcBorders>
            <w:tcMar>
              <w:left w:w="108" w:type="dxa"/>
              <w:right w:w="108" w:type="dxa"/>
            </w:tcMar>
          </w:tcPr>
          <w:p w14:paraId="08880429" w14:textId="1361D19A" w:rsidR="5C5DE1DB" w:rsidRPr="00A72BE8" w:rsidRDefault="5C5DE1DB" w:rsidP="5C5DE1DB">
            <w:pPr>
              <w:rPr>
                <w:sz w:val="18"/>
                <w:szCs w:val="18"/>
              </w:rPr>
            </w:pPr>
            <w:r w:rsidRPr="00A72BE8">
              <w:rPr>
                <w:rFonts w:eastAsia="Arial" w:cs="Arial"/>
                <w:i/>
                <w:color w:val="000000" w:themeColor="text1"/>
                <w:sz w:val="18"/>
                <w:szCs w:val="18"/>
              </w:rPr>
              <w:t>RGC 2 Grantees</w:t>
            </w:r>
          </w:p>
        </w:tc>
        <w:tc>
          <w:tcPr>
            <w:tcW w:w="1704" w:type="dxa"/>
            <w:tcBorders>
              <w:top w:val="single" w:sz="8" w:space="0" w:color="auto"/>
              <w:left w:val="single" w:sz="8" w:space="0" w:color="auto"/>
              <w:bottom w:val="single" w:sz="8" w:space="0" w:color="auto"/>
              <w:right w:val="single" w:sz="8" w:space="0" w:color="auto"/>
            </w:tcBorders>
            <w:tcMar>
              <w:left w:w="108" w:type="dxa"/>
              <w:right w:w="108" w:type="dxa"/>
            </w:tcMar>
          </w:tcPr>
          <w:p w14:paraId="604D6B5D" w14:textId="134A9E37" w:rsidR="5C5DE1DB" w:rsidRPr="00A72BE8" w:rsidRDefault="5C5DE1DB" w:rsidP="5C5DE1DB">
            <w:pPr>
              <w:rPr>
                <w:sz w:val="18"/>
                <w:szCs w:val="18"/>
              </w:rPr>
            </w:pPr>
            <w:r w:rsidRPr="00A72BE8">
              <w:rPr>
                <w:rFonts w:eastAsia="Arial" w:cs="Arial"/>
                <w:b/>
                <w:color w:val="000000" w:themeColor="text1"/>
                <w:sz w:val="18"/>
                <w:szCs w:val="18"/>
              </w:rPr>
              <w:t xml:space="preserve"> </w:t>
            </w:r>
          </w:p>
        </w:tc>
      </w:tr>
      <w:tr w:rsidR="5C5DE1DB" w14:paraId="2571E1EC" w14:textId="77777777" w:rsidTr="5C5DE1DB">
        <w:trPr>
          <w:trHeight w:val="165"/>
        </w:trPr>
        <w:tc>
          <w:tcPr>
            <w:tcW w:w="735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FBE3C8F" w14:textId="3FF042C8" w:rsidR="5C5DE1DB" w:rsidRPr="00A72BE8" w:rsidRDefault="5C5DE1DB" w:rsidP="5C5DE1DB">
            <w:pPr>
              <w:rPr>
                <w:sz w:val="18"/>
                <w:szCs w:val="18"/>
              </w:rPr>
            </w:pPr>
            <w:r w:rsidRPr="00A72BE8">
              <w:rPr>
                <w:rFonts w:eastAsia="Arial" w:cs="Arial"/>
                <w:color w:val="000000" w:themeColor="text1"/>
                <w:sz w:val="18"/>
                <w:szCs w:val="18"/>
              </w:rPr>
              <w:t>Royal Botanic Gardens, Kew (peatlands project)</w:t>
            </w:r>
          </w:p>
        </w:tc>
        <w:tc>
          <w:tcPr>
            <w:tcW w:w="1704" w:type="dxa"/>
            <w:tcBorders>
              <w:top w:val="single" w:sz="8" w:space="0" w:color="auto"/>
              <w:left w:val="single" w:sz="8" w:space="0" w:color="auto"/>
              <w:bottom w:val="single" w:sz="8" w:space="0" w:color="auto"/>
              <w:right w:val="single" w:sz="8" w:space="0" w:color="auto"/>
            </w:tcBorders>
            <w:tcMar>
              <w:left w:w="108" w:type="dxa"/>
              <w:right w:w="108" w:type="dxa"/>
            </w:tcMar>
          </w:tcPr>
          <w:p w14:paraId="5AF425DA" w14:textId="062850FB" w:rsidR="5C5DE1DB" w:rsidRPr="00A72BE8" w:rsidRDefault="5C5DE1DB" w:rsidP="5C5DE1DB">
            <w:pPr>
              <w:rPr>
                <w:sz w:val="18"/>
                <w:szCs w:val="18"/>
              </w:rPr>
            </w:pPr>
            <w:r w:rsidRPr="00A72BE8">
              <w:rPr>
                <w:rFonts w:eastAsia="Arial" w:cs="Arial"/>
                <w:color w:val="000000" w:themeColor="text1"/>
                <w:sz w:val="18"/>
                <w:szCs w:val="18"/>
              </w:rPr>
              <w:t>3</w:t>
            </w:r>
          </w:p>
        </w:tc>
      </w:tr>
      <w:tr w:rsidR="5C5DE1DB" w14:paraId="403C94B8" w14:textId="77777777" w:rsidTr="5C5DE1DB">
        <w:trPr>
          <w:trHeight w:val="195"/>
        </w:trPr>
        <w:tc>
          <w:tcPr>
            <w:tcW w:w="735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CF533B8" w14:textId="0038536B" w:rsidR="5C5DE1DB" w:rsidRPr="00A72BE8" w:rsidRDefault="5C5DE1DB" w:rsidP="5C5DE1DB">
            <w:pPr>
              <w:rPr>
                <w:sz w:val="18"/>
                <w:szCs w:val="18"/>
              </w:rPr>
            </w:pPr>
            <w:r w:rsidRPr="00A72BE8">
              <w:rPr>
                <w:rFonts w:eastAsia="Arial" w:cs="Arial"/>
                <w:color w:val="000000" w:themeColor="text1"/>
                <w:sz w:val="18"/>
                <w:szCs w:val="18"/>
              </w:rPr>
              <w:t>Lancaster University</w:t>
            </w:r>
          </w:p>
        </w:tc>
        <w:tc>
          <w:tcPr>
            <w:tcW w:w="1704" w:type="dxa"/>
            <w:tcBorders>
              <w:top w:val="single" w:sz="8" w:space="0" w:color="auto"/>
              <w:left w:val="single" w:sz="8" w:space="0" w:color="auto"/>
              <w:bottom w:val="single" w:sz="8" w:space="0" w:color="auto"/>
              <w:right w:val="single" w:sz="8" w:space="0" w:color="auto"/>
            </w:tcBorders>
            <w:tcMar>
              <w:left w:w="108" w:type="dxa"/>
              <w:right w:w="108" w:type="dxa"/>
            </w:tcMar>
          </w:tcPr>
          <w:p w14:paraId="1A886325" w14:textId="785B7FA9" w:rsidR="5C5DE1DB" w:rsidRPr="00A72BE8" w:rsidRDefault="5C5DE1DB" w:rsidP="5C5DE1DB">
            <w:pPr>
              <w:rPr>
                <w:sz w:val="18"/>
                <w:szCs w:val="18"/>
              </w:rPr>
            </w:pPr>
            <w:r w:rsidRPr="00A72BE8">
              <w:rPr>
                <w:rFonts w:eastAsia="Arial" w:cs="Arial"/>
                <w:color w:val="000000" w:themeColor="text1"/>
                <w:sz w:val="18"/>
                <w:szCs w:val="18"/>
              </w:rPr>
              <w:t>1</w:t>
            </w:r>
          </w:p>
        </w:tc>
      </w:tr>
      <w:tr w:rsidR="5C5DE1DB" w14:paraId="315CF5A8" w14:textId="77777777" w:rsidTr="5C5DE1DB">
        <w:trPr>
          <w:trHeight w:val="300"/>
        </w:trPr>
        <w:tc>
          <w:tcPr>
            <w:tcW w:w="7356" w:type="dxa"/>
            <w:tcBorders>
              <w:top w:val="single" w:sz="8" w:space="0" w:color="auto"/>
              <w:left w:val="single" w:sz="8" w:space="0" w:color="auto"/>
              <w:bottom w:val="single" w:sz="8" w:space="0" w:color="auto"/>
              <w:right w:val="single" w:sz="8" w:space="0" w:color="auto"/>
            </w:tcBorders>
            <w:tcMar>
              <w:left w:w="108" w:type="dxa"/>
              <w:right w:w="108" w:type="dxa"/>
            </w:tcMar>
          </w:tcPr>
          <w:p w14:paraId="03B275B2" w14:textId="601786A1" w:rsidR="5C5DE1DB" w:rsidRPr="00A72BE8" w:rsidRDefault="5C5DE1DB" w:rsidP="5C5DE1DB">
            <w:pPr>
              <w:rPr>
                <w:sz w:val="18"/>
                <w:szCs w:val="18"/>
              </w:rPr>
            </w:pPr>
            <w:r w:rsidRPr="00A72BE8">
              <w:rPr>
                <w:rFonts w:eastAsia="Arial" w:cs="Arial"/>
                <w:b/>
                <w:color w:val="000000" w:themeColor="text1"/>
                <w:sz w:val="18"/>
                <w:szCs w:val="18"/>
              </w:rPr>
              <w:t xml:space="preserve">RGC 2 Total </w:t>
            </w:r>
          </w:p>
        </w:tc>
        <w:tc>
          <w:tcPr>
            <w:tcW w:w="1704" w:type="dxa"/>
            <w:tcBorders>
              <w:top w:val="single" w:sz="8" w:space="0" w:color="auto"/>
              <w:left w:val="single" w:sz="8" w:space="0" w:color="auto"/>
              <w:bottom w:val="single" w:sz="8" w:space="0" w:color="auto"/>
              <w:right w:val="single" w:sz="8" w:space="0" w:color="auto"/>
            </w:tcBorders>
            <w:tcMar>
              <w:left w:w="108" w:type="dxa"/>
              <w:right w:w="108" w:type="dxa"/>
            </w:tcMar>
          </w:tcPr>
          <w:p w14:paraId="419AB2EB" w14:textId="0D64CADB" w:rsidR="5C5DE1DB" w:rsidRPr="00A72BE8" w:rsidRDefault="5C5DE1DB" w:rsidP="5C5DE1DB">
            <w:pPr>
              <w:rPr>
                <w:sz w:val="18"/>
                <w:szCs w:val="18"/>
              </w:rPr>
            </w:pPr>
            <w:r w:rsidRPr="00A72BE8">
              <w:rPr>
                <w:rFonts w:eastAsia="Arial" w:cs="Arial"/>
                <w:b/>
                <w:color w:val="000000" w:themeColor="text1"/>
                <w:sz w:val="18"/>
                <w:szCs w:val="18"/>
              </w:rPr>
              <w:t>4</w:t>
            </w:r>
          </w:p>
        </w:tc>
      </w:tr>
    </w:tbl>
    <w:p w14:paraId="7E17A808" w14:textId="536B2A84" w:rsidR="00105347" w:rsidRPr="006555A4" w:rsidRDefault="3903E8C3" w:rsidP="5C5DE1DB">
      <w:pPr>
        <w:spacing w:line="276" w:lineRule="auto"/>
      </w:pPr>
      <w:r w:rsidRPr="5C5DE1DB">
        <w:rPr>
          <w:rFonts w:eastAsia="Arial" w:cs="Arial"/>
          <w:color w:val="000000" w:themeColor="text1"/>
          <w:sz w:val="20"/>
          <w:szCs w:val="20"/>
        </w:rPr>
        <w:t xml:space="preserve"> </w:t>
      </w:r>
    </w:p>
    <w:p w14:paraId="3E21E8F8" w14:textId="4A67C3C4" w:rsidR="00105347" w:rsidRPr="006555A4" w:rsidRDefault="3903E8C3" w:rsidP="5C5DE1DB">
      <w:pPr>
        <w:pStyle w:val="Heading2"/>
        <w:spacing w:before="200" w:after="200" w:line="264" w:lineRule="auto"/>
      </w:pPr>
      <w:r w:rsidRPr="5C5DE1DB">
        <w:rPr>
          <w:rFonts w:eastAsia="Arial" w:cs="Arial"/>
          <w:bCs/>
          <w:color w:val="000000" w:themeColor="text1"/>
          <w:sz w:val="20"/>
          <w:szCs w:val="20"/>
        </w:rPr>
        <w:t xml:space="preserve">Table 3 - </w:t>
      </w:r>
      <w:r w:rsidRPr="5C5DE1DB">
        <w:rPr>
          <w:rFonts w:eastAsia="Arial" w:cs="Arial"/>
          <w:b w:val="0"/>
          <w:color w:val="000000" w:themeColor="text1"/>
          <w:sz w:val="20"/>
          <w:szCs w:val="20"/>
        </w:rPr>
        <w:t xml:space="preserve">Output 1.2: Proportion of people in research teams that are women, indigenous peoples, or individuals from under-represented groups  </w:t>
      </w:r>
    </w:p>
    <w:tbl>
      <w:tblPr>
        <w:tblStyle w:val="TableGrid"/>
        <w:tblW w:w="0" w:type="auto"/>
        <w:tblLayout w:type="fixed"/>
        <w:tblLook w:val="04A0" w:firstRow="1" w:lastRow="0" w:firstColumn="1" w:lastColumn="0" w:noHBand="0" w:noVBand="1"/>
      </w:tblPr>
      <w:tblGrid>
        <w:gridCol w:w="6135"/>
        <w:gridCol w:w="1474"/>
        <w:gridCol w:w="1487"/>
      </w:tblGrid>
      <w:tr w:rsidR="5C5DE1DB" w14:paraId="4DBD6C08" w14:textId="77777777" w:rsidTr="5C5DE1DB">
        <w:trPr>
          <w:trHeight w:val="300"/>
        </w:trPr>
        <w:tc>
          <w:tcPr>
            <w:tcW w:w="6135" w:type="dxa"/>
            <w:tcBorders>
              <w:top w:val="single" w:sz="8" w:space="0" w:color="auto"/>
              <w:left w:val="single" w:sz="8" w:space="0" w:color="auto"/>
              <w:bottom w:val="single" w:sz="8" w:space="0" w:color="auto"/>
              <w:right w:val="single" w:sz="8" w:space="0" w:color="auto"/>
            </w:tcBorders>
            <w:tcMar>
              <w:left w:w="108" w:type="dxa"/>
              <w:right w:w="108" w:type="dxa"/>
            </w:tcMar>
          </w:tcPr>
          <w:p w14:paraId="3911B050" w14:textId="6E053953" w:rsidR="5C5DE1DB" w:rsidRDefault="5C5DE1DB" w:rsidP="5C5DE1DB">
            <w:r w:rsidRPr="5C5DE1DB">
              <w:rPr>
                <w:rFonts w:eastAsia="Arial" w:cs="Arial"/>
                <w:b/>
                <w:bCs/>
                <w:color w:val="000000" w:themeColor="text1"/>
                <w:sz w:val="20"/>
                <w:szCs w:val="20"/>
              </w:rPr>
              <w:t>RGC 1 Grantee averages for Output 1.2</w:t>
            </w:r>
          </w:p>
        </w:tc>
        <w:tc>
          <w:tcPr>
            <w:tcW w:w="147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971E60B" w14:textId="216388E2" w:rsidR="5C5DE1DB" w:rsidRDefault="5C5DE1DB" w:rsidP="5C5DE1DB">
            <w:pPr>
              <w:jc w:val="center"/>
            </w:pPr>
            <w:r w:rsidRPr="5C5DE1DB">
              <w:rPr>
                <w:rFonts w:eastAsia="Arial" w:cs="Arial"/>
                <w:b/>
                <w:bCs/>
                <w:color w:val="000000" w:themeColor="text1"/>
                <w:sz w:val="20"/>
                <w:szCs w:val="20"/>
              </w:rPr>
              <w:t>Proportion of women</w:t>
            </w:r>
          </w:p>
        </w:tc>
        <w:tc>
          <w:tcPr>
            <w:tcW w:w="148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7A31AA" w14:textId="2E1354F6" w:rsidR="5C5DE1DB" w:rsidRDefault="5C5DE1DB" w:rsidP="5C5DE1DB">
            <w:pPr>
              <w:jc w:val="center"/>
            </w:pPr>
            <w:r w:rsidRPr="5C5DE1DB">
              <w:rPr>
                <w:rFonts w:eastAsia="Arial" w:cs="Arial"/>
                <w:b/>
                <w:bCs/>
                <w:color w:val="000000" w:themeColor="text1"/>
                <w:sz w:val="20"/>
                <w:szCs w:val="20"/>
              </w:rPr>
              <w:t>Indigenous peoples</w:t>
            </w:r>
          </w:p>
        </w:tc>
      </w:tr>
      <w:tr w:rsidR="5C5DE1DB" w14:paraId="362A4159" w14:textId="77777777" w:rsidTr="5C5DE1DB">
        <w:trPr>
          <w:trHeight w:val="75"/>
        </w:trPr>
        <w:tc>
          <w:tcPr>
            <w:tcW w:w="613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B69F0B2" w14:textId="0E331991" w:rsidR="5C5DE1DB" w:rsidRPr="00A72BE8" w:rsidRDefault="5C5DE1DB" w:rsidP="5C5DE1DB">
            <w:pPr>
              <w:rPr>
                <w:sz w:val="18"/>
                <w:szCs w:val="18"/>
              </w:rPr>
            </w:pPr>
            <w:r w:rsidRPr="00A72BE8">
              <w:rPr>
                <w:rFonts w:eastAsia="Arial" w:cs="Arial"/>
                <w:color w:val="000000" w:themeColor="text1"/>
                <w:sz w:val="18"/>
                <w:szCs w:val="18"/>
              </w:rPr>
              <w:t>The Wildfowl &amp; Wetlands Trust (WWT)</w:t>
            </w:r>
          </w:p>
        </w:tc>
        <w:tc>
          <w:tcPr>
            <w:tcW w:w="147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6FD07F1" w14:textId="0B7C7316" w:rsidR="5C5DE1DB" w:rsidRPr="00A72BE8" w:rsidRDefault="5C5DE1DB" w:rsidP="5C5DE1DB">
            <w:pPr>
              <w:jc w:val="center"/>
              <w:rPr>
                <w:sz w:val="18"/>
                <w:szCs w:val="18"/>
              </w:rPr>
            </w:pPr>
            <w:r w:rsidRPr="1B2E3EA8">
              <w:rPr>
                <w:rFonts w:eastAsia="Arial" w:cs="Arial"/>
                <w:color w:val="000000" w:themeColor="text1"/>
                <w:sz w:val="18"/>
                <w:szCs w:val="18"/>
              </w:rPr>
              <w:t>36%</w:t>
            </w:r>
          </w:p>
        </w:tc>
        <w:tc>
          <w:tcPr>
            <w:tcW w:w="1487" w:type="dxa"/>
            <w:tcBorders>
              <w:top w:val="single" w:sz="8" w:space="0" w:color="auto"/>
              <w:left w:val="single" w:sz="8" w:space="0" w:color="auto"/>
              <w:bottom w:val="single" w:sz="8" w:space="0" w:color="auto"/>
              <w:right w:val="single" w:sz="8" w:space="0" w:color="auto"/>
            </w:tcBorders>
            <w:tcMar>
              <w:left w:w="108" w:type="dxa"/>
              <w:right w:w="108" w:type="dxa"/>
            </w:tcMar>
          </w:tcPr>
          <w:p w14:paraId="19E10D03" w14:textId="14CAFF76" w:rsidR="5C5DE1DB" w:rsidRPr="00A72BE8" w:rsidRDefault="5C5DE1DB" w:rsidP="5C5DE1DB">
            <w:pPr>
              <w:jc w:val="center"/>
              <w:rPr>
                <w:sz w:val="18"/>
                <w:szCs w:val="18"/>
              </w:rPr>
            </w:pPr>
            <w:r w:rsidRPr="00A72BE8">
              <w:rPr>
                <w:rFonts w:eastAsia="Arial" w:cs="Arial"/>
                <w:color w:val="000000" w:themeColor="text1"/>
                <w:sz w:val="18"/>
                <w:szCs w:val="18"/>
              </w:rPr>
              <w:t xml:space="preserve"> </w:t>
            </w:r>
          </w:p>
        </w:tc>
      </w:tr>
      <w:tr w:rsidR="5C5DE1DB" w14:paraId="76D8C01A" w14:textId="77777777" w:rsidTr="5C5DE1DB">
        <w:trPr>
          <w:trHeight w:val="60"/>
        </w:trPr>
        <w:tc>
          <w:tcPr>
            <w:tcW w:w="613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7B99B36" w14:textId="4886EC58" w:rsidR="5C5DE1DB" w:rsidRPr="00A72BE8" w:rsidRDefault="5C5DE1DB" w:rsidP="5C5DE1DB">
            <w:pPr>
              <w:rPr>
                <w:sz w:val="18"/>
                <w:szCs w:val="18"/>
              </w:rPr>
            </w:pPr>
            <w:r w:rsidRPr="00A72BE8">
              <w:rPr>
                <w:rFonts w:eastAsia="Arial" w:cs="Arial"/>
                <w:color w:val="000000" w:themeColor="text1"/>
                <w:sz w:val="18"/>
                <w:szCs w:val="18"/>
              </w:rPr>
              <w:t>International Institute for Environment and Development (IIED)</w:t>
            </w:r>
          </w:p>
        </w:tc>
        <w:tc>
          <w:tcPr>
            <w:tcW w:w="147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8868581" w14:textId="2BBC14EF" w:rsidR="5C5DE1DB" w:rsidRPr="00A72BE8" w:rsidRDefault="5C5DE1DB" w:rsidP="5C5DE1DB">
            <w:pPr>
              <w:jc w:val="center"/>
              <w:rPr>
                <w:sz w:val="18"/>
                <w:szCs w:val="18"/>
              </w:rPr>
            </w:pPr>
            <w:r w:rsidRPr="00A72BE8">
              <w:rPr>
                <w:rFonts w:eastAsia="Arial" w:cs="Arial"/>
                <w:color w:val="000000" w:themeColor="text1"/>
                <w:sz w:val="18"/>
                <w:szCs w:val="18"/>
              </w:rPr>
              <w:t>56%</w:t>
            </w:r>
          </w:p>
        </w:tc>
        <w:tc>
          <w:tcPr>
            <w:tcW w:w="1487" w:type="dxa"/>
            <w:tcBorders>
              <w:top w:val="single" w:sz="8" w:space="0" w:color="auto"/>
              <w:left w:val="single" w:sz="8" w:space="0" w:color="auto"/>
              <w:bottom w:val="single" w:sz="8" w:space="0" w:color="auto"/>
              <w:right w:val="single" w:sz="8" w:space="0" w:color="auto"/>
            </w:tcBorders>
            <w:tcMar>
              <w:left w:w="108" w:type="dxa"/>
              <w:right w:w="108" w:type="dxa"/>
            </w:tcMar>
          </w:tcPr>
          <w:p w14:paraId="0BE0A371" w14:textId="141EC319" w:rsidR="5C5DE1DB" w:rsidRPr="00A72BE8" w:rsidRDefault="5C5DE1DB" w:rsidP="5C5DE1DB">
            <w:pPr>
              <w:jc w:val="center"/>
              <w:rPr>
                <w:sz w:val="18"/>
                <w:szCs w:val="18"/>
              </w:rPr>
            </w:pPr>
            <w:r w:rsidRPr="00A72BE8">
              <w:rPr>
                <w:rFonts w:eastAsia="Arial" w:cs="Arial"/>
                <w:color w:val="000000" w:themeColor="text1"/>
                <w:sz w:val="18"/>
                <w:szCs w:val="18"/>
              </w:rPr>
              <w:t>30%</w:t>
            </w:r>
          </w:p>
        </w:tc>
      </w:tr>
      <w:tr w:rsidR="5C5DE1DB" w14:paraId="43F29006" w14:textId="77777777" w:rsidTr="5C5DE1DB">
        <w:trPr>
          <w:trHeight w:val="60"/>
        </w:trPr>
        <w:tc>
          <w:tcPr>
            <w:tcW w:w="613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62CC66F" w14:textId="622E202C" w:rsidR="5C5DE1DB" w:rsidRPr="00A72BE8" w:rsidRDefault="5C5DE1DB" w:rsidP="5C5DE1DB">
            <w:pPr>
              <w:rPr>
                <w:sz w:val="18"/>
                <w:szCs w:val="18"/>
              </w:rPr>
            </w:pPr>
            <w:r w:rsidRPr="00A72BE8">
              <w:rPr>
                <w:rFonts w:eastAsia="Arial" w:cs="Arial"/>
                <w:color w:val="000000" w:themeColor="text1"/>
                <w:sz w:val="18"/>
                <w:szCs w:val="18"/>
              </w:rPr>
              <w:lastRenderedPageBreak/>
              <w:t>International Centre for Research in Agroforestry (ICRAF)</w:t>
            </w:r>
          </w:p>
        </w:tc>
        <w:tc>
          <w:tcPr>
            <w:tcW w:w="147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F7DFCB1" w14:textId="5CE14C1C" w:rsidR="5C5DE1DB" w:rsidRPr="00A72BE8" w:rsidRDefault="5C5DE1DB" w:rsidP="5C5DE1DB">
            <w:pPr>
              <w:jc w:val="center"/>
              <w:rPr>
                <w:sz w:val="18"/>
                <w:szCs w:val="18"/>
              </w:rPr>
            </w:pPr>
            <w:r w:rsidRPr="00A72BE8">
              <w:rPr>
                <w:rFonts w:eastAsia="Arial" w:cs="Arial"/>
                <w:color w:val="000000" w:themeColor="text1"/>
                <w:sz w:val="18"/>
                <w:szCs w:val="18"/>
              </w:rPr>
              <w:t>45%</w:t>
            </w:r>
          </w:p>
        </w:tc>
        <w:tc>
          <w:tcPr>
            <w:tcW w:w="1487" w:type="dxa"/>
            <w:tcBorders>
              <w:top w:val="single" w:sz="8" w:space="0" w:color="auto"/>
              <w:left w:val="single" w:sz="8" w:space="0" w:color="auto"/>
              <w:bottom w:val="single" w:sz="8" w:space="0" w:color="auto"/>
              <w:right w:val="single" w:sz="8" w:space="0" w:color="auto"/>
            </w:tcBorders>
            <w:tcMar>
              <w:left w:w="108" w:type="dxa"/>
              <w:right w:w="108" w:type="dxa"/>
            </w:tcMar>
          </w:tcPr>
          <w:p w14:paraId="23F6DD24" w14:textId="00420325" w:rsidR="5C5DE1DB" w:rsidRPr="00A72BE8" w:rsidRDefault="5C5DE1DB" w:rsidP="5C5DE1DB">
            <w:pPr>
              <w:jc w:val="center"/>
              <w:rPr>
                <w:sz w:val="18"/>
                <w:szCs w:val="18"/>
              </w:rPr>
            </w:pPr>
            <w:r w:rsidRPr="00A72BE8">
              <w:rPr>
                <w:rFonts w:eastAsia="Arial" w:cs="Arial"/>
                <w:color w:val="000000" w:themeColor="text1"/>
                <w:sz w:val="18"/>
                <w:szCs w:val="18"/>
              </w:rPr>
              <w:t xml:space="preserve"> </w:t>
            </w:r>
          </w:p>
        </w:tc>
      </w:tr>
      <w:tr w:rsidR="5C5DE1DB" w14:paraId="00B65F6C" w14:textId="77777777" w:rsidTr="5C5DE1DB">
        <w:trPr>
          <w:trHeight w:val="60"/>
        </w:trPr>
        <w:tc>
          <w:tcPr>
            <w:tcW w:w="613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32D0F88" w14:textId="2583B642" w:rsidR="5C5DE1DB" w:rsidRPr="00A72BE8" w:rsidRDefault="5C5DE1DB" w:rsidP="5C5DE1DB">
            <w:pPr>
              <w:rPr>
                <w:sz w:val="18"/>
                <w:szCs w:val="18"/>
              </w:rPr>
            </w:pPr>
            <w:r w:rsidRPr="00A72BE8">
              <w:rPr>
                <w:rFonts w:eastAsia="Arial" w:cs="Arial"/>
                <w:color w:val="000000" w:themeColor="text1"/>
                <w:sz w:val="18"/>
                <w:szCs w:val="18"/>
              </w:rPr>
              <w:t>Royal Botanic Gardens, Kew (Madagascar project)</w:t>
            </w:r>
          </w:p>
        </w:tc>
        <w:tc>
          <w:tcPr>
            <w:tcW w:w="147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E94813F" w14:textId="7C0B4F51" w:rsidR="5C5DE1DB" w:rsidRPr="00A72BE8" w:rsidRDefault="5C5DE1DB" w:rsidP="5C5DE1DB">
            <w:pPr>
              <w:jc w:val="center"/>
              <w:rPr>
                <w:sz w:val="18"/>
                <w:szCs w:val="18"/>
              </w:rPr>
            </w:pPr>
            <w:r w:rsidRPr="00A72BE8">
              <w:rPr>
                <w:rFonts w:eastAsia="Arial" w:cs="Arial"/>
                <w:color w:val="000000" w:themeColor="text1"/>
                <w:sz w:val="18"/>
                <w:szCs w:val="18"/>
              </w:rPr>
              <w:t>77%</w:t>
            </w:r>
          </w:p>
        </w:tc>
        <w:tc>
          <w:tcPr>
            <w:tcW w:w="1487" w:type="dxa"/>
            <w:tcBorders>
              <w:top w:val="single" w:sz="8" w:space="0" w:color="auto"/>
              <w:left w:val="single" w:sz="8" w:space="0" w:color="auto"/>
              <w:bottom w:val="single" w:sz="8" w:space="0" w:color="auto"/>
              <w:right w:val="single" w:sz="8" w:space="0" w:color="auto"/>
            </w:tcBorders>
            <w:tcMar>
              <w:left w:w="108" w:type="dxa"/>
              <w:right w:w="108" w:type="dxa"/>
            </w:tcMar>
          </w:tcPr>
          <w:p w14:paraId="27DE24A2" w14:textId="028D4265" w:rsidR="5C5DE1DB" w:rsidRPr="00A72BE8" w:rsidRDefault="5C5DE1DB" w:rsidP="5C5DE1DB">
            <w:pPr>
              <w:jc w:val="center"/>
              <w:rPr>
                <w:sz w:val="18"/>
                <w:szCs w:val="18"/>
              </w:rPr>
            </w:pPr>
            <w:r w:rsidRPr="00A72BE8">
              <w:rPr>
                <w:rFonts w:eastAsia="Arial" w:cs="Arial"/>
                <w:color w:val="000000" w:themeColor="text1"/>
                <w:sz w:val="18"/>
                <w:szCs w:val="18"/>
              </w:rPr>
              <w:t xml:space="preserve"> </w:t>
            </w:r>
          </w:p>
        </w:tc>
      </w:tr>
      <w:tr w:rsidR="5C5DE1DB" w14:paraId="5755B228" w14:textId="77777777" w:rsidTr="5C5DE1DB">
        <w:trPr>
          <w:trHeight w:val="60"/>
        </w:trPr>
        <w:tc>
          <w:tcPr>
            <w:tcW w:w="613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D925E85" w14:textId="6C064E9B" w:rsidR="5C5DE1DB" w:rsidRPr="00A72BE8" w:rsidRDefault="5C5DE1DB" w:rsidP="5C5DE1DB">
            <w:pPr>
              <w:rPr>
                <w:sz w:val="18"/>
                <w:szCs w:val="18"/>
              </w:rPr>
            </w:pPr>
            <w:r w:rsidRPr="00A72BE8">
              <w:rPr>
                <w:rFonts w:eastAsia="Arial" w:cs="Arial"/>
                <w:color w:val="000000" w:themeColor="text1"/>
                <w:sz w:val="18"/>
                <w:szCs w:val="18"/>
              </w:rPr>
              <w:t>University of Birmingham</w:t>
            </w:r>
          </w:p>
        </w:tc>
        <w:tc>
          <w:tcPr>
            <w:tcW w:w="147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7594E9C" w14:textId="17E983B3" w:rsidR="5C5DE1DB" w:rsidRPr="00A72BE8" w:rsidRDefault="5C5DE1DB" w:rsidP="5C5DE1DB">
            <w:pPr>
              <w:jc w:val="center"/>
              <w:rPr>
                <w:sz w:val="18"/>
                <w:szCs w:val="18"/>
              </w:rPr>
            </w:pPr>
            <w:r w:rsidRPr="00A72BE8">
              <w:rPr>
                <w:rFonts w:eastAsia="Arial" w:cs="Arial"/>
                <w:color w:val="000000" w:themeColor="text1"/>
                <w:sz w:val="18"/>
                <w:szCs w:val="18"/>
              </w:rPr>
              <w:t>36%</w:t>
            </w:r>
          </w:p>
        </w:tc>
        <w:tc>
          <w:tcPr>
            <w:tcW w:w="1487" w:type="dxa"/>
            <w:tcBorders>
              <w:top w:val="single" w:sz="8" w:space="0" w:color="auto"/>
              <w:left w:val="single" w:sz="8" w:space="0" w:color="auto"/>
              <w:bottom w:val="single" w:sz="8" w:space="0" w:color="auto"/>
              <w:right w:val="single" w:sz="8" w:space="0" w:color="auto"/>
            </w:tcBorders>
            <w:tcMar>
              <w:left w:w="108" w:type="dxa"/>
              <w:right w:w="108" w:type="dxa"/>
            </w:tcMar>
          </w:tcPr>
          <w:p w14:paraId="2E8EC761" w14:textId="1941A43C" w:rsidR="5C5DE1DB" w:rsidRPr="00A72BE8" w:rsidRDefault="5C5DE1DB" w:rsidP="5C5DE1DB">
            <w:pPr>
              <w:jc w:val="center"/>
              <w:rPr>
                <w:sz w:val="18"/>
                <w:szCs w:val="18"/>
              </w:rPr>
            </w:pPr>
            <w:r w:rsidRPr="00A72BE8">
              <w:rPr>
                <w:rFonts w:eastAsia="Arial" w:cs="Arial"/>
                <w:color w:val="000000" w:themeColor="text1"/>
                <w:sz w:val="18"/>
                <w:szCs w:val="18"/>
              </w:rPr>
              <w:t xml:space="preserve"> </w:t>
            </w:r>
          </w:p>
        </w:tc>
      </w:tr>
      <w:tr w:rsidR="5C5DE1DB" w14:paraId="49FD103C" w14:textId="77777777" w:rsidTr="5C5DE1DB">
        <w:trPr>
          <w:trHeight w:val="60"/>
        </w:trPr>
        <w:tc>
          <w:tcPr>
            <w:tcW w:w="613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3787FE8" w14:textId="6F6A60D5" w:rsidR="5C5DE1DB" w:rsidRPr="00A72BE8" w:rsidRDefault="5C5DE1DB" w:rsidP="5C5DE1DB">
            <w:pPr>
              <w:rPr>
                <w:sz w:val="18"/>
                <w:szCs w:val="18"/>
              </w:rPr>
            </w:pPr>
            <w:r w:rsidRPr="00A72BE8">
              <w:rPr>
                <w:rFonts w:eastAsia="Arial" w:cs="Arial"/>
                <w:color w:val="000000" w:themeColor="text1"/>
                <w:sz w:val="18"/>
                <w:szCs w:val="18"/>
              </w:rPr>
              <w:t>Scottish Association for Marine Science (SAMS)</w:t>
            </w:r>
          </w:p>
        </w:tc>
        <w:tc>
          <w:tcPr>
            <w:tcW w:w="147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AEC7029" w14:textId="6C9FA839" w:rsidR="5C5DE1DB" w:rsidRPr="00A72BE8" w:rsidRDefault="5C5DE1DB" w:rsidP="5C5DE1DB">
            <w:pPr>
              <w:jc w:val="center"/>
              <w:rPr>
                <w:sz w:val="18"/>
                <w:szCs w:val="18"/>
              </w:rPr>
            </w:pPr>
            <w:r w:rsidRPr="00A72BE8">
              <w:rPr>
                <w:rFonts w:eastAsia="Arial" w:cs="Arial"/>
                <w:color w:val="000000" w:themeColor="text1"/>
                <w:sz w:val="18"/>
                <w:szCs w:val="18"/>
              </w:rPr>
              <w:t>75%</w:t>
            </w:r>
          </w:p>
        </w:tc>
        <w:tc>
          <w:tcPr>
            <w:tcW w:w="1487" w:type="dxa"/>
            <w:tcBorders>
              <w:top w:val="single" w:sz="8" w:space="0" w:color="auto"/>
              <w:left w:val="single" w:sz="8" w:space="0" w:color="auto"/>
              <w:bottom w:val="single" w:sz="8" w:space="0" w:color="auto"/>
              <w:right w:val="single" w:sz="8" w:space="0" w:color="auto"/>
            </w:tcBorders>
            <w:tcMar>
              <w:left w:w="108" w:type="dxa"/>
              <w:right w:w="108" w:type="dxa"/>
            </w:tcMar>
          </w:tcPr>
          <w:p w14:paraId="00A66EF5" w14:textId="19B88CEA" w:rsidR="5C5DE1DB" w:rsidRPr="00A72BE8" w:rsidRDefault="5C5DE1DB" w:rsidP="5C5DE1DB">
            <w:pPr>
              <w:jc w:val="center"/>
              <w:rPr>
                <w:sz w:val="18"/>
                <w:szCs w:val="18"/>
              </w:rPr>
            </w:pPr>
            <w:r w:rsidRPr="00A72BE8">
              <w:rPr>
                <w:rFonts w:eastAsia="Arial" w:cs="Arial"/>
                <w:color w:val="000000" w:themeColor="text1"/>
                <w:sz w:val="18"/>
                <w:szCs w:val="18"/>
              </w:rPr>
              <w:t xml:space="preserve"> </w:t>
            </w:r>
          </w:p>
        </w:tc>
      </w:tr>
      <w:tr w:rsidR="5C5DE1DB" w14:paraId="4C87B1A4" w14:textId="77777777" w:rsidTr="5C5DE1DB">
        <w:trPr>
          <w:trHeight w:val="60"/>
        </w:trPr>
        <w:tc>
          <w:tcPr>
            <w:tcW w:w="613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05A6F1C" w14:textId="7511E3A5" w:rsidR="5C5DE1DB" w:rsidRPr="00A72BE8" w:rsidRDefault="5C5DE1DB" w:rsidP="5C5DE1DB">
            <w:pPr>
              <w:rPr>
                <w:sz w:val="18"/>
                <w:szCs w:val="18"/>
              </w:rPr>
            </w:pPr>
            <w:r w:rsidRPr="00A72BE8">
              <w:rPr>
                <w:rFonts w:eastAsia="Arial" w:cs="Arial"/>
                <w:color w:val="000000" w:themeColor="text1"/>
                <w:sz w:val="18"/>
                <w:szCs w:val="18"/>
              </w:rPr>
              <w:t>Nature Kenya</w:t>
            </w:r>
          </w:p>
        </w:tc>
        <w:tc>
          <w:tcPr>
            <w:tcW w:w="147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92C881C" w14:textId="79541E11" w:rsidR="5C5DE1DB" w:rsidRPr="00A72BE8" w:rsidRDefault="5C5DE1DB" w:rsidP="5C5DE1DB">
            <w:pPr>
              <w:jc w:val="center"/>
              <w:rPr>
                <w:sz w:val="18"/>
                <w:szCs w:val="18"/>
              </w:rPr>
            </w:pPr>
            <w:r w:rsidRPr="00A72BE8">
              <w:rPr>
                <w:rFonts w:eastAsia="Arial" w:cs="Arial"/>
                <w:color w:val="000000" w:themeColor="text1"/>
                <w:sz w:val="18"/>
                <w:szCs w:val="18"/>
              </w:rPr>
              <w:t>24%</w:t>
            </w:r>
          </w:p>
        </w:tc>
        <w:tc>
          <w:tcPr>
            <w:tcW w:w="1487" w:type="dxa"/>
            <w:tcBorders>
              <w:top w:val="single" w:sz="8" w:space="0" w:color="auto"/>
              <w:left w:val="single" w:sz="8" w:space="0" w:color="auto"/>
              <w:bottom w:val="single" w:sz="8" w:space="0" w:color="auto"/>
              <w:right w:val="single" w:sz="8" w:space="0" w:color="auto"/>
            </w:tcBorders>
            <w:tcMar>
              <w:left w:w="108" w:type="dxa"/>
              <w:right w:w="108" w:type="dxa"/>
            </w:tcMar>
          </w:tcPr>
          <w:p w14:paraId="44C275C9" w14:textId="2683FC88" w:rsidR="5C5DE1DB" w:rsidRPr="00A72BE8" w:rsidRDefault="5C5DE1DB" w:rsidP="5C5DE1DB">
            <w:pPr>
              <w:jc w:val="center"/>
              <w:rPr>
                <w:sz w:val="18"/>
                <w:szCs w:val="18"/>
              </w:rPr>
            </w:pPr>
            <w:r w:rsidRPr="00A72BE8">
              <w:rPr>
                <w:rFonts w:eastAsia="Arial" w:cs="Arial"/>
                <w:color w:val="000000" w:themeColor="text1"/>
                <w:sz w:val="18"/>
                <w:szCs w:val="18"/>
              </w:rPr>
              <w:t xml:space="preserve"> </w:t>
            </w:r>
          </w:p>
        </w:tc>
      </w:tr>
      <w:tr w:rsidR="5C5DE1DB" w14:paraId="70F632EB" w14:textId="77777777" w:rsidTr="5C5DE1DB">
        <w:trPr>
          <w:trHeight w:val="60"/>
        </w:trPr>
        <w:tc>
          <w:tcPr>
            <w:tcW w:w="613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0C20D80" w14:textId="744B35D7" w:rsidR="5C5DE1DB" w:rsidRPr="00A72BE8" w:rsidRDefault="5C5DE1DB" w:rsidP="5C5DE1DB">
            <w:pPr>
              <w:rPr>
                <w:sz w:val="18"/>
                <w:szCs w:val="18"/>
              </w:rPr>
            </w:pPr>
            <w:r w:rsidRPr="00A72BE8">
              <w:rPr>
                <w:rFonts w:eastAsia="Arial" w:cs="Arial"/>
                <w:color w:val="000000" w:themeColor="text1"/>
                <w:sz w:val="18"/>
                <w:szCs w:val="18"/>
              </w:rPr>
              <w:t>CIASE</w:t>
            </w:r>
          </w:p>
        </w:tc>
        <w:tc>
          <w:tcPr>
            <w:tcW w:w="147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8AFCEBA" w14:textId="443A533D" w:rsidR="5C5DE1DB" w:rsidRPr="00A72BE8" w:rsidRDefault="5C5DE1DB" w:rsidP="5C5DE1DB">
            <w:pPr>
              <w:jc w:val="center"/>
              <w:rPr>
                <w:sz w:val="18"/>
                <w:szCs w:val="18"/>
              </w:rPr>
            </w:pPr>
            <w:r w:rsidRPr="00A72BE8">
              <w:rPr>
                <w:rFonts w:eastAsia="Arial" w:cs="Arial"/>
                <w:color w:val="000000" w:themeColor="text1"/>
                <w:sz w:val="18"/>
                <w:szCs w:val="18"/>
              </w:rPr>
              <w:t>60%</w:t>
            </w:r>
          </w:p>
        </w:tc>
        <w:tc>
          <w:tcPr>
            <w:tcW w:w="148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5D7B5FD" w14:textId="4983F40B" w:rsidR="5C5DE1DB" w:rsidRPr="00A72BE8" w:rsidRDefault="5C5DE1DB" w:rsidP="5C5DE1DB">
            <w:pPr>
              <w:jc w:val="center"/>
              <w:rPr>
                <w:sz w:val="18"/>
                <w:szCs w:val="18"/>
              </w:rPr>
            </w:pPr>
            <w:r w:rsidRPr="00A72BE8">
              <w:rPr>
                <w:rFonts w:eastAsia="Arial" w:cs="Arial"/>
                <w:color w:val="000000" w:themeColor="text1"/>
                <w:sz w:val="18"/>
                <w:szCs w:val="18"/>
              </w:rPr>
              <w:t>40%</w:t>
            </w:r>
          </w:p>
        </w:tc>
      </w:tr>
      <w:tr w:rsidR="5C5DE1DB" w14:paraId="442F6CF1" w14:textId="77777777" w:rsidTr="5C5DE1DB">
        <w:trPr>
          <w:trHeight w:val="60"/>
        </w:trPr>
        <w:tc>
          <w:tcPr>
            <w:tcW w:w="613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6946BEF" w14:textId="44E3B5CF" w:rsidR="5C5DE1DB" w:rsidRPr="00A72BE8" w:rsidRDefault="5C5DE1DB" w:rsidP="5C5DE1DB">
            <w:pPr>
              <w:rPr>
                <w:sz w:val="18"/>
                <w:szCs w:val="18"/>
              </w:rPr>
            </w:pPr>
            <w:r w:rsidRPr="00A72BE8">
              <w:rPr>
                <w:rFonts w:eastAsia="Arial" w:cs="Arial"/>
                <w:color w:val="000000" w:themeColor="text1"/>
                <w:sz w:val="18"/>
                <w:szCs w:val="18"/>
              </w:rPr>
              <w:t>Bangor University</w:t>
            </w:r>
          </w:p>
        </w:tc>
        <w:tc>
          <w:tcPr>
            <w:tcW w:w="147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2CC69EE" w14:textId="63DF8431" w:rsidR="5C5DE1DB" w:rsidRPr="00A72BE8" w:rsidRDefault="5C5DE1DB" w:rsidP="5C5DE1DB">
            <w:pPr>
              <w:jc w:val="center"/>
              <w:rPr>
                <w:sz w:val="18"/>
                <w:szCs w:val="18"/>
              </w:rPr>
            </w:pPr>
            <w:r w:rsidRPr="00A72BE8">
              <w:rPr>
                <w:rFonts w:eastAsia="Arial" w:cs="Arial"/>
                <w:color w:val="000000" w:themeColor="text1"/>
                <w:sz w:val="18"/>
                <w:szCs w:val="18"/>
              </w:rPr>
              <w:t>50%</w:t>
            </w:r>
          </w:p>
        </w:tc>
        <w:tc>
          <w:tcPr>
            <w:tcW w:w="148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FD4DEC7" w14:textId="5681E00B" w:rsidR="5C5DE1DB" w:rsidRPr="00A72BE8" w:rsidRDefault="5C5DE1DB" w:rsidP="5C5DE1DB">
            <w:pPr>
              <w:jc w:val="center"/>
              <w:rPr>
                <w:sz w:val="18"/>
                <w:szCs w:val="18"/>
              </w:rPr>
            </w:pPr>
            <w:r w:rsidRPr="00A72BE8">
              <w:rPr>
                <w:rFonts w:eastAsia="Arial" w:cs="Arial"/>
                <w:color w:val="000000" w:themeColor="text1"/>
                <w:sz w:val="18"/>
                <w:szCs w:val="18"/>
              </w:rPr>
              <w:t>78%</w:t>
            </w:r>
          </w:p>
        </w:tc>
      </w:tr>
      <w:tr w:rsidR="5C5DE1DB" w14:paraId="2A70903D" w14:textId="77777777" w:rsidTr="5C5DE1DB">
        <w:trPr>
          <w:trHeight w:val="60"/>
        </w:trPr>
        <w:tc>
          <w:tcPr>
            <w:tcW w:w="613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002B097" w14:textId="697C999F" w:rsidR="5C5DE1DB" w:rsidRPr="00A72BE8" w:rsidRDefault="5C5DE1DB" w:rsidP="5C5DE1DB">
            <w:pPr>
              <w:rPr>
                <w:sz w:val="18"/>
                <w:szCs w:val="18"/>
              </w:rPr>
            </w:pPr>
            <w:r w:rsidRPr="00A72BE8">
              <w:rPr>
                <w:rFonts w:eastAsia="Arial" w:cs="Arial"/>
                <w:color w:val="000000" w:themeColor="text1"/>
                <w:sz w:val="18"/>
                <w:szCs w:val="18"/>
              </w:rPr>
              <w:t>Birdlife International</w:t>
            </w:r>
          </w:p>
        </w:tc>
        <w:tc>
          <w:tcPr>
            <w:tcW w:w="147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438C5F9" w14:textId="279A66E8" w:rsidR="5C5DE1DB" w:rsidRPr="00A72BE8" w:rsidRDefault="5C5DE1DB" w:rsidP="5C5DE1DB">
            <w:pPr>
              <w:jc w:val="center"/>
              <w:rPr>
                <w:sz w:val="18"/>
                <w:szCs w:val="18"/>
              </w:rPr>
            </w:pPr>
            <w:r w:rsidRPr="00A72BE8">
              <w:rPr>
                <w:rFonts w:eastAsia="Arial" w:cs="Arial"/>
                <w:color w:val="000000" w:themeColor="text1"/>
                <w:sz w:val="18"/>
                <w:szCs w:val="18"/>
              </w:rPr>
              <w:t>47%</w:t>
            </w:r>
          </w:p>
        </w:tc>
        <w:tc>
          <w:tcPr>
            <w:tcW w:w="1487" w:type="dxa"/>
            <w:tcBorders>
              <w:top w:val="single" w:sz="8" w:space="0" w:color="auto"/>
              <w:left w:val="single" w:sz="8" w:space="0" w:color="auto"/>
              <w:bottom w:val="single" w:sz="8" w:space="0" w:color="auto"/>
              <w:right w:val="single" w:sz="8" w:space="0" w:color="auto"/>
            </w:tcBorders>
            <w:tcMar>
              <w:left w:w="108" w:type="dxa"/>
              <w:right w:w="108" w:type="dxa"/>
            </w:tcMar>
          </w:tcPr>
          <w:p w14:paraId="72BA3A8D" w14:textId="5A51D83B" w:rsidR="5C5DE1DB" w:rsidRPr="00A72BE8" w:rsidRDefault="5C5DE1DB" w:rsidP="5C5DE1DB">
            <w:pPr>
              <w:jc w:val="center"/>
              <w:rPr>
                <w:sz w:val="18"/>
                <w:szCs w:val="18"/>
              </w:rPr>
            </w:pPr>
            <w:r w:rsidRPr="00A72BE8">
              <w:rPr>
                <w:rFonts w:eastAsia="Arial" w:cs="Arial"/>
                <w:color w:val="000000" w:themeColor="text1"/>
                <w:sz w:val="18"/>
                <w:szCs w:val="18"/>
              </w:rPr>
              <w:t xml:space="preserve"> </w:t>
            </w:r>
          </w:p>
        </w:tc>
      </w:tr>
      <w:tr w:rsidR="5C5DE1DB" w14:paraId="6B19E60A" w14:textId="77777777" w:rsidTr="5C5DE1DB">
        <w:trPr>
          <w:trHeight w:val="60"/>
        </w:trPr>
        <w:tc>
          <w:tcPr>
            <w:tcW w:w="613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5DAA22D" w14:textId="0FC43854" w:rsidR="5C5DE1DB" w:rsidRPr="00A72BE8" w:rsidRDefault="5C5DE1DB" w:rsidP="5C5DE1DB">
            <w:pPr>
              <w:rPr>
                <w:sz w:val="18"/>
                <w:szCs w:val="18"/>
              </w:rPr>
            </w:pPr>
            <w:r w:rsidRPr="00A72BE8">
              <w:rPr>
                <w:rFonts w:eastAsia="Arial" w:cs="Arial"/>
                <w:color w:val="000000" w:themeColor="text1"/>
                <w:sz w:val="18"/>
                <w:szCs w:val="18"/>
              </w:rPr>
              <w:t xml:space="preserve">International Potato </w:t>
            </w:r>
            <w:proofErr w:type="spellStart"/>
            <w:r w:rsidRPr="00A72BE8">
              <w:rPr>
                <w:rFonts w:eastAsia="Arial" w:cs="Arial"/>
                <w:color w:val="000000" w:themeColor="text1"/>
                <w:sz w:val="18"/>
                <w:szCs w:val="18"/>
              </w:rPr>
              <w:t>Center</w:t>
            </w:r>
            <w:proofErr w:type="spellEnd"/>
            <w:r w:rsidRPr="00A72BE8">
              <w:rPr>
                <w:rFonts w:eastAsia="Arial" w:cs="Arial"/>
                <w:color w:val="000000" w:themeColor="text1"/>
                <w:sz w:val="18"/>
                <w:szCs w:val="18"/>
              </w:rPr>
              <w:t xml:space="preserve"> (CIP)</w:t>
            </w:r>
          </w:p>
        </w:tc>
        <w:tc>
          <w:tcPr>
            <w:tcW w:w="147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1C29231" w14:textId="4858C78E" w:rsidR="5C5DE1DB" w:rsidRPr="00A72BE8" w:rsidRDefault="5C5DE1DB" w:rsidP="5C5DE1DB">
            <w:pPr>
              <w:jc w:val="center"/>
              <w:rPr>
                <w:sz w:val="18"/>
                <w:szCs w:val="18"/>
              </w:rPr>
            </w:pPr>
            <w:r w:rsidRPr="00A72BE8">
              <w:rPr>
                <w:rFonts w:eastAsia="Arial" w:cs="Arial"/>
                <w:color w:val="000000" w:themeColor="text1"/>
                <w:sz w:val="18"/>
                <w:szCs w:val="18"/>
              </w:rPr>
              <w:t>38%</w:t>
            </w:r>
          </w:p>
        </w:tc>
        <w:tc>
          <w:tcPr>
            <w:tcW w:w="1487" w:type="dxa"/>
            <w:tcBorders>
              <w:top w:val="single" w:sz="8" w:space="0" w:color="auto"/>
              <w:left w:val="single" w:sz="8" w:space="0" w:color="auto"/>
              <w:bottom w:val="single" w:sz="8" w:space="0" w:color="auto"/>
              <w:right w:val="single" w:sz="8" w:space="0" w:color="auto"/>
            </w:tcBorders>
            <w:tcMar>
              <w:left w:w="108" w:type="dxa"/>
              <w:right w:w="108" w:type="dxa"/>
            </w:tcMar>
          </w:tcPr>
          <w:p w14:paraId="0AB0F403" w14:textId="23C6A495" w:rsidR="5C5DE1DB" w:rsidRPr="00A72BE8" w:rsidRDefault="5C5DE1DB" w:rsidP="5C5DE1DB">
            <w:pPr>
              <w:jc w:val="center"/>
              <w:rPr>
                <w:sz w:val="18"/>
                <w:szCs w:val="18"/>
              </w:rPr>
            </w:pPr>
            <w:r w:rsidRPr="00A72BE8">
              <w:rPr>
                <w:rFonts w:eastAsia="Arial" w:cs="Arial"/>
                <w:color w:val="000000" w:themeColor="text1"/>
                <w:sz w:val="18"/>
                <w:szCs w:val="18"/>
              </w:rPr>
              <w:t>24%</w:t>
            </w:r>
          </w:p>
        </w:tc>
      </w:tr>
      <w:tr w:rsidR="5C5DE1DB" w14:paraId="07E2958E" w14:textId="77777777" w:rsidTr="5C5DE1DB">
        <w:trPr>
          <w:trHeight w:val="90"/>
        </w:trPr>
        <w:tc>
          <w:tcPr>
            <w:tcW w:w="613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BA6BE84" w14:textId="1C6AEB73" w:rsidR="5C5DE1DB" w:rsidRPr="00A72BE8" w:rsidRDefault="5C5DE1DB" w:rsidP="5C5DE1DB">
            <w:pPr>
              <w:rPr>
                <w:sz w:val="18"/>
                <w:szCs w:val="18"/>
              </w:rPr>
            </w:pPr>
            <w:r w:rsidRPr="00A72BE8">
              <w:rPr>
                <w:rFonts w:eastAsia="Arial" w:cs="Arial"/>
                <w:color w:val="000000" w:themeColor="text1"/>
                <w:sz w:val="18"/>
                <w:szCs w:val="18"/>
              </w:rPr>
              <w:t>University of Durham</w:t>
            </w:r>
          </w:p>
        </w:tc>
        <w:tc>
          <w:tcPr>
            <w:tcW w:w="147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C5F25F3" w14:textId="604C67A2" w:rsidR="5C5DE1DB" w:rsidRPr="00A72BE8" w:rsidRDefault="5C5DE1DB" w:rsidP="5C5DE1DB">
            <w:pPr>
              <w:jc w:val="center"/>
              <w:rPr>
                <w:sz w:val="18"/>
                <w:szCs w:val="18"/>
              </w:rPr>
            </w:pPr>
            <w:r w:rsidRPr="00A72BE8">
              <w:rPr>
                <w:rFonts w:eastAsia="Arial" w:cs="Arial"/>
                <w:color w:val="000000" w:themeColor="text1"/>
                <w:sz w:val="18"/>
                <w:szCs w:val="18"/>
              </w:rPr>
              <w:t>25%</w:t>
            </w:r>
          </w:p>
        </w:tc>
        <w:tc>
          <w:tcPr>
            <w:tcW w:w="1487" w:type="dxa"/>
            <w:tcBorders>
              <w:top w:val="single" w:sz="8" w:space="0" w:color="auto"/>
              <w:left w:val="single" w:sz="8" w:space="0" w:color="auto"/>
              <w:bottom w:val="single" w:sz="8" w:space="0" w:color="auto"/>
              <w:right w:val="single" w:sz="8" w:space="0" w:color="auto"/>
            </w:tcBorders>
            <w:tcMar>
              <w:left w:w="108" w:type="dxa"/>
              <w:right w:w="108" w:type="dxa"/>
            </w:tcMar>
          </w:tcPr>
          <w:p w14:paraId="55590AC8" w14:textId="5309E024" w:rsidR="5C5DE1DB" w:rsidRPr="00A72BE8" w:rsidRDefault="5C5DE1DB" w:rsidP="5C5DE1DB">
            <w:pPr>
              <w:jc w:val="center"/>
              <w:rPr>
                <w:sz w:val="18"/>
                <w:szCs w:val="18"/>
              </w:rPr>
            </w:pPr>
            <w:r w:rsidRPr="00A72BE8">
              <w:rPr>
                <w:rFonts w:eastAsia="Arial" w:cs="Arial"/>
                <w:color w:val="000000" w:themeColor="text1"/>
                <w:sz w:val="18"/>
                <w:szCs w:val="18"/>
              </w:rPr>
              <w:t xml:space="preserve"> </w:t>
            </w:r>
          </w:p>
        </w:tc>
      </w:tr>
      <w:tr w:rsidR="5C5DE1DB" w14:paraId="4AA5074D" w14:textId="77777777" w:rsidTr="5C5DE1DB">
        <w:trPr>
          <w:trHeight w:val="60"/>
        </w:trPr>
        <w:tc>
          <w:tcPr>
            <w:tcW w:w="613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0BB9D36" w14:textId="0090D93D" w:rsidR="5C5DE1DB" w:rsidRPr="00A72BE8" w:rsidRDefault="5C5DE1DB" w:rsidP="5C5DE1DB">
            <w:pPr>
              <w:rPr>
                <w:sz w:val="18"/>
                <w:szCs w:val="18"/>
              </w:rPr>
            </w:pPr>
            <w:r w:rsidRPr="00A72BE8">
              <w:rPr>
                <w:rFonts w:eastAsia="Arial" w:cs="Arial"/>
                <w:color w:val="000000" w:themeColor="text1"/>
                <w:sz w:val="18"/>
                <w:szCs w:val="18"/>
              </w:rPr>
              <w:t>Oxford University</w:t>
            </w:r>
          </w:p>
        </w:tc>
        <w:tc>
          <w:tcPr>
            <w:tcW w:w="147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811D778" w14:textId="0CFB6AE6" w:rsidR="5C5DE1DB" w:rsidRPr="00A72BE8" w:rsidRDefault="5C5DE1DB" w:rsidP="5C5DE1DB">
            <w:pPr>
              <w:jc w:val="center"/>
              <w:rPr>
                <w:sz w:val="18"/>
                <w:szCs w:val="18"/>
              </w:rPr>
            </w:pPr>
            <w:r w:rsidRPr="00A72BE8">
              <w:rPr>
                <w:rFonts w:eastAsia="Arial" w:cs="Arial"/>
                <w:color w:val="000000" w:themeColor="text1"/>
                <w:sz w:val="18"/>
                <w:szCs w:val="18"/>
              </w:rPr>
              <w:t>50%</w:t>
            </w:r>
          </w:p>
        </w:tc>
        <w:tc>
          <w:tcPr>
            <w:tcW w:w="1487" w:type="dxa"/>
            <w:tcBorders>
              <w:top w:val="single" w:sz="8" w:space="0" w:color="auto"/>
              <w:left w:val="single" w:sz="8" w:space="0" w:color="auto"/>
              <w:bottom w:val="single" w:sz="8" w:space="0" w:color="auto"/>
              <w:right w:val="single" w:sz="8" w:space="0" w:color="auto"/>
            </w:tcBorders>
            <w:tcMar>
              <w:left w:w="108" w:type="dxa"/>
              <w:right w:w="108" w:type="dxa"/>
            </w:tcMar>
          </w:tcPr>
          <w:p w14:paraId="24CE45FF" w14:textId="6BDAC2FA" w:rsidR="5C5DE1DB" w:rsidRPr="00A72BE8" w:rsidRDefault="5C5DE1DB" w:rsidP="5C5DE1DB">
            <w:pPr>
              <w:jc w:val="center"/>
              <w:rPr>
                <w:sz w:val="18"/>
                <w:szCs w:val="18"/>
              </w:rPr>
            </w:pPr>
            <w:r w:rsidRPr="00A72BE8">
              <w:rPr>
                <w:rFonts w:eastAsia="Arial" w:cs="Arial"/>
                <w:color w:val="000000" w:themeColor="text1"/>
                <w:sz w:val="18"/>
                <w:szCs w:val="18"/>
              </w:rPr>
              <w:t xml:space="preserve"> </w:t>
            </w:r>
          </w:p>
        </w:tc>
      </w:tr>
      <w:tr w:rsidR="5C5DE1DB" w14:paraId="4B03290C" w14:textId="77777777" w:rsidTr="5C5DE1DB">
        <w:trPr>
          <w:trHeight w:val="90"/>
        </w:trPr>
        <w:tc>
          <w:tcPr>
            <w:tcW w:w="613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C2C511F" w14:textId="2879F5F2" w:rsidR="5C5DE1DB" w:rsidRPr="00A72BE8" w:rsidRDefault="5C5DE1DB" w:rsidP="5C5DE1DB">
            <w:pPr>
              <w:rPr>
                <w:sz w:val="18"/>
                <w:szCs w:val="18"/>
              </w:rPr>
            </w:pPr>
            <w:proofErr w:type="spellStart"/>
            <w:r w:rsidRPr="00A72BE8">
              <w:rPr>
                <w:rFonts w:eastAsia="Arial" w:cs="Arial"/>
                <w:color w:val="000000" w:themeColor="text1"/>
                <w:sz w:val="18"/>
                <w:szCs w:val="18"/>
              </w:rPr>
              <w:t>Bioversity</w:t>
            </w:r>
            <w:proofErr w:type="spellEnd"/>
            <w:r w:rsidRPr="00A72BE8">
              <w:rPr>
                <w:rFonts w:eastAsia="Arial" w:cs="Arial"/>
                <w:color w:val="000000" w:themeColor="text1"/>
                <w:sz w:val="18"/>
                <w:szCs w:val="18"/>
              </w:rPr>
              <w:t xml:space="preserve"> International</w:t>
            </w:r>
          </w:p>
        </w:tc>
        <w:tc>
          <w:tcPr>
            <w:tcW w:w="147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B0603E9" w14:textId="3A4EA0C2" w:rsidR="5C5DE1DB" w:rsidRPr="00A72BE8" w:rsidRDefault="5C5DE1DB" w:rsidP="5C5DE1DB">
            <w:pPr>
              <w:jc w:val="center"/>
              <w:rPr>
                <w:sz w:val="18"/>
                <w:szCs w:val="18"/>
              </w:rPr>
            </w:pPr>
            <w:r w:rsidRPr="00A72BE8">
              <w:rPr>
                <w:rFonts w:eastAsia="Arial" w:cs="Arial"/>
                <w:color w:val="000000" w:themeColor="text1"/>
                <w:sz w:val="18"/>
                <w:szCs w:val="18"/>
              </w:rPr>
              <w:t>27%</w:t>
            </w:r>
          </w:p>
        </w:tc>
        <w:tc>
          <w:tcPr>
            <w:tcW w:w="1487" w:type="dxa"/>
            <w:tcBorders>
              <w:top w:val="single" w:sz="8" w:space="0" w:color="auto"/>
              <w:left w:val="single" w:sz="8" w:space="0" w:color="auto"/>
              <w:bottom w:val="single" w:sz="8" w:space="0" w:color="auto"/>
              <w:right w:val="single" w:sz="8" w:space="0" w:color="auto"/>
            </w:tcBorders>
            <w:tcMar>
              <w:left w:w="108" w:type="dxa"/>
              <w:right w:w="108" w:type="dxa"/>
            </w:tcMar>
          </w:tcPr>
          <w:p w14:paraId="597CDA4D" w14:textId="4F44469F" w:rsidR="5C5DE1DB" w:rsidRPr="00A72BE8" w:rsidRDefault="5C5DE1DB" w:rsidP="5C5DE1DB">
            <w:pPr>
              <w:jc w:val="center"/>
              <w:rPr>
                <w:sz w:val="18"/>
                <w:szCs w:val="18"/>
              </w:rPr>
            </w:pPr>
            <w:r w:rsidRPr="00A72BE8">
              <w:rPr>
                <w:rFonts w:eastAsia="Arial" w:cs="Arial"/>
                <w:color w:val="000000" w:themeColor="text1"/>
                <w:sz w:val="18"/>
                <w:szCs w:val="18"/>
              </w:rPr>
              <w:t xml:space="preserve"> </w:t>
            </w:r>
          </w:p>
        </w:tc>
      </w:tr>
      <w:tr w:rsidR="5C5DE1DB" w14:paraId="084F3414" w14:textId="77777777" w:rsidTr="5C5DE1DB">
        <w:trPr>
          <w:trHeight w:val="300"/>
        </w:trPr>
        <w:tc>
          <w:tcPr>
            <w:tcW w:w="6135" w:type="dxa"/>
            <w:tcBorders>
              <w:top w:val="single" w:sz="8" w:space="0" w:color="auto"/>
              <w:left w:val="single" w:sz="8" w:space="0" w:color="auto"/>
              <w:bottom w:val="single" w:sz="8" w:space="0" w:color="auto"/>
              <w:right w:val="single" w:sz="8" w:space="0" w:color="auto"/>
            </w:tcBorders>
            <w:tcMar>
              <w:left w:w="108" w:type="dxa"/>
              <w:right w:w="108" w:type="dxa"/>
            </w:tcMar>
          </w:tcPr>
          <w:p w14:paraId="76C25832" w14:textId="7FD1DE05" w:rsidR="5C5DE1DB" w:rsidRPr="00A72BE8" w:rsidRDefault="5C5DE1DB" w:rsidP="5C5DE1DB">
            <w:pPr>
              <w:rPr>
                <w:sz w:val="18"/>
                <w:szCs w:val="18"/>
              </w:rPr>
            </w:pPr>
            <w:r w:rsidRPr="00A72BE8">
              <w:rPr>
                <w:rFonts w:eastAsia="Arial" w:cs="Arial"/>
                <w:b/>
                <w:color w:val="000000" w:themeColor="text1"/>
                <w:sz w:val="18"/>
                <w:szCs w:val="18"/>
              </w:rPr>
              <w:t>Overall averages for RGC 1</w:t>
            </w:r>
          </w:p>
        </w:tc>
        <w:tc>
          <w:tcPr>
            <w:tcW w:w="147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2598107" w14:textId="01AFAABD" w:rsidR="5C5DE1DB" w:rsidRPr="00A72BE8" w:rsidRDefault="5C5DE1DB" w:rsidP="5C5DE1DB">
            <w:pPr>
              <w:jc w:val="center"/>
              <w:rPr>
                <w:sz w:val="18"/>
                <w:szCs w:val="18"/>
              </w:rPr>
            </w:pPr>
            <w:r w:rsidRPr="00A72BE8">
              <w:rPr>
                <w:rFonts w:eastAsia="Arial" w:cs="Arial"/>
                <w:color w:val="000000" w:themeColor="text1"/>
                <w:sz w:val="18"/>
                <w:szCs w:val="18"/>
              </w:rPr>
              <w:t>48%</w:t>
            </w:r>
          </w:p>
        </w:tc>
        <w:tc>
          <w:tcPr>
            <w:tcW w:w="1487" w:type="dxa"/>
            <w:tcBorders>
              <w:top w:val="single" w:sz="8" w:space="0" w:color="auto"/>
              <w:left w:val="single" w:sz="8" w:space="0" w:color="auto"/>
              <w:bottom w:val="single" w:sz="8" w:space="0" w:color="auto"/>
              <w:right w:val="single" w:sz="8" w:space="0" w:color="auto"/>
            </w:tcBorders>
            <w:tcMar>
              <w:left w:w="108" w:type="dxa"/>
              <w:right w:w="108" w:type="dxa"/>
            </w:tcMar>
          </w:tcPr>
          <w:p w14:paraId="07919B37" w14:textId="330B04C3" w:rsidR="5C5DE1DB" w:rsidRPr="00A72BE8" w:rsidRDefault="5C5DE1DB" w:rsidP="5C5DE1DB">
            <w:pPr>
              <w:jc w:val="center"/>
              <w:rPr>
                <w:sz w:val="18"/>
                <w:szCs w:val="18"/>
              </w:rPr>
            </w:pPr>
            <w:r w:rsidRPr="00A72BE8">
              <w:rPr>
                <w:rFonts w:eastAsia="Arial" w:cs="Arial"/>
                <w:color w:val="000000" w:themeColor="text1"/>
                <w:sz w:val="18"/>
                <w:szCs w:val="18"/>
              </w:rPr>
              <w:t xml:space="preserve"> </w:t>
            </w:r>
          </w:p>
        </w:tc>
      </w:tr>
    </w:tbl>
    <w:p w14:paraId="164CA73F" w14:textId="796D25A8" w:rsidR="00105347" w:rsidRPr="00A72BE8" w:rsidRDefault="3903E8C3" w:rsidP="5C5DE1DB">
      <w:pPr>
        <w:spacing w:line="276" w:lineRule="auto"/>
        <w:rPr>
          <w:sz w:val="18"/>
          <w:szCs w:val="18"/>
        </w:rPr>
      </w:pPr>
      <w:r w:rsidRPr="00A72BE8">
        <w:rPr>
          <w:rFonts w:eastAsia="Arial" w:cs="Arial"/>
          <w:color w:val="000000" w:themeColor="text1"/>
          <w:sz w:val="18"/>
          <w:szCs w:val="18"/>
        </w:rPr>
        <w:t xml:space="preserve"> </w:t>
      </w:r>
    </w:p>
    <w:tbl>
      <w:tblPr>
        <w:tblStyle w:val="TableGrid"/>
        <w:tblW w:w="0" w:type="auto"/>
        <w:tblLayout w:type="fixed"/>
        <w:tblLook w:val="04A0" w:firstRow="1" w:lastRow="0" w:firstColumn="1" w:lastColumn="0" w:noHBand="0" w:noVBand="1"/>
      </w:tblPr>
      <w:tblGrid>
        <w:gridCol w:w="4886"/>
        <w:gridCol w:w="1376"/>
        <w:gridCol w:w="1483"/>
        <w:gridCol w:w="1343"/>
      </w:tblGrid>
      <w:tr w:rsidR="5C5DE1DB" w14:paraId="0CFF64D3" w14:textId="77777777" w:rsidTr="5C5DE1DB">
        <w:trPr>
          <w:trHeight w:val="300"/>
        </w:trPr>
        <w:tc>
          <w:tcPr>
            <w:tcW w:w="4886" w:type="dxa"/>
            <w:tcBorders>
              <w:top w:val="single" w:sz="8" w:space="0" w:color="auto"/>
              <w:left w:val="single" w:sz="8" w:space="0" w:color="auto"/>
              <w:bottom w:val="single" w:sz="8" w:space="0" w:color="auto"/>
              <w:right w:val="single" w:sz="8" w:space="0" w:color="auto"/>
            </w:tcBorders>
            <w:tcMar>
              <w:left w:w="108" w:type="dxa"/>
              <w:right w:w="108" w:type="dxa"/>
            </w:tcMar>
          </w:tcPr>
          <w:p w14:paraId="4D55B062" w14:textId="12558D05" w:rsidR="5C5DE1DB" w:rsidRDefault="5C5DE1DB" w:rsidP="5C5DE1DB">
            <w:r w:rsidRPr="5C5DE1DB">
              <w:rPr>
                <w:rFonts w:eastAsia="Arial" w:cs="Arial"/>
                <w:b/>
                <w:bCs/>
                <w:color w:val="000000" w:themeColor="text1"/>
                <w:sz w:val="20"/>
                <w:szCs w:val="20"/>
              </w:rPr>
              <w:t xml:space="preserve">RGC 2 Grantee averages for Output 1.2 </w:t>
            </w:r>
          </w:p>
        </w:tc>
        <w:tc>
          <w:tcPr>
            <w:tcW w:w="137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80F46A8" w14:textId="1DA91FF4" w:rsidR="5C5DE1DB" w:rsidRDefault="5C5DE1DB" w:rsidP="5C5DE1DB">
            <w:pPr>
              <w:jc w:val="center"/>
            </w:pPr>
            <w:r w:rsidRPr="5C5DE1DB">
              <w:rPr>
                <w:rFonts w:eastAsia="Arial" w:cs="Arial"/>
                <w:b/>
                <w:bCs/>
                <w:color w:val="000000" w:themeColor="text1"/>
                <w:sz w:val="20"/>
                <w:szCs w:val="20"/>
              </w:rPr>
              <w:t>Proportion of women</w:t>
            </w:r>
          </w:p>
        </w:tc>
        <w:tc>
          <w:tcPr>
            <w:tcW w:w="148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761CF1" w14:textId="42E75E51" w:rsidR="5C5DE1DB" w:rsidRDefault="5C5DE1DB" w:rsidP="5C5DE1DB">
            <w:pPr>
              <w:jc w:val="center"/>
            </w:pPr>
            <w:r w:rsidRPr="5C5DE1DB">
              <w:rPr>
                <w:rFonts w:eastAsia="Arial" w:cs="Arial"/>
                <w:b/>
                <w:bCs/>
                <w:color w:val="000000" w:themeColor="text1"/>
                <w:sz w:val="20"/>
                <w:szCs w:val="20"/>
              </w:rPr>
              <w:t>Indigenous peoples</w:t>
            </w:r>
          </w:p>
        </w:tc>
        <w:tc>
          <w:tcPr>
            <w:tcW w:w="13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A6B03C" w14:textId="0E2226F5" w:rsidR="5C5DE1DB" w:rsidRDefault="5C5DE1DB" w:rsidP="5C5DE1DB">
            <w:pPr>
              <w:jc w:val="center"/>
            </w:pPr>
            <w:r w:rsidRPr="5C5DE1DB">
              <w:rPr>
                <w:rFonts w:eastAsia="Arial" w:cs="Arial"/>
                <w:b/>
                <w:bCs/>
                <w:color w:val="000000" w:themeColor="text1"/>
                <w:sz w:val="20"/>
                <w:szCs w:val="20"/>
              </w:rPr>
              <w:t>Individuals from under-represented groups</w:t>
            </w:r>
          </w:p>
        </w:tc>
      </w:tr>
      <w:tr w:rsidR="5C5DE1DB" w14:paraId="66130183" w14:textId="77777777" w:rsidTr="5C5DE1DB">
        <w:trPr>
          <w:trHeight w:val="300"/>
        </w:trPr>
        <w:tc>
          <w:tcPr>
            <w:tcW w:w="488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16A97C1" w14:textId="7CBB3EF1" w:rsidR="5C5DE1DB" w:rsidRPr="00A72BE8" w:rsidRDefault="5C5DE1DB" w:rsidP="5C5DE1DB">
            <w:pPr>
              <w:rPr>
                <w:sz w:val="18"/>
                <w:szCs w:val="18"/>
              </w:rPr>
            </w:pPr>
            <w:r w:rsidRPr="00A72BE8">
              <w:rPr>
                <w:rFonts w:eastAsia="Arial" w:cs="Arial"/>
                <w:color w:val="000000" w:themeColor="text1"/>
                <w:sz w:val="18"/>
                <w:szCs w:val="18"/>
              </w:rPr>
              <w:t xml:space="preserve">University of Lincoln Higher Education Corporation </w:t>
            </w:r>
          </w:p>
        </w:tc>
        <w:tc>
          <w:tcPr>
            <w:tcW w:w="137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7D377F4" w14:textId="2BB1BB4E" w:rsidR="5C5DE1DB" w:rsidRPr="00A72BE8" w:rsidRDefault="5C5DE1DB" w:rsidP="5C5DE1DB">
            <w:pPr>
              <w:jc w:val="center"/>
              <w:rPr>
                <w:sz w:val="18"/>
                <w:szCs w:val="18"/>
              </w:rPr>
            </w:pPr>
            <w:r w:rsidRPr="00A72BE8">
              <w:rPr>
                <w:rFonts w:eastAsia="Arial" w:cs="Arial"/>
                <w:color w:val="000000" w:themeColor="text1"/>
                <w:sz w:val="18"/>
                <w:szCs w:val="18"/>
              </w:rPr>
              <w:t>42%</w:t>
            </w:r>
          </w:p>
        </w:tc>
        <w:tc>
          <w:tcPr>
            <w:tcW w:w="148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D009DD2" w14:textId="0EEAC192" w:rsidR="5C5DE1DB" w:rsidRPr="00A72BE8" w:rsidRDefault="5C5DE1DB" w:rsidP="5C5DE1DB">
            <w:pPr>
              <w:jc w:val="center"/>
              <w:rPr>
                <w:sz w:val="18"/>
                <w:szCs w:val="18"/>
              </w:rPr>
            </w:pPr>
            <w:r w:rsidRPr="00A72BE8">
              <w:rPr>
                <w:rFonts w:eastAsia="Arial" w:cs="Arial"/>
                <w:color w:val="000000" w:themeColor="text1"/>
                <w:sz w:val="18"/>
                <w:szCs w:val="18"/>
              </w:rPr>
              <w:t>10%</w:t>
            </w:r>
          </w:p>
        </w:tc>
        <w:tc>
          <w:tcPr>
            <w:tcW w:w="134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A30BD86" w14:textId="286E2015" w:rsidR="5C5DE1DB" w:rsidRPr="00A72BE8" w:rsidRDefault="5C5DE1DB" w:rsidP="5C5DE1DB">
            <w:pPr>
              <w:jc w:val="center"/>
              <w:rPr>
                <w:sz w:val="18"/>
                <w:szCs w:val="18"/>
              </w:rPr>
            </w:pPr>
            <w:r w:rsidRPr="00A72BE8">
              <w:rPr>
                <w:rFonts w:eastAsia="Arial" w:cs="Arial"/>
                <w:color w:val="000000" w:themeColor="text1"/>
                <w:sz w:val="18"/>
                <w:szCs w:val="18"/>
              </w:rPr>
              <w:t>16%</w:t>
            </w:r>
          </w:p>
        </w:tc>
      </w:tr>
      <w:tr w:rsidR="5C5DE1DB" w14:paraId="2DB10F8F" w14:textId="77777777" w:rsidTr="5C5DE1DB">
        <w:trPr>
          <w:trHeight w:val="60"/>
        </w:trPr>
        <w:tc>
          <w:tcPr>
            <w:tcW w:w="488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D1829F4" w14:textId="1B9530B1" w:rsidR="5C5DE1DB" w:rsidRPr="00A72BE8" w:rsidRDefault="5C5DE1DB" w:rsidP="5C5DE1DB">
            <w:pPr>
              <w:rPr>
                <w:sz w:val="18"/>
                <w:szCs w:val="18"/>
              </w:rPr>
            </w:pPr>
            <w:r w:rsidRPr="00A72BE8">
              <w:rPr>
                <w:rFonts w:eastAsia="Arial" w:cs="Arial"/>
                <w:color w:val="000000" w:themeColor="text1"/>
                <w:sz w:val="18"/>
                <w:szCs w:val="18"/>
              </w:rPr>
              <w:t>Missouri Botanical Garden</w:t>
            </w:r>
          </w:p>
        </w:tc>
        <w:tc>
          <w:tcPr>
            <w:tcW w:w="137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18553EB" w14:textId="582099FA" w:rsidR="5C5DE1DB" w:rsidRPr="00A72BE8" w:rsidRDefault="5C5DE1DB" w:rsidP="5C5DE1DB">
            <w:pPr>
              <w:jc w:val="center"/>
              <w:rPr>
                <w:sz w:val="18"/>
                <w:szCs w:val="18"/>
              </w:rPr>
            </w:pPr>
            <w:r w:rsidRPr="00A72BE8">
              <w:rPr>
                <w:rFonts w:eastAsia="Arial" w:cs="Arial"/>
                <w:color w:val="000000" w:themeColor="text1"/>
                <w:sz w:val="18"/>
                <w:szCs w:val="18"/>
              </w:rPr>
              <w:t>81%</w:t>
            </w:r>
          </w:p>
        </w:tc>
        <w:tc>
          <w:tcPr>
            <w:tcW w:w="148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93A104F" w14:textId="1F7E6132" w:rsidR="5C5DE1DB" w:rsidRPr="00A72BE8" w:rsidRDefault="5C5DE1DB" w:rsidP="5C5DE1DB">
            <w:pPr>
              <w:jc w:val="center"/>
              <w:rPr>
                <w:sz w:val="18"/>
                <w:szCs w:val="18"/>
              </w:rPr>
            </w:pPr>
            <w:r w:rsidRPr="00A72BE8">
              <w:rPr>
                <w:rFonts w:eastAsia="Arial" w:cs="Arial"/>
                <w:color w:val="000000" w:themeColor="text1"/>
                <w:sz w:val="18"/>
                <w:szCs w:val="18"/>
              </w:rPr>
              <w:t>18%</w:t>
            </w:r>
          </w:p>
        </w:tc>
        <w:tc>
          <w:tcPr>
            <w:tcW w:w="134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AC73CED" w14:textId="7CDD36E6" w:rsidR="5C5DE1DB" w:rsidRPr="00A72BE8" w:rsidRDefault="5C5DE1DB" w:rsidP="5C5DE1DB">
            <w:pPr>
              <w:jc w:val="center"/>
              <w:rPr>
                <w:sz w:val="18"/>
                <w:szCs w:val="18"/>
              </w:rPr>
            </w:pPr>
            <w:r w:rsidRPr="00A72BE8">
              <w:rPr>
                <w:rFonts w:eastAsia="Arial" w:cs="Arial"/>
                <w:color w:val="000000" w:themeColor="text1"/>
                <w:sz w:val="18"/>
                <w:szCs w:val="18"/>
              </w:rPr>
              <w:t>0%</w:t>
            </w:r>
          </w:p>
        </w:tc>
      </w:tr>
      <w:tr w:rsidR="5C5DE1DB" w14:paraId="439F6D10" w14:textId="77777777" w:rsidTr="5C5DE1DB">
        <w:trPr>
          <w:trHeight w:val="300"/>
        </w:trPr>
        <w:tc>
          <w:tcPr>
            <w:tcW w:w="488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0CCF7D1" w14:textId="3D0907DC" w:rsidR="5C5DE1DB" w:rsidRPr="00A72BE8" w:rsidRDefault="5C5DE1DB" w:rsidP="5C5DE1DB">
            <w:pPr>
              <w:rPr>
                <w:sz w:val="18"/>
                <w:szCs w:val="18"/>
              </w:rPr>
            </w:pPr>
            <w:r w:rsidRPr="00A72BE8">
              <w:rPr>
                <w:rFonts w:eastAsia="Arial" w:cs="Arial"/>
                <w:color w:val="000000" w:themeColor="text1"/>
                <w:sz w:val="18"/>
                <w:szCs w:val="18"/>
              </w:rPr>
              <w:t>Council for Scientific and Industrial Research-Crops Research Institute (CSIR-CRI)</w:t>
            </w:r>
          </w:p>
        </w:tc>
        <w:tc>
          <w:tcPr>
            <w:tcW w:w="137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1F94E6B" w14:textId="242F30F9" w:rsidR="5C5DE1DB" w:rsidRPr="00A72BE8" w:rsidRDefault="5C5DE1DB" w:rsidP="5C5DE1DB">
            <w:pPr>
              <w:jc w:val="center"/>
              <w:rPr>
                <w:sz w:val="18"/>
                <w:szCs w:val="18"/>
              </w:rPr>
            </w:pPr>
            <w:r w:rsidRPr="00A72BE8">
              <w:rPr>
                <w:rFonts w:eastAsia="Arial" w:cs="Arial"/>
                <w:color w:val="000000" w:themeColor="text1"/>
                <w:sz w:val="18"/>
                <w:szCs w:val="18"/>
              </w:rPr>
              <w:t>30%</w:t>
            </w:r>
          </w:p>
        </w:tc>
        <w:tc>
          <w:tcPr>
            <w:tcW w:w="148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754382D" w14:textId="5AA9E061" w:rsidR="5C5DE1DB" w:rsidRPr="00A72BE8" w:rsidRDefault="5C5DE1DB" w:rsidP="5C5DE1DB">
            <w:pPr>
              <w:jc w:val="center"/>
              <w:rPr>
                <w:sz w:val="18"/>
                <w:szCs w:val="18"/>
              </w:rPr>
            </w:pPr>
            <w:r w:rsidRPr="00A72BE8">
              <w:rPr>
                <w:rFonts w:eastAsia="Arial" w:cs="Arial"/>
                <w:color w:val="000000" w:themeColor="text1"/>
                <w:sz w:val="18"/>
                <w:szCs w:val="18"/>
              </w:rPr>
              <w:t>2%</w:t>
            </w:r>
          </w:p>
        </w:tc>
        <w:tc>
          <w:tcPr>
            <w:tcW w:w="134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9DA471E" w14:textId="79163B16" w:rsidR="5C5DE1DB" w:rsidRPr="00A72BE8" w:rsidRDefault="5C5DE1DB" w:rsidP="5C5DE1DB">
            <w:pPr>
              <w:jc w:val="center"/>
              <w:rPr>
                <w:sz w:val="18"/>
                <w:szCs w:val="18"/>
              </w:rPr>
            </w:pPr>
            <w:r w:rsidRPr="00A72BE8">
              <w:rPr>
                <w:rFonts w:eastAsia="Arial" w:cs="Arial"/>
                <w:color w:val="000000" w:themeColor="text1"/>
                <w:sz w:val="18"/>
                <w:szCs w:val="18"/>
              </w:rPr>
              <w:t>0%</w:t>
            </w:r>
          </w:p>
        </w:tc>
      </w:tr>
      <w:tr w:rsidR="5C5DE1DB" w14:paraId="69B6070F" w14:textId="77777777" w:rsidTr="5C5DE1DB">
        <w:trPr>
          <w:trHeight w:val="300"/>
        </w:trPr>
        <w:tc>
          <w:tcPr>
            <w:tcW w:w="488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01890F3" w14:textId="50CF0D49" w:rsidR="5C5DE1DB" w:rsidRPr="00BB2DD1" w:rsidRDefault="5C5DE1DB" w:rsidP="5C5DE1DB">
            <w:pPr>
              <w:rPr>
                <w:sz w:val="18"/>
                <w:szCs w:val="18"/>
              </w:rPr>
            </w:pPr>
            <w:r w:rsidRPr="0C80F2CA">
              <w:rPr>
                <w:rFonts w:eastAsia="Arial" w:cs="Arial"/>
                <w:color w:val="000000" w:themeColor="text1"/>
                <w:sz w:val="18"/>
                <w:szCs w:val="18"/>
              </w:rPr>
              <w:t xml:space="preserve">Empresa Publica De </w:t>
            </w:r>
            <w:proofErr w:type="spellStart"/>
            <w:r w:rsidRPr="0C80F2CA">
              <w:rPr>
                <w:rFonts w:eastAsia="Arial" w:cs="Arial"/>
                <w:color w:val="000000" w:themeColor="text1"/>
                <w:sz w:val="18"/>
                <w:szCs w:val="18"/>
              </w:rPr>
              <w:t>Servicios</w:t>
            </w:r>
            <w:proofErr w:type="spellEnd"/>
            <w:r w:rsidRPr="0C80F2CA">
              <w:rPr>
                <w:rFonts w:eastAsia="Arial" w:cs="Arial"/>
                <w:color w:val="000000" w:themeColor="text1"/>
                <w:sz w:val="18"/>
                <w:szCs w:val="18"/>
              </w:rPr>
              <w:t xml:space="preserve"> ESPOL-TECH E.P. (ESPOL)</w:t>
            </w:r>
          </w:p>
        </w:tc>
        <w:tc>
          <w:tcPr>
            <w:tcW w:w="137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51A72B1" w14:textId="5D522BD8" w:rsidR="5C5DE1DB" w:rsidRPr="00A72BE8" w:rsidRDefault="5C5DE1DB" w:rsidP="5C5DE1DB">
            <w:pPr>
              <w:jc w:val="center"/>
              <w:rPr>
                <w:sz w:val="18"/>
                <w:szCs w:val="18"/>
              </w:rPr>
            </w:pPr>
            <w:r w:rsidRPr="00A72BE8">
              <w:rPr>
                <w:rFonts w:eastAsia="Arial" w:cs="Arial"/>
                <w:color w:val="000000" w:themeColor="text1"/>
                <w:sz w:val="18"/>
                <w:szCs w:val="18"/>
              </w:rPr>
              <w:t>75%</w:t>
            </w:r>
          </w:p>
        </w:tc>
        <w:tc>
          <w:tcPr>
            <w:tcW w:w="148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D0717B4" w14:textId="7B69741E" w:rsidR="5C5DE1DB" w:rsidRPr="00A72BE8" w:rsidRDefault="5C5DE1DB" w:rsidP="5C5DE1DB">
            <w:pPr>
              <w:jc w:val="center"/>
              <w:rPr>
                <w:sz w:val="18"/>
                <w:szCs w:val="18"/>
              </w:rPr>
            </w:pPr>
            <w:r w:rsidRPr="00A72BE8">
              <w:rPr>
                <w:rFonts w:eastAsia="Arial" w:cs="Arial"/>
                <w:color w:val="000000" w:themeColor="text1"/>
                <w:sz w:val="18"/>
                <w:szCs w:val="18"/>
              </w:rPr>
              <w:t>0%</w:t>
            </w:r>
          </w:p>
        </w:tc>
        <w:tc>
          <w:tcPr>
            <w:tcW w:w="134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56104A5" w14:textId="39261E7F" w:rsidR="5C5DE1DB" w:rsidRPr="00A72BE8" w:rsidRDefault="5C5DE1DB" w:rsidP="5C5DE1DB">
            <w:pPr>
              <w:jc w:val="center"/>
              <w:rPr>
                <w:sz w:val="18"/>
                <w:szCs w:val="18"/>
              </w:rPr>
            </w:pPr>
            <w:r w:rsidRPr="00A72BE8">
              <w:rPr>
                <w:rFonts w:eastAsia="Arial" w:cs="Arial"/>
                <w:color w:val="000000" w:themeColor="text1"/>
                <w:sz w:val="18"/>
                <w:szCs w:val="18"/>
              </w:rPr>
              <w:t>0%</w:t>
            </w:r>
          </w:p>
        </w:tc>
      </w:tr>
      <w:tr w:rsidR="5C5DE1DB" w14:paraId="49B12FC7" w14:textId="77777777" w:rsidTr="5C5DE1DB">
        <w:trPr>
          <w:trHeight w:val="60"/>
        </w:trPr>
        <w:tc>
          <w:tcPr>
            <w:tcW w:w="488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7337818" w14:textId="0C503968" w:rsidR="5C5DE1DB" w:rsidRPr="00A72BE8" w:rsidRDefault="5C5DE1DB" w:rsidP="5C5DE1DB">
            <w:pPr>
              <w:rPr>
                <w:sz w:val="18"/>
                <w:szCs w:val="18"/>
              </w:rPr>
            </w:pPr>
            <w:r w:rsidRPr="00A72BE8">
              <w:rPr>
                <w:rFonts w:eastAsia="Arial" w:cs="Arial"/>
                <w:color w:val="000000" w:themeColor="text1"/>
                <w:sz w:val="18"/>
                <w:szCs w:val="18"/>
              </w:rPr>
              <w:t>University Court of the University of Aberdeen</w:t>
            </w:r>
          </w:p>
        </w:tc>
        <w:tc>
          <w:tcPr>
            <w:tcW w:w="137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B8EB8C0" w14:textId="03AAC017" w:rsidR="5C5DE1DB" w:rsidRPr="00A72BE8" w:rsidRDefault="5C5DE1DB" w:rsidP="5C5DE1DB">
            <w:pPr>
              <w:jc w:val="center"/>
              <w:rPr>
                <w:sz w:val="18"/>
                <w:szCs w:val="18"/>
              </w:rPr>
            </w:pPr>
            <w:r w:rsidRPr="00A72BE8">
              <w:rPr>
                <w:rFonts w:eastAsia="Arial" w:cs="Arial"/>
                <w:color w:val="000000" w:themeColor="text1"/>
                <w:sz w:val="18"/>
                <w:szCs w:val="18"/>
              </w:rPr>
              <w:t>21%</w:t>
            </w:r>
          </w:p>
        </w:tc>
        <w:tc>
          <w:tcPr>
            <w:tcW w:w="148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2872361" w14:textId="33F0158D" w:rsidR="5C5DE1DB" w:rsidRPr="00A72BE8" w:rsidRDefault="5C5DE1DB" w:rsidP="5C5DE1DB">
            <w:pPr>
              <w:jc w:val="center"/>
              <w:rPr>
                <w:sz w:val="18"/>
                <w:szCs w:val="18"/>
              </w:rPr>
            </w:pPr>
            <w:r w:rsidRPr="00A72BE8">
              <w:rPr>
                <w:rFonts w:eastAsia="Arial" w:cs="Arial"/>
                <w:color w:val="000000" w:themeColor="text1"/>
                <w:sz w:val="18"/>
                <w:szCs w:val="18"/>
              </w:rPr>
              <w:t>0%</w:t>
            </w:r>
          </w:p>
        </w:tc>
        <w:tc>
          <w:tcPr>
            <w:tcW w:w="134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89D9303" w14:textId="2C2D7DEC" w:rsidR="5C5DE1DB" w:rsidRPr="00A72BE8" w:rsidRDefault="5C5DE1DB" w:rsidP="5C5DE1DB">
            <w:pPr>
              <w:jc w:val="center"/>
              <w:rPr>
                <w:sz w:val="18"/>
                <w:szCs w:val="18"/>
              </w:rPr>
            </w:pPr>
            <w:r w:rsidRPr="00A72BE8">
              <w:rPr>
                <w:rFonts w:eastAsia="Arial" w:cs="Arial"/>
                <w:color w:val="000000" w:themeColor="text1"/>
                <w:sz w:val="18"/>
                <w:szCs w:val="18"/>
              </w:rPr>
              <w:t>0%</w:t>
            </w:r>
          </w:p>
        </w:tc>
      </w:tr>
      <w:tr w:rsidR="5C5DE1DB" w14:paraId="2EC2C91E" w14:textId="77777777" w:rsidTr="5C5DE1DB">
        <w:trPr>
          <w:trHeight w:val="60"/>
        </w:trPr>
        <w:tc>
          <w:tcPr>
            <w:tcW w:w="488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B69DD40" w14:textId="2647C601" w:rsidR="5C5DE1DB" w:rsidRPr="00A72BE8" w:rsidRDefault="5C5DE1DB" w:rsidP="5C5DE1DB">
            <w:pPr>
              <w:rPr>
                <w:sz w:val="18"/>
                <w:szCs w:val="18"/>
              </w:rPr>
            </w:pPr>
            <w:r w:rsidRPr="00A72BE8">
              <w:rPr>
                <w:rFonts w:eastAsia="Arial" w:cs="Arial"/>
                <w:color w:val="000000" w:themeColor="text1"/>
                <w:sz w:val="18"/>
                <w:szCs w:val="18"/>
              </w:rPr>
              <w:t>University of Greenwich, Natural Resources Institute</w:t>
            </w:r>
          </w:p>
        </w:tc>
        <w:tc>
          <w:tcPr>
            <w:tcW w:w="137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274160E" w14:textId="46C31C89" w:rsidR="5C5DE1DB" w:rsidRPr="00A72BE8" w:rsidRDefault="5C5DE1DB" w:rsidP="5C5DE1DB">
            <w:pPr>
              <w:jc w:val="center"/>
              <w:rPr>
                <w:sz w:val="18"/>
                <w:szCs w:val="18"/>
              </w:rPr>
            </w:pPr>
            <w:r w:rsidRPr="00A72BE8">
              <w:rPr>
                <w:rFonts w:eastAsia="Arial" w:cs="Arial"/>
                <w:color w:val="000000" w:themeColor="text1"/>
                <w:sz w:val="18"/>
                <w:szCs w:val="18"/>
              </w:rPr>
              <w:t>50%</w:t>
            </w:r>
          </w:p>
        </w:tc>
        <w:tc>
          <w:tcPr>
            <w:tcW w:w="148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D24B125" w14:textId="1D57102B" w:rsidR="5C5DE1DB" w:rsidRPr="00A72BE8" w:rsidRDefault="5C5DE1DB" w:rsidP="5C5DE1DB">
            <w:pPr>
              <w:jc w:val="center"/>
              <w:rPr>
                <w:sz w:val="18"/>
                <w:szCs w:val="18"/>
              </w:rPr>
            </w:pPr>
            <w:r w:rsidRPr="00A72BE8">
              <w:rPr>
                <w:rFonts w:eastAsia="Arial" w:cs="Arial"/>
                <w:color w:val="000000" w:themeColor="text1"/>
                <w:sz w:val="18"/>
                <w:szCs w:val="18"/>
              </w:rPr>
              <w:t>17%</w:t>
            </w:r>
          </w:p>
        </w:tc>
        <w:tc>
          <w:tcPr>
            <w:tcW w:w="134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D593E54" w14:textId="4DCC585B" w:rsidR="5C5DE1DB" w:rsidRPr="00A72BE8" w:rsidRDefault="5C5DE1DB" w:rsidP="5C5DE1DB">
            <w:pPr>
              <w:jc w:val="center"/>
              <w:rPr>
                <w:sz w:val="18"/>
                <w:szCs w:val="18"/>
              </w:rPr>
            </w:pPr>
            <w:r w:rsidRPr="00A72BE8">
              <w:rPr>
                <w:rFonts w:eastAsia="Arial" w:cs="Arial"/>
                <w:color w:val="000000" w:themeColor="text1"/>
                <w:sz w:val="18"/>
                <w:szCs w:val="18"/>
              </w:rPr>
              <w:t>0%</w:t>
            </w:r>
          </w:p>
        </w:tc>
      </w:tr>
      <w:tr w:rsidR="5C5DE1DB" w14:paraId="579AF762" w14:textId="77777777" w:rsidTr="5C5DE1DB">
        <w:trPr>
          <w:trHeight w:val="60"/>
        </w:trPr>
        <w:tc>
          <w:tcPr>
            <w:tcW w:w="488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ED97A77" w14:textId="1AE0CAF6" w:rsidR="5C5DE1DB" w:rsidRPr="00A72BE8" w:rsidRDefault="5C5DE1DB" w:rsidP="5C5DE1DB">
            <w:pPr>
              <w:rPr>
                <w:sz w:val="18"/>
                <w:szCs w:val="18"/>
              </w:rPr>
            </w:pPr>
            <w:r w:rsidRPr="00A72BE8">
              <w:rPr>
                <w:rFonts w:eastAsia="Arial" w:cs="Arial"/>
                <w:color w:val="000000" w:themeColor="text1"/>
                <w:sz w:val="18"/>
                <w:szCs w:val="18"/>
              </w:rPr>
              <w:t>University of Education, Winneba</w:t>
            </w:r>
          </w:p>
        </w:tc>
        <w:tc>
          <w:tcPr>
            <w:tcW w:w="137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EA256C2" w14:textId="5EB5C302" w:rsidR="5C5DE1DB" w:rsidRPr="00A72BE8" w:rsidRDefault="5C5DE1DB" w:rsidP="5C5DE1DB">
            <w:pPr>
              <w:jc w:val="center"/>
              <w:rPr>
                <w:sz w:val="18"/>
                <w:szCs w:val="18"/>
              </w:rPr>
            </w:pPr>
            <w:r w:rsidRPr="00A72BE8">
              <w:rPr>
                <w:rFonts w:eastAsia="Arial" w:cs="Arial"/>
                <w:color w:val="000000" w:themeColor="text1"/>
                <w:sz w:val="18"/>
                <w:szCs w:val="18"/>
              </w:rPr>
              <w:t>26%</w:t>
            </w:r>
          </w:p>
        </w:tc>
        <w:tc>
          <w:tcPr>
            <w:tcW w:w="148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0AA1D0F" w14:textId="2E770709" w:rsidR="5C5DE1DB" w:rsidRPr="00A72BE8" w:rsidRDefault="5C5DE1DB" w:rsidP="5C5DE1DB">
            <w:pPr>
              <w:jc w:val="center"/>
              <w:rPr>
                <w:sz w:val="18"/>
                <w:szCs w:val="18"/>
              </w:rPr>
            </w:pPr>
            <w:r w:rsidRPr="00A72BE8">
              <w:rPr>
                <w:rFonts w:eastAsia="Arial" w:cs="Arial"/>
                <w:color w:val="000000" w:themeColor="text1"/>
                <w:sz w:val="18"/>
                <w:szCs w:val="18"/>
              </w:rPr>
              <w:t>0%</w:t>
            </w:r>
          </w:p>
        </w:tc>
        <w:tc>
          <w:tcPr>
            <w:tcW w:w="134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D49375F" w14:textId="309E2E94" w:rsidR="5C5DE1DB" w:rsidRPr="00A72BE8" w:rsidRDefault="5C5DE1DB" w:rsidP="5C5DE1DB">
            <w:pPr>
              <w:jc w:val="center"/>
              <w:rPr>
                <w:sz w:val="18"/>
                <w:szCs w:val="18"/>
              </w:rPr>
            </w:pPr>
            <w:r w:rsidRPr="00A72BE8">
              <w:rPr>
                <w:rFonts w:eastAsia="Arial" w:cs="Arial"/>
                <w:color w:val="000000" w:themeColor="text1"/>
                <w:sz w:val="18"/>
                <w:szCs w:val="18"/>
              </w:rPr>
              <w:t>0%</w:t>
            </w:r>
          </w:p>
        </w:tc>
      </w:tr>
      <w:tr w:rsidR="5C5DE1DB" w14:paraId="3CF17E8B" w14:textId="77777777" w:rsidTr="5C5DE1DB">
        <w:trPr>
          <w:trHeight w:val="60"/>
        </w:trPr>
        <w:tc>
          <w:tcPr>
            <w:tcW w:w="488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2422918" w14:textId="1E4A9E85" w:rsidR="5C5DE1DB" w:rsidRPr="00A72BE8" w:rsidRDefault="5C5DE1DB" w:rsidP="5C5DE1DB">
            <w:pPr>
              <w:rPr>
                <w:sz w:val="18"/>
                <w:szCs w:val="18"/>
              </w:rPr>
            </w:pPr>
            <w:r w:rsidRPr="00A72BE8">
              <w:rPr>
                <w:rFonts w:eastAsia="Arial" w:cs="Arial"/>
                <w:color w:val="000000" w:themeColor="text1"/>
                <w:sz w:val="18"/>
                <w:szCs w:val="18"/>
              </w:rPr>
              <w:t>Smithsonian Tropical Research Institute (STRI)</w:t>
            </w:r>
          </w:p>
        </w:tc>
        <w:tc>
          <w:tcPr>
            <w:tcW w:w="137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497CC32" w14:textId="4C1FF0BF" w:rsidR="5C5DE1DB" w:rsidRPr="00A72BE8" w:rsidRDefault="5C5DE1DB" w:rsidP="5C5DE1DB">
            <w:pPr>
              <w:jc w:val="center"/>
              <w:rPr>
                <w:sz w:val="18"/>
                <w:szCs w:val="18"/>
              </w:rPr>
            </w:pPr>
            <w:r w:rsidRPr="00A72BE8">
              <w:rPr>
                <w:rFonts w:eastAsia="Arial" w:cs="Arial"/>
                <w:color w:val="000000" w:themeColor="text1"/>
                <w:sz w:val="18"/>
                <w:szCs w:val="18"/>
              </w:rPr>
              <w:t>40%</w:t>
            </w:r>
          </w:p>
        </w:tc>
        <w:tc>
          <w:tcPr>
            <w:tcW w:w="148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DBF550E" w14:textId="2CAF8156" w:rsidR="5C5DE1DB" w:rsidRPr="00A72BE8" w:rsidRDefault="5C5DE1DB" w:rsidP="5C5DE1DB">
            <w:pPr>
              <w:jc w:val="center"/>
              <w:rPr>
                <w:sz w:val="18"/>
                <w:szCs w:val="18"/>
              </w:rPr>
            </w:pPr>
            <w:r w:rsidRPr="00A72BE8">
              <w:rPr>
                <w:rFonts w:eastAsia="Arial" w:cs="Arial"/>
                <w:color w:val="000000" w:themeColor="text1"/>
                <w:sz w:val="18"/>
                <w:szCs w:val="18"/>
              </w:rPr>
              <w:t>15%</w:t>
            </w:r>
          </w:p>
        </w:tc>
        <w:tc>
          <w:tcPr>
            <w:tcW w:w="134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2F5DE1A" w14:textId="72A74F09" w:rsidR="5C5DE1DB" w:rsidRPr="00A72BE8" w:rsidRDefault="5C5DE1DB" w:rsidP="5C5DE1DB">
            <w:pPr>
              <w:jc w:val="center"/>
              <w:rPr>
                <w:sz w:val="18"/>
                <w:szCs w:val="18"/>
              </w:rPr>
            </w:pPr>
            <w:r w:rsidRPr="00A72BE8">
              <w:rPr>
                <w:rFonts w:eastAsia="Arial" w:cs="Arial"/>
                <w:color w:val="000000" w:themeColor="text1"/>
                <w:sz w:val="18"/>
                <w:szCs w:val="18"/>
              </w:rPr>
              <w:t>15%</w:t>
            </w:r>
          </w:p>
        </w:tc>
      </w:tr>
      <w:tr w:rsidR="5C5DE1DB" w14:paraId="045959DF" w14:textId="77777777" w:rsidTr="5C5DE1DB">
        <w:trPr>
          <w:trHeight w:val="90"/>
        </w:trPr>
        <w:tc>
          <w:tcPr>
            <w:tcW w:w="488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2F7836D" w14:textId="4B12787F" w:rsidR="5C5DE1DB" w:rsidRPr="00A72BE8" w:rsidRDefault="5C5DE1DB" w:rsidP="5C5DE1DB">
            <w:pPr>
              <w:rPr>
                <w:sz w:val="18"/>
                <w:szCs w:val="18"/>
              </w:rPr>
            </w:pPr>
            <w:r w:rsidRPr="00A72BE8">
              <w:rPr>
                <w:rFonts w:eastAsia="Arial" w:cs="Arial"/>
                <w:color w:val="000000" w:themeColor="text1"/>
                <w:sz w:val="18"/>
                <w:szCs w:val="18"/>
              </w:rPr>
              <w:t>University of Sussex</w:t>
            </w:r>
          </w:p>
        </w:tc>
        <w:tc>
          <w:tcPr>
            <w:tcW w:w="137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019DF9A" w14:textId="63A3D352" w:rsidR="5C5DE1DB" w:rsidRPr="00A72BE8" w:rsidRDefault="5C5DE1DB" w:rsidP="5C5DE1DB">
            <w:pPr>
              <w:jc w:val="center"/>
              <w:rPr>
                <w:sz w:val="18"/>
                <w:szCs w:val="18"/>
              </w:rPr>
            </w:pPr>
            <w:r w:rsidRPr="00A72BE8">
              <w:rPr>
                <w:rFonts w:eastAsia="Arial" w:cs="Arial"/>
                <w:color w:val="000000" w:themeColor="text1"/>
                <w:sz w:val="18"/>
                <w:szCs w:val="18"/>
              </w:rPr>
              <w:t>27%</w:t>
            </w:r>
          </w:p>
        </w:tc>
        <w:tc>
          <w:tcPr>
            <w:tcW w:w="148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8ADA3B9" w14:textId="7201BFB7" w:rsidR="5C5DE1DB" w:rsidRPr="00A72BE8" w:rsidRDefault="5C5DE1DB" w:rsidP="5C5DE1DB">
            <w:pPr>
              <w:jc w:val="center"/>
              <w:rPr>
                <w:sz w:val="18"/>
                <w:szCs w:val="18"/>
              </w:rPr>
            </w:pPr>
            <w:r w:rsidRPr="00A72BE8">
              <w:rPr>
                <w:rFonts w:eastAsia="Arial" w:cs="Arial"/>
                <w:color w:val="000000" w:themeColor="text1"/>
                <w:sz w:val="18"/>
                <w:szCs w:val="18"/>
              </w:rPr>
              <w:t>18%</w:t>
            </w:r>
          </w:p>
        </w:tc>
        <w:tc>
          <w:tcPr>
            <w:tcW w:w="134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43C66D2" w14:textId="3823CDF5" w:rsidR="5C5DE1DB" w:rsidRPr="00A72BE8" w:rsidRDefault="5C5DE1DB" w:rsidP="5C5DE1DB">
            <w:pPr>
              <w:jc w:val="center"/>
              <w:rPr>
                <w:sz w:val="18"/>
                <w:szCs w:val="18"/>
              </w:rPr>
            </w:pPr>
            <w:r w:rsidRPr="00A72BE8">
              <w:rPr>
                <w:rFonts w:eastAsia="Arial" w:cs="Arial"/>
                <w:color w:val="000000" w:themeColor="text1"/>
                <w:sz w:val="18"/>
                <w:szCs w:val="18"/>
              </w:rPr>
              <w:t>0%</w:t>
            </w:r>
          </w:p>
        </w:tc>
      </w:tr>
      <w:tr w:rsidR="5C5DE1DB" w14:paraId="42B969F4" w14:textId="77777777" w:rsidTr="5C5DE1DB">
        <w:trPr>
          <w:trHeight w:val="105"/>
        </w:trPr>
        <w:tc>
          <w:tcPr>
            <w:tcW w:w="488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7967AE4" w14:textId="360784A2" w:rsidR="5C5DE1DB" w:rsidRPr="00A72BE8" w:rsidRDefault="5C5DE1DB" w:rsidP="5C5DE1DB">
            <w:pPr>
              <w:rPr>
                <w:sz w:val="18"/>
                <w:szCs w:val="18"/>
              </w:rPr>
            </w:pPr>
            <w:r w:rsidRPr="00A72BE8">
              <w:rPr>
                <w:rFonts w:eastAsia="Arial" w:cs="Arial"/>
                <w:color w:val="000000" w:themeColor="text1"/>
                <w:sz w:val="18"/>
                <w:szCs w:val="18"/>
              </w:rPr>
              <w:t>Sokoine University of Agriculture</w:t>
            </w:r>
          </w:p>
        </w:tc>
        <w:tc>
          <w:tcPr>
            <w:tcW w:w="137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5DB29FF" w14:textId="031BB8DD" w:rsidR="5C5DE1DB" w:rsidRPr="00A72BE8" w:rsidRDefault="5C5DE1DB" w:rsidP="5C5DE1DB">
            <w:pPr>
              <w:jc w:val="center"/>
              <w:rPr>
                <w:sz w:val="18"/>
                <w:szCs w:val="18"/>
              </w:rPr>
            </w:pPr>
            <w:r w:rsidRPr="00A72BE8">
              <w:rPr>
                <w:rFonts w:eastAsia="Arial" w:cs="Arial"/>
                <w:color w:val="000000" w:themeColor="text1"/>
                <w:sz w:val="18"/>
                <w:szCs w:val="18"/>
              </w:rPr>
              <w:t>20%</w:t>
            </w:r>
          </w:p>
        </w:tc>
        <w:tc>
          <w:tcPr>
            <w:tcW w:w="148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803110D" w14:textId="690427AC" w:rsidR="5C5DE1DB" w:rsidRPr="00A72BE8" w:rsidRDefault="5C5DE1DB" w:rsidP="5C5DE1DB">
            <w:pPr>
              <w:jc w:val="center"/>
              <w:rPr>
                <w:sz w:val="18"/>
                <w:szCs w:val="18"/>
              </w:rPr>
            </w:pPr>
            <w:r w:rsidRPr="00A72BE8">
              <w:rPr>
                <w:rFonts w:eastAsia="Arial" w:cs="Arial"/>
                <w:color w:val="000000" w:themeColor="text1"/>
                <w:sz w:val="18"/>
                <w:szCs w:val="18"/>
              </w:rPr>
              <w:t>80%</w:t>
            </w:r>
          </w:p>
        </w:tc>
        <w:tc>
          <w:tcPr>
            <w:tcW w:w="134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E4DDBCD" w14:textId="1C0C65AF" w:rsidR="5C5DE1DB" w:rsidRPr="00A72BE8" w:rsidRDefault="5C5DE1DB" w:rsidP="5C5DE1DB">
            <w:pPr>
              <w:jc w:val="center"/>
              <w:rPr>
                <w:sz w:val="18"/>
                <w:szCs w:val="18"/>
              </w:rPr>
            </w:pPr>
            <w:r w:rsidRPr="00A72BE8">
              <w:rPr>
                <w:rFonts w:eastAsia="Arial" w:cs="Arial"/>
                <w:color w:val="000000" w:themeColor="text1"/>
                <w:sz w:val="18"/>
                <w:szCs w:val="18"/>
              </w:rPr>
              <w:t>0%</w:t>
            </w:r>
          </w:p>
        </w:tc>
      </w:tr>
      <w:tr w:rsidR="5C5DE1DB" w14:paraId="1DCCFBB7" w14:textId="77777777" w:rsidTr="5C5DE1DB">
        <w:trPr>
          <w:trHeight w:val="60"/>
        </w:trPr>
        <w:tc>
          <w:tcPr>
            <w:tcW w:w="488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140DC0E" w14:textId="56E25D55" w:rsidR="5C5DE1DB" w:rsidRPr="00A72BE8" w:rsidRDefault="5C5DE1DB" w:rsidP="5C5DE1DB">
            <w:pPr>
              <w:rPr>
                <w:sz w:val="18"/>
                <w:szCs w:val="18"/>
              </w:rPr>
            </w:pPr>
            <w:r w:rsidRPr="00A72BE8">
              <w:rPr>
                <w:rFonts w:eastAsia="Arial" w:cs="Arial"/>
                <w:color w:val="000000" w:themeColor="text1"/>
                <w:sz w:val="18"/>
                <w:szCs w:val="18"/>
              </w:rPr>
              <w:t>Universidad Tecnica Particular de Loja (UTPL)</w:t>
            </w:r>
          </w:p>
        </w:tc>
        <w:tc>
          <w:tcPr>
            <w:tcW w:w="137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50BBE7D" w14:textId="047538AD" w:rsidR="5C5DE1DB" w:rsidRPr="00A72BE8" w:rsidRDefault="5C5DE1DB" w:rsidP="5C5DE1DB">
            <w:pPr>
              <w:jc w:val="center"/>
              <w:rPr>
                <w:sz w:val="18"/>
                <w:szCs w:val="18"/>
              </w:rPr>
            </w:pPr>
            <w:r w:rsidRPr="00A72BE8">
              <w:rPr>
                <w:rFonts w:eastAsia="Arial" w:cs="Arial"/>
                <w:color w:val="000000" w:themeColor="text1"/>
                <w:sz w:val="18"/>
                <w:szCs w:val="18"/>
              </w:rPr>
              <w:t>53%</w:t>
            </w:r>
          </w:p>
        </w:tc>
        <w:tc>
          <w:tcPr>
            <w:tcW w:w="148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FFC9F15" w14:textId="7E5343AF" w:rsidR="5C5DE1DB" w:rsidRPr="00A72BE8" w:rsidRDefault="5C5DE1DB" w:rsidP="5C5DE1DB">
            <w:pPr>
              <w:jc w:val="center"/>
              <w:rPr>
                <w:sz w:val="18"/>
                <w:szCs w:val="18"/>
              </w:rPr>
            </w:pPr>
            <w:r w:rsidRPr="00A72BE8">
              <w:rPr>
                <w:rFonts w:eastAsia="Arial" w:cs="Arial"/>
                <w:color w:val="000000" w:themeColor="text1"/>
                <w:sz w:val="18"/>
                <w:szCs w:val="18"/>
              </w:rPr>
              <w:t>62%</w:t>
            </w:r>
          </w:p>
        </w:tc>
        <w:tc>
          <w:tcPr>
            <w:tcW w:w="134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AA297EA" w14:textId="2705C05E" w:rsidR="5C5DE1DB" w:rsidRPr="00A72BE8" w:rsidRDefault="5C5DE1DB" w:rsidP="5C5DE1DB">
            <w:pPr>
              <w:jc w:val="center"/>
              <w:rPr>
                <w:sz w:val="18"/>
                <w:szCs w:val="18"/>
              </w:rPr>
            </w:pPr>
            <w:r w:rsidRPr="00A72BE8">
              <w:rPr>
                <w:rFonts w:eastAsia="Arial" w:cs="Arial"/>
                <w:color w:val="000000" w:themeColor="text1"/>
                <w:sz w:val="18"/>
                <w:szCs w:val="18"/>
              </w:rPr>
              <w:t>0%</w:t>
            </w:r>
          </w:p>
        </w:tc>
      </w:tr>
      <w:tr w:rsidR="5C5DE1DB" w14:paraId="657E4774" w14:textId="77777777" w:rsidTr="5C5DE1DB">
        <w:trPr>
          <w:trHeight w:val="60"/>
        </w:trPr>
        <w:tc>
          <w:tcPr>
            <w:tcW w:w="488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8448E7B" w14:textId="640F624C" w:rsidR="5C5DE1DB" w:rsidRPr="00A72BE8" w:rsidRDefault="5C5DE1DB" w:rsidP="5C5DE1DB">
            <w:pPr>
              <w:rPr>
                <w:sz w:val="18"/>
                <w:szCs w:val="18"/>
              </w:rPr>
            </w:pPr>
            <w:r w:rsidRPr="00A72BE8">
              <w:rPr>
                <w:rFonts w:eastAsia="Arial" w:cs="Arial"/>
                <w:color w:val="000000" w:themeColor="text1"/>
                <w:sz w:val="18"/>
                <w:szCs w:val="18"/>
              </w:rPr>
              <w:t>Royal Botanic Gardens, Kew (peatlands project)</w:t>
            </w:r>
          </w:p>
        </w:tc>
        <w:tc>
          <w:tcPr>
            <w:tcW w:w="137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E5BFDE1" w14:textId="42EE42CD" w:rsidR="5C5DE1DB" w:rsidRPr="00A72BE8" w:rsidRDefault="5C5DE1DB" w:rsidP="5C5DE1DB">
            <w:pPr>
              <w:jc w:val="center"/>
              <w:rPr>
                <w:sz w:val="18"/>
                <w:szCs w:val="18"/>
              </w:rPr>
            </w:pPr>
            <w:r w:rsidRPr="00A72BE8">
              <w:rPr>
                <w:rFonts w:eastAsia="Arial" w:cs="Arial"/>
                <w:color w:val="000000" w:themeColor="text1"/>
                <w:sz w:val="18"/>
                <w:szCs w:val="18"/>
              </w:rPr>
              <w:t>28%</w:t>
            </w:r>
          </w:p>
        </w:tc>
        <w:tc>
          <w:tcPr>
            <w:tcW w:w="148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CC96891" w14:textId="7B43C7FA" w:rsidR="5C5DE1DB" w:rsidRPr="00A72BE8" w:rsidRDefault="5C5DE1DB" w:rsidP="5C5DE1DB">
            <w:pPr>
              <w:jc w:val="center"/>
              <w:rPr>
                <w:sz w:val="18"/>
                <w:szCs w:val="18"/>
              </w:rPr>
            </w:pPr>
            <w:r w:rsidRPr="00A72BE8">
              <w:rPr>
                <w:rFonts w:eastAsia="Arial" w:cs="Arial"/>
                <w:color w:val="000000" w:themeColor="text1"/>
                <w:sz w:val="18"/>
                <w:szCs w:val="18"/>
              </w:rPr>
              <w:t>0%</w:t>
            </w:r>
          </w:p>
        </w:tc>
        <w:tc>
          <w:tcPr>
            <w:tcW w:w="134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3BA4835" w14:textId="2D875339" w:rsidR="5C5DE1DB" w:rsidRPr="00A72BE8" w:rsidRDefault="5C5DE1DB" w:rsidP="5C5DE1DB">
            <w:pPr>
              <w:jc w:val="center"/>
              <w:rPr>
                <w:sz w:val="18"/>
                <w:szCs w:val="18"/>
              </w:rPr>
            </w:pPr>
            <w:r w:rsidRPr="00A72BE8">
              <w:rPr>
                <w:rFonts w:eastAsia="Arial" w:cs="Arial"/>
                <w:color w:val="000000" w:themeColor="text1"/>
                <w:sz w:val="18"/>
                <w:szCs w:val="18"/>
              </w:rPr>
              <w:t>0%</w:t>
            </w:r>
          </w:p>
        </w:tc>
      </w:tr>
      <w:tr w:rsidR="5C5DE1DB" w14:paraId="3F599A90" w14:textId="77777777" w:rsidTr="5C5DE1DB">
        <w:trPr>
          <w:trHeight w:val="210"/>
        </w:trPr>
        <w:tc>
          <w:tcPr>
            <w:tcW w:w="488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B0DD6FF" w14:textId="4F5047A6" w:rsidR="5C5DE1DB" w:rsidRPr="00A72BE8" w:rsidRDefault="5C5DE1DB" w:rsidP="5C5DE1DB">
            <w:pPr>
              <w:rPr>
                <w:sz w:val="18"/>
                <w:szCs w:val="18"/>
              </w:rPr>
            </w:pPr>
            <w:r w:rsidRPr="00A72BE8">
              <w:rPr>
                <w:rFonts w:eastAsia="Arial" w:cs="Arial"/>
                <w:color w:val="000000" w:themeColor="text1"/>
                <w:sz w:val="18"/>
                <w:szCs w:val="18"/>
              </w:rPr>
              <w:t>University of Leeds</w:t>
            </w:r>
          </w:p>
        </w:tc>
        <w:tc>
          <w:tcPr>
            <w:tcW w:w="137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A46CBC5" w14:textId="2CEED76F" w:rsidR="5C5DE1DB" w:rsidRPr="00A72BE8" w:rsidRDefault="5C5DE1DB" w:rsidP="5C5DE1DB">
            <w:pPr>
              <w:jc w:val="center"/>
              <w:rPr>
                <w:sz w:val="18"/>
                <w:szCs w:val="18"/>
              </w:rPr>
            </w:pPr>
            <w:r w:rsidRPr="00A72BE8">
              <w:rPr>
                <w:rFonts w:eastAsia="Arial" w:cs="Arial"/>
                <w:color w:val="000000" w:themeColor="text1"/>
                <w:sz w:val="18"/>
                <w:szCs w:val="18"/>
              </w:rPr>
              <w:t>33%</w:t>
            </w:r>
          </w:p>
        </w:tc>
        <w:tc>
          <w:tcPr>
            <w:tcW w:w="148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ABFE7FF" w14:textId="3CB412FF" w:rsidR="5C5DE1DB" w:rsidRPr="00A72BE8" w:rsidRDefault="5C5DE1DB" w:rsidP="5C5DE1DB">
            <w:pPr>
              <w:jc w:val="center"/>
              <w:rPr>
                <w:sz w:val="18"/>
                <w:szCs w:val="18"/>
              </w:rPr>
            </w:pPr>
            <w:r w:rsidRPr="00A72BE8">
              <w:rPr>
                <w:rFonts w:eastAsia="Arial" w:cs="Arial"/>
                <w:color w:val="000000" w:themeColor="text1"/>
                <w:sz w:val="18"/>
                <w:szCs w:val="18"/>
              </w:rPr>
              <w:t>11%</w:t>
            </w:r>
          </w:p>
        </w:tc>
        <w:tc>
          <w:tcPr>
            <w:tcW w:w="134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709A3F6" w14:textId="4B5B257E" w:rsidR="5C5DE1DB" w:rsidRPr="00A72BE8" w:rsidRDefault="5C5DE1DB" w:rsidP="5C5DE1DB">
            <w:pPr>
              <w:jc w:val="center"/>
              <w:rPr>
                <w:sz w:val="18"/>
                <w:szCs w:val="18"/>
              </w:rPr>
            </w:pPr>
            <w:r w:rsidRPr="00A72BE8">
              <w:rPr>
                <w:rFonts w:eastAsia="Arial" w:cs="Arial"/>
                <w:color w:val="000000" w:themeColor="text1"/>
                <w:sz w:val="18"/>
                <w:szCs w:val="18"/>
              </w:rPr>
              <w:t>0%</w:t>
            </w:r>
          </w:p>
        </w:tc>
      </w:tr>
      <w:tr w:rsidR="5C5DE1DB" w14:paraId="3FF4BACC" w14:textId="77777777" w:rsidTr="5C5DE1DB">
        <w:trPr>
          <w:trHeight w:val="105"/>
        </w:trPr>
        <w:tc>
          <w:tcPr>
            <w:tcW w:w="488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FED6EC6" w14:textId="2B9CDDE6" w:rsidR="5C5DE1DB" w:rsidRPr="00A72BE8" w:rsidRDefault="5C5DE1DB" w:rsidP="5C5DE1DB">
            <w:pPr>
              <w:rPr>
                <w:sz w:val="18"/>
                <w:szCs w:val="18"/>
              </w:rPr>
            </w:pPr>
            <w:r w:rsidRPr="00A72BE8">
              <w:rPr>
                <w:rFonts w:eastAsia="Arial" w:cs="Arial"/>
                <w:color w:val="000000" w:themeColor="text1"/>
                <w:sz w:val="18"/>
                <w:szCs w:val="18"/>
              </w:rPr>
              <w:t>Lancaster University</w:t>
            </w:r>
          </w:p>
        </w:tc>
        <w:tc>
          <w:tcPr>
            <w:tcW w:w="137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52395B9" w14:textId="02211532" w:rsidR="5C5DE1DB" w:rsidRPr="00A72BE8" w:rsidRDefault="5C5DE1DB" w:rsidP="5C5DE1DB">
            <w:pPr>
              <w:jc w:val="center"/>
              <w:rPr>
                <w:sz w:val="18"/>
                <w:szCs w:val="18"/>
              </w:rPr>
            </w:pPr>
            <w:r w:rsidRPr="00A72BE8">
              <w:rPr>
                <w:rFonts w:eastAsia="Arial" w:cs="Arial"/>
                <w:color w:val="000000" w:themeColor="text1"/>
                <w:sz w:val="18"/>
                <w:szCs w:val="18"/>
              </w:rPr>
              <w:t>31%</w:t>
            </w:r>
          </w:p>
        </w:tc>
        <w:tc>
          <w:tcPr>
            <w:tcW w:w="148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5A61521" w14:textId="794F08DF" w:rsidR="5C5DE1DB" w:rsidRPr="00A72BE8" w:rsidRDefault="5C5DE1DB" w:rsidP="5C5DE1DB">
            <w:pPr>
              <w:jc w:val="center"/>
              <w:rPr>
                <w:sz w:val="18"/>
                <w:szCs w:val="18"/>
              </w:rPr>
            </w:pPr>
            <w:r w:rsidRPr="00A72BE8">
              <w:rPr>
                <w:rFonts w:eastAsia="Arial" w:cs="Arial"/>
                <w:color w:val="000000" w:themeColor="text1"/>
                <w:sz w:val="18"/>
                <w:szCs w:val="18"/>
              </w:rPr>
              <w:t>0%</w:t>
            </w:r>
          </w:p>
        </w:tc>
        <w:tc>
          <w:tcPr>
            <w:tcW w:w="134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DBF9E88" w14:textId="684E5572" w:rsidR="5C5DE1DB" w:rsidRPr="00A72BE8" w:rsidRDefault="5C5DE1DB" w:rsidP="5C5DE1DB">
            <w:pPr>
              <w:jc w:val="center"/>
              <w:rPr>
                <w:sz w:val="18"/>
                <w:szCs w:val="18"/>
              </w:rPr>
            </w:pPr>
            <w:r w:rsidRPr="00A72BE8">
              <w:rPr>
                <w:rFonts w:eastAsia="Arial" w:cs="Arial"/>
                <w:color w:val="000000" w:themeColor="text1"/>
                <w:sz w:val="18"/>
                <w:szCs w:val="18"/>
              </w:rPr>
              <w:t>31%</w:t>
            </w:r>
          </w:p>
        </w:tc>
      </w:tr>
      <w:tr w:rsidR="5C5DE1DB" w14:paraId="11CEC023" w14:textId="77777777" w:rsidTr="5C5DE1DB">
        <w:trPr>
          <w:trHeight w:val="60"/>
        </w:trPr>
        <w:tc>
          <w:tcPr>
            <w:tcW w:w="488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3846369" w14:textId="5762FBA3" w:rsidR="5C5DE1DB" w:rsidRPr="00A72BE8" w:rsidRDefault="5C5DE1DB" w:rsidP="5C5DE1DB">
            <w:pPr>
              <w:rPr>
                <w:sz w:val="18"/>
                <w:szCs w:val="18"/>
              </w:rPr>
            </w:pPr>
            <w:r w:rsidRPr="00A72BE8">
              <w:rPr>
                <w:rFonts w:eastAsia="Arial" w:cs="Arial"/>
                <w:color w:val="000000" w:themeColor="text1"/>
                <w:sz w:val="18"/>
                <w:szCs w:val="18"/>
              </w:rPr>
              <w:t>Wildlife Conservation Society</w:t>
            </w:r>
          </w:p>
        </w:tc>
        <w:tc>
          <w:tcPr>
            <w:tcW w:w="137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4090B95" w14:textId="75A46D7B" w:rsidR="5C5DE1DB" w:rsidRPr="00A72BE8" w:rsidRDefault="5C5DE1DB" w:rsidP="5C5DE1DB">
            <w:pPr>
              <w:jc w:val="center"/>
              <w:rPr>
                <w:sz w:val="18"/>
                <w:szCs w:val="18"/>
              </w:rPr>
            </w:pPr>
            <w:r w:rsidRPr="00A72BE8">
              <w:rPr>
                <w:rFonts w:eastAsia="Arial" w:cs="Arial"/>
                <w:color w:val="000000" w:themeColor="text1"/>
                <w:sz w:val="18"/>
                <w:szCs w:val="18"/>
              </w:rPr>
              <w:t>56%</w:t>
            </w:r>
          </w:p>
        </w:tc>
        <w:tc>
          <w:tcPr>
            <w:tcW w:w="148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CE79013" w14:textId="7F4D5815" w:rsidR="5C5DE1DB" w:rsidRPr="00A72BE8" w:rsidRDefault="5C5DE1DB" w:rsidP="5C5DE1DB">
            <w:pPr>
              <w:jc w:val="center"/>
              <w:rPr>
                <w:sz w:val="18"/>
                <w:szCs w:val="18"/>
              </w:rPr>
            </w:pPr>
            <w:r w:rsidRPr="00A72BE8">
              <w:rPr>
                <w:rFonts w:eastAsia="Arial" w:cs="Arial"/>
                <w:color w:val="000000" w:themeColor="text1"/>
                <w:sz w:val="18"/>
                <w:szCs w:val="18"/>
              </w:rPr>
              <w:t>44%</w:t>
            </w:r>
          </w:p>
        </w:tc>
        <w:tc>
          <w:tcPr>
            <w:tcW w:w="134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05FA5F8" w14:textId="4BB2093A" w:rsidR="5C5DE1DB" w:rsidRPr="00A72BE8" w:rsidRDefault="5C5DE1DB" w:rsidP="5C5DE1DB">
            <w:pPr>
              <w:jc w:val="center"/>
              <w:rPr>
                <w:sz w:val="18"/>
                <w:szCs w:val="18"/>
              </w:rPr>
            </w:pPr>
            <w:r w:rsidRPr="00A72BE8">
              <w:rPr>
                <w:rFonts w:eastAsia="Arial" w:cs="Arial"/>
                <w:color w:val="000000" w:themeColor="text1"/>
                <w:sz w:val="18"/>
                <w:szCs w:val="18"/>
              </w:rPr>
              <w:t>44%</w:t>
            </w:r>
          </w:p>
        </w:tc>
      </w:tr>
      <w:tr w:rsidR="5C5DE1DB" w14:paraId="594E03EF" w14:textId="77777777" w:rsidTr="5C5DE1DB">
        <w:trPr>
          <w:trHeight w:val="60"/>
        </w:trPr>
        <w:tc>
          <w:tcPr>
            <w:tcW w:w="488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E44B4A9" w14:textId="653BA82D" w:rsidR="5C5DE1DB" w:rsidRPr="00A72BE8" w:rsidRDefault="5C5DE1DB" w:rsidP="5C5DE1DB">
            <w:pPr>
              <w:rPr>
                <w:sz w:val="18"/>
                <w:szCs w:val="18"/>
              </w:rPr>
            </w:pPr>
            <w:r w:rsidRPr="00A72BE8">
              <w:rPr>
                <w:rFonts w:eastAsia="Arial" w:cs="Arial"/>
                <w:color w:val="000000" w:themeColor="text1"/>
                <w:sz w:val="18"/>
                <w:szCs w:val="18"/>
              </w:rPr>
              <w:t xml:space="preserve">Fundación </w:t>
            </w:r>
            <w:proofErr w:type="spellStart"/>
            <w:r w:rsidRPr="00A72BE8">
              <w:rPr>
                <w:rFonts w:eastAsia="Arial" w:cs="Arial"/>
                <w:color w:val="000000" w:themeColor="text1"/>
                <w:sz w:val="18"/>
                <w:szCs w:val="18"/>
              </w:rPr>
              <w:t>Tropenbos</w:t>
            </w:r>
            <w:proofErr w:type="spellEnd"/>
            <w:r w:rsidRPr="00A72BE8">
              <w:rPr>
                <w:rFonts w:eastAsia="Arial" w:cs="Arial"/>
                <w:color w:val="000000" w:themeColor="text1"/>
                <w:sz w:val="18"/>
                <w:szCs w:val="18"/>
              </w:rPr>
              <w:t xml:space="preserve"> Colombia</w:t>
            </w:r>
          </w:p>
        </w:tc>
        <w:tc>
          <w:tcPr>
            <w:tcW w:w="137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AC0686E" w14:textId="0CB2AE96" w:rsidR="5C5DE1DB" w:rsidRPr="00A72BE8" w:rsidRDefault="5C5DE1DB" w:rsidP="5C5DE1DB">
            <w:pPr>
              <w:jc w:val="center"/>
              <w:rPr>
                <w:sz w:val="18"/>
                <w:szCs w:val="18"/>
              </w:rPr>
            </w:pPr>
            <w:r w:rsidRPr="00A72BE8">
              <w:rPr>
                <w:rFonts w:eastAsia="Arial" w:cs="Arial"/>
                <w:color w:val="000000" w:themeColor="text1"/>
                <w:sz w:val="18"/>
                <w:szCs w:val="18"/>
              </w:rPr>
              <w:t>54%</w:t>
            </w:r>
          </w:p>
        </w:tc>
        <w:tc>
          <w:tcPr>
            <w:tcW w:w="148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ED0D2F3" w14:textId="6B035F8A" w:rsidR="5C5DE1DB" w:rsidRPr="00A72BE8" w:rsidRDefault="5C5DE1DB" w:rsidP="5C5DE1DB">
            <w:pPr>
              <w:jc w:val="center"/>
              <w:rPr>
                <w:sz w:val="18"/>
                <w:szCs w:val="18"/>
              </w:rPr>
            </w:pPr>
            <w:r w:rsidRPr="00A72BE8">
              <w:rPr>
                <w:rFonts w:eastAsia="Arial" w:cs="Arial"/>
                <w:color w:val="000000" w:themeColor="text1"/>
                <w:sz w:val="18"/>
                <w:szCs w:val="18"/>
              </w:rPr>
              <w:t>0%</w:t>
            </w:r>
          </w:p>
        </w:tc>
        <w:tc>
          <w:tcPr>
            <w:tcW w:w="134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73279B8" w14:textId="6C94C7B5" w:rsidR="5C5DE1DB" w:rsidRPr="00A72BE8" w:rsidRDefault="5C5DE1DB" w:rsidP="5C5DE1DB">
            <w:pPr>
              <w:jc w:val="center"/>
              <w:rPr>
                <w:sz w:val="18"/>
                <w:szCs w:val="18"/>
              </w:rPr>
            </w:pPr>
            <w:r w:rsidRPr="00A72BE8">
              <w:rPr>
                <w:rFonts w:eastAsia="Arial" w:cs="Arial"/>
                <w:color w:val="000000" w:themeColor="text1"/>
                <w:sz w:val="18"/>
                <w:szCs w:val="18"/>
              </w:rPr>
              <w:t>0%</w:t>
            </w:r>
          </w:p>
        </w:tc>
      </w:tr>
      <w:tr w:rsidR="5C5DE1DB" w14:paraId="6A08AF45" w14:textId="77777777" w:rsidTr="5C5DE1DB">
        <w:trPr>
          <w:trHeight w:val="300"/>
        </w:trPr>
        <w:tc>
          <w:tcPr>
            <w:tcW w:w="4886" w:type="dxa"/>
            <w:tcBorders>
              <w:top w:val="single" w:sz="8" w:space="0" w:color="auto"/>
              <w:left w:val="single" w:sz="8" w:space="0" w:color="auto"/>
              <w:bottom w:val="single" w:sz="8" w:space="0" w:color="auto"/>
              <w:right w:val="single" w:sz="8" w:space="0" w:color="auto"/>
            </w:tcBorders>
            <w:tcMar>
              <w:left w:w="108" w:type="dxa"/>
              <w:right w:w="108" w:type="dxa"/>
            </w:tcMar>
          </w:tcPr>
          <w:p w14:paraId="24E00D69" w14:textId="676DE569" w:rsidR="5C5DE1DB" w:rsidRPr="00A72BE8" w:rsidRDefault="5C5DE1DB" w:rsidP="5C5DE1DB">
            <w:pPr>
              <w:rPr>
                <w:sz w:val="18"/>
                <w:szCs w:val="18"/>
              </w:rPr>
            </w:pPr>
            <w:r w:rsidRPr="00A72BE8">
              <w:rPr>
                <w:rFonts w:eastAsia="Arial" w:cs="Arial"/>
                <w:b/>
                <w:color w:val="000000" w:themeColor="text1"/>
                <w:sz w:val="18"/>
                <w:szCs w:val="18"/>
              </w:rPr>
              <w:t>Overall averages for RGC2</w:t>
            </w:r>
          </w:p>
        </w:tc>
        <w:tc>
          <w:tcPr>
            <w:tcW w:w="137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9E4E022" w14:textId="789F6620" w:rsidR="5C5DE1DB" w:rsidRPr="00A72BE8" w:rsidRDefault="5C5DE1DB" w:rsidP="5C5DE1DB">
            <w:pPr>
              <w:jc w:val="center"/>
              <w:rPr>
                <w:sz w:val="18"/>
                <w:szCs w:val="18"/>
              </w:rPr>
            </w:pPr>
            <w:r w:rsidRPr="00A72BE8">
              <w:rPr>
                <w:rFonts w:eastAsia="Arial" w:cs="Arial"/>
                <w:b/>
                <w:color w:val="000000" w:themeColor="text1"/>
                <w:sz w:val="18"/>
                <w:szCs w:val="18"/>
              </w:rPr>
              <w:t>42%</w:t>
            </w:r>
          </w:p>
        </w:tc>
        <w:tc>
          <w:tcPr>
            <w:tcW w:w="148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5F35CD0" w14:textId="58EBE221" w:rsidR="5C5DE1DB" w:rsidRPr="00A72BE8" w:rsidRDefault="5C5DE1DB" w:rsidP="5C5DE1DB">
            <w:pPr>
              <w:jc w:val="center"/>
              <w:rPr>
                <w:sz w:val="18"/>
                <w:szCs w:val="18"/>
              </w:rPr>
            </w:pPr>
            <w:r w:rsidRPr="00A72BE8">
              <w:rPr>
                <w:rFonts w:eastAsia="Arial" w:cs="Arial"/>
                <w:b/>
                <w:color w:val="000000" w:themeColor="text1"/>
                <w:sz w:val="18"/>
                <w:szCs w:val="18"/>
              </w:rPr>
              <w:t>17%</w:t>
            </w:r>
          </w:p>
        </w:tc>
        <w:tc>
          <w:tcPr>
            <w:tcW w:w="134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1A452C0" w14:textId="17B9247E" w:rsidR="5C5DE1DB" w:rsidRPr="00A72BE8" w:rsidRDefault="5C5DE1DB" w:rsidP="5C5DE1DB">
            <w:pPr>
              <w:jc w:val="center"/>
              <w:rPr>
                <w:sz w:val="18"/>
                <w:szCs w:val="18"/>
              </w:rPr>
            </w:pPr>
            <w:r w:rsidRPr="00A72BE8">
              <w:rPr>
                <w:rFonts w:eastAsia="Arial" w:cs="Arial"/>
                <w:b/>
                <w:color w:val="000000" w:themeColor="text1"/>
                <w:sz w:val="18"/>
                <w:szCs w:val="18"/>
              </w:rPr>
              <w:t>7%</w:t>
            </w:r>
          </w:p>
        </w:tc>
      </w:tr>
    </w:tbl>
    <w:p w14:paraId="25621849" w14:textId="245EF65E" w:rsidR="00105347" w:rsidRPr="006555A4" w:rsidRDefault="3903E8C3" w:rsidP="5C5DE1DB">
      <w:pPr>
        <w:spacing w:line="276" w:lineRule="auto"/>
      </w:pPr>
      <w:r w:rsidRPr="5C5DE1DB">
        <w:rPr>
          <w:rFonts w:eastAsia="Arial" w:cs="Arial"/>
          <w:color w:val="000000" w:themeColor="text1"/>
          <w:sz w:val="20"/>
          <w:szCs w:val="20"/>
        </w:rPr>
        <w:t xml:space="preserve"> Note: No figures were provided by WWF or Edinburgh.</w:t>
      </w:r>
    </w:p>
    <w:p w14:paraId="7384026D" w14:textId="2F3148D9" w:rsidR="21200010" w:rsidRDefault="21200010" w:rsidP="21200010">
      <w:pPr>
        <w:spacing w:line="276" w:lineRule="auto"/>
        <w:rPr>
          <w:rFonts w:eastAsia="Arial" w:cs="Arial"/>
          <w:color w:val="000000" w:themeColor="text1"/>
          <w:sz w:val="20"/>
          <w:szCs w:val="20"/>
        </w:rPr>
      </w:pPr>
    </w:p>
    <w:p w14:paraId="6281BB10" w14:textId="5025F654" w:rsidR="00105347" w:rsidRPr="006555A4" w:rsidRDefault="3903E8C3" w:rsidP="5C5DE1DB">
      <w:pPr>
        <w:spacing w:line="276" w:lineRule="auto"/>
      </w:pPr>
      <w:r w:rsidRPr="5C5DE1DB">
        <w:rPr>
          <w:rFonts w:eastAsia="Arial" w:cs="Arial"/>
          <w:b/>
          <w:bCs/>
          <w:color w:val="000000" w:themeColor="text1"/>
          <w:sz w:val="20"/>
          <w:szCs w:val="20"/>
        </w:rPr>
        <w:t xml:space="preserve">Table 4 - </w:t>
      </w:r>
      <w:r w:rsidRPr="5C5DE1DB">
        <w:rPr>
          <w:rFonts w:eastAsia="Arial" w:cs="Arial"/>
          <w:color w:val="000000" w:themeColor="text1"/>
          <w:sz w:val="20"/>
          <w:szCs w:val="20"/>
        </w:rPr>
        <w:t xml:space="preserve">Output 2.1: Number of research partnerships/collaborations formed or strengthened </w:t>
      </w:r>
      <w:proofErr w:type="gramStart"/>
      <w:r w:rsidRPr="5C5DE1DB">
        <w:rPr>
          <w:rFonts w:eastAsia="Arial" w:cs="Arial"/>
          <w:color w:val="000000" w:themeColor="text1"/>
          <w:sz w:val="20"/>
          <w:szCs w:val="20"/>
        </w:rPr>
        <w:t>as a result of</w:t>
      </w:r>
      <w:proofErr w:type="gramEnd"/>
      <w:r w:rsidRPr="5C5DE1DB">
        <w:rPr>
          <w:rFonts w:eastAsia="Arial" w:cs="Arial"/>
          <w:color w:val="000000" w:themeColor="text1"/>
          <w:sz w:val="20"/>
          <w:szCs w:val="20"/>
        </w:rPr>
        <w:t xml:space="preserve"> GCBC input </w:t>
      </w:r>
    </w:p>
    <w:tbl>
      <w:tblPr>
        <w:tblStyle w:val="TableGrid"/>
        <w:tblW w:w="0" w:type="auto"/>
        <w:tblLayout w:type="fixed"/>
        <w:tblLook w:val="04A0" w:firstRow="1" w:lastRow="0" w:firstColumn="1" w:lastColumn="0" w:noHBand="0" w:noVBand="1"/>
      </w:tblPr>
      <w:tblGrid>
        <w:gridCol w:w="7322"/>
        <w:gridCol w:w="1693"/>
      </w:tblGrid>
      <w:tr w:rsidR="5C5DE1DB" w14:paraId="70DB6132" w14:textId="77777777" w:rsidTr="5C5DE1DB">
        <w:trPr>
          <w:trHeight w:val="300"/>
        </w:trPr>
        <w:tc>
          <w:tcPr>
            <w:tcW w:w="7322" w:type="dxa"/>
            <w:tcBorders>
              <w:top w:val="single" w:sz="8" w:space="0" w:color="auto"/>
              <w:left w:val="single" w:sz="8" w:space="0" w:color="auto"/>
              <w:bottom w:val="single" w:sz="8" w:space="0" w:color="auto"/>
              <w:right w:val="single" w:sz="8" w:space="0" w:color="auto"/>
            </w:tcBorders>
            <w:tcMar>
              <w:left w:w="108" w:type="dxa"/>
              <w:right w:w="108" w:type="dxa"/>
            </w:tcMar>
          </w:tcPr>
          <w:p w14:paraId="0CD1E11F" w14:textId="58D6EC12" w:rsidR="5C5DE1DB" w:rsidRDefault="5C5DE1DB" w:rsidP="5C5DE1DB">
            <w:r w:rsidRPr="5C5DE1DB">
              <w:rPr>
                <w:rFonts w:eastAsia="Arial" w:cs="Arial"/>
                <w:b/>
                <w:bCs/>
                <w:i/>
                <w:iCs/>
                <w:color w:val="000000" w:themeColor="text1"/>
                <w:sz w:val="20"/>
                <w:szCs w:val="20"/>
              </w:rPr>
              <w:t>RGC 1 Grantee for Output 2.1</w:t>
            </w:r>
          </w:p>
        </w:tc>
        <w:tc>
          <w:tcPr>
            <w:tcW w:w="1693" w:type="dxa"/>
            <w:tcBorders>
              <w:top w:val="single" w:sz="8" w:space="0" w:color="auto"/>
              <w:left w:val="single" w:sz="8" w:space="0" w:color="auto"/>
              <w:bottom w:val="single" w:sz="8" w:space="0" w:color="auto"/>
              <w:right w:val="single" w:sz="8" w:space="0" w:color="auto"/>
            </w:tcBorders>
            <w:tcMar>
              <w:left w:w="108" w:type="dxa"/>
              <w:right w:w="108" w:type="dxa"/>
            </w:tcMar>
          </w:tcPr>
          <w:p w14:paraId="15DE11F9" w14:textId="3553DB0F" w:rsidR="5C5DE1DB" w:rsidRDefault="5C5DE1DB" w:rsidP="5C5DE1DB">
            <w:pPr>
              <w:jc w:val="center"/>
            </w:pPr>
            <w:r w:rsidRPr="5C5DE1DB">
              <w:rPr>
                <w:rFonts w:eastAsia="Arial" w:cs="Arial"/>
                <w:b/>
                <w:bCs/>
                <w:color w:val="000000" w:themeColor="text1"/>
                <w:sz w:val="20"/>
                <w:szCs w:val="20"/>
              </w:rPr>
              <w:t>To April 25</w:t>
            </w:r>
          </w:p>
        </w:tc>
      </w:tr>
      <w:tr w:rsidR="5C5DE1DB" w14:paraId="38316AF8" w14:textId="77777777" w:rsidTr="5C5DE1DB">
        <w:trPr>
          <w:trHeight w:val="240"/>
        </w:trPr>
        <w:tc>
          <w:tcPr>
            <w:tcW w:w="732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2DE780B" w14:textId="2CA78E06" w:rsidR="5C5DE1DB" w:rsidRPr="00A72BE8" w:rsidRDefault="5C5DE1DB" w:rsidP="5C5DE1DB">
            <w:pPr>
              <w:rPr>
                <w:sz w:val="18"/>
                <w:szCs w:val="18"/>
              </w:rPr>
            </w:pPr>
            <w:r w:rsidRPr="00A72BE8">
              <w:rPr>
                <w:rFonts w:eastAsia="Arial" w:cs="Arial"/>
                <w:color w:val="000000" w:themeColor="text1"/>
                <w:sz w:val="18"/>
                <w:szCs w:val="18"/>
              </w:rPr>
              <w:t>The Wildfowl &amp; Wetlands Trust (WWT)</w:t>
            </w:r>
          </w:p>
        </w:tc>
        <w:tc>
          <w:tcPr>
            <w:tcW w:w="169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14C143E" w14:textId="24F6E083" w:rsidR="5C5DE1DB" w:rsidRPr="00A72BE8" w:rsidRDefault="5C5DE1DB" w:rsidP="5C5DE1DB">
            <w:pPr>
              <w:jc w:val="center"/>
              <w:rPr>
                <w:sz w:val="18"/>
                <w:szCs w:val="18"/>
              </w:rPr>
            </w:pPr>
            <w:r w:rsidRPr="00A72BE8">
              <w:rPr>
                <w:rFonts w:eastAsia="Arial" w:cs="Arial"/>
                <w:color w:val="000000" w:themeColor="text1"/>
                <w:sz w:val="18"/>
                <w:szCs w:val="18"/>
              </w:rPr>
              <w:t>7</w:t>
            </w:r>
          </w:p>
        </w:tc>
      </w:tr>
      <w:tr w:rsidR="5C5DE1DB" w14:paraId="21CBA8D2" w14:textId="77777777" w:rsidTr="5C5DE1DB">
        <w:trPr>
          <w:trHeight w:val="60"/>
        </w:trPr>
        <w:tc>
          <w:tcPr>
            <w:tcW w:w="732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7D1C962" w14:textId="25772F2F" w:rsidR="5C5DE1DB" w:rsidRPr="00A72BE8" w:rsidRDefault="5C5DE1DB" w:rsidP="5C5DE1DB">
            <w:pPr>
              <w:rPr>
                <w:sz w:val="18"/>
                <w:szCs w:val="18"/>
              </w:rPr>
            </w:pPr>
            <w:r w:rsidRPr="00A72BE8">
              <w:rPr>
                <w:rFonts w:eastAsia="Arial" w:cs="Arial"/>
                <w:color w:val="000000" w:themeColor="text1"/>
                <w:sz w:val="18"/>
                <w:szCs w:val="18"/>
              </w:rPr>
              <w:t>International Institute for Environment and Development (IIED)</w:t>
            </w:r>
          </w:p>
        </w:tc>
        <w:tc>
          <w:tcPr>
            <w:tcW w:w="169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797B76F" w14:textId="198D59AA" w:rsidR="5C5DE1DB" w:rsidRPr="00A72BE8" w:rsidRDefault="5C5DE1DB" w:rsidP="5C5DE1DB">
            <w:pPr>
              <w:jc w:val="center"/>
              <w:rPr>
                <w:sz w:val="18"/>
                <w:szCs w:val="18"/>
              </w:rPr>
            </w:pPr>
            <w:r w:rsidRPr="00A72BE8">
              <w:rPr>
                <w:rFonts w:eastAsia="Arial" w:cs="Arial"/>
                <w:color w:val="000000" w:themeColor="text1"/>
                <w:sz w:val="18"/>
                <w:szCs w:val="18"/>
              </w:rPr>
              <w:t>18</w:t>
            </w:r>
          </w:p>
        </w:tc>
      </w:tr>
      <w:tr w:rsidR="5C5DE1DB" w14:paraId="67E3B15B" w14:textId="77777777" w:rsidTr="5C5DE1DB">
        <w:trPr>
          <w:trHeight w:val="150"/>
        </w:trPr>
        <w:tc>
          <w:tcPr>
            <w:tcW w:w="732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AEAA8B3" w14:textId="2481C909" w:rsidR="5C5DE1DB" w:rsidRPr="00A72BE8" w:rsidRDefault="5C5DE1DB" w:rsidP="5C5DE1DB">
            <w:pPr>
              <w:rPr>
                <w:sz w:val="18"/>
                <w:szCs w:val="18"/>
              </w:rPr>
            </w:pPr>
            <w:r w:rsidRPr="00A72BE8">
              <w:rPr>
                <w:rFonts w:eastAsia="Arial" w:cs="Arial"/>
                <w:color w:val="000000" w:themeColor="text1"/>
                <w:sz w:val="18"/>
                <w:szCs w:val="18"/>
              </w:rPr>
              <w:t>International Centre for Research in Agroforestry (ICRAF)</w:t>
            </w:r>
          </w:p>
        </w:tc>
        <w:tc>
          <w:tcPr>
            <w:tcW w:w="169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F99CB62" w14:textId="1E52233A" w:rsidR="5C5DE1DB" w:rsidRPr="00A72BE8" w:rsidRDefault="5C5DE1DB" w:rsidP="5C5DE1DB">
            <w:pPr>
              <w:jc w:val="center"/>
              <w:rPr>
                <w:sz w:val="18"/>
                <w:szCs w:val="18"/>
              </w:rPr>
            </w:pPr>
            <w:r w:rsidRPr="00A72BE8">
              <w:rPr>
                <w:rFonts w:eastAsia="Arial" w:cs="Arial"/>
                <w:color w:val="000000" w:themeColor="text1"/>
                <w:sz w:val="18"/>
                <w:szCs w:val="18"/>
              </w:rPr>
              <w:t>1</w:t>
            </w:r>
          </w:p>
        </w:tc>
      </w:tr>
      <w:tr w:rsidR="5C5DE1DB" w14:paraId="3D6294F0" w14:textId="77777777" w:rsidTr="5C5DE1DB">
        <w:trPr>
          <w:trHeight w:val="60"/>
        </w:trPr>
        <w:tc>
          <w:tcPr>
            <w:tcW w:w="732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CDFD257" w14:textId="68C5BD59" w:rsidR="5C5DE1DB" w:rsidRPr="00A72BE8" w:rsidRDefault="5C5DE1DB" w:rsidP="5C5DE1DB">
            <w:pPr>
              <w:rPr>
                <w:sz w:val="18"/>
                <w:szCs w:val="18"/>
              </w:rPr>
            </w:pPr>
            <w:r w:rsidRPr="00A72BE8">
              <w:rPr>
                <w:rFonts w:eastAsia="Arial" w:cs="Arial"/>
                <w:color w:val="000000" w:themeColor="text1"/>
                <w:sz w:val="18"/>
                <w:szCs w:val="18"/>
              </w:rPr>
              <w:t>Royal Botanic Gardens, Kew (Madagascar project)</w:t>
            </w:r>
          </w:p>
        </w:tc>
        <w:tc>
          <w:tcPr>
            <w:tcW w:w="169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19258B0" w14:textId="41005C12" w:rsidR="5C5DE1DB" w:rsidRPr="00A72BE8" w:rsidRDefault="5C5DE1DB" w:rsidP="5C5DE1DB">
            <w:pPr>
              <w:jc w:val="center"/>
              <w:rPr>
                <w:sz w:val="18"/>
                <w:szCs w:val="18"/>
              </w:rPr>
            </w:pPr>
            <w:r w:rsidRPr="00A72BE8">
              <w:rPr>
                <w:rFonts w:eastAsia="Arial" w:cs="Arial"/>
                <w:color w:val="000000" w:themeColor="text1"/>
                <w:sz w:val="18"/>
                <w:szCs w:val="18"/>
              </w:rPr>
              <w:t>18</w:t>
            </w:r>
          </w:p>
        </w:tc>
      </w:tr>
      <w:tr w:rsidR="5C5DE1DB" w14:paraId="2B420FE4" w14:textId="77777777" w:rsidTr="5C5DE1DB">
        <w:trPr>
          <w:trHeight w:val="60"/>
        </w:trPr>
        <w:tc>
          <w:tcPr>
            <w:tcW w:w="732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479DA58" w14:textId="4477BE6E" w:rsidR="5C5DE1DB" w:rsidRPr="00A72BE8" w:rsidRDefault="5C5DE1DB" w:rsidP="5C5DE1DB">
            <w:pPr>
              <w:rPr>
                <w:sz w:val="18"/>
                <w:szCs w:val="18"/>
              </w:rPr>
            </w:pPr>
            <w:r w:rsidRPr="00A72BE8">
              <w:rPr>
                <w:rFonts w:eastAsia="Arial" w:cs="Arial"/>
                <w:color w:val="000000" w:themeColor="text1"/>
                <w:sz w:val="18"/>
                <w:szCs w:val="18"/>
              </w:rPr>
              <w:t>University of Birmingham</w:t>
            </w:r>
          </w:p>
        </w:tc>
        <w:tc>
          <w:tcPr>
            <w:tcW w:w="169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8852FC7" w14:textId="09490998" w:rsidR="5C5DE1DB" w:rsidRPr="00A72BE8" w:rsidRDefault="5C5DE1DB" w:rsidP="5C5DE1DB">
            <w:pPr>
              <w:jc w:val="center"/>
              <w:rPr>
                <w:sz w:val="18"/>
                <w:szCs w:val="18"/>
              </w:rPr>
            </w:pPr>
            <w:r w:rsidRPr="00A72BE8">
              <w:rPr>
                <w:rFonts w:eastAsia="Arial" w:cs="Arial"/>
                <w:color w:val="000000" w:themeColor="text1"/>
                <w:sz w:val="18"/>
                <w:szCs w:val="18"/>
              </w:rPr>
              <w:t>0</w:t>
            </w:r>
          </w:p>
        </w:tc>
      </w:tr>
      <w:tr w:rsidR="5C5DE1DB" w14:paraId="0830073D" w14:textId="77777777" w:rsidTr="5C5DE1DB">
        <w:trPr>
          <w:trHeight w:val="60"/>
        </w:trPr>
        <w:tc>
          <w:tcPr>
            <w:tcW w:w="732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04735AC" w14:textId="412C458C" w:rsidR="5C5DE1DB" w:rsidRPr="00A72BE8" w:rsidRDefault="5C5DE1DB" w:rsidP="5C5DE1DB">
            <w:pPr>
              <w:rPr>
                <w:sz w:val="18"/>
                <w:szCs w:val="18"/>
              </w:rPr>
            </w:pPr>
            <w:r w:rsidRPr="00A72BE8">
              <w:rPr>
                <w:rFonts w:eastAsia="Arial" w:cs="Arial"/>
                <w:color w:val="000000" w:themeColor="text1"/>
                <w:sz w:val="18"/>
                <w:szCs w:val="18"/>
              </w:rPr>
              <w:t>Scottish Association for Marine Science (SAMS)</w:t>
            </w:r>
          </w:p>
        </w:tc>
        <w:tc>
          <w:tcPr>
            <w:tcW w:w="169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028FBAC" w14:textId="6C4A5463" w:rsidR="5C5DE1DB" w:rsidRPr="00A72BE8" w:rsidRDefault="5C5DE1DB" w:rsidP="5C5DE1DB">
            <w:pPr>
              <w:jc w:val="center"/>
              <w:rPr>
                <w:sz w:val="18"/>
                <w:szCs w:val="18"/>
              </w:rPr>
            </w:pPr>
            <w:r w:rsidRPr="00A72BE8">
              <w:rPr>
                <w:rFonts w:eastAsia="Arial" w:cs="Arial"/>
                <w:color w:val="000000" w:themeColor="text1"/>
                <w:sz w:val="18"/>
                <w:szCs w:val="18"/>
              </w:rPr>
              <w:t>95</w:t>
            </w:r>
          </w:p>
        </w:tc>
      </w:tr>
      <w:tr w:rsidR="5C5DE1DB" w14:paraId="6F1FF098" w14:textId="77777777" w:rsidTr="5C5DE1DB">
        <w:trPr>
          <w:trHeight w:val="75"/>
        </w:trPr>
        <w:tc>
          <w:tcPr>
            <w:tcW w:w="732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6D52DE6" w14:textId="56E0B445" w:rsidR="5C5DE1DB" w:rsidRPr="00A72BE8" w:rsidRDefault="5C5DE1DB" w:rsidP="5C5DE1DB">
            <w:pPr>
              <w:rPr>
                <w:sz w:val="18"/>
                <w:szCs w:val="18"/>
              </w:rPr>
            </w:pPr>
            <w:r w:rsidRPr="00A72BE8">
              <w:rPr>
                <w:rFonts w:eastAsia="Arial" w:cs="Arial"/>
                <w:color w:val="000000" w:themeColor="text1"/>
                <w:sz w:val="18"/>
                <w:szCs w:val="18"/>
              </w:rPr>
              <w:t>Nature Kenya</w:t>
            </w:r>
          </w:p>
        </w:tc>
        <w:tc>
          <w:tcPr>
            <w:tcW w:w="169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BCB78AC" w14:textId="76F23D9B" w:rsidR="5C5DE1DB" w:rsidRPr="00A72BE8" w:rsidRDefault="5C5DE1DB" w:rsidP="5C5DE1DB">
            <w:pPr>
              <w:jc w:val="center"/>
              <w:rPr>
                <w:sz w:val="18"/>
                <w:szCs w:val="18"/>
              </w:rPr>
            </w:pPr>
            <w:r w:rsidRPr="00A72BE8">
              <w:rPr>
                <w:rFonts w:eastAsia="Arial" w:cs="Arial"/>
                <w:color w:val="000000" w:themeColor="text1"/>
                <w:sz w:val="18"/>
                <w:szCs w:val="18"/>
              </w:rPr>
              <w:t>0</w:t>
            </w:r>
          </w:p>
        </w:tc>
      </w:tr>
      <w:tr w:rsidR="5C5DE1DB" w14:paraId="0A696EDB" w14:textId="77777777" w:rsidTr="5C5DE1DB">
        <w:trPr>
          <w:trHeight w:val="105"/>
        </w:trPr>
        <w:tc>
          <w:tcPr>
            <w:tcW w:w="732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6D2BB64" w14:textId="4D9A9E36" w:rsidR="5C5DE1DB" w:rsidRPr="00A72BE8" w:rsidRDefault="5C5DE1DB" w:rsidP="5C5DE1DB">
            <w:pPr>
              <w:rPr>
                <w:sz w:val="18"/>
                <w:szCs w:val="18"/>
              </w:rPr>
            </w:pPr>
            <w:r w:rsidRPr="00A72BE8">
              <w:rPr>
                <w:rFonts w:eastAsia="Arial" w:cs="Arial"/>
                <w:color w:val="000000" w:themeColor="text1"/>
                <w:sz w:val="18"/>
                <w:szCs w:val="18"/>
              </w:rPr>
              <w:t>CIASE</w:t>
            </w:r>
          </w:p>
        </w:tc>
        <w:tc>
          <w:tcPr>
            <w:tcW w:w="169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BF2DC8D" w14:textId="43F629A1" w:rsidR="5C5DE1DB" w:rsidRPr="00A72BE8" w:rsidRDefault="5C5DE1DB" w:rsidP="5C5DE1DB">
            <w:pPr>
              <w:jc w:val="center"/>
              <w:rPr>
                <w:sz w:val="18"/>
                <w:szCs w:val="18"/>
              </w:rPr>
            </w:pPr>
            <w:r w:rsidRPr="00A72BE8">
              <w:rPr>
                <w:rFonts w:eastAsia="Arial" w:cs="Arial"/>
                <w:color w:val="000000" w:themeColor="text1"/>
                <w:sz w:val="18"/>
                <w:szCs w:val="18"/>
              </w:rPr>
              <w:t>4</w:t>
            </w:r>
          </w:p>
        </w:tc>
      </w:tr>
      <w:tr w:rsidR="5C5DE1DB" w14:paraId="01503CC9" w14:textId="77777777" w:rsidTr="5C5DE1DB">
        <w:trPr>
          <w:trHeight w:val="150"/>
        </w:trPr>
        <w:tc>
          <w:tcPr>
            <w:tcW w:w="732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A98538D" w14:textId="6810DB4A" w:rsidR="5C5DE1DB" w:rsidRPr="00A72BE8" w:rsidRDefault="5C5DE1DB" w:rsidP="5C5DE1DB">
            <w:pPr>
              <w:rPr>
                <w:sz w:val="18"/>
                <w:szCs w:val="18"/>
              </w:rPr>
            </w:pPr>
            <w:r w:rsidRPr="00A72BE8">
              <w:rPr>
                <w:rFonts w:eastAsia="Arial" w:cs="Arial"/>
                <w:color w:val="000000" w:themeColor="text1"/>
                <w:sz w:val="18"/>
                <w:szCs w:val="18"/>
              </w:rPr>
              <w:t>Bangor University</w:t>
            </w:r>
          </w:p>
        </w:tc>
        <w:tc>
          <w:tcPr>
            <w:tcW w:w="169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4023CF6" w14:textId="66455A6C" w:rsidR="5C5DE1DB" w:rsidRPr="00A72BE8" w:rsidRDefault="5C5DE1DB" w:rsidP="5C5DE1DB">
            <w:pPr>
              <w:jc w:val="center"/>
              <w:rPr>
                <w:sz w:val="18"/>
                <w:szCs w:val="18"/>
              </w:rPr>
            </w:pPr>
            <w:r w:rsidRPr="00A72BE8">
              <w:rPr>
                <w:rFonts w:eastAsia="Arial" w:cs="Arial"/>
                <w:color w:val="000000" w:themeColor="text1"/>
                <w:sz w:val="18"/>
                <w:szCs w:val="18"/>
              </w:rPr>
              <w:t>2</w:t>
            </w:r>
          </w:p>
        </w:tc>
      </w:tr>
      <w:tr w:rsidR="5C5DE1DB" w14:paraId="2797095A" w14:textId="77777777" w:rsidTr="5C5DE1DB">
        <w:trPr>
          <w:trHeight w:val="180"/>
        </w:trPr>
        <w:tc>
          <w:tcPr>
            <w:tcW w:w="732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A9FC4B1" w14:textId="3DF51D5E" w:rsidR="5C5DE1DB" w:rsidRPr="00A72BE8" w:rsidRDefault="5C5DE1DB" w:rsidP="5C5DE1DB">
            <w:pPr>
              <w:rPr>
                <w:sz w:val="18"/>
                <w:szCs w:val="18"/>
              </w:rPr>
            </w:pPr>
            <w:r w:rsidRPr="00A72BE8">
              <w:rPr>
                <w:rFonts w:eastAsia="Arial" w:cs="Arial"/>
                <w:color w:val="000000" w:themeColor="text1"/>
                <w:sz w:val="18"/>
                <w:szCs w:val="18"/>
              </w:rPr>
              <w:t>Birdlife International</w:t>
            </w:r>
          </w:p>
        </w:tc>
        <w:tc>
          <w:tcPr>
            <w:tcW w:w="169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5CFF5EB" w14:textId="55215424" w:rsidR="5C5DE1DB" w:rsidRPr="00A72BE8" w:rsidRDefault="5C5DE1DB" w:rsidP="5C5DE1DB">
            <w:pPr>
              <w:jc w:val="center"/>
              <w:rPr>
                <w:sz w:val="18"/>
                <w:szCs w:val="18"/>
              </w:rPr>
            </w:pPr>
            <w:r w:rsidRPr="00A72BE8">
              <w:rPr>
                <w:rFonts w:eastAsia="Arial" w:cs="Arial"/>
                <w:color w:val="000000" w:themeColor="text1"/>
                <w:sz w:val="18"/>
                <w:szCs w:val="18"/>
              </w:rPr>
              <w:t>3</w:t>
            </w:r>
          </w:p>
        </w:tc>
      </w:tr>
      <w:tr w:rsidR="5C5DE1DB" w14:paraId="505F77ED" w14:textId="77777777" w:rsidTr="5C5DE1DB">
        <w:trPr>
          <w:trHeight w:val="75"/>
        </w:trPr>
        <w:tc>
          <w:tcPr>
            <w:tcW w:w="732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4A97163" w14:textId="76FB2147" w:rsidR="5C5DE1DB" w:rsidRPr="00A72BE8" w:rsidRDefault="5C5DE1DB" w:rsidP="5C5DE1DB">
            <w:pPr>
              <w:rPr>
                <w:sz w:val="18"/>
                <w:szCs w:val="18"/>
              </w:rPr>
            </w:pPr>
            <w:r w:rsidRPr="00A72BE8">
              <w:rPr>
                <w:rFonts w:eastAsia="Arial" w:cs="Arial"/>
                <w:color w:val="000000" w:themeColor="text1"/>
                <w:sz w:val="18"/>
                <w:szCs w:val="18"/>
              </w:rPr>
              <w:t xml:space="preserve">International Potato </w:t>
            </w:r>
            <w:proofErr w:type="spellStart"/>
            <w:r w:rsidRPr="00A72BE8">
              <w:rPr>
                <w:rFonts w:eastAsia="Arial" w:cs="Arial"/>
                <w:color w:val="000000" w:themeColor="text1"/>
                <w:sz w:val="18"/>
                <w:szCs w:val="18"/>
              </w:rPr>
              <w:t>Center</w:t>
            </w:r>
            <w:proofErr w:type="spellEnd"/>
            <w:r w:rsidRPr="00A72BE8">
              <w:rPr>
                <w:rFonts w:eastAsia="Arial" w:cs="Arial"/>
                <w:color w:val="000000" w:themeColor="text1"/>
                <w:sz w:val="18"/>
                <w:szCs w:val="18"/>
              </w:rPr>
              <w:t xml:space="preserve"> (CIP)</w:t>
            </w:r>
          </w:p>
        </w:tc>
        <w:tc>
          <w:tcPr>
            <w:tcW w:w="169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AE7C9C2" w14:textId="27F4F846" w:rsidR="5C5DE1DB" w:rsidRPr="00A72BE8" w:rsidRDefault="5C5DE1DB" w:rsidP="5C5DE1DB">
            <w:pPr>
              <w:jc w:val="center"/>
              <w:rPr>
                <w:sz w:val="18"/>
                <w:szCs w:val="18"/>
              </w:rPr>
            </w:pPr>
            <w:r w:rsidRPr="00A72BE8">
              <w:rPr>
                <w:rFonts w:eastAsia="Arial" w:cs="Arial"/>
                <w:color w:val="000000" w:themeColor="text1"/>
                <w:sz w:val="18"/>
                <w:szCs w:val="18"/>
              </w:rPr>
              <w:t>3</w:t>
            </w:r>
          </w:p>
        </w:tc>
      </w:tr>
      <w:tr w:rsidR="5C5DE1DB" w14:paraId="4081B56F" w14:textId="77777777" w:rsidTr="5C5DE1DB">
        <w:trPr>
          <w:trHeight w:val="105"/>
        </w:trPr>
        <w:tc>
          <w:tcPr>
            <w:tcW w:w="732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7C915D5" w14:textId="39F71009" w:rsidR="5C5DE1DB" w:rsidRPr="00A72BE8" w:rsidRDefault="5C5DE1DB" w:rsidP="5C5DE1DB">
            <w:pPr>
              <w:rPr>
                <w:sz w:val="18"/>
                <w:szCs w:val="18"/>
              </w:rPr>
            </w:pPr>
            <w:r w:rsidRPr="00A72BE8">
              <w:rPr>
                <w:rFonts w:eastAsia="Arial" w:cs="Arial"/>
                <w:color w:val="000000" w:themeColor="text1"/>
                <w:sz w:val="18"/>
                <w:szCs w:val="18"/>
              </w:rPr>
              <w:t>University of Durham</w:t>
            </w:r>
          </w:p>
        </w:tc>
        <w:tc>
          <w:tcPr>
            <w:tcW w:w="169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FE116B8" w14:textId="2DCA72BB" w:rsidR="5C5DE1DB" w:rsidRPr="00A72BE8" w:rsidRDefault="5C5DE1DB" w:rsidP="5C5DE1DB">
            <w:pPr>
              <w:jc w:val="center"/>
              <w:rPr>
                <w:sz w:val="18"/>
                <w:szCs w:val="18"/>
              </w:rPr>
            </w:pPr>
            <w:r w:rsidRPr="00A72BE8">
              <w:rPr>
                <w:rFonts w:eastAsia="Arial" w:cs="Arial"/>
                <w:color w:val="000000" w:themeColor="text1"/>
                <w:sz w:val="18"/>
                <w:szCs w:val="18"/>
              </w:rPr>
              <w:t>3</w:t>
            </w:r>
          </w:p>
        </w:tc>
      </w:tr>
      <w:tr w:rsidR="5C5DE1DB" w14:paraId="3AC06254" w14:textId="77777777" w:rsidTr="5C5DE1DB">
        <w:trPr>
          <w:trHeight w:val="135"/>
        </w:trPr>
        <w:tc>
          <w:tcPr>
            <w:tcW w:w="732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40E73E9" w14:textId="6F1AE1CA" w:rsidR="5C5DE1DB" w:rsidRPr="00A72BE8" w:rsidRDefault="5C5DE1DB" w:rsidP="5C5DE1DB">
            <w:pPr>
              <w:rPr>
                <w:sz w:val="18"/>
                <w:szCs w:val="18"/>
              </w:rPr>
            </w:pPr>
            <w:r w:rsidRPr="00A72BE8">
              <w:rPr>
                <w:rFonts w:eastAsia="Arial" w:cs="Arial"/>
                <w:color w:val="000000" w:themeColor="text1"/>
                <w:sz w:val="18"/>
                <w:szCs w:val="18"/>
              </w:rPr>
              <w:t>Oxford University</w:t>
            </w:r>
          </w:p>
        </w:tc>
        <w:tc>
          <w:tcPr>
            <w:tcW w:w="169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BBB9D61" w14:textId="39A3AC8E" w:rsidR="5C5DE1DB" w:rsidRPr="00A72BE8" w:rsidRDefault="5C5DE1DB" w:rsidP="5C5DE1DB">
            <w:pPr>
              <w:jc w:val="center"/>
              <w:rPr>
                <w:sz w:val="18"/>
                <w:szCs w:val="18"/>
              </w:rPr>
            </w:pPr>
            <w:r w:rsidRPr="00A72BE8">
              <w:rPr>
                <w:rFonts w:eastAsia="Arial" w:cs="Arial"/>
                <w:color w:val="000000" w:themeColor="text1"/>
                <w:sz w:val="18"/>
                <w:szCs w:val="18"/>
              </w:rPr>
              <w:t>8</w:t>
            </w:r>
          </w:p>
        </w:tc>
      </w:tr>
      <w:tr w:rsidR="5C5DE1DB" w14:paraId="090B5BE7" w14:textId="77777777" w:rsidTr="5C5DE1DB">
        <w:trPr>
          <w:trHeight w:val="60"/>
        </w:trPr>
        <w:tc>
          <w:tcPr>
            <w:tcW w:w="732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8CD1787" w14:textId="7E645D0D" w:rsidR="5C5DE1DB" w:rsidRPr="00A72BE8" w:rsidRDefault="5C5DE1DB" w:rsidP="5C5DE1DB">
            <w:pPr>
              <w:rPr>
                <w:sz w:val="18"/>
                <w:szCs w:val="18"/>
              </w:rPr>
            </w:pPr>
            <w:proofErr w:type="spellStart"/>
            <w:r w:rsidRPr="00A72BE8">
              <w:rPr>
                <w:rFonts w:eastAsia="Arial" w:cs="Arial"/>
                <w:color w:val="000000" w:themeColor="text1"/>
                <w:sz w:val="18"/>
                <w:szCs w:val="18"/>
              </w:rPr>
              <w:t>Bioversity</w:t>
            </w:r>
            <w:proofErr w:type="spellEnd"/>
            <w:r w:rsidRPr="00A72BE8">
              <w:rPr>
                <w:rFonts w:eastAsia="Arial" w:cs="Arial"/>
                <w:color w:val="000000" w:themeColor="text1"/>
                <w:sz w:val="18"/>
                <w:szCs w:val="18"/>
              </w:rPr>
              <w:t xml:space="preserve"> International</w:t>
            </w:r>
          </w:p>
        </w:tc>
        <w:tc>
          <w:tcPr>
            <w:tcW w:w="169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0AE2ACE" w14:textId="4CFA3E80" w:rsidR="5C5DE1DB" w:rsidRPr="00A72BE8" w:rsidRDefault="5C5DE1DB" w:rsidP="5C5DE1DB">
            <w:pPr>
              <w:jc w:val="center"/>
              <w:rPr>
                <w:sz w:val="18"/>
                <w:szCs w:val="18"/>
              </w:rPr>
            </w:pPr>
            <w:r w:rsidRPr="00A72BE8">
              <w:rPr>
                <w:rFonts w:eastAsia="Arial" w:cs="Arial"/>
                <w:color w:val="000000" w:themeColor="text1"/>
                <w:sz w:val="18"/>
                <w:szCs w:val="18"/>
              </w:rPr>
              <w:t>34</w:t>
            </w:r>
          </w:p>
        </w:tc>
      </w:tr>
      <w:tr w:rsidR="5C5DE1DB" w14:paraId="2514272E" w14:textId="77777777" w:rsidTr="5C5DE1DB">
        <w:trPr>
          <w:trHeight w:val="300"/>
        </w:trPr>
        <w:tc>
          <w:tcPr>
            <w:tcW w:w="7322" w:type="dxa"/>
            <w:tcBorders>
              <w:top w:val="single" w:sz="8" w:space="0" w:color="auto"/>
              <w:left w:val="single" w:sz="8" w:space="0" w:color="auto"/>
              <w:bottom w:val="single" w:sz="8" w:space="0" w:color="auto"/>
              <w:right w:val="single" w:sz="8" w:space="0" w:color="auto"/>
            </w:tcBorders>
            <w:tcMar>
              <w:left w:w="108" w:type="dxa"/>
              <w:right w:w="108" w:type="dxa"/>
            </w:tcMar>
          </w:tcPr>
          <w:p w14:paraId="79C02EC8" w14:textId="78E67D88" w:rsidR="5C5DE1DB" w:rsidRPr="00A72BE8" w:rsidRDefault="5C5DE1DB" w:rsidP="5C5DE1DB">
            <w:pPr>
              <w:rPr>
                <w:sz w:val="18"/>
                <w:szCs w:val="18"/>
              </w:rPr>
            </w:pPr>
            <w:r w:rsidRPr="00A72BE8">
              <w:rPr>
                <w:rFonts w:eastAsia="Arial" w:cs="Arial"/>
                <w:b/>
                <w:color w:val="000000" w:themeColor="text1"/>
                <w:sz w:val="18"/>
                <w:szCs w:val="18"/>
              </w:rPr>
              <w:t>RGC 1 Total</w:t>
            </w:r>
          </w:p>
        </w:tc>
        <w:tc>
          <w:tcPr>
            <w:tcW w:w="169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DB8164E" w14:textId="76DE10FC" w:rsidR="5C5DE1DB" w:rsidRPr="00A72BE8" w:rsidRDefault="5C5DE1DB" w:rsidP="5C5DE1DB">
            <w:pPr>
              <w:jc w:val="center"/>
              <w:rPr>
                <w:sz w:val="18"/>
                <w:szCs w:val="18"/>
              </w:rPr>
            </w:pPr>
            <w:r w:rsidRPr="00A72BE8">
              <w:rPr>
                <w:rFonts w:eastAsia="Arial" w:cs="Arial"/>
                <w:b/>
                <w:color w:val="000000" w:themeColor="text1"/>
                <w:sz w:val="18"/>
                <w:szCs w:val="18"/>
              </w:rPr>
              <w:t>196</w:t>
            </w:r>
          </w:p>
        </w:tc>
      </w:tr>
      <w:tr w:rsidR="5C5DE1DB" w14:paraId="46144BD4" w14:textId="77777777" w:rsidTr="5C5DE1DB">
        <w:trPr>
          <w:trHeight w:val="300"/>
        </w:trPr>
        <w:tc>
          <w:tcPr>
            <w:tcW w:w="7322" w:type="dxa"/>
            <w:tcBorders>
              <w:top w:val="single" w:sz="8" w:space="0" w:color="auto"/>
              <w:left w:val="single" w:sz="8" w:space="0" w:color="auto"/>
              <w:bottom w:val="single" w:sz="8" w:space="0" w:color="auto"/>
              <w:right w:val="single" w:sz="8" w:space="0" w:color="auto"/>
            </w:tcBorders>
            <w:tcMar>
              <w:left w:w="108" w:type="dxa"/>
              <w:right w:w="108" w:type="dxa"/>
            </w:tcMar>
          </w:tcPr>
          <w:p w14:paraId="654DFE35" w14:textId="1BA98D22" w:rsidR="5C5DE1DB" w:rsidRPr="00A72BE8" w:rsidRDefault="5C5DE1DB" w:rsidP="5C5DE1DB">
            <w:pPr>
              <w:rPr>
                <w:sz w:val="18"/>
                <w:szCs w:val="18"/>
              </w:rPr>
            </w:pPr>
            <w:r w:rsidRPr="00A72BE8">
              <w:rPr>
                <w:rFonts w:eastAsia="Arial" w:cs="Arial"/>
                <w:i/>
                <w:color w:val="000000" w:themeColor="text1"/>
                <w:sz w:val="18"/>
                <w:szCs w:val="18"/>
              </w:rPr>
              <w:t>RGC 2 grantees…</w:t>
            </w:r>
          </w:p>
        </w:tc>
        <w:tc>
          <w:tcPr>
            <w:tcW w:w="1693" w:type="dxa"/>
            <w:tcBorders>
              <w:top w:val="single" w:sz="8" w:space="0" w:color="auto"/>
              <w:left w:val="single" w:sz="8" w:space="0" w:color="auto"/>
              <w:bottom w:val="single" w:sz="8" w:space="0" w:color="auto"/>
              <w:right w:val="single" w:sz="8" w:space="0" w:color="auto"/>
            </w:tcBorders>
            <w:tcMar>
              <w:left w:w="108" w:type="dxa"/>
              <w:right w:w="108" w:type="dxa"/>
            </w:tcMar>
          </w:tcPr>
          <w:p w14:paraId="6980B5A8" w14:textId="7419ADC0" w:rsidR="5C5DE1DB" w:rsidRPr="00A72BE8" w:rsidRDefault="5C5DE1DB" w:rsidP="5C5DE1DB">
            <w:pPr>
              <w:jc w:val="center"/>
              <w:rPr>
                <w:sz w:val="18"/>
                <w:szCs w:val="18"/>
              </w:rPr>
            </w:pPr>
            <w:r w:rsidRPr="00A72BE8">
              <w:rPr>
                <w:rFonts w:eastAsia="Arial" w:cs="Arial"/>
                <w:color w:val="000000" w:themeColor="text1"/>
                <w:sz w:val="18"/>
                <w:szCs w:val="18"/>
                <w:highlight w:val="yellow"/>
              </w:rPr>
              <w:t xml:space="preserve"> </w:t>
            </w:r>
          </w:p>
        </w:tc>
      </w:tr>
      <w:tr w:rsidR="5C5DE1DB" w14:paraId="5AB94873" w14:textId="77777777" w:rsidTr="5C5DE1DB">
        <w:trPr>
          <w:trHeight w:val="300"/>
        </w:trPr>
        <w:tc>
          <w:tcPr>
            <w:tcW w:w="732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96AB3F3" w14:textId="5A4B0AD8" w:rsidR="5C5DE1DB" w:rsidRPr="00A72BE8" w:rsidRDefault="5C5DE1DB" w:rsidP="5C5DE1DB">
            <w:pPr>
              <w:rPr>
                <w:sz w:val="18"/>
                <w:szCs w:val="18"/>
              </w:rPr>
            </w:pPr>
            <w:r w:rsidRPr="00A72BE8">
              <w:rPr>
                <w:rFonts w:eastAsia="Arial" w:cs="Arial"/>
                <w:color w:val="000000" w:themeColor="text1"/>
                <w:sz w:val="18"/>
                <w:szCs w:val="18"/>
              </w:rPr>
              <w:t>Missouri Botanical Garden</w:t>
            </w:r>
          </w:p>
        </w:tc>
        <w:tc>
          <w:tcPr>
            <w:tcW w:w="169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171B4CF" w14:textId="682373CE" w:rsidR="5C5DE1DB" w:rsidRPr="00A72BE8" w:rsidRDefault="5C5DE1DB" w:rsidP="5C5DE1DB">
            <w:pPr>
              <w:jc w:val="center"/>
              <w:rPr>
                <w:sz w:val="18"/>
                <w:szCs w:val="18"/>
              </w:rPr>
            </w:pPr>
            <w:r w:rsidRPr="00A72BE8">
              <w:rPr>
                <w:rFonts w:eastAsia="Arial" w:cs="Arial"/>
                <w:color w:val="000000" w:themeColor="text1"/>
                <w:sz w:val="18"/>
                <w:szCs w:val="18"/>
              </w:rPr>
              <w:t>5</w:t>
            </w:r>
          </w:p>
        </w:tc>
      </w:tr>
      <w:tr w:rsidR="5C5DE1DB" w14:paraId="00FB2939" w14:textId="77777777" w:rsidTr="5C5DE1DB">
        <w:trPr>
          <w:trHeight w:val="300"/>
        </w:trPr>
        <w:tc>
          <w:tcPr>
            <w:tcW w:w="732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DBB7D57" w14:textId="7B160655" w:rsidR="5C5DE1DB" w:rsidRPr="00A72BE8" w:rsidRDefault="5C5DE1DB" w:rsidP="5C5DE1DB">
            <w:pPr>
              <w:rPr>
                <w:sz w:val="18"/>
                <w:szCs w:val="18"/>
              </w:rPr>
            </w:pPr>
            <w:r w:rsidRPr="00A72BE8">
              <w:rPr>
                <w:rFonts w:eastAsia="Arial" w:cs="Arial"/>
                <w:color w:val="000000" w:themeColor="text1"/>
                <w:sz w:val="18"/>
                <w:szCs w:val="18"/>
              </w:rPr>
              <w:lastRenderedPageBreak/>
              <w:t>Council for Scientific and Industrial Research-Crops Research Institute (CSIR-CRI)</w:t>
            </w:r>
          </w:p>
        </w:tc>
        <w:tc>
          <w:tcPr>
            <w:tcW w:w="169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FBB03E1" w14:textId="192E4952" w:rsidR="5C5DE1DB" w:rsidRPr="00A72BE8" w:rsidRDefault="5C5DE1DB" w:rsidP="5C5DE1DB">
            <w:pPr>
              <w:jc w:val="center"/>
              <w:rPr>
                <w:sz w:val="18"/>
                <w:szCs w:val="18"/>
              </w:rPr>
            </w:pPr>
            <w:r w:rsidRPr="00A72BE8">
              <w:rPr>
                <w:rFonts w:eastAsia="Arial" w:cs="Arial"/>
                <w:color w:val="000000" w:themeColor="text1"/>
                <w:sz w:val="18"/>
                <w:szCs w:val="18"/>
              </w:rPr>
              <w:t>3</w:t>
            </w:r>
          </w:p>
        </w:tc>
      </w:tr>
      <w:tr w:rsidR="5C5DE1DB" w14:paraId="4630E239" w14:textId="77777777" w:rsidTr="5C5DE1DB">
        <w:trPr>
          <w:trHeight w:val="60"/>
        </w:trPr>
        <w:tc>
          <w:tcPr>
            <w:tcW w:w="732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3E16896" w14:textId="4100358B" w:rsidR="5C5DE1DB" w:rsidRPr="00BB2DD1" w:rsidRDefault="5C5DE1DB" w:rsidP="5C5DE1DB">
            <w:pPr>
              <w:rPr>
                <w:sz w:val="18"/>
                <w:szCs w:val="18"/>
              </w:rPr>
            </w:pPr>
            <w:r w:rsidRPr="0C80F2CA">
              <w:rPr>
                <w:rFonts w:eastAsia="Arial" w:cs="Arial"/>
                <w:color w:val="000000" w:themeColor="text1"/>
                <w:sz w:val="18"/>
                <w:szCs w:val="18"/>
              </w:rPr>
              <w:t xml:space="preserve">Empresa Publica De </w:t>
            </w:r>
            <w:proofErr w:type="spellStart"/>
            <w:r w:rsidRPr="0C80F2CA">
              <w:rPr>
                <w:rFonts w:eastAsia="Arial" w:cs="Arial"/>
                <w:color w:val="000000" w:themeColor="text1"/>
                <w:sz w:val="18"/>
                <w:szCs w:val="18"/>
              </w:rPr>
              <w:t>Servicios</w:t>
            </w:r>
            <w:proofErr w:type="spellEnd"/>
            <w:r w:rsidRPr="0C80F2CA">
              <w:rPr>
                <w:rFonts w:eastAsia="Arial" w:cs="Arial"/>
                <w:color w:val="000000" w:themeColor="text1"/>
                <w:sz w:val="18"/>
                <w:szCs w:val="18"/>
              </w:rPr>
              <w:t xml:space="preserve"> ESPOL-TECH E.P. (ESPOL)</w:t>
            </w:r>
          </w:p>
        </w:tc>
        <w:tc>
          <w:tcPr>
            <w:tcW w:w="169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4849AB3" w14:textId="7E59B4EF" w:rsidR="5C5DE1DB" w:rsidRPr="00A72BE8" w:rsidRDefault="5C5DE1DB" w:rsidP="5C5DE1DB">
            <w:pPr>
              <w:jc w:val="center"/>
              <w:rPr>
                <w:sz w:val="18"/>
                <w:szCs w:val="18"/>
              </w:rPr>
            </w:pPr>
            <w:r w:rsidRPr="00A72BE8">
              <w:rPr>
                <w:rFonts w:eastAsia="Arial" w:cs="Arial"/>
                <w:color w:val="000000" w:themeColor="text1"/>
                <w:sz w:val="18"/>
                <w:szCs w:val="18"/>
              </w:rPr>
              <w:t>5</w:t>
            </w:r>
          </w:p>
        </w:tc>
      </w:tr>
      <w:tr w:rsidR="5C5DE1DB" w14:paraId="1F9E63B3" w14:textId="77777777" w:rsidTr="5C5DE1DB">
        <w:trPr>
          <w:trHeight w:val="75"/>
        </w:trPr>
        <w:tc>
          <w:tcPr>
            <w:tcW w:w="732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9162B25" w14:textId="4B9247A1" w:rsidR="5C5DE1DB" w:rsidRPr="00A72BE8" w:rsidRDefault="5C5DE1DB" w:rsidP="5C5DE1DB">
            <w:pPr>
              <w:rPr>
                <w:sz w:val="18"/>
                <w:szCs w:val="18"/>
              </w:rPr>
            </w:pPr>
            <w:r w:rsidRPr="00A72BE8">
              <w:rPr>
                <w:rFonts w:eastAsia="Arial" w:cs="Arial"/>
                <w:color w:val="000000" w:themeColor="text1"/>
                <w:sz w:val="18"/>
                <w:szCs w:val="18"/>
              </w:rPr>
              <w:t>University of Greenwich, Natural Resources Institute</w:t>
            </w:r>
          </w:p>
        </w:tc>
        <w:tc>
          <w:tcPr>
            <w:tcW w:w="169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8315C24" w14:textId="277DF25D" w:rsidR="5C5DE1DB" w:rsidRPr="00A72BE8" w:rsidRDefault="5C5DE1DB" w:rsidP="5C5DE1DB">
            <w:pPr>
              <w:jc w:val="center"/>
              <w:rPr>
                <w:sz w:val="18"/>
                <w:szCs w:val="18"/>
              </w:rPr>
            </w:pPr>
            <w:r w:rsidRPr="00A72BE8">
              <w:rPr>
                <w:rFonts w:eastAsia="Arial" w:cs="Arial"/>
                <w:color w:val="000000" w:themeColor="text1"/>
                <w:sz w:val="18"/>
                <w:szCs w:val="18"/>
              </w:rPr>
              <w:t>1</w:t>
            </w:r>
          </w:p>
        </w:tc>
      </w:tr>
      <w:tr w:rsidR="5C5DE1DB" w14:paraId="5A489208" w14:textId="77777777" w:rsidTr="5C5DE1DB">
        <w:trPr>
          <w:trHeight w:val="105"/>
        </w:trPr>
        <w:tc>
          <w:tcPr>
            <w:tcW w:w="732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AE1BD35" w14:textId="6317A5D7" w:rsidR="5C5DE1DB" w:rsidRPr="00A72BE8" w:rsidRDefault="5C5DE1DB" w:rsidP="5C5DE1DB">
            <w:pPr>
              <w:rPr>
                <w:sz w:val="18"/>
                <w:szCs w:val="18"/>
              </w:rPr>
            </w:pPr>
            <w:r w:rsidRPr="00A72BE8">
              <w:rPr>
                <w:rFonts w:eastAsia="Arial" w:cs="Arial"/>
                <w:color w:val="000000" w:themeColor="text1"/>
                <w:sz w:val="18"/>
                <w:szCs w:val="18"/>
              </w:rPr>
              <w:t>Smithsonian Tropical Research Institute (STRI)</w:t>
            </w:r>
          </w:p>
        </w:tc>
        <w:tc>
          <w:tcPr>
            <w:tcW w:w="169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881CE58" w14:textId="4B632805" w:rsidR="5C5DE1DB" w:rsidRPr="00A72BE8" w:rsidRDefault="5C5DE1DB" w:rsidP="5C5DE1DB">
            <w:pPr>
              <w:jc w:val="center"/>
              <w:rPr>
                <w:sz w:val="18"/>
                <w:szCs w:val="18"/>
              </w:rPr>
            </w:pPr>
            <w:r w:rsidRPr="00A72BE8">
              <w:rPr>
                <w:rFonts w:eastAsia="Arial" w:cs="Arial"/>
                <w:color w:val="000000" w:themeColor="text1"/>
                <w:sz w:val="18"/>
                <w:szCs w:val="18"/>
              </w:rPr>
              <w:t>7</w:t>
            </w:r>
          </w:p>
        </w:tc>
      </w:tr>
      <w:tr w:rsidR="5C5DE1DB" w14:paraId="1FADC7B5" w14:textId="77777777" w:rsidTr="5C5DE1DB">
        <w:trPr>
          <w:trHeight w:val="60"/>
        </w:trPr>
        <w:tc>
          <w:tcPr>
            <w:tcW w:w="732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F4A1679" w14:textId="07651FBE" w:rsidR="5C5DE1DB" w:rsidRPr="00A72BE8" w:rsidRDefault="5C5DE1DB" w:rsidP="5C5DE1DB">
            <w:pPr>
              <w:rPr>
                <w:sz w:val="18"/>
                <w:szCs w:val="18"/>
              </w:rPr>
            </w:pPr>
            <w:r w:rsidRPr="00A72BE8">
              <w:rPr>
                <w:rFonts w:eastAsia="Arial" w:cs="Arial"/>
                <w:color w:val="000000" w:themeColor="text1"/>
                <w:sz w:val="18"/>
                <w:szCs w:val="18"/>
              </w:rPr>
              <w:t>Sokoine University of Agriculture</w:t>
            </w:r>
          </w:p>
        </w:tc>
        <w:tc>
          <w:tcPr>
            <w:tcW w:w="169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2D9EDD0" w14:textId="61849419" w:rsidR="5C5DE1DB" w:rsidRPr="00A72BE8" w:rsidRDefault="5C5DE1DB" w:rsidP="5C5DE1DB">
            <w:pPr>
              <w:jc w:val="center"/>
              <w:rPr>
                <w:sz w:val="18"/>
                <w:szCs w:val="18"/>
              </w:rPr>
            </w:pPr>
            <w:r w:rsidRPr="00A72BE8">
              <w:rPr>
                <w:rFonts w:eastAsia="Arial" w:cs="Arial"/>
                <w:color w:val="000000" w:themeColor="text1"/>
                <w:sz w:val="18"/>
                <w:szCs w:val="18"/>
              </w:rPr>
              <w:t>2</w:t>
            </w:r>
          </w:p>
        </w:tc>
      </w:tr>
      <w:tr w:rsidR="5C5DE1DB" w14:paraId="0063158C" w14:textId="77777777" w:rsidTr="5C5DE1DB">
        <w:trPr>
          <w:trHeight w:val="60"/>
        </w:trPr>
        <w:tc>
          <w:tcPr>
            <w:tcW w:w="732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C189DE4" w14:textId="40FCD8D6" w:rsidR="5C5DE1DB" w:rsidRPr="00A72BE8" w:rsidRDefault="5C5DE1DB" w:rsidP="5C5DE1DB">
            <w:pPr>
              <w:rPr>
                <w:sz w:val="18"/>
                <w:szCs w:val="18"/>
              </w:rPr>
            </w:pPr>
            <w:r w:rsidRPr="00A72BE8">
              <w:rPr>
                <w:rFonts w:eastAsia="Arial" w:cs="Arial"/>
                <w:color w:val="000000" w:themeColor="text1"/>
                <w:sz w:val="18"/>
                <w:szCs w:val="18"/>
              </w:rPr>
              <w:t>Royal Botanic Gardens, Kew (peatlands project)</w:t>
            </w:r>
          </w:p>
        </w:tc>
        <w:tc>
          <w:tcPr>
            <w:tcW w:w="169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1015C5B" w14:textId="24BF7F0C" w:rsidR="5C5DE1DB" w:rsidRPr="00A72BE8" w:rsidRDefault="5C5DE1DB" w:rsidP="5C5DE1DB">
            <w:pPr>
              <w:jc w:val="center"/>
              <w:rPr>
                <w:sz w:val="18"/>
                <w:szCs w:val="18"/>
              </w:rPr>
            </w:pPr>
            <w:r w:rsidRPr="00A72BE8">
              <w:rPr>
                <w:rFonts w:eastAsia="Arial" w:cs="Arial"/>
                <w:color w:val="000000" w:themeColor="text1"/>
                <w:sz w:val="18"/>
                <w:szCs w:val="18"/>
              </w:rPr>
              <w:t>5</w:t>
            </w:r>
          </w:p>
        </w:tc>
      </w:tr>
      <w:tr w:rsidR="5C5DE1DB" w14:paraId="22269F7C" w14:textId="77777777" w:rsidTr="5C5DE1DB">
        <w:trPr>
          <w:trHeight w:val="60"/>
        </w:trPr>
        <w:tc>
          <w:tcPr>
            <w:tcW w:w="732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30FC94E" w14:textId="32CD433A" w:rsidR="5C5DE1DB" w:rsidRPr="00A72BE8" w:rsidRDefault="5C5DE1DB" w:rsidP="5C5DE1DB">
            <w:pPr>
              <w:rPr>
                <w:sz w:val="18"/>
                <w:szCs w:val="18"/>
              </w:rPr>
            </w:pPr>
            <w:r w:rsidRPr="00A72BE8">
              <w:rPr>
                <w:rFonts w:eastAsia="Arial" w:cs="Arial"/>
                <w:color w:val="000000" w:themeColor="text1"/>
                <w:sz w:val="18"/>
                <w:szCs w:val="18"/>
              </w:rPr>
              <w:t>Lancaster University</w:t>
            </w:r>
          </w:p>
        </w:tc>
        <w:tc>
          <w:tcPr>
            <w:tcW w:w="169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D436222" w14:textId="27012668" w:rsidR="5C5DE1DB" w:rsidRPr="00A72BE8" w:rsidRDefault="5C5DE1DB" w:rsidP="5C5DE1DB">
            <w:pPr>
              <w:jc w:val="center"/>
              <w:rPr>
                <w:sz w:val="18"/>
                <w:szCs w:val="18"/>
              </w:rPr>
            </w:pPr>
            <w:r w:rsidRPr="00A72BE8">
              <w:rPr>
                <w:rFonts w:eastAsia="Arial" w:cs="Arial"/>
                <w:color w:val="000000" w:themeColor="text1"/>
                <w:sz w:val="18"/>
                <w:szCs w:val="18"/>
              </w:rPr>
              <w:t>4</w:t>
            </w:r>
          </w:p>
        </w:tc>
      </w:tr>
      <w:tr w:rsidR="5C5DE1DB" w14:paraId="5CA8DEFE" w14:textId="77777777" w:rsidTr="5C5DE1DB">
        <w:trPr>
          <w:trHeight w:val="300"/>
        </w:trPr>
        <w:tc>
          <w:tcPr>
            <w:tcW w:w="732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671743F" w14:textId="61EE8F2B" w:rsidR="5C5DE1DB" w:rsidRPr="00A72BE8" w:rsidRDefault="5C5DE1DB" w:rsidP="5C5DE1DB">
            <w:pPr>
              <w:rPr>
                <w:sz w:val="18"/>
                <w:szCs w:val="18"/>
              </w:rPr>
            </w:pPr>
            <w:r w:rsidRPr="00A72BE8">
              <w:rPr>
                <w:rFonts w:eastAsia="Arial" w:cs="Arial"/>
                <w:color w:val="000000" w:themeColor="text1"/>
                <w:sz w:val="18"/>
                <w:szCs w:val="18"/>
              </w:rPr>
              <w:t>Wildlife Conservation Society</w:t>
            </w:r>
          </w:p>
        </w:tc>
        <w:tc>
          <w:tcPr>
            <w:tcW w:w="169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E911C28" w14:textId="47F72797" w:rsidR="5C5DE1DB" w:rsidRPr="00A72BE8" w:rsidRDefault="5C5DE1DB" w:rsidP="5C5DE1DB">
            <w:pPr>
              <w:jc w:val="center"/>
              <w:rPr>
                <w:sz w:val="18"/>
                <w:szCs w:val="18"/>
              </w:rPr>
            </w:pPr>
            <w:r w:rsidRPr="00A72BE8">
              <w:rPr>
                <w:rFonts w:eastAsia="Arial" w:cs="Arial"/>
                <w:color w:val="000000" w:themeColor="text1"/>
                <w:sz w:val="18"/>
                <w:szCs w:val="18"/>
              </w:rPr>
              <w:t>8</w:t>
            </w:r>
          </w:p>
        </w:tc>
      </w:tr>
      <w:tr w:rsidR="5C5DE1DB" w14:paraId="7BB9770A" w14:textId="77777777" w:rsidTr="5C5DE1DB">
        <w:trPr>
          <w:trHeight w:val="300"/>
        </w:trPr>
        <w:tc>
          <w:tcPr>
            <w:tcW w:w="7322" w:type="dxa"/>
            <w:tcBorders>
              <w:top w:val="single" w:sz="8" w:space="0" w:color="auto"/>
              <w:left w:val="single" w:sz="8" w:space="0" w:color="auto"/>
              <w:bottom w:val="single" w:sz="8" w:space="0" w:color="auto"/>
              <w:right w:val="single" w:sz="8" w:space="0" w:color="auto"/>
            </w:tcBorders>
            <w:tcMar>
              <w:left w:w="108" w:type="dxa"/>
              <w:right w:w="108" w:type="dxa"/>
            </w:tcMar>
          </w:tcPr>
          <w:p w14:paraId="17FD4169" w14:textId="0C480811" w:rsidR="5C5DE1DB" w:rsidRPr="00A72BE8" w:rsidRDefault="5C5DE1DB" w:rsidP="5C5DE1DB">
            <w:pPr>
              <w:rPr>
                <w:sz w:val="18"/>
                <w:szCs w:val="18"/>
              </w:rPr>
            </w:pPr>
            <w:r w:rsidRPr="00A72BE8">
              <w:rPr>
                <w:rFonts w:eastAsia="Arial" w:cs="Arial"/>
                <w:b/>
                <w:color w:val="000000" w:themeColor="text1"/>
                <w:sz w:val="18"/>
                <w:szCs w:val="18"/>
              </w:rPr>
              <w:t>RGC 2 Total</w:t>
            </w:r>
          </w:p>
        </w:tc>
        <w:tc>
          <w:tcPr>
            <w:tcW w:w="169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97255CD" w14:textId="5D1FC7AA" w:rsidR="5C5DE1DB" w:rsidRPr="00A72BE8" w:rsidRDefault="5C5DE1DB" w:rsidP="5C5DE1DB">
            <w:pPr>
              <w:jc w:val="center"/>
              <w:rPr>
                <w:sz w:val="18"/>
                <w:szCs w:val="18"/>
              </w:rPr>
            </w:pPr>
            <w:r w:rsidRPr="00A72BE8">
              <w:rPr>
                <w:rFonts w:eastAsia="Arial" w:cs="Arial"/>
                <w:b/>
                <w:color w:val="000000" w:themeColor="text1"/>
                <w:sz w:val="18"/>
                <w:szCs w:val="18"/>
              </w:rPr>
              <w:t>40</w:t>
            </w:r>
          </w:p>
        </w:tc>
      </w:tr>
    </w:tbl>
    <w:p w14:paraId="636F2564" w14:textId="07A2DDF2" w:rsidR="00105347" w:rsidRPr="006555A4" w:rsidRDefault="3903E8C3" w:rsidP="5C5DE1DB">
      <w:pPr>
        <w:spacing w:line="276" w:lineRule="auto"/>
      </w:pPr>
      <w:r w:rsidRPr="5C5DE1DB">
        <w:rPr>
          <w:rFonts w:eastAsia="Arial" w:cs="Arial"/>
          <w:color w:val="000000" w:themeColor="text1"/>
          <w:sz w:val="20"/>
          <w:szCs w:val="20"/>
        </w:rPr>
        <w:t xml:space="preserve"> </w:t>
      </w:r>
    </w:p>
    <w:p w14:paraId="6C25CDA9" w14:textId="7C11D4B1" w:rsidR="00105347" w:rsidRPr="006555A4" w:rsidRDefault="3903E8C3" w:rsidP="5C5DE1DB">
      <w:pPr>
        <w:spacing w:line="276" w:lineRule="auto"/>
      </w:pPr>
      <w:r w:rsidRPr="5C5DE1DB">
        <w:rPr>
          <w:rFonts w:eastAsia="Arial" w:cs="Arial"/>
          <w:b/>
          <w:bCs/>
          <w:color w:val="000000" w:themeColor="text1"/>
          <w:sz w:val="20"/>
          <w:szCs w:val="20"/>
        </w:rPr>
        <w:t xml:space="preserve">Reporting on </w:t>
      </w:r>
      <w:r w:rsidRPr="5C5DE1DB">
        <w:rPr>
          <w:rFonts w:eastAsia="Arial" w:cs="Arial"/>
          <w:color w:val="000000" w:themeColor="text1"/>
          <w:sz w:val="20"/>
          <w:szCs w:val="20"/>
        </w:rPr>
        <w:t xml:space="preserve">Output 2.2: Number of organisations engaged in the International Network who are interested and active in the sustainable use of biodiversity for climate and livelihoods (disaggregated by type and </w:t>
      </w:r>
      <w:proofErr w:type="gramStart"/>
      <w:r w:rsidRPr="5C5DE1DB">
        <w:rPr>
          <w:rFonts w:eastAsia="Arial" w:cs="Arial"/>
          <w:color w:val="000000" w:themeColor="text1"/>
          <w:sz w:val="20"/>
          <w:szCs w:val="20"/>
        </w:rPr>
        <w:t>geography)*</w:t>
      </w:r>
      <w:proofErr w:type="gramEnd"/>
      <w:r w:rsidRPr="5C5DE1DB">
        <w:rPr>
          <w:rFonts w:eastAsia="Arial" w:cs="Arial"/>
          <w:color w:val="000000" w:themeColor="text1"/>
          <w:sz w:val="20"/>
          <w:szCs w:val="20"/>
        </w:rPr>
        <w:t>:</w:t>
      </w:r>
    </w:p>
    <w:p w14:paraId="11ABAB92" w14:textId="3734DD0B" w:rsidR="00105347" w:rsidRPr="006555A4" w:rsidRDefault="3903E8C3" w:rsidP="5C5DE1DB">
      <w:pPr>
        <w:spacing w:line="276" w:lineRule="auto"/>
      </w:pPr>
      <w:r w:rsidRPr="5C5DE1DB">
        <w:rPr>
          <w:rFonts w:eastAsia="Arial" w:cs="Arial"/>
          <w:color w:val="000000" w:themeColor="text1"/>
          <w:sz w:val="20"/>
          <w:szCs w:val="20"/>
        </w:rPr>
        <w:t>- 192 different stakeholders (FCDO (32), Research Institutes (51), Universities (20), NGOs (47), National Government Officials (10), Multi-National Organisations (10), Business Consultants (2) plus unknown others (20) from 43 countries: 14 Latam countries (Argentina, Belize, Bolivia, Brazil, Colombia, Costa Rica, Ecuador, Guatemala, Guyana, Honduras, Mexico, Panama, Paraguay, Peru); 8 Sub-Saharan Africa countries (Botswana, Cameroon, Ghana, Kenya, Nigeria, South Africa, Tanzania, Zambia); 8 SE Asia countries (Indonesia, Malaysia, Myanmar, Bangladesh, Bhutan, Philippines, Thailand, Vietnam); 4 SIDS Pacific countries (New Caledonia, Fiji, Solomon Islands, Vanuatu); 9 SIDS Caribbean countries (Belize, Jamaica, Guyana, Galapagos Islands (Ecuador), Dominica, Barbados, Jamaica, St. Lucia, Trinidad and Tobago)) took part in 25 workshops hosted by RBG Kew from August 2024 to March 2025 (6 Aug; 4, 5 Sep; 8 Oct; 28 Nov; 18 Dec; 14, 15, 22, 28 Jan; 3, 4, 6, 10, 11, 26, 27 Feb; 7, 12, 13 Mar).</w:t>
      </w:r>
    </w:p>
    <w:p w14:paraId="66704F72" w14:textId="44EB4FF2" w:rsidR="00105347" w:rsidRPr="006555A4" w:rsidRDefault="3903E8C3" w:rsidP="5C5DE1DB">
      <w:pPr>
        <w:spacing w:line="276" w:lineRule="auto"/>
      </w:pPr>
      <w:r w:rsidRPr="5C5DE1DB">
        <w:rPr>
          <w:rFonts w:eastAsia="Arial" w:cs="Arial"/>
          <w:i/>
          <w:iCs/>
          <w:color w:val="000000" w:themeColor="text1"/>
          <w:sz w:val="20"/>
          <w:szCs w:val="20"/>
        </w:rPr>
        <w:t xml:space="preserve"> </w:t>
      </w:r>
    </w:p>
    <w:p w14:paraId="48A71713" w14:textId="723E9F42" w:rsidR="00105347" w:rsidRPr="006555A4" w:rsidRDefault="3903E8C3" w:rsidP="00A72BE8">
      <w:pPr>
        <w:spacing w:line="276" w:lineRule="auto"/>
      </w:pPr>
      <w:r w:rsidRPr="5C5DE1DB">
        <w:rPr>
          <w:rFonts w:eastAsia="Arial" w:cs="Arial"/>
          <w:i/>
          <w:iCs/>
          <w:color w:val="000000" w:themeColor="text1"/>
          <w:sz w:val="20"/>
          <w:szCs w:val="20"/>
        </w:rPr>
        <w:t>*Please note that Kew has not differentiated between organisations for this indicator, and the total of 192 stakeholders recorded refers to individuals, not organisations.</w:t>
      </w:r>
    </w:p>
    <w:p w14:paraId="116B19DC" w14:textId="019379D7" w:rsidR="00105347" w:rsidRPr="006555A4" w:rsidRDefault="3903E8C3" w:rsidP="5C5DE1DB">
      <w:pPr>
        <w:pStyle w:val="Heading2"/>
        <w:spacing w:before="200" w:after="200" w:line="264" w:lineRule="auto"/>
      </w:pPr>
      <w:r w:rsidRPr="5C5DE1DB">
        <w:rPr>
          <w:rFonts w:eastAsia="Arial" w:cs="Arial"/>
          <w:bCs/>
          <w:color w:val="000000" w:themeColor="text1"/>
          <w:sz w:val="20"/>
          <w:szCs w:val="20"/>
        </w:rPr>
        <w:t xml:space="preserve">Table 5 - </w:t>
      </w:r>
      <w:r w:rsidRPr="5C5DE1DB">
        <w:rPr>
          <w:rFonts w:eastAsia="Arial" w:cs="Arial"/>
          <w:b w:val="0"/>
          <w:color w:val="000000" w:themeColor="text1"/>
          <w:sz w:val="20"/>
          <w:szCs w:val="20"/>
        </w:rPr>
        <w:t xml:space="preserve">Output 3.1: Number of project research products submitted to peer-reviewed journals or other relevant platforms (including industry magazine, tool kits, etc.)  </w:t>
      </w:r>
    </w:p>
    <w:tbl>
      <w:tblPr>
        <w:tblStyle w:val="TableGrid"/>
        <w:tblW w:w="0" w:type="auto"/>
        <w:tblLayout w:type="fixed"/>
        <w:tblLook w:val="04A0" w:firstRow="1" w:lastRow="0" w:firstColumn="1" w:lastColumn="0" w:noHBand="0" w:noVBand="1"/>
      </w:tblPr>
      <w:tblGrid>
        <w:gridCol w:w="6742"/>
        <w:gridCol w:w="2318"/>
      </w:tblGrid>
      <w:tr w:rsidR="5C5DE1DB" w14:paraId="6704AFE9" w14:textId="77777777" w:rsidTr="5C5DE1DB">
        <w:trPr>
          <w:trHeight w:val="300"/>
        </w:trPr>
        <w:tc>
          <w:tcPr>
            <w:tcW w:w="6742" w:type="dxa"/>
            <w:tcBorders>
              <w:top w:val="single" w:sz="8" w:space="0" w:color="auto"/>
              <w:left w:val="single" w:sz="8" w:space="0" w:color="auto"/>
              <w:bottom w:val="single" w:sz="8" w:space="0" w:color="auto"/>
              <w:right w:val="single" w:sz="8" w:space="0" w:color="auto"/>
            </w:tcBorders>
            <w:tcMar>
              <w:left w:w="108" w:type="dxa"/>
              <w:right w:w="108" w:type="dxa"/>
            </w:tcMar>
          </w:tcPr>
          <w:p w14:paraId="4FF15E73" w14:textId="55718452" w:rsidR="5C5DE1DB" w:rsidRDefault="5C5DE1DB" w:rsidP="5C5DE1DB">
            <w:r w:rsidRPr="5C5DE1DB">
              <w:rPr>
                <w:rFonts w:eastAsia="Arial" w:cs="Arial"/>
                <w:b/>
                <w:bCs/>
                <w:color w:val="000000" w:themeColor="text1"/>
                <w:sz w:val="20"/>
                <w:szCs w:val="20"/>
              </w:rPr>
              <w:t>Grantee</w:t>
            </w:r>
          </w:p>
        </w:tc>
        <w:tc>
          <w:tcPr>
            <w:tcW w:w="2318" w:type="dxa"/>
            <w:tcBorders>
              <w:top w:val="single" w:sz="8" w:space="0" w:color="auto"/>
              <w:left w:val="single" w:sz="8" w:space="0" w:color="auto"/>
              <w:bottom w:val="single" w:sz="8" w:space="0" w:color="auto"/>
              <w:right w:val="single" w:sz="8" w:space="0" w:color="auto"/>
            </w:tcBorders>
            <w:tcMar>
              <w:left w:w="108" w:type="dxa"/>
              <w:right w:w="108" w:type="dxa"/>
            </w:tcMar>
          </w:tcPr>
          <w:p w14:paraId="00CF1C8E" w14:textId="245F1693" w:rsidR="5C5DE1DB" w:rsidRDefault="5C5DE1DB" w:rsidP="5C5DE1DB">
            <w:pPr>
              <w:jc w:val="center"/>
            </w:pPr>
            <w:r w:rsidRPr="5C5DE1DB">
              <w:rPr>
                <w:rFonts w:eastAsia="Arial" w:cs="Arial"/>
                <w:b/>
                <w:bCs/>
                <w:color w:val="000000" w:themeColor="text1"/>
                <w:sz w:val="20"/>
                <w:szCs w:val="20"/>
              </w:rPr>
              <w:t>Number</w:t>
            </w:r>
          </w:p>
        </w:tc>
      </w:tr>
      <w:tr w:rsidR="5C5DE1DB" w14:paraId="3275016A" w14:textId="77777777" w:rsidTr="5C5DE1DB">
        <w:trPr>
          <w:trHeight w:val="300"/>
        </w:trPr>
        <w:tc>
          <w:tcPr>
            <w:tcW w:w="6742" w:type="dxa"/>
            <w:tcBorders>
              <w:top w:val="single" w:sz="8" w:space="0" w:color="auto"/>
              <w:left w:val="single" w:sz="8" w:space="0" w:color="auto"/>
              <w:bottom w:val="single" w:sz="8" w:space="0" w:color="auto"/>
              <w:right w:val="single" w:sz="8" w:space="0" w:color="auto"/>
            </w:tcBorders>
            <w:tcMar>
              <w:left w:w="108" w:type="dxa"/>
              <w:right w:w="108" w:type="dxa"/>
            </w:tcMar>
          </w:tcPr>
          <w:p w14:paraId="54C2CAC5" w14:textId="6BECA401" w:rsidR="5C5DE1DB" w:rsidRPr="00A72BE8" w:rsidRDefault="5C5DE1DB" w:rsidP="5C5DE1DB">
            <w:pPr>
              <w:rPr>
                <w:sz w:val="18"/>
                <w:szCs w:val="18"/>
              </w:rPr>
            </w:pPr>
            <w:r w:rsidRPr="00A72BE8">
              <w:rPr>
                <w:rFonts w:eastAsia="Arial" w:cs="Arial"/>
                <w:b/>
                <w:color w:val="000000" w:themeColor="text1"/>
                <w:sz w:val="18"/>
                <w:szCs w:val="18"/>
              </w:rPr>
              <w:t>Total</w:t>
            </w:r>
          </w:p>
        </w:tc>
        <w:tc>
          <w:tcPr>
            <w:tcW w:w="2318" w:type="dxa"/>
            <w:tcBorders>
              <w:top w:val="single" w:sz="8" w:space="0" w:color="auto"/>
              <w:left w:val="single" w:sz="8" w:space="0" w:color="auto"/>
              <w:bottom w:val="single" w:sz="8" w:space="0" w:color="auto"/>
              <w:right w:val="single" w:sz="8" w:space="0" w:color="auto"/>
            </w:tcBorders>
            <w:tcMar>
              <w:left w:w="108" w:type="dxa"/>
              <w:right w:w="108" w:type="dxa"/>
            </w:tcMar>
          </w:tcPr>
          <w:p w14:paraId="45A2C21D" w14:textId="0B31AD53" w:rsidR="5C5DE1DB" w:rsidRPr="00A72BE8" w:rsidRDefault="5C5DE1DB" w:rsidP="5C5DE1DB">
            <w:pPr>
              <w:jc w:val="center"/>
              <w:rPr>
                <w:sz w:val="18"/>
                <w:szCs w:val="18"/>
              </w:rPr>
            </w:pPr>
            <w:r w:rsidRPr="00A72BE8">
              <w:rPr>
                <w:rFonts w:eastAsia="Arial" w:cs="Arial"/>
                <w:b/>
                <w:color w:val="000000" w:themeColor="text1"/>
                <w:sz w:val="18"/>
                <w:szCs w:val="18"/>
              </w:rPr>
              <w:t>26</w:t>
            </w:r>
          </w:p>
        </w:tc>
      </w:tr>
      <w:tr w:rsidR="5C5DE1DB" w14:paraId="022697AF" w14:textId="77777777" w:rsidTr="5C5DE1DB">
        <w:trPr>
          <w:trHeight w:val="300"/>
        </w:trPr>
        <w:tc>
          <w:tcPr>
            <w:tcW w:w="6742" w:type="dxa"/>
            <w:tcBorders>
              <w:top w:val="single" w:sz="8" w:space="0" w:color="auto"/>
              <w:left w:val="single" w:sz="8" w:space="0" w:color="auto"/>
              <w:bottom w:val="single" w:sz="8" w:space="0" w:color="auto"/>
              <w:right w:val="single" w:sz="8" w:space="0" w:color="auto"/>
            </w:tcBorders>
            <w:tcMar>
              <w:left w:w="108" w:type="dxa"/>
              <w:right w:w="108" w:type="dxa"/>
            </w:tcMar>
          </w:tcPr>
          <w:p w14:paraId="1D4CA597" w14:textId="5DEE6713" w:rsidR="5C5DE1DB" w:rsidRPr="00A72BE8" w:rsidRDefault="5C5DE1DB" w:rsidP="5C5DE1DB">
            <w:pPr>
              <w:rPr>
                <w:sz w:val="18"/>
                <w:szCs w:val="18"/>
              </w:rPr>
            </w:pPr>
            <w:r w:rsidRPr="00A72BE8">
              <w:rPr>
                <w:rFonts w:eastAsia="Arial" w:cs="Arial"/>
                <w:color w:val="000000" w:themeColor="text1"/>
                <w:sz w:val="18"/>
                <w:szCs w:val="18"/>
              </w:rPr>
              <w:t>SAMS (RGC 1)</w:t>
            </w:r>
          </w:p>
        </w:tc>
        <w:tc>
          <w:tcPr>
            <w:tcW w:w="2318" w:type="dxa"/>
            <w:tcBorders>
              <w:top w:val="single" w:sz="8" w:space="0" w:color="auto"/>
              <w:left w:val="single" w:sz="8" w:space="0" w:color="auto"/>
              <w:bottom w:val="single" w:sz="8" w:space="0" w:color="auto"/>
              <w:right w:val="single" w:sz="8" w:space="0" w:color="auto"/>
            </w:tcBorders>
            <w:tcMar>
              <w:left w:w="108" w:type="dxa"/>
              <w:right w:w="108" w:type="dxa"/>
            </w:tcMar>
          </w:tcPr>
          <w:p w14:paraId="5A609DAF" w14:textId="2F1ABA5B" w:rsidR="5C5DE1DB" w:rsidRPr="00A72BE8" w:rsidRDefault="5C5DE1DB" w:rsidP="5C5DE1DB">
            <w:pPr>
              <w:jc w:val="center"/>
              <w:rPr>
                <w:sz w:val="18"/>
                <w:szCs w:val="18"/>
              </w:rPr>
            </w:pPr>
            <w:r w:rsidRPr="00A72BE8">
              <w:rPr>
                <w:rFonts w:eastAsia="Arial" w:cs="Arial"/>
                <w:color w:val="000000" w:themeColor="text1"/>
                <w:sz w:val="18"/>
                <w:szCs w:val="18"/>
              </w:rPr>
              <w:t>20</w:t>
            </w:r>
          </w:p>
        </w:tc>
      </w:tr>
      <w:tr w:rsidR="5C5DE1DB" w14:paraId="5C55A8D8" w14:textId="77777777" w:rsidTr="5C5DE1DB">
        <w:trPr>
          <w:trHeight w:val="300"/>
        </w:trPr>
        <w:tc>
          <w:tcPr>
            <w:tcW w:w="6742" w:type="dxa"/>
            <w:tcBorders>
              <w:top w:val="single" w:sz="8" w:space="0" w:color="auto"/>
              <w:left w:val="single" w:sz="8" w:space="0" w:color="auto"/>
              <w:bottom w:val="single" w:sz="8" w:space="0" w:color="auto"/>
              <w:right w:val="single" w:sz="8" w:space="0" w:color="auto"/>
            </w:tcBorders>
            <w:tcMar>
              <w:left w:w="108" w:type="dxa"/>
              <w:right w:w="108" w:type="dxa"/>
            </w:tcMar>
          </w:tcPr>
          <w:p w14:paraId="7A22524E" w14:textId="098BDC51" w:rsidR="5C5DE1DB" w:rsidRPr="00A72BE8" w:rsidRDefault="5C5DE1DB" w:rsidP="5C5DE1DB">
            <w:pPr>
              <w:rPr>
                <w:sz w:val="18"/>
                <w:szCs w:val="18"/>
              </w:rPr>
            </w:pPr>
            <w:r w:rsidRPr="00A72BE8">
              <w:rPr>
                <w:rFonts w:eastAsia="Arial" w:cs="Arial"/>
                <w:color w:val="000000" w:themeColor="text1"/>
                <w:sz w:val="18"/>
                <w:szCs w:val="18"/>
              </w:rPr>
              <w:t>Bangor (RGC 1)</w:t>
            </w:r>
          </w:p>
        </w:tc>
        <w:tc>
          <w:tcPr>
            <w:tcW w:w="2318" w:type="dxa"/>
            <w:tcBorders>
              <w:top w:val="single" w:sz="8" w:space="0" w:color="auto"/>
              <w:left w:val="single" w:sz="8" w:space="0" w:color="auto"/>
              <w:bottom w:val="single" w:sz="8" w:space="0" w:color="auto"/>
              <w:right w:val="single" w:sz="8" w:space="0" w:color="auto"/>
            </w:tcBorders>
            <w:tcMar>
              <w:left w:w="108" w:type="dxa"/>
              <w:right w:w="108" w:type="dxa"/>
            </w:tcMar>
          </w:tcPr>
          <w:p w14:paraId="0A6388A2" w14:textId="781064C4" w:rsidR="5C5DE1DB" w:rsidRPr="00A72BE8" w:rsidRDefault="5C5DE1DB" w:rsidP="5C5DE1DB">
            <w:pPr>
              <w:jc w:val="center"/>
              <w:rPr>
                <w:sz w:val="18"/>
                <w:szCs w:val="18"/>
              </w:rPr>
            </w:pPr>
            <w:r w:rsidRPr="00A72BE8">
              <w:rPr>
                <w:rFonts w:eastAsia="Arial" w:cs="Arial"/>
                <w:color w:val="000000" w:themeColor="text1"/>
                <w:sz w:val="18"/>
                <w:szCs w:val="18"/>
              </w:rPr>
              <w:t>2</w:t>
            </w:r>
          </w:p>
        </w:tc>
      </w:tr>
      <w:tr w:rsidR="5C5DE1DB" w14:paraId="2E0B46E1" w14:textId="77777777" w:rsidTr="5C5DE1DB">
        <w:trPr>
          <w:trHeight w:val="300"/>
        </w:trPr>
        <w:tc>
          <w:tcPr>
            <w:tcW w:w="6742" w:type="dxa"/>
            <w:tcBorders>
              <w:top w:val="single" w:sz="8" w:space="0" w:color="auto"/>
              <w:left w:val="single" w:sz="8" w:space="0" w:color="auto"/>
              <w:bottom w:val="single" w:sz="8" w:space="0" w:color="auto"/>
              <w:right w:val="single" w:sz="8" w:space="0" w:color="auto"/>
            </w:tcBorders>
            <w:tcMar>
              <w:left w:w="108" w:type="dxa"/>
              <w:right w:w="108" w:type="dxa"/>
            </w:tcMar>
          </w:tcPr>
          <w:p w14:paraId="5AD8711B" w14:textId="7F0FF24A" w:rsidR="5C5DE1DB" w:rsidRPr="00A72BE8" w:rsidRDefault="5C5DE1DB" w:rsidP="5C5DE1DB">
            <w:pPr>
              <w:rPr>
                <w:sz w:val="18"/>
                <w:szCs w:val="18"/>
              </w:rPr>
            </w:pPr>
            <w:r w:rsidRPr="00A72BE8">
              <w:rPr>
                <w:rFonts w:eastAsia="Arial" w:cs="Arial"/>
                <w:color w:val="000000" w:themeColor="text1"/>
                <w:sz w:val="18"/>
                <w:szCs w:val="18"/>
              </w:rPr>
              <w:t>Oxford University (RGC 1)</w:t>
            </w:r>
          </w:p>
        </w:tc>
        <w:tc>
          <w:tcPr>
            <w:tcW w:w="2318" w:type="dxa"/>
            <w:tcBorders>
              <w:top w:val="single" w:sz="8" w:space="0" w:color="auto"/>
              <w:left w:val="single" w:sz="8" w:space="0" w:color="auto"/>
              <w:bottom w:val="single" w:sz="8" w:space="0" w:color="auto"/>
              <w:right w:val="single" w:sz="8" w:space="0" w:color="auto"/>
            </w:tcBorders>
            <w:tcMar>
              <w:left w:w="108" w:type="dxa"/>
              <w:right w:w="108" w:type="dxa"/>
            </w:tcMar>
          </w:tcPr>
          <w:p w14:paraId="279F00AC" w14:textId="0EA1CD43" w:rsidR="5C5DE1DB" w:rsidRPr="00A72BE8" w:rsidRDefault="5C5DE1DB" w:rsidP="5C5DE1DB">
            <w:pPr>
              <w:jc w:val="center"/>
              <w:rPr>
                <w:sz w:val="18"/>
                <w:szCs w:val="18"/>
              </w:rPr>
            </w:pPr>
            <w:r w:rsidRPr="00A72BE8">
              <w:rPr>
                <w:rFonts w:eastAsia="Arial" w:cs="Arial"/>
                <w:color w:val="000000" w:themeColor="text1"/>
                <w:sz w:val="18"/>
                <w:szCs w:val="18"/>
              </w:rPr>
              <w:t>2</w:t>
            </w:r>
          </w:p>
        </w:tc>
      </w:tr>
      <w:tr w:rsidR="5C5DE1DB" w14:paraId="57BA484C" w14:textId="77777777" w:rsidTr="5C5DE1DB">
        <w:trPr>
          <w:trHeight w:val="300"/>
        </w:trPr>
        <w:tc>
          <w:tcPr>
            <w:tcW w:w="6742" w:type="dxa"/>
            <w:tcBorders>
              <w:top w:val="single" w:sz="8" w:space="0" w:color="auto"/>
              <w:left w:val="single" w:sz="8" w:space="0" w:color="auto"/>
              <w:bottom w:val="single" w:sz="8" w:space="0" w:color="auto"/>
              <w:right w:val="single" w:sz="8" w:space="0" w:color="auto"/>
            </w:tcBorders>
            <w:tcMar>
              <w:left w:w="108" w:type="dxa"/>
              <w:right w:w="108" w:type="dxa"/>
            </w:tcMar>
          </w:tcPr>
          <w:p w14:paraId="3AF4CA43" w14:textId="5B4B5823" w:rsidR="5C5DE1DB" w:rsidRPr="00A72BE8" w:rsidRDefault="5C5DE1DB" w:rsidP="5C5DE1DB">
            <w:pPr>
              <w:rPr>
                <w:sz w:val="18"/>
                <w:szCs w:val="18"/>
              </w:rPr>
            </w:pPr>
            <w:proofErr w:type="spellStart"/>
            <w:r w:rsidRPr="00A72BE8">
              <w:rPr>
                <w:rFonts w:eastAsia="Arial" w:cs="Arial"/>
                <w:color w:val="000000" w:themeColor="text1"/>
                <w:sz w:val="18"/>
                <w:szCs w:val="18"/>
              </w:rPr>
              <w:t>Bioversity</w:t>
            </w:r>
            <w:proofErr w:type="spellEnd"/>
            <w:r w:rsidRPr="00A72BE8">
              <w:rPr>
                <w:rFonts w:eastAsia="Arial" w:cs="Arial"/>
                <w:color w:val="000000" w:themeColor="text1"/>
                <w:sz w:val="18"/>
                <w:szCs w:val="18"/>
              </w:rPr>
              <w:t xml:space="preserve"> (RGC 1)</w:t>
            </w:r>
          </w:p>
        </w:tc>
        <w:tc>
          <w:tcPr>
            <w:tcW w:w="2318" w:type="dxa"/>
            <w:tcBorders>
              <w:top w:val="single" w:sz="8" w:space="0" w:color="auto"/>
              <w:left w:val="single" w:sz="8" w:space="0" w:color="auto"/>
              <w:bottom w:val="single" w:sz="8" w:space="0" w:color="auto"/>
              <w:right w:val="single" w:sz="8" w:space="0" w:color="auto"/>
            </w:tcBorders>
            <w:tcMar>
              <w:left w:w="108" w:type="dxa"/>
              <w:right w:w="108" w:type="dxa"/>
            </w:tcMar>
          </w:tcPr>
          <w:p w14:paraId="7C814579" w14:textId="3470E5E8" w:rsidR="5C5DE1DB" w:rsidRPr="00A72BE8" w:rsidRDefault="5C5DE1DB" w:rsidP="5C5DE1DB">
            <w:pPr>
              <w:jc w:val="center"/>
              <w:rPr>
                <w:sz w:val="18"/>
                <w:szCs w:val="18"/>
              </w:rPr>
            </w:pPr>
            <w:r w:rsidRPr="00A72BE8">
              <w:rPr>
                <w:rFonts w:eastAsia="Arial" w:cs="Arial"/>
                <w:color w:val="000000" w:themeColor="text1"/>
                <w:sz w:val="18"/>
                <w:szCs w:val="18"/>
              </w:rPr>
              <w:t>1</w:t>
            </w:r>
          </w:p>
        </w:tc>
      </w:tr>
      <w:tr w:rsidR="5C5DE1DB" w14:paraId="70656B13" w14:textId="77777777" w:rsidTr="5C5DE1DB">
        <w:trPr>
          <w:trHeight w:val="300"/>
        </w:trPr>
        <w:tc>
          <w:tcPr>
            <w:tcW w:w="6742" w:type="dxa"/>
            <w:tcBorders>
              <w:top w:val="single" w:sz="8" w:space="0" w:color="auto"/>
              <w:left w:val="single" w:sz="8" w:space="0" w:color="auto"/>
              <w:bottom w:val="single" w:sz="8" w:space="0" w:color="auto"/>
              <w:right w:val="single" w:sz="8" w:space="0" w:color="auto"/>
            </w:tcBorders>
            <w:tcMar>
              <w:left w:w="108" w:type="dxa"/>
              <w:right w:w="108" w:type="dxa"/>
            </w:tcMar>
          </w:tcPr>
          <w:p w14:paraId="43F781EF" w14:textId="47776C4E" w:rsidR="5C5DE1DB" w:rsidRPr="00A72BE8" w:rsidRDefault="5C5DE1DB" w:rsidP="5C5DE1DB">
            <w:pPr>
              <w:rPr>
                <w:sz w:val="18"/>
                <w:szCs w:val="18"/>
              </w:rPr>
            </w:pPr>
            <w:r w:rsidRPr="00A72BE8">
              <w:rPr>
                <w:rFonts w:eastAsia="Arial" w:cs="Arial"/>
                <w:color w:val="000000" w:themeColor="text1"/>
                <w:sz w:val="18"/>
                <w:szCs w:val="18"/>
              </w:rPr>
              <w:t>Lancaster (RGC 2)</w:t>
            </w:r>
          </w:p>
        </w:tc>
        <w:tc>
          <w:tcPr>
            <w:tcW w:w="2318" w:type="dxa"/>
            <w:tcBorders>
              <w:top w:val="single" w:sz="8" w:space="0" w:color="auto"/>
              <w:left w:val="single" w:sz="8" w:space="0" w:color="auto"/>
              <w:bottom w:val="single" w:sz="8" w:space="0" w:color="auto"/>
              <w:right w:val="single" w:sz="8" w:space="0" w:color="auto"/>
            </w:tcBorders>
            <w:tcMar>
              <w:left w:w="108" w:type="dxa"/>
              <w:right w:w="108" w:type="dxa"/>
            </w:tcMar>
          </w:tcPr>
          <w:p w14:paraId="6BA655A5" w14:textId="1CEBA837" w:rsidR="5C5DE1DB" w:rsidRPr="00A72BE8" w:rsidRDefault="5C5DE1DB" w:rsidP="5C5DE1DB">
            <w:pPr>
              <w:jc w:val="center"/>
              <w:rPr>
                <w:sz w:val="18"/>
                <w:szCs w:val="18"/>
              </w:rPr>
            </w:pPr>
            <w:r w:rsidRPr="00A72BE8">
              <w:rPr>
                <w:rFonts w:eastAsia="Arial" w:cs="Arial"/>
                <w:color w:val="000000" w:themeColor="text1"/>
                <w:sz w:val="18"/>
                <w:szCs w:val="18"/>
              </w:rPr>
              <w:t>1</w:t>
            </w:r>
          </w:p>
        </w:tc>
      </w:tr>
    </w:tbl>
    <w:p w14:paraId="7593239F" w14:textId="2AFA0C2E" w:rsidR="00105347" w:rsidRPr="006555A4" w:rsidRDefault="3903E8C3" w:rsidP="5C5DE1DB">
      <w:pPr>
        <w:pStyle w:val="Heading2"/>
        <w:spacing w:before="200" w:after="200" w:line="264" w:lineRule="auto"/>
      </w:pPr>
      <w:r w:rsidRPr="5C5DE1DB">
        <w:rPr>
          <w:rFonts w:eastAsia="Arial" w:cs="Arial"/>
          <w:bCs/>
          <w:color w:val="000000" w:themeColor="text1"/>
          <w:sz w:val="20"/>
          <w:szCs w:val="20"/>
        </w:rPr>
        <w:t xml:space="preserve"> Table 6 - </w:t>
      </w:r>
      <w:r w:rsidRPr="5C5DE1DB">
        <w:rPr>
          <w:rFonts w:eastAsia="Arial" w:cs="Arial"/>
          <w:b w:val="0"/>
          <w:color w:val="000000" w:themeColor="text1"/>
          <w:sz w:val="20"/>
          <w:szCs w:val="20"/>
        </w:rPr>
        <w:t xml:space="preserve">Output 3.2: Number of stakeholder, learning and capacity building events organised by the Hub (disaggregated by type of event)  </w:t>
      </w:r>
    </w:p>
    <w:tbl>
      <w:tblPr>
        <w:tblW w:w="0" w:type="auto"/>
        <w:tblLayout w:type="fixed"/>
        <w:tblLook w:val="04A0" w:firstRow="1" w:lastRow="0" w:firstColumn="1" w:lastColumn="0" w:noHBand="0" w:noVBand="1"/>
      </w:tblPr>
      <w:tblGrid>
        <w:gridCol w:w="7331"/>
        <w:gridCol w:w="1237"/>
      </w:tblGrid>
      <w:tr w:rsidR="5C5DE1DB" w14:paraId="21128B4B" w14:textId="77777777" w:rsidTr="5C5DE1DB">
        <w:trPr>
          <w:trHeight w:val="300"/>
        </w:trPr>
        <w:tc>
          <w:tcPr>
            <w:tcW w:w="733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3E08433" w14:textId="1D824C40" w:rsidR="5C5DE1DB" w:rsidRDefault="5C5DE1DB" w:rsidP="5C5DE1DB">
            <w:pPr>
              <w:spacing w:line="276" w:lineRule="auto"/>
            </w:pPr>
            <w:r w:rsidRPr="5C5DE1DB">
              <w:rPr>
                <w:rFonts w:eastAsia="Arial" w:cs="Arial"/>
                <w:b/>
                <w:bCs/>
                <w:color w:val="000000" w:themeColor="text1"/>
                <w:sz w:val="20"/>
                <w:szCs w:val="20"/>
              </w:rPr>
              <w:t>Type</w:t>
            </w:r>
          </w:p>
        </w:tc>
        <w:tc>
          <w:tcPr>
            <w:tcW w:w="1237"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6B5D9EC" w14:textId="174628C5" w:rsidR="5C5DE1DB" w:rsidRDefault="5C5DE1DB" w:rsidP="5C5DE1DB">
            <w:pPr>
              <w:spacing w:line="276" w:lineRule="auto"/>
            </w:pPr>
            <w:r w:rsidRPr="5C5DE1DB">
              <w:rPr>
                <w:rFonts w:eastAsia="Arial" w:cs="Arial"/>
                <w:b/>
                <w:bCs/>
                <w:color w:val="000000" w:themeColor="text1"/>
                <w:sz w:val="20"/>
                <w:szCs w:val="20"/>
              </w:rPr>
              <w:t>Number</w:t>
            </w:r>
          </w:p>
        </w:tc>
      </w:tr>
      <w:tr w:rsidR="5C5DE1DB" w14:paraId="7B187450" w14:textId="77777777" w:rsidTr="5C5DE1DB">
        <w:trPr>
          <w:trHeight w:val="300"/>
        </w:trPr>
        <w:tc>
          <w:tcPr>
            <w:tcW w:w="8568" w:type="dxa"/>
            <w:gridSpan w:val="2"/>
            <w:tcBorders>
              <w:top w:val="single" w:sz="8" w:space="0" w:color="auto"/>
              <w:left w:val="single" w:sz="8" w:space="0" w:color="auto"/>
              <w:bottom w:val="single" w:sz="8" w:space="0" w:color="auto"/>
              <w:right w:val="single" w:sz="8" w:space="0" w:color="auto"/>
            </w:tcBorders>
            <w:shd w:val="clear" w:color="auto" w:fill="C1F0C7"/>
            <w:tcMar>
              <w:top w:w="15" w:type="dxa"/>
              <w:left w:w="108" w:type="dxa"/>
              <w:bottom w:w="15" w:type="dxa"/>
              <w:right w:w="108" w:type="dxa"/>
            </w:tcMar>
            <w:vAlign w:val="bottom"/>
          </w:tcPr>
          <w:p w14:paraId="7B7991A1" w14:textId="0E2B36F8" w:rsidR="5C5DE1DB" w:rsidRPr="00A72BE8" w:rsidRDefault="5C5DE1DB" w:rsidP="5C5DE1DB">
            <w:pPr>
              <w:spacing w:line="276" w:lineRule="auto"/>
              <w:rPr>
                <w:sz w:val="18"/>
                <w:szCs w:val="18"/>
              </w:rPr>
            </w:pPr>
            <w:r w:rsidRPr="00A72BE8">
              <w:rPr>
                <w:rFonts w:eastAsia="Arial" w:cs="Arial"/>
                <w:color w:val="000000" w:themeColor="text1"/>
                <w:sz w:val="18"/>
                <w:szCs w:val="18"/>
                <w:u w:val="single"/>
              </w:rPr>
              <w:t>Led by the FML</w:t>
            </w:r>
          </w:p>
        </w:tc>
      </w:tr>
      <w:tr w:rsidR="5C5DE1DB" w14:paraId="4604A938" w14:textId="77777777" w:rsidTr="5C5DE1DB">
        <w:trPr>
          <w:trHeight w:val="300"/>
        </w:trPr>
        <w:tc>
          <w:tcPr>
            <w:tcW w:w="733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AF952BE" w14:textId="66027454" w:rsidR="5C5DE1DB" w:rsidRPr="00A72BE8" w:rsidRDefault="5C5DE1DB" w:rsidP="5C5DE1DB">
            <w:pPr>
              <w:spacing w:line="276" w:lineRule="auto"/>
              <w:rPr>
                <w:sz w:val="18"/>
                <w:szCs w:val="18"/>
              </w:rPr>
            </w:pPr>
            <w:r w:rsidRPr="00A72BE8">
              <w:rPr>
                <w:rFonts w:eastAsia="Arial" w:cs="Arial"/>
                <w:color w:val="000000" w:themeColor="text1"/>
                <w:sz w:val="18"/>
                <w:szCs w:val="18"/>
              </w:rPr>
              <w:t>- Symposium (co-led by Kew)</w:t>
            </w:r>
          </w:p>
        </w:tc>
        <w:tc>
          <w:tcPr>
            <w:tcW w:w="1237" w:type="dxa"/>
            <w:tcBorders>
              <w:top w:val="nil"/>
              <w:left w:val="single" w:sz="8" w:space="0" w:color="auto"/>
              <w:bottom w:val="single" w:sz="8" w:space="0" w:color="auto"/>
              <w:right w:val="single" w:sz="8" w:space="0" w:color="auto"/>
            </w:tcBorders>
            <w:tcMar>
              <w:top w:w="15" w:type="dxa"/>
              <w:left w:w="108" w:type="dxa"/>
              <w:bottom w:w="15" w:type="dxa"/>
              <w:right w:w="108" w:type="dxa"/>
            </w:tcMar>
            <w:vAlign w:val="bottom"/>
          </w:tcPr>
          <w:p w14:paraId="3A866CAF" w14:textId="0279A56A" w:rsidR="5C5DE1DB" w:rsidRPr="00A72BE8" w:rsidRDefault="5C5DE1DB" w:rsidP="5C5DE1DB">
            <w:pPr>
              <w:spacing w:line="276" w:lineRule="auto"/>
              <w:rPr>
                <w:sz w:val="18"/>
                <w:szCs w:val="18"/>
              </w:rPr>
            </w:pPr>
            <w:r w:rsidRPr="00A72BE8">
              <w:rPr>
                <w:rFonts w:eastAsia="Arial" w:cs="Arial"/>
                <w:color w:val="000000" w:themeColor="text1"/>
                <w:sz w:val="18"/>
                <w:szCs w:val="18"/>
              </w:rPr>
              <w:t>1</w:t>
            </w:r>
          </w:p>
        </w:tc>
      </w:tr>
      <w:tr w:rsidR="5C5DE1DB" w14:paraId="5C7F7FC3" w14:textId="77777777" w:rsidTr="5C5DE1DB">
        <w:trPr>
          <w:trHeight w:val="300"/>
        </w:trPr>
        <w:tc>
          <w:tcPr>
            <w:tcW w:w="733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EB7FA74" w14:textId="06DFA2DF" w:rsidR="5C5DE1DB" w:rsidRPr="00A72BE8" w:rsidRDefault="5C5DE1DB" w:rsidP="5C5DE1DB">
            <w:pPr>
              <w:spacing w:line="276" w:lineRule="auto"/>
              <w:rPr>
                <w:sz w:val="18"/>
                <w:szCs w:val="18"/>
              </w:rPr>
            </w:pPr>
            <w:r w:rsidRPr="00A72BE8">
              <w:rPr>
                <w:rFonts w:eastAsia="Arial" w:cs="Arial"/>
                <w:color w:val="000000" w:themeColor="text1"/>
                <w:sz w:val="18"/>
                <w:szCs w:val="18"/>
              </w:rPr>
              <w:t>- RGC3 webinars (January 2025)</w:t>
            </w:r>
          </w:p>
        </w:tc>
        <w:tc>
          <w:tcPr>
            <w:tcW w:w="1237"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AF8A126" w14:textId="41ED423D" w:rsidR="5C5DE1DB" w:rsidRPr="00A72BE8" w:rsidRDefault="5C5DE1DB" w:rsidP="5C5DE1DB">
            <w:pPr>
              <w:spacing w:line="276" w:lineRule="auto"/>
              <w:rPr>
                <w:sz w:val="18"/>
                <w:szCs w:val="18"/>
              </w:rPr>
            </w:pPr>
            <w:r w:rsidRPr="00A72BE8">
              <w:rPr>
                <w:rFonts w:eastAsia="Arial" w:cs="Arial"/>
                <w:color w:val="000000" w:themeColor="text1"/>
                <w:sz w:val="18"/>
                <w:szCs w:val="18"/>
              </w:rPr>
              <w:t>9</w:t>
            </w:r>
          </w:p>
        </w:tc>
      </w:tr>
      <w:tr w:rsidR="5C5DE1DB" w14:paraId="0D7E872E" w14:textId="77777777" w:rsidTr="5C5DE1DB">
        <w:trPr>
          <w:trHeight w:val="300"/>
        </w:trPr>
        <w:tc>
          <w:tcPr>
            <w:tcW w:w="733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C5A9C9B" w14:textId="279CC76D" w:rsidR="5C5DE1DB" w:rsidRPr="00A72BE8" w:rsidRDefault="5C5DE1DB" w:rsidP="5C5DE1DB">
            <w:pPr>
              <w:spacing w:line="276" w:lineRule="auto"/>
              <w:rPr>
                <w:sz w:val="18"/>
                <w:szCs w:val="18"/>
              </w:rPr>
            </w:pPr>
            <w:r w:rsidRPr="00A72BE8">
              <w:rPr>
                <w:rFonts w:eastAsia="Arial" w:cs="Arial"/>
                <w:color w:val="000000" w:themeColor="text1"/>
                <w:sz w:val="18"/>
                <w:szCs w:val="18"/>
              </w:rPr>
              <w:t>- RGC2 webinars at applicant stage, capacity strengthening (May 2024)</w:t>
            </w:r>
          </w:p>
        </w:tc>
        <w:tc>
          <w:tcPr>
            <w:tcW w:w="1237"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10C34F6" w14:textId="6E3CB847" w:rsidR="5C5DE1DB" w:rsidRPr="00A72BE8" w:rsidRDefault="5C5DE1DB" w:rsidP="5C5DE1DB">
            <w:pPr>
              <w:spacing w:line="276" w:lineRule="auto"/>
              <w:rPr>
                <w:sz w:val="18"/>
                <w:szCs w:val="18"/>
              </w:rPr>
            </w:pPr>
            <w:r w:rsidRPr="00A72BE8">
              <w:rPr>
                <w:rFonts w:eastAsia="Arial" w:cs="Arial"/>
                <w:color w:val="000000" w:themeColor="text1"/>
                <w:sz w:val="18"/>
                <w:szCs w:val="18"/>
              </w:rPr>
              <w:t>28</w:t>
            </w:r>
          </w:p>
        </w:tc>
      </w:tr>
      <w:tr w:rsidR="5C5DE1DB" w14:paraId="1E927B9F" w14:textId="77777777" w:rsidTr="5C5DE1DB">
        <w:trPr>
          <w:trHeight w:val="300"/>
        </w:trPr>
        <w:tc>
          <w:tcPr>
            <w:tcW w:w="733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C8F73F2" w14:textId="1D6489DC" w:rsidR="5C5DE1DB" w:rsidRPr="00A72BE8" w:rsidRDefault="5C5DE1DB" w:rsidP="5C5DE1DB">
            <w:pPr>
              <w:spacing w:line="276" w:lineRule="auto"/>
              <w:rPr>
                <w:sz w:val="18"/>
                <w:szCs w:val="18"/>
              </w:rPr>
            </w:pPr>
            <w:r w:rsidRPr="00A72BE8">
              <w:rPr>
                <w:rFonts w:eastAsia="Arial" w:cs="Arial"/>
                <w:color w:val="000000" w:themeColor="text1"/>
                <w:sz w:val="18"/>
                <w:szCs w:val="18"/>
              </w:rPr>
              <w:t>- Webinars in inception for RGC2 + RGC 1 (October - December 2024)</w:t>
            </w:r>
          </w:p>
        </w:tc>
        <w:tc>
          <w:tcPr>
            <w:tcW w:w="1237"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366062E" w14:textId="54CDC45C" w:rsidR="5C5DE1DB" w:rsidRPr="00A72BE8" w:rsidRDefault="5C5DE1DB" w:rsidP="5C5DE1DB">
            <w:pPr>
              <w:spacing w:line="276" w:lineRule="auto"/>
              <w:rPr>
                <w:sz w:val="18"/>
                <w:szCs w:val="18"/>
              </w:rPr>
            </w:pPr>
            <w:r w:rsidRPr="00A72BE8">
              <w:rPr>
                <w:rFonts w:eastAsia="Arial" w:cs="Arial"/>
                <w:color w:val="000000" w:themeColor="text1"/>
                <w:sz w:val="18"/>
                <w:szCs w:val="18"/>
              </w:rPr>
              <w:t>10</w:t>
            </w:r>
          </w:p>
        </w:tc>
      </w:tr>
      <w:tr w:rsidR="5C5DE1DB" w14:paraId="13227D02" w14:textId="77777777" w:rsidTr="5C5DE1DB">
        <w:trPr>
          <w:trHeight w:val="300"/>
        </w:trPr>
        <w:tc>
          <w:tcPr>
            <w:tcW w:w="8568" w:type="dxa"/>
            <w:gridSpan w:val="2"/>
            <w:tcBorders>
              <w:top w:val="single" w:sz="8" w:space="0" w:color="auto"/>
              <w:left w:val="single" w:sz="8" w:space="0" w:color="auto"/>
              <w:bottom w:val="single" w:sz="8" w:space="0" w:color="auto"/>
              <w:right w:val="single" w:sz="8" w:space="0" w:color="auto"/>
            </w:tcBorders>
            <w:shd w:val="clear" w:color="auto" w:fill="C1F0C7"/>
            <w:tcMar>
              <w:top w:w="15" w:type="dxa"/>
              <w:left w:w="108" w:type="dxa"/>
              <w:bottom w:w="15" w:type="dxa"/>
              <w:right w:w="108" w:type="dxa"/>
            </w:tcMar>
            <w:vAlign w:val="bottom"/>
          </w:tcPr>
          <w:p w14:paraId="5E98B8F3" w14:textId="383500BF" w:rsidR="5C5DE1DB" w:rsidRPr="00A72BE8" w:rsidRDefault="5C5DE1DB" w:rsidP="5C5DE1DB">
            <w:pPr>
              <w:spacing w:line="276" w:lineRule="auto"/>
              <w:rPr>
                <w:sz w:val="18"/>
                <w:szCs w:val="18"/>
              </w:rPr>
            </w:pPr>
            <w:r w:rsidRPr="00A72BE8">
              <w:rPr>
                <w:rFonts w:eastAsia="Arial" w:cs="Arial"/>
                <w:color w:val="000000" w:themeColor="text1"/>
                <w:sz w:val="18"/>
                <w:szCs w:val="18"/>
                <w:u w:val="single"/>
              </w:rPr>
              <w:t>Led by Kew</w:t>
            </w:r>
          </w:p>
        </w:tc>
      </w:tr>
      <w:tr w:rsidR="5C5DE1DB" w14:paraId="6A567CCF" w14:textId="77777777" w:rsidTr="5C5DE1DB">
        <w:trPr>
          <w:trHeight w:val="300"/>
        </w:trPr>
        <w:tc>
          <w:tcPr>
            <w:tcW w:w="733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EAA9E24" w14:textId="23577EEE" w:rsidR="5C5DE1DB" w:rsidRPr="00A72BE8" w:rsidRDefault="5C5DE1DB" w:rsidP="5C5DE1DB">
            <w:pPr>
              <w:spacing w:line="276" w:lineRule="auto"/>
              <w:rPr>
                <w:sz w:val="18"/>
                <w:szCs w:val="18"/>
              </w:rPr>
            </w:pPr>
            <w:r w:rsidRPr="00A72BE8">
              <w:rPr>
                <w:rFonts w:eastAsia="Arial" w:cs="Arial"/>
                <w:color w:val="000000" w:themeColor="text1"/>
                <w:sz w:val="18"/>
                <w:szCs w:val="18"/>
              </w:rPr>
              <w:t>- Capacity building webinars for RGC1s via TAF covering delivery principles, research for impact and evidence for policy (May 2024 and Feb 2025)</w:t>
            </w:r>
          </w:p>
        </w:tc>
        <w:tc>
          <w:tcPr>
            <w:tcW w:w="1237" w:type="dxa"/>
            <w:tcBorders>
              <w:top w:val="nil"/>
              <w:left w:val="single" w:sz="8" w:space="0" w:color="auto"/>
              <w:bottom w:val="single" w:sz="8" w:space="0" w:color="auto"/>
              <w:right w:val="single" w:sz="8" w:space="0" w:color="auto"/>
            </w:tcBorders>
            <w:tcMar>
              <w:top w:w="15" w:type="dxa"/>
              <w:left w:w="108" w:type="dxa"/>
              <w:bottom w:w="15" w:type="dxa"/>
              <w:right w:w="108" w:type="dxa"/>
            </w:tcMar>
            <w:vAlign w:val="bottom"/>
          </w:tcPr>
          <w:p w14:paraId="58FB9BC5" w14:textId="780CAF1B" w:rsidR="5C5DE1DB" w:rsidRPr="00A72BE8" w:rsidRDefault="5C5DE1DB" w:rsidP="5C5DE1DB">
            <w:pPr>
              <w:spacing w:line="276" w:lineRule="auto"/>
              <w:rPr>
                <w:sz w:val="18"/>
                <w:szCs w:val="18"/>
              </w:rPr>
            </w:pPr>
            <w:r w:rsidRPr="00A72BE8">
              <w:rPr>
                <w:rFonts w:eastAsia="Arial" w:cs="Arial"/>
                <w:color w:val="000000" w:themeColor="text1"/>
                <w:sz w:val="18"/>
                <w:szCs w:val="18"/>
              </w:rPr>
              <w:t>6</w:t>
            </w:r>
          </w:p>
        </w:tc>
      </w:tr>
      <w:tr w:rsidR="5C5DE1DB" w14:paraId="3FD5DD8D" w14:textId="77777777" w:rsidTr="5C5DE1DB">
        <w:trPr>
          <w:trHeight w:val="300"/>
        </w:trPr>
        <w:tc>
          <w:tcPr>
            <w:tcW w:w="733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B47D478" w14:textId="41294875" w:rsidR="5C5DE1DB" w:rsidRPr="00A72BE8" w:rsidRDefault="5C5DE1DB" w:rsidP="5C5DE1DB">
            <w:pPr>
              <w:spacing w:line="276" w:lineRule="auto"/>
              <w:rPr>
                <w:sz w:val="18"/>
                <w:szCs w:val="18"/>
              </w:rPr>
            </w:pPr>
            <w:r w:rsidRPr="00A72BE8">
              <w:rPr>
                <w:rFonts w:eastAsia="Arial" w:cs="Arial"/>
                <w:color w:val="000000" w:themeColor="text1"/>
                <w:sz w:val="18"/>
                <w:szCs w:val="18"/>
              </w:rPr>
              <w:lastRenderedPageBreak/>
              <w:t>- Stakeholder events on RGC3 themes at UNCCD COP16 in Riyadh, Saudi Arabia (Dec 2024)</w:t>
            </w:r>
          </w:p>
        </w:tc>
        <w:tc>
          <w:tcPr>
            <w:tcW w:w="1237"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A988A2E" w14:textId="783E65BC" w:rsidR="5C5DE1DB" w:rsidRPr="00A72BE8" w:rsidRDefault="5C5DE1DB" w:rsidP="5C5DE1DB">
            <w:pPr>
              <w:spacing w:line="276" w:lineRule="auto"/>
              <w:rPr>
                <w:sz w:val="18"/>
                <w:szCs w:val="18"/>
              </w:rPr>
            </w:pPr>
            <w:r w:rsidRPr="00A72BE8">
              <w:rPr>
                <w:rFonts w:eastAsia="Arial" w:cs="Arial"/>
                <w:color w:val="000000" w:themeColor="text1"/>
                <w:sz w:val="18"/>
                <w:szCs w:val="18"/>
              </w:rPr>
              <w:t>2</w:t>
            </w:r>
          </w:p>
        </w:tc>
      </w:tr>
      <w:tr w:rsidR="5C5DE1DB" w14:paraId="6BEACF7C" w14:textId="77777777" w:rsidTr="5C5DE1DB">
        <w:trPr>
          <w:trHeight w:val="300"/>
        </w:trPr>
        <w:tc>
          <w:tcPr>
            <w:tcW w:w="733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E59F05D" w14:textId="5C95F4E9" w:rsidR="5C5DE1DB" w:rsidRPr="00A72BE8" w:rsidRDefault="5C5DE1DB" w:rsidP="5C5DE1DB">
            <w:pPr>
              <w:spacing w:line="276" w:lineRule="auto"/>
              <w:rPr>
                <w:sz w:val="18"/>
                <w:szCs w:val="18"/>
              </w:rPr>
            </w:pPr>
            <w:r w:rsidRPr="00A72BE8">
              <w:rPr>
                <w:rFonts w:eastAsia="Arial" w:cs="Arial"/>
                <w:color w:val="000000" w:themeColor="text1"/>
                <w:sz w:val="18"/>
                <w:szCs w:val="18"/>
              </w:rPr>
              <w:t>- Learning and capacity building webinars for RGC3 applicants (Jan 2025)</w:t>
            </w:r>
          </w:p>
        </w:tc>
        <w:tc>
          <w:tcPr>
            <w:tcW w:w="1237"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3DB3F45" w14:textId="54F91CCA" w:rsidR="5C5DE1DB" w:rsidRPr="00A72BE8" w:rsidRDefault="5C5DE1DB" w:rsidP="5C5DE1DB">
            <w:pPr>
              <w:spacing w:line="276" w:lineRule="auto"/>
              <w:rPr>
                <w:sz w:val="18"/>
                <w:szCs w:val="18"/>
              </w:rPr>
            </w:pPr>
            <w:r w:rsidRPr="00A72BE8">
              <w:rPr>
                <w:rFonts w:eastAsia="Arial" w:cs="Arial"/>
                <w:color w:val="000000" w:themeColor="text1"/>
                <w:sz w:val="18"/>
                <w:szCs w:val="18"/>
              </w:rPr>
              <w:t>8</w:t>
            </w:r>
          </w:p>
        </w:tc>
      </w:tr>
      <w:tr w:rsidR="5C5DE1DB" w14:paraId="4E83F835" w14:textId="77777777" w:rsidTr="5C5DE1DB">
        <w:trPr>
          <w:trHeight w:val="300"/>
        </w:trPr>
        <w:tc>
          <w:tcPr>
            <w:tcW w:w="733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941A68E" w14:textId="4CB9ED5F" w:rsidR="5C5DE1DB" w:rsidRPr="00A72BE8" w:rsidRDefault="5C5DE1DB" w:rsidP="5C5DE1DB">
            <w:pPr>
              <w:spacing w:line="276" w:lineRule="auto"/>
              <w:rPr>
                <w:sz w:val="18"/>
                <w:szCs w:val="18"/>
              </w:rPr>
            </w:pPr>
            <w:r w:rsidRPr="00A72BE8">
              <w:rPr>
                <w:rFonts w:eastAsia="Arial" w:cs="Arial"/>
                <w:color w:val="000000" w:themeColor="text1"/>
                <w:sz w:val="18"/>
                <w:szCs w:val="18"/>
              </w:rPr>
              <w:t>Total</w:t>
            </w:r>
          </w:p>
        </w:tc>
        <w:tc>
          <w:tcPr>
            <w:tcW w:w="1237"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3475C48" w14:textId="3D252099" w:rsidR="5C5DE1DB" w:rsidRPr="00A72BE8" w:rsidRDefault="5C5DE1DB" w:rsidP="5C5DE1DB">
            <w:pPr>
              <w:spacing w:line="276" w:lineRule="auto"/>
              <w:rPr>
                <w:sz w:val="18"/>
                <w:szCs w:val="18"/>
              </w:rPr>
            </w:pPr>
            <w:r w:rsidRPr="00A72BE8">
              <w:rPr>
                <w:rFonts w:eastAsia="Arial" w:cs="Arial"/>
                <w:color w:val="000000" w:themeColor="text1"/>
                <w:sz w:val="18"/>
                <w:szCs w:val="18"/>
              </w:rPr>
              <w:t>64</w:t>
            </w:r>
          </w:p>
        </w:tc>
      </w:tr>
    </w:tbl>
    <w:p w14:paraId="78777651" w14:textId="343FE255" w:rsidR="00105347" w:rsidRPr="006555A4" w:rsidRDefault="3903E8C3" w:rsidP="5C5DE1DB">
      <w:pPr>
        <w:spacing w:line="259" w:lineRule="auto"/>
      </w:pPr>
      <w:r w:rsidRPr="5C5DE1DB">
        <w:rPr>
          <w:rFonts w:eastAsia="Arial" w:cs="Arial"/>
          <w:color w:val="000000" w:themeColor="text1"/>
          <w:sz w:val="20"/>
          <w:szCs w:val="20"/>
        </w:rPr>
        <w:t>Note: this only includes events organised by DAI as fund manager and Kew, and therefore not those by Defra (although Defra is still potentially count as coming under “organised by the Hub” definition).</w:t>
      </w:r>
    </w:p>
    <w:p w14:paraId="6183E84F" w14:textId="102D723B" w:rsidR="00105347" w:rsidRPr="006555A4" w:rsidRDefault="00105347" w:rsidP="00A72BE8">
      <w:pPr>
        <w:spacing w:after="160" w:line="276" w:lineRule="auto"/>
      </w:pPr>
    </w:p>
    <w:p w14:paraId="5BC6D15D" w14:textId="7B2700B1" w:rsidR="00105347" w:rsidRPr="006555A4" w:rsidRDefault="3903E8C3" w:rsidP="5C5DE1DB">
      <w:pPr>
        <w:spacing w:line="276" w:lineRule="auto"/>
      </w:pPr>
      <w:hyperlink r:id="rId17" w:anchor="_ftnref1">
        <w:r w:rsidRPr="5C5DE1DB">
          <w:rPr>
            <w:rStyle w:val="Hyperlink"/>
            <w:rFonts w:eastAsia="Arial" w:cs="Arial"/>
            <w:sz w:val="14"/>
            <w:szCs w:val="14"/>
            <w:vertAlign w:val="superscript"/>
          </w:rPr>
          <w:t>[1]</w:t>
        </w:r>
      </w:hyperlink>
      <w:r w:rsidRPr="5C5DE1DB">
        <w:rPr>
          <w:rFonts w:eastAsia="Arial" w:cs="Arial"/>
          <w:sz w:val="14"/>
          <w:szCs w:val="14"/>
        </w:rPr>
        <w:t xml:space="preserve"> For evidence products, there are two other indicators reported upon each quarter. This includes for RGC 1 grantees the indicators: Indicator 7 - Number of evidence products produced to support operational implementation of sustainable biodiversity activities (disaggregated by type e.g., models, frameworks, research products); Indicator 10 - Number of evidence products produced that capture new, policy-relevant GCBC-funded research on the sustainable use of biodiversity for climate resilience and improved livelihoods. Data is combined in the revised evidence products number based on detailed analysis of grantee data.</w:t>
      </w:r>
    </w:p>
    <w:p w14:paraId="24BBB16D" w14:textId="77777777" w:rsidR="0011760C" w:rsidRDefault="0011760C">
      <w:pPr>
        <w:sectPr w:rsidR="0011760C" w:rsidSect="00434A5E">
          <w:headerReference w:type="even" r:id="rId18"/>
          <w:headerReference w:type="default" r:id="rId19"/>
          <w:footerReference w:type="even" r:id="rId20"/>
          <w:footerReference w:type="default" r:id="rId21"/>
          <w:headerReference w:type="first" r:id="rId22"/>
          <w:footerReference w:type="first" r:id="rId23"/>
          <w:pgSz w:w="11906" w:h="16838"/>
          <w:pgMar w:top="709" w:right="1440" w:bottom="709" w:left="1440" w:header="708" w:footer="708" w:gutter="0"/>
          <w:cols w:space="708"/>
          <w:docGrid w:linePitch="360"/>
        </w:sectPr>
      </w:pPr>
    </w:p>
    <w:p w14:paraId="45F19109" w14:textId="5124D818" w:rsidR="0011760C" w:rsidRDefault="129AB4E5" w:rsidP="0011760C">
      <w:pPr>
        <w:rPr>
          <w:rFonts w:eastAsia="Arial" w:cs="Arial"/>
          <w:b/>
          <w:bCs/>
          <w:color w:val="000000" w:themeColor="text1"/>
          <w:sz w:val="20"/>
          <w:szCs w:val="20"/>
        </w:rPr>
      </w:pPr>
      <w:r w:rsidRPr="71008040">
        <w:rPr>
          <w:rFonts w:eastAsia="Arial" w:cs="Arial"/>
          <w:b/>
          <w:bCs/>
          <w:color w:val="000000" w:themeColor="text1"/>
          <w:sz w:val="20"/>
          <w:szCs w:val="20"/>
        </w:rPr>
        <w:lastRenderedPageBreak/>
        <w:t xml:space="preserve">Appendix </w:t>
      </w:r>
      <w:r w:rsidR="00212788">
        <w:rPr>
          <w:rFonts w:eastAsia="Arial" w:cs="Arial"/>
          <w:b/>
          <w:bCs/>
          <w:color w:val="000000" w:themeColor="text1"/>
          <w:sz w:val="20"/>
          <w:szCs w:val="20"/>
        </w:rPr>
        <w:t>D</w:t>
      </w:r>
      <w:r w:rsidRPr="71008040">
        <w:rPr>
          <w:rFonts w:eastAsia="Arial" w:cs="Arial"/>
          <w:b/>
          <w:bCs/>
          <w:color w:val="000000" w:themeColor="text1"/>
          <w:sz w:val="20"/>
          <w:szCs w:val="20"/>
        </w:rPr>
        <w:t>: ICF R&amp;D Theory of Change</w:t>
      </w:r>
    </w:p>
    <w:p w14:paraId="7E1B917A" w14:textId="77777777" w:rsidR="0011760C" w:rsidRDefault="0011760C" w:rsidP="0011760C">
      <w:pPr>
        <w:rPr>
          <w:rFonts w:eastAsia="Arial" w:cs="Arial"/>
          <w:b/>
          <w:bCs/>
          <w:color w:val="000000" w:themeColor="text1"/>
          <w:sz w:val="20"/>
          <w:szCs w:val="20"/>
        </w:rPr>
      </w:pPr>
    </w:p>
    <w:p w14:paraId="24056988" w14:textId="77777777" w:rsidR="0011760C" w:rsidRDefault="0011760C" w:rsidP="0011760C">
      <w:r>
        <w:rPr>
          <w:noProof/>
        </w:rPr>
        <w:drawing>
          <wp:inline distT="0" distB="0" distL="0" distR="0" wp14:anchorId="2558F904" wp14:editId="3005D08B">
            <wp:extent cx="8877300" cy="4977788"/>
            <wp:effectExtent l="0" t="0" r="0" b="0"/>
            <wp:docPr id="1308634014" name="Picture 1308634014" descr="A diagram of a company's flowchart&#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8887792" cy="4983671"/>
                    </a:xfrm>
                    <a:prstGeom prst="rect">
                      <a:avLst/>
                    </a:prstGeom>
                  </pic:spPr>
                </pic:pic>
              </a:graphicData>
            </a:graphic>
          </wp:inline>
        </w:drawing>
      </w:r>
    </w:p>
    <w:p w14:paraId="7DAA3C5D" w14:textId="77777777" w:rsidR="0011760C" w:rsidRDefault="0011760C" w:rsidP="0011760C"/>
    <w:p w14:paraId="24252302" w14:textId="2D899BA7" w:rsidR="74561C2E" w:rsidRPr="0011760C" w:rsidRDefault="74561C2E" w:rsidP="0011760C"/>
    <w:p w14:paraId="6545BCE6" w14:textId="7341F80C" w:rsidR="00B8493E" w:rsidRPr="00B8493E" w:rsidRDefault="00B8493E" w:rsidP="00B8493E">
      <w:pPr>
        <w:spacing w:after="160" w:line="259" w:lineRule="auto"/>
      </w:pPr>
      <w:r>
        <w:rPr>
          <w:b/>
          <w:bCs/>
        </w:rPr>
        <w:lastRenderedPageBreak/>
        <w:t xml:space="preserve">Appendix </w:t>
      </w:r>
      <w:r w:rsidR="00212788">
        <w:rPr>
          <w:b/>
          <w:bCs/>
        </w:rPr>
        <w:t>E</w:t>
      </w:r>
      <w:r>
        <w:rPr>
          <w:b/>
          <w:bCs/>
        </w:rPr>
        <w:t xml:space="preserve"> - </w:t>
      </w:r>
      <w:r w:rsidRPr="00B8493E">
        <w:rPr>
          <w:b/>
          <w:bCs/>
        </w:rPr>
        <w:t xml:space="preserve">GCBC Theory of </w:t>
      </w:r>
      <w:r w:rsidRPr="0CAE6A07">
        <w:rPr>
          <w:b/>
          <w:bCs/>
        </w:rPr>
        <w:t>Change</w:t>
      </w:r>
      <w:r>
        <w:t> </w:t>
      </w:r>
      <w:r w:rsidRPr="00B8493E">
        <w:t> </w:t>
      </w:r>
    </w:p>
    <w:p w14:paraId="3616370B" w14:textId="77777777" w:rsidR="00804230" w:rsidRDefault="00B8493E" w:rsidP="00720943">
      <w:pPr>
        <w:spacing w:after="160" w:line="259" w:lineRule="auto"/>
        <w:rPr>
          <w:b/>
          <w:bCs/>
        </w:rPr>
        <w:sectPr w:rsidR="00804230" w:rsidSect="0011760C">
          <w:pgSz w:w="16838" w:h="11906" w:orient="landscape"/>
          <w:pgMar w:top="1440" w:right="709" w:bottom="1440" w:left="709" w:header="708" w:footer="708" w:gutter="0"/>
          <w:cols w:space="708"/>
          <w:docGrid w:linePitch="360"/>
        </w:sectPr>
      </w:pPr>
      <w:r w:rsidRPr="00B8493E">
        <w:rPr>
          <w:noProof/>
        </w:rPr>
        <w:drawing>
          <wp:inline distT="0" distB="0" distL="0" distR="0" wp14:anchorId="12E7E4EB" wp14:editId="2B59C28E">
            <wp:extent cx="8805333" cy="4953000"/>
            <wp:effectExtent l="0" t="0" r="0" b="0"/>
            <wp:docPr id="1352628869" name="Picture 7" descr="A close-up of a diagram&#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close-up of a diagram&#10;&#10;Description automatically generated, Pictur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809498" cy="4955343"/>
                    </a:xfrm>
                    <a:prstGeom prst="rect">
                      <a:avLst/>
                    </a:prstGeom>
                    <a:noFill/>
                    <a:ln>
                      <a:noFill/>
                    </a:ln>
                  </pic:spPr>
                </pic:pic>
              </a:graphicData>
            </a:graphic>
          </wp:inline>
        </w:drawing>
      </w:r>
      <w:r>
        <w:br/>
      </w:r>
      <w:r w:rsidR="00F21142">
        <w:rPr>
          <w:b/>
          <w:bCs/>
        </w:rPr>
        <w:br w:type="page"/>
      </w:r>
    </w:p>
    <w:p w14:paraId="0445E7D4" w14:textId="184243DB" w:rsidR="00040254" w:rsidRDefault="00040254" w:rsidP="00720943">
      <w:pPr>
        <w:spacing w:after="160" w:line="259" w:lineRule="auto"/>
        <w:rPr>
          <w:b/>
          <w:bCs/>
        </w:rPr>
      </w:pPr>
    </w:p>
    <w:p w14:paraId="7C3726E3" w14:textId="5CE7B779" w:rsidR="00105347" w:rsidRDefault="6096716E" w:rsidP="00720943">
      <w:pPr>
        <w:spacing w:after="160" w:line="259" w:lineRule="auto"/>
        <w:rPr>
          <w:noProof/>
        </w:rPr>
      </w:pPr>
      <w:r w:rsidRPr="29FD3180">
        <w:rPr>
          <w:b/>
          <w:bCs/>
        </w:rPr>
        <w:t xml:space="preserve">Appendix </w:t>
      </w:r>
      <w:r w:rsidR="00212788">
        <w:rPr>
          <w:b/>
          <w:bCs/>
        </w:rPr>
        <w:t>F</w:t>
      </w:r>
      <w:r w:rsidRPr="29FD3180">
        <w:rPr>
          <w:b/>
          <w:bCs/>
        </w:rPr>
        <w:t xml:space="preserve"> - Component 2 Timber Publications</w:t>
      </w:r>
    </w:p>
    <w:p w14:paraId="0F5A81DE" w14:textId="5907A7A2" w:rsidR="00804230" w:rsidRDefault="00804230" w:rsidP="00720943">
      <w:pPr>
        <w:spacing w:after="160" w:line="259" w:lineRule="auto"/>
      </w:pPr>
      <w:r>
        <w:rPr>
          <w:noProof/>
        </w:rPr>
        <w:drawing>
          <wp:inline distT="0" distB="0" distL="0" distR="0" wp14:anchorId="15B6DF1A" wp14:editId="3AC67359">
            <wp:extent cx="4468483" cy="6713897"/>
            <wp:effectExtent l="0" t="0" r="8890" b="0"/>
            <wp:docPr id="551969556" name="drawing" descr="Text Box 217,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969556" name=""/>
                    <pic:cNvPicPr/>
                  </pic:nvPicPr>
                  <pic:blipFill>
                    <a:blip r:embed="rId26">
                      <a:extLst>
                        <a:ext uri="{28A0092B-C50C-407E-A947-70E740481C1C}">
                          <a14:useLocalDpi xmlns:a14="http://schemas.microsoft.com/office/drawing/2010/main" val="0"/>
                        </a:ext>
                      </a:extLst>
                    </a:blip>
                    <a:stretch>
                      <a:fillRect/>
                    </a:stretch>
                  </pic:blipFill>
                  <pic:spPr>
                    <a:xfrm>
                      <a:off x="0" y="0"/>
                      <a:ext cx="4481941" cy="6734117"/>
                    </a:xfrm>
                    <a:prstGeom prst="rect">
                      <a:avLst/>
                    </a:prstGeom>
                  </pic:spPr>
                </pic:pic>
              </a:graphicData>
            </a:graphic>
          </wp:inline>
        </w:drawing>
      </w:r>
    </w:p>
    <w:p w14:paraId="48F02CE0" w14:textId="77777777" w:rsidR="00804230" w:rsidRDefault="00804230" w:rsidP="00720943">
      <w:pPr>
        <w:spacing w:after="160" w:line="259" w:lineRule="auto"/>
      </w:pPr>
    </w:p>
    <w:p w14:paraId="4A2A0066" w14:textId="77777777" w:rsidR="00804230" w:rsidRDefault="00804230" w:rsidP="00720943">
      <w:pPr>
        <w:spacing w:after="160" w:line="259" w:lineRule="auto"/>
      </w:pPr>
    </w:p>
    <w:p w14:paraId="5F78D0D6" w14:textId="77777777" w:rsidR="00804230" w:rsidRDefault="00804230" w:rsidP="00720943">
      <w:pPr>
        <w:spacing w:after="160" w:line="259" w:lineRule="auto"/>
      </w:pPr>
    </w:p>
    <w:p w14:paraId="7CBEF4ED" w14:textId="77777777" w:rsidR="00804230" w:rsidRDefault="00804230" w:rsidP="00720943">
      <w:pPr>
        <w:spacing w:after="160" w:line="259" w:lineRule="auto"/>
      </w:pPr>
    </w:p>
    <w:p w14:paraId="27EEBD4F" w14:textId="77777777" w:rsidR="00804230" w:rsidRDefault="00804230" w:rsidP="00720943">
      <w:pPr>
        <w:spacing w:after="160" w:line="259" w:lineRule="auto"/>
      </w:pPr>
    </w:p>
    <w:p w14:paraId="3A9F870A" w14:textId="77777777" w:rsidR="00804230" w:rsidRDefault="00804230" w:rsidP="00720943">
      <w:pPr>
        <w:spacing w:after="160" w:line="259" w:lineRule="auto"/>
      </w:pPr>
    </w:p>
    <w:p w14:paraId="183D9EB5" w14:textId="77777777" w:rsidR="00804230" w:rsidRDefault="00804230" w:rsidP="00720943">
      <w:pPr>
        <w:spacing w:after="160" w:line="259" w:lineRule="auto"/>
      </w:pPr>
    </w:p>
    <w:p w14:paraId="005EF94D" w14:textId="1BD7E05C" w:rsidR="00804230" w:rsidRDefault="00804230" w:rsidP="00804230">
      <w:pPr>
        <w:spacing w:after="160" w:line="259" w:lineRule="auto"/>
        <w:rPr>
          <w:b/>
          <w:bCs/>
        </w:rPr>
      </w:pPr>
      <w:r w:rsidRPr="7C990536">
        <w:rPr>
          <w:b/>
          <w:bCs/>
        </w:rPr>
        <w:t xml:space="preserve">Appendix </w:t>
      </w:r>
      <w:r w:rsidR="00212788">
        <w:rPr>
          <w:b/>
          <w:bCs/>
        </w:rPr>
        <w:t>G</w:t>
      </w:r>
      <w:r w:rsidRPr="7C990536">
        <w:rPr>
          <w:b/>
          <w:bCs/>
        </w:rPr>
        <w:t xml:space="preserve"> – Risk appetite</w:t>
      </w:r>
    </w:p>
    <w:p w14:paraId="1FF7F99B" w14:textId="0A30DF8C" w:rsidR="275838C1" w:rsidRDefault="275838C1" w:rsidP="7C990536">
      <w:pPr>
        <w:spacing w:line="276" w:lineRule="auto"/>
        <w:rPr>
          <w:rFonts w:eastAsia="Arial" w:cs="Arial"/>
          <w:sz w:val="18"/>
          <w:szCs w:val="18"/>
        </w:rPr>
      </w:pPr>
      <w:r w:rsidRPr="7C990536">
        <w:rPr>
          <w:rFonts w:eastAsia="Arial" w:cs="Arial"/>
          <w:b/>
          <w:bCs/>
          <w:sz w:val="18"/>
          <w:szCs w:val="18"/>
        </w:rPr>
        <w:t>Table 7</w:t>
      </w:r>
      <w:r w:rsidRPr="7C990536">
        <w:rPr>
          <w:rFonts w:eastAsia="Arial" w:cs="Arial"/>
          <w:sz w:val="18"/>
          <w:szCs w:val="18"/>
        </w:rPr>
        <w:t>. Programme’s risk appetite.</w:t>
      </w:r>
    </w:p>
    <w:tbl>
      <w:tblPr>
        <w:tblStyle w:val="TableGrid"/>
        <w:tblW w:w="0" w:type="auto"/>
        <w:tblLayout w:type="fixed"/>
        <w:tblLook w:val="04A0" w:firstRow="1" w:lastRow="0" w:firstColumn="1" w:lastColumn="0" w:noHBand="0" w:noVBand="1"/>
      </w:tblPr>
      <w:tblGrid>
        <w:gridCol w:w="2544"/>
        <w:gridCol w:w="1984"/>
        <w:gridCol w:w="2268"/>
        <w:gridCol w:w="2174"/>
      </w:tblGrid>
      <w:tr w:rsidR="7C990536" w14:paraId="44D34D0D" w14:textId="77777777" w:rsidTr="7C990536">
        <w:trPr>
          <w:trHeight w:val="300"/>
        </w:trPr>
        <w:tc>
          <w:tcPr>
            <w:tcW w:w="2544" w:type="dxa"/>
            <w:tcBorders>
              <w:top w:val="single" w:sz="8" w:space="0" w:color="auto"/>
              <w:left w:val="single" w:sz="8" w:space="0" w:color="auto"/>
              <w:bottom w:val="single" w:sz="8" w:space="0" w:color="auto"/>
              <w:right w:val="single" w:sz="8" w:space="0" w:color="auto"/>
            </w:tcBorders>
            <w:shd w:val="clear" w:color="auto" w:fill="A5C249"/>
            <w:tcMar>
              <w:left w:w="105" w:type="dxa"/>
              <w:right w:w="105" w:type="dxa"/>
            </w:tcMar>
          </w:tcPr>
          <w:p w14:paraId="45D2A64A" w14:textId="6E203A96" w:rsidR="7C990536" w:rsidRDefault="7C990536" w:rsidP="7C990536">
            <w:pPr>
              <w:spacing w:line="276" w:lineRule="auto"/>
              <w:rPr>
                <w:rFonts w:eastAsia="Arial" w:cs="Arial"/>
                <w:b/>
                <w:bCs/>
                <w:color w:val="FFFFFF" w:themeColor="background1"/>
                <w:sz w:val="18"/>
                <w:szCs w:val="18"/>
              </w:rPr>
            </w:pPr>
            <w:r w:rsidRPr="7C990536">
              <w:rPr>
                <w:rFonts w:eastAsia="Arial" w:cs="Arial"/>
                <w:b/>
                <w:bCs/>
                <w:color w:val="FFFFFF" w:themeColor="background1"/>
                <w:sz w:val="18"/>
                <w:szCs w:val="18"/>
              </w:rPr>
              <w:t>Risk Category</w:t>
            </w:r>
          </w:p>
        </w:tc>
        <w:tc>
          <w:tcPr>
            <w:tcW w:w="1984" w:type="dxa"/>
            <w:tcBorders>
              <w:top w:val="single" w:sz="8" w:space="0" w:color="auto"/>
              <w:left w:val="single" w:sz="8" w:space="0" w:color="auto"/>
              <w:bottom w:val="single" w:sz="8" w:space="0" w:color="auto"/>
              <w:right w:val="single" w:sz="8" w:space="0" w:color="auto"/>
            </w:tcBorders>
            <w:shd w:val="clear" w:color="auto" w:fill="A5C249"/>
            <w:tcMar>
              <w:left w:w="105" w:type="dxa"/>
              <w:right w:w="105" w:type="dxa"/>
            </w:tcMar>
          </w:tcPr>
          <w:p w14:paraId="7DF9DDBF" w14:textId="6C55A85B" w:rsidR="7C990536" w:rsidRDefault="7C990536" w:rsidP="7C990536">
            <w:pPr>
              <w:spacing w:line="276" w:lineRule="auto"/>
              <w:rPr>
                <w:rFonts w:eastAsia="Arial" w:cs="Arial"/>
                <w:b/>
                <w:bCs/>
                <w:color w:val="FFFFFF" w:themeColor="background1"/>
                <w:sz w:val="18"/>
                <w:szCs w:val="18"/>
              </w:rPr>
            </w:pPr>
            <w:r w:rsidRPr="7C990536">
              <w:rPr>
                <w:rFonts w:eastAsia="Arial" w:cs="Arial"/>
                <w:b/>
                <w:bCs/>
                <w:color w:val="FFFFFF" w:themeColor="background1"/>
                <w:sz w:val="18"/>
                <w:szCs w:val="18"/>
              </w:rPr>
              <w:t>Defra’s ODA Portfolio Risk Appetite</w:t>
            </w:r>
          </w:p>
        </w:tc>
        <w:tc>
          <w:tcPr>
            <w:tcW w:w="2268" w:type="dxa"/>
            <w:tcBorders>
              <w:top w:val="single" w:sz="8" w:space="0" w:color="auto"/>
              <w:left w:val="single" w:sz="8" w:space="0" w:color="auto"/>
              <w:bottom w:val="single" w:sz="8" w:space="0" w:color="auto"/>
              <w:right w:val="single" w:sz="8" w:space="0" w:color="auto"/>
            </w:tcBorders>
            <w:shd w:val="clear" w:color="auto" w:fill="A5C249"/>
            <w:tcMar>
              <w:left w:w="105" w:type="dxa"/>
              <w:right w:w="105" w:type="dxa"/>
            </w:tcMar>
          </w:tcPr>
          <w:p w14:paraId="612DEB7A" w14:textId="035EE299" w:rsidR="7C990536" w:rsidRDefault="7C990536" w:rsidP="7C990536">
            <w:pPr>
              <w:spacing w:line="276" w:lineRule="auto"/>
              <w:rPr>
                <w:rFonts w:eastAsia="Arial" w:cs="Arial"/>
                <w:b/>
                <w:bCs/>
                <w:color w:val="FFFFFF" w:themeColor="background1"/>
                <w:sz w:val="18"/>
                <w:szCs w:val="18"/>
              </w:rPr>
            </w:pPr>
            <w:r w:rsidRPr="7C990536">
              <w:rPr>
                <w:rFonts w:eastAsia="Arial" w:cs="Arial"/>
                <w:b/>
                <w:bCs/>
                <w:color w:val="FFFFFF" w:themeColor="background1"/>
                <w:sz w:val="18"/>
                <w:szCs w:val="18"/>
              </w:rPr>
              <w:t>Risk Appetite at the GCBC Programme Level</w:t>
            </w:r>
          </w:p>
        </w:tc>
        <w:tc>
          <w:tcPr>
            <w:tcW w:w="2174" w:type="dxa"/>
            <w:tcBorders>
              <w:top w:val="single" w:sz="8" w:space="0" w:color="auto"/>
              <w:left w:val="single" w:sz="8" w:space="0" w:color="auto"/>
              <w:bottom w:val="single" w:sz="8" w:space="0" w:color="auto"/>
              <w:right w:val="single" w:sz="8" w:space="0" w:color="auto"/>
            </w:tcBorders>
            <w:shd w:val="clear" w:color="auto" w:fill="A5C249"/>
            <w:tcMar>
              <w:left w:w="105" w:type="dxa"/>
              <w:right w:w="105" w:type="dxa"/>
            </w:tcMar>
          </w:tcPr>
          <w:p w14:paraId="6FC861B8" w14:textId="44CB5E0A" w:rsidR="7C990536" w:rsidRDefault="7C990536" w:rsidP="7C990536">
            <w:pPr>
              <w:spacing w:line="276" w:lineRule="auto"/>
              <w:rPr>
                <w:rFonts w:eastAsia="Arial" w:cs="Arial"/>
                <w:b/>
                <w:bCs/>
                <w:color w:val="FFFFFF" w:themeColor="background1"/>
                <w:sz w:val="18"/>
                <w:szCs w:val="18"/>
              </w:rPr>
            </w:pPr>
            <w:r w:rsidRPr="7C990536">
              <w:rPr>
                <w:rFonts w:eastAsia="Arial" w:cs="Arial"/>
                <w:b/>
                <w:bCs/>
                <w:color w:val="FFFFFF" w:themeColor="background1"/>
                <w:sz w:val="18"/>
                <w:szCs w:val="18"/>
              </w:rPr>
              <w:t>Risk Appetite at the GCBC project level</w:t>
            </w:r>
          </w:p>
        </w:tc>
      </w:tr>
      <w:tr w:rsidR="7C990536" w14:paraId="62FF1E3F" w14:textId="77777777" w:rsidTr="7C990536">
        <w:trPr>
          <w:trHeight w:val="300"/>
        </w:trPr>
        <w:tc>
          <w:tcPr>
            <w:tcW w:w="2544" w:type="dxa"/>
            <w:tcBorders>
              <w:top w:val="single" w:sz="8" w:space="0" w:color="auto"/>
              <w:left w:val="single" w:sz="8" w:space="0" w:color="auto"/>
              <w:bottom w:val="single" w:sz="8" w:space="0" w:color="auto"/>
              <w:right w:val="single" w:sz="8" w:space="0" w:color="auto"/>
            </w:tcBorders>
            <w:tcMar>
              <w:left w:w="105" w:type="dxa"/>
              <w:right w:w="105" w:type="dxa"/>
            </w:tcMar>
          </w:tcPr>
          <w:p w14:paraId="545BF60C" w14:textId="66C05DA4" w:rsidR="7C990536" w:rsidRDefault="7C990536" w:rsidP="7C990536">
            <w:pPr>
              <w:spacing w:line="276" w:lineRule="auto"/>
            </w:pPr>
            <w:r w:rsidRPr="7C990536">
              <w:rPr>
                <w:rFonts w:eastAsia="Arial" w:cs="Arial"/>
                <w:color w:val="000000" w:themeColor="text1"/>
                <w:sz w:val="20"/>
                <w:szCs w:val="20"/>
              </w:rPr>
              <w:t>Strategic and context</w:t>
            </w:r>
          </w:p>
        </w:tc>
        <w:tc>
          <w:tcPr>
            <w:tcW w:w="1984" w:type="dxa"/>
            <w:tcBorders>
              <w:top w:val="single" w:sz="8" w:space="0" w:color="auto"/>
              <w:left w:val="single" w:sz="8" w:space="0" w:color="auto"/>
              <w:bottom w:val="single" w:sz="8" w:space="0" w:color="auto"/>
              <w:right w:val="single" w:sz="8" w:space="0" w:color="auto"/>
            </w:tcBorders>
            <w:tcMar>
              <w:left w:w="105" w:type="dxa"/>
              <w:right w:w="105" w:type="dxa"/>
            </w:tcMar>
          </w:tcPr>
          <w:p w14:paraId="2199372A" w14:textId="4CB861AC" w:rsidR="7C990536" w:rsidRDefault="7C990536" w:rsidP="7C990536">
            <w:pPr>
              <w:spacing w:line="276" w:lineRule="auto"/>
            </w:pPr>
            <w:r w:rsidRPr="7C990536">
              <w:rPr>
                <w:rFonts w:eastAsia="Arial" w:cs="Arial"/>
                <w:color w:val="000000" w:themeColor="text1"/>
                <w:sz w:val="20"/>
                <w:szCs w:val="20"/>
              </w:rPr>
              <w:t>Open</w:t>
            </w:r>
          </w:p>
        </w:tc>
        <w:tc>
          <w:tcPr>
            <w:tcW w:w="2268" w:type="dxa"/>
            <w:tcBorders>
              <w:top w:val="single" w:sz="8" w:space="0" w:color="auto"/>
              <w:left w:val="single" w:sz="8" w:space="0" w:color="auto"/>
              <w:bottom w:val="single" w:sz="8" w:space="0" w:color="auto"/>
              <w:right w:val="single" w:sz="8" w:space="0" w:color="auto"/>
            </w:tcBorders>
            <w:tcMar>
              <w:left w:w="105" w:type="dxa"/>
              <w:right w:w="105" w:type="dxa"/>
            </w:tcMar>
          </w:tcPr>
          <w:p w14:paraId="533E8E1C" w14:textId="5B567A2A" w:rsidR="7C990536" w:rsidRDefault="7C990536" w:rsidP="7C990536">
            <w:pPr>
              <w:spacing w:line="276" w:lineRule="auto"/>
            </w:pPr>
            <w:r w:rsidRPr="7C990536">
              <w:rPr>
                <w:rFonts w:eastAsia="Arial" w:cs="Arial"/>
                <w:color w:val="000000" w:themeColor="text1"/>
                <w:sz w:val="20"/>
                <w:szCs w:val="20"/>
              </w:rPr>
              <w:t>Open</w:t>
            </w:r>
          </w:p>
        </w:tc>
        <w:tc>
          <w:tcPr>
            <w:tcW w:w="2174" w:type="dxa"/>
            <w:tcBorders>
              <w:top w:val="single" w:sz="8" w:space="0" w:color="auto"/>
              <w:left w:val="single" w:sz="8" w:space="0" w:color="auto"/>
              <w:bottom w:val="single" w:sz="8" w:space="0" w:color="auto"/>
              <w:right w:val="single" w:sz="8" w:space="0" w:color="auto"/>
            </w:tcBorders>
            <w:tcMar>
              <w:left w:w="105" w:type="dxa"/>
              <w:right w:w="105" w:type="dxa"/>
            </w:tcMar>
          </w:tcPr>
          <w:p w14:paraId="0ACDA619" w14:textId="642B8840" w:rsidR="7C990536" w:rsidRDefault="7C990536" w:rsidP="7C990536">
            <w:pPr>
              <w:spacing w:line="276" w:lineRule="auto"/>
            </w:pPr>
            <w:r w:rsidRPr="7C990536">
              <w:rPr>
                <w:rFonts w:eastAsia="Arial" w:cs="Arial"/>
                <w:b/>
                <w:bCs/>
                <w:color w:val="000000" w:themeColor="text1"/>
                <w:sz w:val="20"/>
                <w:szCs w:val="20"/>
              </w:rPr>
              <w:t>Eager</w:t>
            </w:r>
          </w:p>
        </w:tc>
      </w:tr>
      <w:tr w:rsidR="7C990536" w14:paraId="30F5EC2E" w14:textId="77777777" w:rsidTr="7C990536">
        <w:trPr>
          <w:trHeight w:val="300"/>
        </w:trPr>
        <w:tc>
          <w:tcPr>
            <w:tcW w:w="2544" w:type="dxa"/>
            <w:tcBorders>
              <w:top w:val="single" w:sz="8" w:space="0" w:color="auto"/>
              <w:left w:val="single" w:sz="8" w:space="0" w:color="auto"/>
              <w:bottom w:val="single" w:sz="8" w:space="0" w:color="auto"/>
              <w:right w:val="single" w:sz="8" w:space="0" w:color="auto"/>
            </w:tcBorders>
            <w:tcMar>
              <w:left w:w="105" w:type="dxa"/>
              <w:right w:w="105" w:type="dxa"/>
            </w:tcMar>
          </w:tcPr>
          <w:p w14:paraId="591C4472" w14:textId="1AF01C91" w:rsidR="7C990536" w:rsidRDefault="7C990536" w:rsidP="7C990536">
            <w:pPr>
              <w:spacing w:line="276" w:lineRule="auto"/>
            </w:pPr>
            <w:r w:rsidRPr="7C990536">
              <w:rPr>
                <w:rFonts w:eastAsia="Arial" w:cs="Arial"/>
                <w:color w:val="000000" w:themeColor="text1"/>
                <w:sz w:val="20"/>
                <w:szCs w:val="20"/>
              </w:rPr>
              <w:t>Reputational</w:t>
            </w:r>
          </w:p>
        </w:tc>
        <w:tc>
          <w:tcPr>
            <w:tcW w:w="1984" w:type="dxa"/>
            <w:tcBorders>
              <w:top w:val="single" w:sz="8" w:space="0" w:color="auto"/>
              <w:left w:val="single" w:sz="8" w:space="0" w:color="auto"/>
              <w:bottom w:val="single" w:sz="8" w:space="0" w:color="auto"/>
              <w:right w:val="single" w:sz="8" w:space="0" w:color="auto"/>
            </w:tcBorders>
            <w:tcMar>
              <w:left w:w="105" w:type="dxa"/>
              <w:right w:w="105" w:type="dxa"/>
            </w:tcMar>
          </w:tcPr>
          <w:p w14:paraId="206D8121" w14:textId="680DF8DC" w:rsidR="7C990536" w:rsidRDefault="7C990536" w:rsidP="7C990536">
            <w:pPr>
              <w:spacing w:line="276" w:lineRule="auto"/>
            </w:pPr>
            <w:r w:rsidRPr="7C990536">
              <w:rPr>
                <w:rFonts w:eastAsia="Arial" w:cs="Arial"/>
                <w:color w:val="000000" w:themeColor="text1"/>
                <w:sz w:val="20"/>
                <w:szCs w:val="20"/>
              </w:rPr>
              <w:t>Cautious</w:t>
            </w:r>
          </w:p>
        </w:tc>
        <w:tc>
          <w:tcPr>
            <w:tcW w:w="2268" w:type="dxa"/>
            <w:tcBorders>
              <w:top w:val="single" w:sz="8" w:space="0" w:color="auto"/>
              <w:left w:val="single" w:sz="8" w:space="0" w:color="auto"/>
              <w:bottom w:val="single" w:sz="8" w:space="0" w:color="auto"/>
              <w:right w:val="single" w:sz="8" w:space="0" w:color="auto"/>
            </w:tcBorders>
            <w:tcMar>
              <w:left w:w="105" w:type="dxa"/>
              <w:right w:w="105" w:type="dxa"/>
            </w:tcMar>
          </w:tcPr>
          <w:p w14:paraId="1CF1901C" w14:textId="022C5E61" w:rsidR="7C990536" w:rsidRDefault="7C990536" w:rsidP="7C990536">
            <w:pPr>
              <w:spacing w:line="276" w:lineRule="auto"/>
            </w:pPr>
            <w:r w:rsidRPr="7C990536">
              <w:rPr>
                <w:rFonts w:eastAsia="Arial" w:cs="Arial"/>
                <w:color w:val="000000" w:themeColor="text1"/>
                <w:sz w:val="20"/>
                <w:szCs w:val="20"/>
              </w:rPr>
              <w:t>Cautious</w:t>
            </w:r>
          </w:p>
        </w:tc>
        <w:tc>
          <w:tcPr>
            <w:tcW w:w="2174" w:type="dxa"/>
            <w:tcBorders>
              <w:top w:val="single" w:sz="8" w:space="0" w:color="auto"/>
              <w:left w:val="single" w:sz="8" w:space="0" w:color="auto"/>
              <w:bottom w:val="single" w:sz="8" w:space="0" w:color="auto"/>
              <w:right w:val="single" w:sz="8" w:space="0" w:color="auto"/>
            </w:tcBorders>
            <w:tcMar>
              <w:left w:w="105" w:type="dxa"/>
              <w:right w:w="105" w:type="dxa"/>
            </w:tcMar>
          </w:tcPr>
          <w:p w14:paraId="222F37D9" w14:textId="5C439E73" w:rsidR="7C990536" w:rsidRDefault="7C990536" w:rsidP="7C990536">
            <w:pPr>
              <w:spacing w:line="276" w:lineRule="auto"/>
            </w:pPr>
            <w:r w:rsidRPr="7C990536">
              <w:rPr>
                <w:rFonts w:eastAsia="Arial" w:cs="Arial"/>
                <w:color w:val="000000" w:themeColor="text1"/>
                <w:sz w:val="20"/>
                <w:szCs w:val="20"/>
              </w:rPr>
              <w:t>Cautious</w:t>
            </w:r>
          </w:p>
        </w:tc>
      </w:tr>
      <w:tr w:rsidR="7C990536" w14:paraId="2282C1E1" w14:textId="77777777" w:rsidTr="7C990536">
        <w:trPr>
          <w:trHeight w:val="300"/>
        </w:trPr>
        <w:tc>
          <w:tcPr>
            <w:tcW w:w="2544" w:type="dxa"/>
            <w:tcBorders>
              <w:top w:val="single" w:sz="8" w:space="0" w:color="auto"/>
              <w:left w:val="single" w:sz="8" w:space="0" w:color="auto"/>
              <w:bottom w:val="single" w:sz="8" w:space="0" w:color="auto"/>
              <w:right w:val="single" w:sz="8" w:space="0" w:color="auto"/>
            </w:tcBorders>
            <w:tcMar>
              <w:left w:w="105" w:type="dxa"/>
              <w:right w:w="105" w:type="dxa"/>
            </w:tcMar>
          </w:tcPr>
          <w:p w14:paraId="3B592B9D" w14:textId="23B3D56D" w:rsidR="7C990536" w:rsidRDefault="7C990536" w:rsidP="7C990536">
            <w:pPr>
              <w:spacing w:line="276" w:lineRule="auto"/>
            </w:pPr>
            <w:r w:rsidRPr="7C990536">
              <w:rPr>
                <w:rFonts w:eastAsia="Arial" w:cs="Arial"/>
                <w:color w:val="000000" w:themeColor="text1"/>
                <w:sz w:val="20"/>
                <w:szCs w:val="20"/>
              </w:rPr>
              <w:t>Financial and Fiduciary</w:t>
            </w:r>
          </w:p>
        </w:tc>
        <w:tc>
          <w:tcPr>
            <w:tcW w:w="1984" w:type="dxa"/>
            <w:tcBorders>
              <w:top w:val="single" w:sz="8" w:space="0" w:color="auto"/>
              <w:left w:val="single" w:sz="8" w:space="0" w:color="auto"/>
              <w:bottom w:val="single" w:sz="8" w:space="0" w:color="auto"/>
              <w:right w:val="single" w:sz="8" w:space="0" w:color="auto"/>
            </w:tcBorders>
            <w:tcMar>
              <w:left w:w="105" w:type="dxa"/>
              <w:right w:w="105" w:type="dxa"/>
            </w:tcMar>
          </w:tcPr>
          <w:p w14:paraId="2866B969" w14:textId="1D3933AC" w:rsidR="7C990536" w:rsidRDefault="7C990536" w:rsidP="7C990536">
            <w:pPr>
              <w:spacing w:line="276" w:lineRule="auto"/>
            </w:pPr>
            <w:r w:rsidRPr="7C990536">
              <w:rPr>
                <w:rFonts w:eastAsia="Arial" w:cs="Arial"/>
                <w:color w:val="000000" w:themeColor="text1"/>
                <w:sz w:val="20"/>
                <w:szCs w:val="20"/>
              </w:rPr>
              <w:t>Cautious</w:t>
            </w:r>
          </w:p>
        </w:tc>
        <w:tc>
          <w:tcPr>
            <w:tcW w:w="2268" w:type="dxa"/>
            <w:tcBorders>
              <w:top w:val="single" w:sz="8" w:space="0" w:color="auto"/>
              <w:left w:val="single" w:sz="8" w:space="0" w:color="auto"/>
              <w:bottom w:val="single" w:sz="8" w:space="0" w:color="auto"/>
              <w:right w:val="single" w:sz="8" w:space="0" w:color="auto"/>
            </w:tcBorders>
            <w:tcMar>
              <w:left w:w="105" w:type="dxa"/>
              <w:right w:w="105" w:type="dxa"/>
            </w:tcMar>
          </w:tcPr>
          <w:p w14:paraId="24E8F58C" w14:textId="67947CCB" w:rsidR="7C990536" w:rsidRDefault="7C990536" w:rsidP="7C990536">
            <w:pPr>
              <w:spacing w:line="276" w:lineRule="auto"/>
            </w:pPr>
            <w:r w:rsidRPr="7C990536">
              <w:rPr>
                <w:rFonts w:eastAsia="Arial" w:cs="Arial"/>
                <w:color w:val="000000" w:themeColor="text1"/>
                <w:sz w:val="20"/>
                <w:szCs w:val="20"/>
              </w:rPr>
              <w:t>Cautious</w:t>
            </w:r>
          </w:p>
        </w:tc>
        <w:tc>
          <w:tcPr>
            <w:tcW w:w="2174" w:type="dxa"/>
            <w:tcBorders>
              <w:top w:val="single" w:sz="8" w:space="0" w:color="auto"/>
              <w:left w:val="single" w:sz="8" w:space="0" w:color="auto"/>
              <w:bottom w:val="single" w:sz="8" w:space="0" w:color="auto"/>
              <w:right w:val="single" w:sz="8" w:space="0" w:color="auto"/>
            </w:tcBorders>
            <w:tcMar>
              <w:left w:w="105" w:type="dxa"/>
              <w:right w:w="105" w:type="dxa"/>
            </w:tcMar>
          </w:tcPr>
          <w:p w14:paraId="18C3058F" w14:textId="0C743EB8" w:rsidR="7C990536" w:rsidRDefault="7C990536" w:rsidP="7C990536">
            <w:pPr>
              <w:spacing w:line="276" w:lineRule="auto"/>
            </w:pPr>
            <w:r w:rsidRPr="7C990536">
              <w:rPr>
                <w:rFonts w:eastAsia="Arial" w:cs="Arial"/>
                <w:color w:val="000000" w:themeColor="text1"/>
                <w:sz w:val="20"/>
                <w:szCs w:val="20"/>
              </w:rPr>
              <w:t>Cautious</w:t>
            </w:r>
          </w:p>
        </w:tc>
      </w:tr>
      <w:tr w:rsidR="7C990536" w14:paraId="749455CD" w14:textId="77777777" w:rsidTr="7C990536">
        <w:trPr>
          <w:trHeight w:val="300"/>
        </w:trPr>
        <w:tc>
          <w:tcPr>
            <w:tcW w:w="2544" w:type="dxa"/>
            <w:tcBorders>
              <w:top w:val="single" w:sz="8" w:space="0" w:color="auto"/>
              <w:left w:val="single" w:sz="8" w:space="0" w:color="auto"/>
              <w:bottom w:val="single" w:sz="8" w:space="0" w:color="auto"/>
              <w:right w:val="single" w:sz="8" w:space="0" w:color="auto"/>
            </w:tcBorders>
            <w:tcMar>
              <w:left w:w="105" w:type="dxa"/>
              <w:right w:w="105" w:type="dxa"/>
            </w:tcMar>
          </w:tcPr>
          <w:p w14:paraId="429805C4" w14:textId="6A8FCFC4" w:rsidR="7C990536" w:rsidRDefault="7C990536" w:rsidP="7C990536">
            <w:pPr>
              <w:spacing w:line="276" w:lineRule="auto"/>
            </w:pPr>
            <w:r w:rsidRPr="7C990536">
              <w:rPr>
                <w:rFonts w:eastAsia="Arial" w:cs="Arial"/>
                <w:color w:val="000000" w:themeColor="text1"/>
                <w:sz w:val="20"/>
                <w:szCs w:val="20"/>
              </w:rPr>
              <w:t>Project and Programme</w:t>
            </w:r>
          </w:p>
        </w:tc>
        <w:tc>
          <w:tcPr>
            <w:tcW w:w="1984" w:type="dxa"/>
            <w:tcBorders>
              <w:top w:val="single" w:sz="8" w:space="0" w:color="auto"/>
              <w:left w:val="single" w:sz="8" w:space="0" w:color="auto"/>
              <w:bottom w:val="single" w:sz="8" w:space="0" w:color="auto"/>
              <w:right w:val="single" w:sz="8" w:space="0" w:color="auto"/>
            </w:tcBorders>
            <w:tcMar>
              <w:left w:w="105" w:type="dxa"/>
              <w:right w:w="105" w:type="dxa"/>
            </w:tcMar>
          </w:tcPr>
          <w:p w14:paraId="25FB78A7" w14:textId="6F216A34" w:rsidR="7C990536" w:rsidRDefault="7C990536" w:rsidP="7C990536">
            <w:pPr>
              <w:spacing w:line="276" w:lineRule="auto"/>
            </w:pPr>
            <w:r w:rsidRPr="7C990536">
              <w:rPr>
                <w:rFonts w:eastAsia="Arial" w:cs="Arial"/>
                <w:color w:val="000000" w:themeColor="text1"/>
                <w:sz w:val="20"/>
                <w:szCs w:val="20"/>
              </w:rPr>
              <w:t>Open</w:t>
            </w:r>
          </w:p>
        </w:tc>
        <w:tc>
          <w:tcPr>
            <w:tcW w:w="2268" w:type="dxa"/>
            <w:tcBorders>
              <w:top w:val="single" w:sz="8" w:space="0" w:color="auto"/>
              <w:left w:val="single" w:sz="8" w:space="0" w:color="auto"/>
              <w:bottom w:val="single" w:sz="8" w:space="0" w:color="auto"/>
              <w:right w:val="single" w:sz="8" w:space="0" w:color="auto"/>
            </w:tcBorders>
            <w:tcMar>
              <w:left w:w="105" w:type="dxa"/>
              <w:right w:w="105" w:type="dxa"/>
            </w:tcMar>
          </w:tcPr>
          <w:p w14:paraId="659CF0DD" w14:textId="2AB90F0E" w:rsidR="7C990536" w:rsidRDefault="7C990536" w:rsidP="7C990536">
            <w:pPr>
              <w:spacing w:line="276" w:lineRule="auto"/>
            </w:pPr>
            <w:r w:rsidRPr="7C990536">
              <w:rPr>
                <w:rFonts w:eastAsia="Arial" w:cs="Arial"/>
                <w:color w:val="000000" w:themeColor="text1"/>
                <w:sz w:val="20"/>
                <w:szCs w:val="20"/>
              </w:rPr>
              <w:t>Open</w:t>
            </w:r>
          </w:p>
        </w:tc>
        <w:tc>
          <w:tcPr>
            <w:tcW w:w="2174" w:type="dxa"/>
            <w:tcBorders>
              <w:top w:val="single" w:sz="8" w:space="0" w:color="auto"/>
              <w:left w:val="single" w:sz="8" w:space="0" w:color="auto"/>
              <w:bottom w:val="single" w:sz="8" w:space="0" w:color="auto"/>
              <w:right w:val="single" w:sz="8" w:space="0" w:color="auto"/>
            </w:tcBorders>
            <w:tcMar>
              <w:left w:w="105" w:type="dxa"/>
              <w:right w:w="105" w:type="dxa"/>
            </w:tcMar>
          </w:tcPr>
          <w:p w14:paraId="4BA282ED" w14:textId="088CA77D" w:rsidR="7C990536" w:rsidRDefault="7C990536" w:rsidP="7C990536">
            <w:pPr>
              <w:spacing w:line="276" w:lineRule="auto"/>
            </w:pPr>
            <w:r w:rsidRPr="7C990536">
              <w:rPr>
                <w:rFonts w:eastAsia="Arial" w:cs="Arial"/>
                <w:b/>
                <w:bCs/>
                <w:color w:val="000000" w:themeColor="text1"/>
                <w:sz w:val="20"/>
                <w:szCs w:val="20"/>
              </w:rPr>
              <w:t>Eager</w:t>
            </w:r>
          </w:p>
        </w:tc>
      </w:tr>
      <w:tr w:rsidR="7C990536" w14:paraId="26BF10E2" w14:textId="77777777" w:rsidTr="7C990536">
        <w:trPr>
          <w:trHeight w:val="300"/>
        </w:trPr>
        <w:tc>
          <w:tcPr>
            <w:tcW w:w="2544" w:type="dxa"/>
            <w:tcBorders>
              <w:top w:val="single" w:sz="8" w:space="0" w:color="auto"/>
              <w:left w:val="single" w:sz="8" w:space="0" w:color="auto"/>
              <w:bottom w:val="single" w:sz="8" w:space="0" w:color="auto"/>
              <w:right w:val="single" w:sz="8" w:space="0" w:color="auto"/>
            </w:tcBorders>
            <w:tcMar>
              <w:left w:w="105" w:type="dxa"/>
              <w:right w:w="105" w:type="dxa"/>
            </w:tcMar>
          </w:tcPr>
          <w:p w14:paraId="0D4D8B47" w14:textId="486E8D24" w:rsidR="7C990536" w:rsidRDefault="7C990536" w:rsidP="7C990536">
            <w:pPr>
              <w:spacing w:line="276" w:lineRule="auto"/>
            </w:pPr>
            <w:r w:rsidRPr="7C990536">
              <w:rPr>
                <w:rFonts w:eastAsia="Arial" w:cs="Arial"/>
                <w:color w:val="000000" w:themeColor="text1"/>
                <w:sz w:val="20"/>
                <w:szCs w:val="20"/>
              </w:rPr>
              <w:t>Safeguarding</w:t>
            </w:r>
          </w:p>
        </w:tc>
        <w:tc>
          <w:tcPr>
            <w:tcW w:w="1984" w:type="dxa"/>
            <w:tcBorders>
              <w:top w:val="single" w:sz="8" w:space="0" w:color="auto"/>
              <w:left w:val="single" w:sz="8" w:space="0" w:color="auto"/>
              <w:bottom w:val="single" w:sz="8" w:space="0" w:color="auto"/>
              <w:right w:val="single" w:sz="8" w:space="0" w:color="auto"/>
            </w:tcBorders>
            <w:tcMar>
              <w:left w:w="105" w:type="dxa"/>
              <w:right w:w="105" w:type="dxa"/>
            </w:tcMar>
          </w:tcPr>
          <w:p w14:paraId="743884C9" w14:textId="45458763" w:rsidR="7C990536" w:rsidRDefault="7C990536" w:rsidP="7C990536">
            <w:pPr>
              <w:spacing w:line="276" w:lineRule="auto"/>
            </w:pPr>
            <w:r w:rsidRPr="7C990536">
              <w:rPr>
                <w:rFonts w:eastAsia="Arial" w:cs="Arial"/>
                <w:color w:val="000000" w:themeColor="text1"/>
                <w:sz w:val="20"/>
                <w:szCs w:val="20"/>
              </w:rPr>
              <w:t>Cautious</w:t>
            </w:r>
          </w:p>
        </w:tc>
        <w:tc>
          <w:tcPr>
            <w:tcW w:w="2268" w:type="dxa"/>
            <w:tcBorders>
              <w:top w:val="single" w:sz="8" w:space="0" w:color="auto"/>
              <w:left w:val="single" w:sz="8" w:space="0" w:color="auto"/>
              <w:bottom w:val="single" w:sz="8" w:space="0" w:color="auto"/>
              <w:right w:val="single" w:sz="8" w:space="0" w:color="auto"/>
            </w:tcBorders>
            <w:tcMar>
              <w:left w:w="105" w:type="dxa"/>
              <w:right w:w="105" w:type="dxa"/>
            </w:tcMar>
          </w:tcPr>
          <w:p w14:paraId="1552711B" w14:textId="501156E7" w:rsidR="7C990536" w:rsidRDefault="7C990536" w:rsidP="7C990536">
            <w:pPr>
              <w:spacing w:line="276" w:lineRule="auto"/>
            </w:pPr>
            <w:r w:rsidRPr="7C990536">
              <w:rPr>
                <w:rFonts w:eastAsia="Arial" w:cs="Arial"/>
                <w:color w:val="000000" w:themeColor="text1"/>
                <w:sz w:val="20"/>
                <w:szCs w:val="20"/>
              </w:rPr>
              <w:t>Cautious</w:t>
            </w:r>
          </w:p>
        </w:tc>
        <w:tc>
          <w:tcPr>
            <w:tcW w:w="2174" w:type="dxa"/>
            <w:tcBorders>
              <w:top w:val="single" w:sz="8" w:space="0" w:color="auto"/>
              <w:left w:val="single" w:sz="8" w:space="0" w:color="auto"/>
              <w:bottom w:val="single" w:sz="8" w:space="0" w:color="auto"/>
              <w:right w:val="single" w:sz="8" w:space="0" w:color="auto"/>
            </w:tcBorders>
            <w:tcMar>
              <w:left w:w="105" w:type="dxa"/>
              <w:right w:w="105" w:type="dxa"/>
            </w:tcMar>
          </w:tcPr>
          <w:p w14:paraId="5F74403E" w14:textId="39F99E7E" w:rsidR="7C990536" w:rsidRDefault="7C990536" w:rsidP="7C990536">
            <w:pPr>
              <w:spacing w:line="276" w:lineRule="auto"/>
            </w:pPr>
            <w:r w:rsidRPr="7C990536">
              <w:rPr>
                <w:rFonts w:eastAsia="Arial" w:cs="Arial"/>
                <w:color w:val="000000" w:themeColor="text1"/>
                <w:sz w:val="20"/>
                <w:szCs w:val="20"/>
              </w:rPr>
              <w:t>Cautious</w:t>
            </w:r>
          </w:p>
        </w:tc>
      </w:tr>
      <w:tr w:rsidR="7C990536" w14:paraId="21207CE6" w14:textId="77777777" w:rsidTr="7C990536">
        <w:trPr>
          <w:trHeight w:val="300"/>
        </w:trPr>
        <w:tc>
          <w:tcPr>
            <w:tcW w:w="2544" w:type="dxa"/>
            <w:tcBorders>
              <w:top w:val="single" w:sz="8" w:space="0" w:color="auto"/>
              <w:left w:val="single" w:sz="8" w:space="0" w:color="auto"/>
              <w:bottom w:val="single" w:sz="8" w:space="0" w:color="auto"/>
              <w:right w:val="single" w:sz="8" w:space="0" w:color="auto"/>
            </w:tcBorders>
            <w:tcMar>
              <w:left w:w="105" w:type="dxa"/>
              <w:right w:w="105" w:type="dxa"/>
            </w:tcMar>
          </w:tcPr>
          <w:p w14:paraId="33C6A972" w14:textId="74E50270" w:rsidR="7C990536" w:rsidRDefault="7C990536" w:rsidP="7C990536">
            <w:pPr>
              <w:spacing w:line="276" w:lineRule="auto"/>
            </w:pPr>
            <w:r w:rsidRPr="7C990536">
              <w:rPr>
                <w:rFonts w:eastAsia="Arial" w:cs="Arial"/>
                <w:color w:val="000000" w:themeColor="text1"/>
                <w:sz w:val="20"/>
                <w:szCs w:val="20"/>
              </w:rPr>
              <w:t>Delivery and Operational</w:t>
            </w:r>
          </w:p>
        </w:tc>
        <w:tc>
          <w:tcPr>
            <w:tcW w:w="1984" w:type="dxa"/>
            <w:tcBorders>
              <w:top w:val="single" w:sz="8" w:space="0" w:color="auto"/>
              <w:left w:val="single" w:sz="8" w:space="0" w:color="auto"/>
              <w:bottom w:val="single" w:sz="8" w:space="0" w:color="auto"/>
              <w:right w:val="single" w:sz="8" w:space="0" w:color="auto"/>
            </w:tcBorders>
            <w:tcMar>
              <w:left w:w="105" w:type="dxa"/>
              <w:right w:w="105" w:type="dxa"/>
            </w:tcMar>
          </w:tcPr>
          <w:p w14:paraId="363A92FB" w14:textId="79308BFC" w:rsidR="7C990536" w:rsidRDefault="7C990536" w:rsidP="7C990536">
            <w:pPr>
              <w:spacing w:line="276" w:lineRule="auto"/>
            </w:pPr>
            <w:r w:rsidRPr="7C990536">
              <w:rPr>
                <w:rFonts w:eastAsia="Arial" w:cs="Arial"/>
                <w:color w:val="000000" w:themeColor="text1"/>
                <w:sz w:val="20"/>
                <w:szCs w:val="20"/>
              </w:rPr>
              <w:t>Cautious</w:t>
            </w:r>
          </w:p>
        </w:tc>
        <w:tc>
          <w:tcPr>
            <w:tcW w:w="2268" w:type="dxa"/>
            <w:tcBorders>
              <w:top w:val="single" w:sz="8" w:space="0" w:color="auto"/>
              <w:left w:val="single" w:sz="8" w:space="0" w:color="auto"/>
              <w:bottom w:val="single" w:sz="8" w:space="0" w:color="auto"/>
              <w:right w:val="single" w:sz="8" w:space="0" w:color="auto"/>
            </w:tcBorders>
            <w:tcMar>
              <w:left w:w="105" w:type="dxa"/>
              <w:right w:w="105" w:type="dxa"/>
            </w:tcMar>
          </w:tcPr>
          <w:p w14:paraId="2417C067" w14:textId="21EA7497" w:rsidR="7C990536" w:rsidRDefault="7C990536" w:rsidP="7C990536">
            <w:pPr>
              <w:spacing w:line="276" w:lineRule="auto"/>
            </w:pPr>
            <w:r w:rsidRPr="7C990536">
              <w:rPr>
                <w:rFonts w:eastAsia="Arial" w:cs="Arial"/>
                <w:color w:val="000000" w:themeColor="text1"/>
                <w:sz w:val="20"/>
                <w:szCs w:val="20"/>
              </w:rPr>
              <w:t>Cautious</w:t>
            </w:r>
          </w:p>
        </w:tc>
        <w:tc>
          <w:tcPr>
            <w:tcW w:w="2174" w:type="dxa"/>
            <w:tcBorders>
              <w:top w:val="single" w:sz="8" w:space="0" w:color="auto"/>
              <w:left w:val="single" w:sz="8" w:space="0" w:color="auto"/>
              <w:bottom w:val="single" w:sz="8" w:space="0" w:color="auto"/>
              <w:right w:val="single" w:sz="8" w:space="0" w:color="auto"/>
            </w:tcBorders>
            <w:tcMar>
              <w:left w:w="105" w:type="dxa"/>
              <w:right w:w="105" w:type="dxa"/>
            </w:tcMar>
          </w:tcPr>
          <w:p w14:paraId="525EEE8E" w14:textId="611866E3" w:rsidR="7C990536" w:rsidRDefault="7C990536" w:rsidP="7C990536">
            <w:pPr>
              <w:spacing w:line="276" w:lineRule="auto"/>
            </w:pPr>
            <w:r w:rsidRPr="7C990536">
              <w:rPr>
                <w:rFonts w:eastAsia="Arial" w:cs="Arial"/>
                <w:color w:val="000000" w:themeColor="text1"/>
                <w:sz w:val="20"/>
                <w:szCs w:val="20"/>
              </w:rPr>
              <w:t>Cautious</w:t>
            </w:r>
          </w:p>
        </w:tc>
      </w:tr>
    </w:tbl>
    <w:p w14:paraId="5B46786E" w14:textId="63DCC30B" w:rsidR="7C990536" w:rsidRDefault="7C990536" w:rsidP="7C990536">
      <w:pPr>
        <w:spacing w:after="160" w:line="259" w:lineRule="auto"/>
        <w:rPr>
          <w:b/>
          <w:bCs/>
        </w:rPr>
        <w:sectPr w:rsidR="7C990536" w:rsidSect="00804230">
          <w:pgSz w:w="11906" w:h="16838"/>
          <w:pgMar w:top="709" w:right="1440" w:bottom="709" w:left="1440" w:header="708" w:footer="708" w:gutter="0"/>
          <w:cols w:space="708"/>
          <w:docGrid w:linePitch="360"/>
        </w:sectPr>
      </w:pPr>
    </w:p>
    <w:p w14:paraId="400EF3BA" w14:textId="1E4F7B99" w:rsidR="00BC619A" w:rsidRPr="00720943" w:rsidRDefault="00BC619A" w:rsidP="0014298C">
      <w:pPr>
        <w:spacing w:after="160" w:line="259" w:lineRule="auto"/>
      </w:pPr>
    </w:p>
    <w:sectPr w:rsidR="00BC619A" w:rsidRPr="00720943" w:rsidSect="0011760C">
      <w:pgSz w:w="16838" w:h="11906" w:orient="landscape"/>
      <w:pgMar w:top="1440" w:right="709"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53AD0" w14:textId="77777777" w:rsidR="00855C05" w:rsidRDefault="00855C05" w:rsidP="006E5785">
      <w:r>
        <w:separator/>
      </w:r>
    </w:p>
  </w:endnote>
  <w:endnote w:type="continuationSeparator" w:id="0">
    <w:p w14:paraId="2307821D" w14:textId="77777777" w:rsidR="00855C05" w:rsidRDefault="00855C05" w:rsidP="006E5785">
      <w:r>
        <w:continuationSeparator/>
      </w:r>
    </w:p>
  </w:endnote>
  <w:endnote w:type="continuationNotice" w:id="1">
    <w:p w14:paraId="052D0D01" w14:textId="77777777" w:rsidR="00855C05" w:rsidRDefault="00855C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 w:name="Grandview">
    <w:charset w:val="00"/>
    <w:family w:val="swiss"/>
    <w:pitch w:val="variable"/>
    <w:sig w:usb0="A00002C7" w:usb1="00000002"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9B4E9" w14:textId="5B828044" w:rsidR="00C21E67" w:rsidRDefault="00C21E67">
    <w:pPr>
      <w:pStyle w:val="Footer"/>
    </w:pPr>
    <w:r>
      <w:rPr>
        <w:noProof/>
        <w:color w:val="2B579A"/>
        <w:shd w:val="clear" w:color="auto" w:fill="E6E6E6"/>
      </w:rPr>
      <mc:AlternateContent>
        <mc:Choice Requires="wps">
          <w:drawing>
            <wp:anchor distT="0" distB="0" distL="0" distR="0" simplePos="0" relativeHeight="251658242" behindDoc="0" locked="0" layoutInCell="1" allowOverlap="1" wp14:anchorId="387F8ED0" wp14:editId="6E80A05A">
              <wp:simplePos x="635" y="635"/>
              <wp:positionH relativeFrom="leftMargin">
                <wp:align>left</wp:align>
              </wp:positionH>
              <wp:positionV relativeFrom="paragraph">
                <wp:posOffset>635</wp:posOffset>
              </wp:positionV>
              <wp:extent cx="443865" cy="443865"/>
              <wp:effectExtent l="0" t="0" r="10160" b="16510"/>
              <wp:wrapSquare wrapText="bothSides"/>
              <wp:docPr id="199871182" name="Text Box 19987118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7663E0" w14:textId="29E24B4A" w:rsidR="00C21E67" w:rsidRPr="00C21E67" w:rsidRDefault="00C21E67">
                          <w:pPr>
                            <w:rPr>
                              <w:rFonts w:ascii="Calibri" w:eastAsia="Calibri" w:hAnsi="Calibri" w:cs="Calibri"/>
                              <w:noProof/>
                              <w:color w:val="000000"/>
                              <w:sz w:val="20"/>
                              <w:szCs w:val="20"/>
                            </w:rPr>
                          </w:pPr>
                          <w:r w:rsidRPr="00C21E67">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87F8ED0" id="_x0000_t202" coordsize="21600,21600" o:spt="202" path="m,l,21600r21600,l21600,xe">
              <v:stroke joinstyle="miter"/>
              <v:path gradientshapeok="t" o:connecttype="rect"/>
            </v:shapetype>
            <v:shape id="Text Box 199871182" o:spid="_x0000_s1028" type="#_x0000_t202" alt="OFFICIAL" style="position:absolute;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057663E0" w14:textId="29E24B4A" w:rsidR="00C21E67" w:rsidRPr="00C21E67" w:rsidRDefault="00C21E67">
                    <w:pPr>
                      <w:rPr>
                        <w:rFonts w:ascii="Calibri" w:eastAsia="Calibri" w:hAnsi="Calibri" w:cs="Calibri"/>
                        <w:noProof/>
                        <w:color w:val="000000"/>
                        <w:sz w:val="20"/>
                        <w:szCs w:val="20"/>
                      </w:rPr>
                    </w:pPr>
                    <w:r w:rsidRPr="00C21E67">
                      <w:rPr>
                        <w:rFonts w:ascii="Calibri" w:eastAsia="Calibri" w:hAnsi="Calibri" w:cs="Calibri"/>
                        <w:noProof/>
                        <w:color w:val="000000"/>
                        <w:sz w:val="20"/>
                        <w:szCs w:val="20"/>
                      </w:rPr>
                      <w:t>OFFICIAL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67D17" w14:textId="67308BCF" w:rsidR="240B8B99" w:rsidRDefault="240B8B99" w:rsidP="240B8B99">
    <w:pPr>
      <w:pStyle w:val="Footer"/>
      <w:jc w:val="right"/>
    </w:pPr>
    <w:r>
      <w:fldChar w:fldCharType="begin"/>
    </w:r>
    <w:r>
      <w:instrText>PAGE</w:instrText>
    </w:r>
    <w:r>
      <w:fldChar w:fldCharType="separate"/>
    </w:r>
    <w:r w:rsidR="007D195B">
      <w:rPr>
        <w:noProof/>
      </w:rPr>
      <w:t>1</w:t>
    </w:r>
    <w:r>
      <w:fldChar w:fldCharType="end"/>
    </w:r>
  </w:p>
  <w:p w14:paraId="2BC92751" w14:textId="68CFCD17" w:rsidR="00AB0249" w:rsidRDefault="00AB0249">
    <w:pPr>
      <w:pStyle w:val="Footer"/>
      <w:jc w:val="center"/>
    </w:pPr>
  </w:p>
  <w:p w14:paraId="36B76C14" w14:textId="45FA3B7E" w:rsidR="00C21E67" w:rsidRDefault="00C21E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D2C0A" w14:textId="32386122" w:rsidR="00C21E67" w:rsidRDefault="00C21E67">
    <w:pPr>
      <w:pStyle w:val="Footer"/>
    </w:pPr>
    <w:r>
      <w:rPr>
        <w:noProof/>
        <w:color w:val="2B579A"/>
        <w:shd w:val="clear" w:color="auto" w:fill="E6E6E6"/>
      </w:rPr>
      <mc:AlternateContent>
        <mc:Choice Requires="wps">
          <w:drawing>
            <wp:anchor distT="0" distB="0" distL="0" distR="0" simplePos="0" relativeHeight="251658244" behindDoc="0" locked="0" layoutInCell="1" allowOverlap="1" wp14:anchorId="37F3217B" wp14:editId="3231602E">
              <wp:simplePos x="635" y="635"/>
              <wp:positionH relativeFrom="leftMargin">
                <wp:align>left</wp:align>
              </wp:positionH>
              <wp:positionV relativeFrom="paragraph">
                <wp:posOffset>635</wp:posOffset>
              </wp:positionV>
              <wp:extent cx="443865" cy="443865"/>
              <wp:effectExtent l="0" t="0" r="10160" b="16510"/>
              <wp:wrapSquare wrapText="bothSides"/>
              <wp:docPr id="1304940851" name="Text Box 130494085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A11A74" w14:textId="7F80982C" w:rsidR="00C21E67" w:rsidRPr="00C21E67" w:rsidRDefault="00C21E67">
                          <w:pPr>
                            <w:rPr>
                              <w:rFonts w:ascii="Calibri" w:eastAsia="Calibri" w:hAnsi="Calibri" w:cs="Calibri"/>
                              <w:noProof/>
                              <w:color w:val="000000"/>
                              <w:sz w:val="20"/>
                              <w:szCs w:val="20"/>
                            </w:rPr>
                          </w:pPr>
                          <w:r w:rsidRPr="00C21E67">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7F3217B" id="_x0000_t202" coordsize="21600,21600" o:spt="202" path="m,l,21600r21600,l21600,xe">
              <v:stroke joinstyle="miter"/>
              <v:path gradientshapeok="t" o:connecttype="rect"/>
            </v:shapetype>
            <v:shape id="Text Box 1304940851" o:spid="_x0000_s1030" type="#_x0000_t202" alt="OFFICIAL" style="position:absolute;margin-left:0;margin-top:.05pt;width:34.95pt;height:34.95pt;z-index:25165824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29oCA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" filled="f" stroked="f">
              <v:textbox style="mso-fit-shape-to-text:t" inset="5pt,0,0,0">
                <w:txbxContent>
                  <w:p w14:paraId="40A11A74" w14:textId="7F80982C" w:rsidR="00C21E67" w:rsidRPr="00C21E67" w:rsidRDefault="00C21E67">
                    <w:pPr>
                      <w:rPr>
                        <w:rFonts w:ascii="Calibri" w:eastAsia="Calibri" w:hAnsi="Calibri" w:cs="Calibri"/>
                        <w:noProof/>
                        <w:color w:val="000000"/>
                        <w:sz w:val="20"/>
                        <w:szCs w:val="20"/>
                      </w:rPr>
                    </w:pPr>
                    <w:r w:rsidRPr="00C21E67">
                      <w:rPr>
                        <w:rFonts w:ascii="Calibri" w:eastAsia="Calibri" w:hAnsi="Calibri" w:cs="Calibri"/>
                        <w:noProof/>
                        <w:color w:val="000000"/>
                        <w:sz w:val="20"/>
                        <w:szCs w:val="20"/>
                      </w:rPr>
                      <w:t>OFFICIAL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0A787" w14:textId="77777777" w:rsidR="00855C05" w:rsidRDefault="00855C05" w:rsidP="006E5785">
      <w:r>
        <w:separator/>
      </w:r>
    </w:p>
  </w:footnote>
  <w:footnote w:type="continuationSeparator" w:id="0">
    <w:p w14:paraId="257B0ED8" w14:textId="77777777" w:rsidR="00855C05" w:rsidRDefault="00855C05" w:rsidP="006E5785">
      <w:r>
        <w:continuationSeparator/>
      </w:r>
    </w:p>
  </w:footnote>
  <w:footnote w:type="continuationNotice" w:id="1">
    <w:p w14:paraId="663DA73C" w14:textId="77777777" w:rsidR="00855C05" w:rsidRDefault="00855C05"/>
  </w:footnote>
  <w:footnote w:id="2">
    <w:p w14:paraId="184A83C8" w14:textId="047830E8" w:rsidR="7B6A35A4" w:rsidRDefault="7B6A35A4" w:rsidP="03AAE33C">
      <w:pPr>
        <w:pStyle w:val="FootnoteText"/>
      </w:pPr>
      <w:r w:rsidRPr="7B6A35A4">
        <w:rPr>
          <w:rStyle w:val="FootnoteReference"/>
        </w:rPr>
        <w:footnoteRef/>
      </w:r>
      <w:r w:rsidR="03AAE33C">
        <w:t xml:space="preserve"> </w:t>
      </w:r>
      <w:hyperlink r:id="rId1">
        <w:r w:rsidR="03AAE33C" w:rsidRPr="03AAE33C">
          <w:rPr>
            <w:rStyle w:val="Hyperlink"/>
          </w:rPr>
          <w:t>2030 Targets (with Guidance Notes)</w:t>
        </w:r>
      </w:hyperlink>
    </w:p>
  </w:footnote>
  <w:footnote w:id="3">
    <w:p w14:paraId="01E55092" w14:textId="7866238F" w:rsidR="16A1DCD7" w:rsidRDefault="16A1DCD7" w:rsidP="16A1DCD7">
      <w:pPr>
        <w:pStyle w:val="FootnoteText"/>
      </w:pPr>
      <w:r w:rsidRPr="16A1DCD7">
        <w:rPr>
          <w:rStyle w:val="FootnoteReference"/>
        </w:rPr>
        <w:footnoteRef/>
      </w:r>
      <w:r>
        <w:t xml:space="preserve"> </w:t>
      </w:r>
      <w:hyperlink r:id="rId2">
        <w:r w:rsidRPr="16A1DCD7">
          <w:rPr>
            <w:rStyle w:val="Hyperlink"/>
          </w:rPr>
          <w:t>Ag4Dev_49_final.pdf.pagespeed.ce.82mgdZ-2ab.pdf</w:t>
        </w:r>
      </w:hyperlink>
    </w:p>
  </w:footnote>
  <w:footnote w:id="4">
    <w:p w14:paraId="46459E7A" w14:textId="77777777" w:rsidR="00CA3F1E" w:rsidRPr="00C74E29" w:rsidRDefault="00CA3F1E" w:rsidP="00CA3F1E">
      <w:pPr>
        <w:pStyle w:val="FootnoteText"/>
        <w:rPr>
          <w:lang w:val="en-US"/>
        </w:rPr>
      </w:pPr>
      <w:r>
        <w:rPr>
          <w:rStyle w:val="FootnoteReference"/>
        </w:rPr>
        <w:footnoteRef/>
      </w:r>
      <w:r>
        <w:t xml:space="preserve"> </w:t>
      </w:r>
      <w:r w:rsidRPr="00984060">
        <w:rPr>
          <w:rFonts w:cs="Arial"/>
        </w:rPr>
        <w:t>Due to website cookie preferences, the actual number of visitors may be higher than reported, as some users opt out of tracking</w:t>
      </w:r>
      <w:r>
        <w:rPr>
          <w:rFonts w:cs="Arial"/>
        </w:rPr>
        <w:t>.</w:t>
      </w:r>
    </w:p>
  </w:footnote>
  <w:footnote w:id="5">
    <w:p w14:paraId="324F231F" w14:textId="77777777" w:rsidR="00495086" w:rsidRDefault="00495086" w:rsidP="00495086">
      <w:pPr>
        <w:pStyle w:val="FootnoteText"/>
      </w:pPr>
      <w:r w:rsidRPr="6C3DE302">
        <w:rPr>
          <w:rStyle w:val="FootnoteReference"/>
        </w:rPr>
        <w:footnoteRef/>
      </w:r>
      <w:r>
        <w:t xml:space="preserve"> </w:t>
      </w:r>
      <w:hyperlink r:id="rId3">
        <w:r w:rsidRPr="6C3DE302">
          <w:rPr>
            <w:rStyle w:val="Hyperlink"/>
          </w:rPr>
          <w:t>GCBC Impact Pathway Evidence Review_Itad.docx</w:t>
        </w:r>
      </w:hyperlink>
    </w:p>
  </w:footnote>
  <w:footnote w:id="6">
    <w:p w14:paraId="0E5E4468" w14:textId="060F6483" w:rsidR="09624ECD" w:rsidRDefault="09624ECD" w:rsidP="09624ECD">
      <w:pPr>
        <w:pStyle w:val="FootnoteText"/>
      </w:pPr>
      <w:r w:rsidRPr="09624ECD">
        <w:rPr>
          <w:rStyle w:val="FootnoteReference"/>
        </w:rPr>
        <w:footnoteRef/>
      </w:r>
      <w:r>
        <w:t xml:space="preserve"> </w:t>
      </w:r>
      <w:hyperlink r:id="rId4">
        <w:r w:rsidRPr="09624ECD">
          <w:rPr>
            <w:rStyle w:val="Hyperlink"/>
          </w:rPr>
          <w:t>ICF R&amp;D Programme - GESI analysis of GCBC, December 2024.pdf - All Documents</w:t>
        </w:r>
      </w:hyperlink>
    </w:p>
  </w:footnote>
  <w:footnote w:id="7">
    <w:p w14:paraId="7A9D039C" w14:textId="77777777" w:rsidR="00E909EF" w:rsidRPr="00767BFA" w:rsidRDefault="00E909EF" w:rsidP="00E909EF">
      <w:pPr>
        <w:pStyle w:val="FootnoteText"/>
        <w:rPr>
          <w:sz w:val="18"/>
          <w:szCs w:val="18"/>
        </w:rPr>
      </w:pPr>
      <w:r>
        <w:rPr>
          <w:rStyle w:val="FootnoteReference"/>
        </w:rPr>
        <w:footnoteRef/>
      </w:r>
      <w:r>
        <w:t xml:space="preserve"> </w:t>
      </w:r>
      <w:r w:rsidRPr="00767BFA">
        <w:rPr>
          <w:sz w:val="18"/>
          <w:szCs w:val="18"/>
        </w:rPr>
        <w:t>Yahya, N., Poong, S-W, Brodie, J., Cottier-Cook, E.J., Wilbraham, J., Mallinson, S., Kassim, A., Mansor, K., Lim, P-E. (2024). Domesticating wild red algal </w:t>
      </w:r>
      <w:proofErr w:type="spellStart"/>
      <w:r w:rsidRPr="00767BFA">
        <w:rPr>
          <w:sz w:val="18"/>
          <w:szCs w:val="18"/>
        </w:rPr>
        <w:t>eucheumatoids</w:t>
      </w:r>
      <w:proofErr w:type="spellEnd"/>
      <w:r w:rsidRPr="00767BFA">
        <w:rPr>
          <w:sz w:val="18"/>
          <w:szCs w:val="18"/>
        </w:rPr>
        <w:t> for cultivation in the seaweed industry. J Appl. </w:t>
      </w:r>
      <w:proofErr w:type="spellStart"/>
      <w:r w:rsidRPr="00767BFA">
        <w:rPr>
          <w:sz w:val="18"/>
          <w:szCs w:val="18"/>
        </w:rPr>
        <w:t>Phycol</w:t>
      </w:r>
      <w:proofErr w:type="spellEnd"/>
      <w:r w:rsidRPr="00767BFA">
        <w:rPr>
          <w:sz w:val="18"/>
          <w:szCs w:val="18"/>
        </w:rPr>
        <w:t>. 36, 3525-3536. DOI: 10.1007/s10811-024-03325-8  </w:t>
      </w:r>
    </w:p>
    <w:p w14:paraId="09B9A3BE" w14:textId="74A07879" w:rsidR="00E909EF" w:rsidRDefault="00E909EF">
      <w:pPr>
        <w:pStyle w:val="FootnoteText"/>
      </w:pPr>
    </w:p>
  </w:footnote>
  <w:footnote w:id="8">
    <w:p w14:paraId="060560CE" w14:textId="16F15A8C" w:rsidR="49D3E9E1" w:rsidRDefault="49D3E9E1" w:rsidP="49D3E9E1">
      <w:pPr>
        <w:pStyle w:val="FootnoteText"/>
      </w:pPr>
      <w:r w:rsidRPr="49D3E9E1">
        <w:rPr>
          <w:rStyle w:val="FootnoteReference"/>
        </w:rPr>
        <w:footnoteRef/>
      </w:r>
      <w:r>
        <w:t xml:space="preserve"> </w:t>
      </w:r>
      <w:hyperlink r:id="rId5" w:history="1">
        <w:r w:rsidRPr="49D3E9E1">
          <w:rPr>
            <w:rStyle w:val="Hyperlink"/>
          </w:rPr>
          <w:t>Ag4Dev_49_final.pdf.pagespeed.ce.82mgdZ-2ab.pdf</w:t>
        </w:r>
      </w:hyperlink>
    </w:p>
  </w:footnote>
  <w:footnote w:id="9">
    <w:p w14:paraId="1DB07871" w14:textId="2747F4D3" w:rsidR="0096205F" w:rsidRDefault="0096205F">
      <w:pPr>
        <w:pStyle w:val="FootnoteText"/>
      </w:pPr>
      <w:r>
        <w:rPr>
          <w:rStyle w:val="FootnoteReference"/>
        </w:rPr>
        <w:footnoteRef/>
      </w:r>
      <w:r>
        <w:t xml:space="preserve"> </w:t>
      </w:r>
      <w:hyperlink r:id="rId6" w:history="1">
        <w:r w:rsidRPr="0096205F">
          <w:rPr>
            <w:rStyle w:val="Hyperlink"/>
          </w:rPr>
          <w:t>International Climate Finance KPI 15 Methodology Note: Extent to which ICF intervention is likely to lead to transformational change</w:t>
        </w:r>
      </w:hyperlink>
    </w:p>
  </w:footnote>
  <w:footnote w:id="10">
    <w:p w14:paraId="6773A090" w14:textId="717F0E98" w:rsidR="00AB70A6" w:rsidRDefault="00AB70A6">
      <w:pPr>
        <w:pStyle w:val="FootnoteText"/>
      </w:pPr>
      <w:r>
        <w:rPr>
          <w:rStyle w:val="FootnoteReference"/>
        </w:rPr>
        <w:footnoteRef/>
      </w:r>
      <w:r>
        <w:t xml:space="preserve"> </w:t>
      </w:r>
      <w:hyperlink r:id="rId7" w:history="1">
        <w:r w:rsidRPr="00AB70A6">
          <w:rPr>
            <w:rStyle w:val="Hyperlink"/>
          </w:rPr>
          <w:t>Ag4Dev_49_final.pdf.pagespeed.ce.82mgdZ-2ab.pdf</w:t>
        </w:r>
      </w:hyperlink>
    </w:p>
  </w:footnote>
  <w:footnote w:id="11">
    <w:p w14:paraId="1704600D" w14:textId="2E44D151" w:rsidR="1C82201C" w:rsidRDefault="1C82201C" w:rsidP="1C82201C">
      <w:pPr>
        <w:pStyle w:val="FootnoteText"/>
      </w:pPr>
      <w:r w:rsidRPr="1C82201C">
        <w:rPr>
          <w:rStyle w:val="FootnoteReference"/>
        </w:rPr>
        <w:footnoteRef/>
      </w:r>
      <w:r>
        <w:t xml:space="preserve"> </w:t>
      </w:r>
      <w:hyperlink r:id="rId8">
        <w:r w:rsidRPr="1C82201C">
          <w:rPr>
            <w:rStyle w:val="Hyperlink"/>
          </w:rPr>
          <w:t>International Climate Finance KPI 15 Methodology Note: Extent to which ICF intervention is likely to lead to transformational change</w:t>
        </w:r>
      </w:hyperlink>
    </w:p>
  </w:footnote>
  <w:footnote w:id="12">
    <w:p w14:paraId="7695DCA9" w14:textId="77777777" w:rsidR="00FF4C11" w:rsidRDefault="00FF4C11" w:rsidP="00FF4C11">
      <w:pPr>
        <w:pStyle w:val="FootnoteText"/>
      </w:pPr>
      <w:r>
        <w:rPr>
          <w:rStyle w:val="FootnoteReference"/>
        </w:rPr>
        <w:footnoteRef/>
      </w:r>
      <w:r>
        <w:t xml:space="preserve"> </w:t>
      </w:r>
      <w:hyperlink r:id="rId9" w:history="1">
        <w:r w:rsidRPr="00A31704">
          <w:rPr>
            <w:rFonts w:cs="Arial"/>
            <w:color w:val="0000FF"/>
            <w:sz w:val="18"/>
            <w:szCs w:val="18"/>
            <w:u w:val="single"/>
            <w:lang w:eastAsia="en-GB"/>
          </w:rPr>
          <w:t>https://www.kew.org/science/our-science/projects/world-forest-id</w:t>
        </w:r>
      </w:hyperlink>
      <w:r w:rsidRPr="00A31704">
        <w:rPr>
          <w:rFonts w:cs="Arial"/>
          <w:sz w:val="18"/>
          <w:szCs w:val="18"/>
          <w:lang w:eastAsia="en-GB"/>
        </w:rPr>
        <w:t>:</w:t>
      </w:r>
    </w:p>
  </w:footnote>
  <w:footnote w:id="13">
    <w:p w14:paraId="6E3F2E83" w14:textId="77777777" w:rsidR="00FF4C11" w:rsidRDefault="00FF4C11" w:rsidP="00FF4C11">
      <w:pPr>
        <w:pStyle w:val="FootnoteText"/>
      </w:pPr>
      <w:r>
        <w:rPr>
          <w:rStyle w:val="FootnoteReference"/>
        </w:rPr>
        <w:footnoteRef/>
      </w:r>
      <w:r>
        <w:t xml:space="preserve"> </w:t>
      </w:r>
      <w:hyperlink r:id="rId10" w:history="1">
        <w:r w:rsidRPr="00A31704">
          <w:rPr>
            <w:rStyle w:val="Hyperlink"/>
            <w:rFonts w:cs="Arial"/>
            <w:sz w:val="18"/>
            <w:szCs w:val="18"/>
            <w:lang w:eastAsia="en-GB"/>
          </w:rPr>
          <w:t>https://worldforestid.org/</w:t>
        </w:r>
      </w:hyperlink>
      <w:r w:rsidRPr="00A31704">
        <w:rPr>
          <w:rFonts w:cs="Arial"/>
          <w:sz w:val="18"/>
          <w:szCs w:val="18"/>
          <w:lang w:eastAsia="en-GB"/>
        </w:rPr>
        <w:t>.</w:t>
      </w:r>
    </w:p>
  </w:footnote>
  <w:footnote w:id="14">
    <w:p w14:paraId="08E83FD2" w14:textId="77777777" w:rsidR="00FF4C11" w:rsidRDefault="00FF4C11" w:rsidP="00FF4C11">
      <w:pPr>
        <w:pStyle w:val="FootnoteText"/>
        <w:rPr>
          <w:rFonts w:cs="Arial"/>
        </w:rPr>
      </w:pPr>
      <w:r w:rsidRPr="478D86A2">
        <w:rPr>
          <w:rStyle w:val="FootnoteReference"/>
        </w:rPr>
        <w:footnoteRef/>
      </w:r>
      <w:r>
        <w:t xml:space="preserve"> </w:t>
      </w:r>
      <w:r w:rsidRPr="478D86A2">
        <w:rPr>
          <w:rFonts w:cs="Arial"/>
        </w:rPr>
        <w:t xml:space="preserve">Since 2020, collaboration with OPSS has been impacted sequentially throughout the project by Covid-19, staff transfer to </w:t>
      </w:r>
      <w:proofErr w:type="spellStart"/>
      <w:r w:rsidRPr="478D86A2">
        <w:rPr>
          <w:rFonts w:cs="Arial"/>
        </w:rPr>
        <w:t>DExEU</w:t>
      </w:r>
      <w:proofErr w:type="spellEnd"/>
      <w:r w:rsidRPr="478D86A2">
        <w:rPr>
          <w:rFonts w:cs="Arial"/>
        </w:rPr>
        <w:t xml:space="preserve"> (both causing OPSS team churn), other uncontrollable factors and OPSS switch of focus especially in 2022-2023 away from DAC list countries to conflict timber from Russia following the Ukraine Invasion.</w:t>
      </w:r>
    </w:p>
  </w:footnote>
  <w:footnote w:id="15">
    <w:p w14:paraId="4D12C517" w14:textId="77777777" w:rsidR="00212788" w:rsidRDefault="00212788" w:rsidP="00212788">
      <w:pPr>
        <w:pStyle w:val="FootnoteText"/>
      </w:pPr>
      <w:r w:rsidRPr="13AD3E42">
        <w:rPr>
          <w:rStyle w:val="FootnoteReference"/>
        </w:rPr>
        <w:footnoteRef/>
      </w:r>
      <w:r>
        <w:t xml:space="preserve"> I, II, III refers to the number of expeditions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26F00" w14:textId="68E5794D" w:rsidR="00C21E67" w:rsidRDefault="00C21E67">
    <w:pPr>
      <w:pStyle w:val="Header"/>
    </w:pPr>
    <w:r>
      <w:rPr>
        <w:noProof/>
        <w:color w:val="2B579A"/>
        <w:shd w:val="clear" w:color="auto" w:fill="E6E6E6"/>
      </w:rPr>
      <mc:AlternateContent>
        <mc:Choice Requires="wps">
          <w:drawing>
            <wp:anchor distT="0" distB="0" distL="0" distR="0" simplePos="0" relativeHeight="251658240" behindDoc="0" locked="0" layoutInCell="1" allowOverlap="1" wp14:anchorId="466B6E3E" wp14:editId="5E21E81B">
              <wp:simplePos x="635" y="635"/>
              <wp:positionH relativeFrom="leftMargin">
                <wp:align>left</wp:align>
              </wp:positionH>
              <wp:positionV relativeFrom="paragraph">
                <wp:posOffset>635</wp:posOffset>
              </wp:positionV>
              <wp:extent cx="443865" cy="443865"/>
              <wp:effectExtent l="0" t="0" r="10160" b="16510"/>
              <wp:wrapSquare wrapText="bothSides"/>
              <wp:docPr id="525444857" name="Text Box 52544485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5A11A8" w14:textId="38641C0B" w:rsidR="00C21E67" w:rsidRPr="00C21E67" w:rsidRDefault="00C21E67">
                          <w:pPr>
                            <w:rPr>
                              <w:rFonts w:ascii="Calibri" w:eastAsia="Calibri" w:hAnsi="Calibri" w:cs="Calibri"/>
                              <w:noProof/>
                              <w:color w:val="000000"/>
                              <w:sz w:val="20"/>
                              <w:szCs w:val="20"/>
                            </w:rPr>
                          </w:pPr>
                          <w:r w:rsidRPr="00C21E67">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66B6E3E" id="_x0000_t202" coordsize="21600,21600" o:spt="202" path="m,l,21600r21600,l21600,xe">
              <v:stroke joinstyle="miter"/>
              <v:path gradientshapeok="t" o:connecttype="rect"/>
            </v:shapetype>
            <v:shape id="Text Box 525444857" o:spid="_x0000_s1026" type="#_x0000_t202" alt="OFFICI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365A11A8" w14:textId="38641C0B" w:rsidR="00C21E67" w:rsidRPr="00C21E67" w:rsidRDefault="00C21E67">
                    <w:pPr>
                      <w:rPr>
                        <w:rFonts w:ascii="Calibri" w:eastAsia="Calibri" w:hAnsi="Calibri" w:cs="Calibri"/>
                        <w:noProof/>
                        <w:color w:val="000000"/>
                        <w:sz w:val="20"/>
                        <w:szCs w:val="20"/>
                      </w:rPr>
                    </w:pPr>
                    <w:r w:rsidRPr="00C21E67">
                      <w:rPr>
                        <w:rFonts w:ascii="Calibri" w:eastAsia="Calibri" w:hAnsi="Calibri" w:cs="Calibri"/>
                        <w:noProof/>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92EF" w14:textId="7F5B5ADD" w:rsidR="006E5785" w:rsidRDefault="00C21E67">
    <w:pPr>
      <w:pStyle w:val="Header"/>
    </w:pPr>
    <w:r>
      <w:rPr>
        <w:noProof/>
        <w:color w:val="2B579A"/>
        <w:shd w:val="clear" w:color="auto" w:fill="E6E6E6"/>
      </w:rPr>
      <mc:AlternateContent>
        <mc:Choice Requires="wps">
          <w:drawing>
            <wp:anchor distT="0" distB="0" distL="0" distR="0" simplePos="0" relativeHeight="251658241" behindDoc="0" locked="0" layoutInCell="1" allowOverlap="1" wp14:anchorId="6EB9D189" wp14:editId="64ACB243">
              <wp:simplePos x="914400" y="450850"/>
              <wp:positionH relativeFrom="leftMargin">
                <wp:align>left</wp:align>
              </wp:positionH>
              <wp:positionV relativeFrom="paragraph">
                <wp:posOffset>635</wp:posOffset>
              </wp:positionV>
              <wp:extent cx="443865" cy="443865"/>
              <wp:effectExtent l="0" t="0" r="10160" b="16510"/>
              <wp:wrapSquare wrapText="bothSides"/>
              <wp:docPr id="512579086" name="Text Box 51257908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2CA2A3" w14:textId="1D685103" w:rsidR="00C21E67" w:rsidRPr="00C21E67" w:rsidRDefault="00C21E67">
                          <w:pPr>
                            <w:rPr>
                              <w:rFonts w:ascii="Calibri" w:eastAsia="Calibri" w:hAnsi="Calibri" w:cs="Calibri"/>
                              <w:noProof/>
                              <w:color w:val="000000"/>
                              <w:sz w:val="20"/>
                              <w:szCs w:val="20"/>
                            </w:rPr>
                          </w:pPr>
                          <w:r w:rsidRPr="00C21E67">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EB9D189" id="_x0000_t202" coordsize="21600,21600" o:spt="202" path="m,l,21600r21600,l21600,xe">
              <v:stroke joinstyle="miter"/>
              <v:path gradientshapeok="t" o:connecttype="rect"/>
            </v:shapetype>
            <v:shape id="Text Box 512579086" o:spid="_x0000_s1027" type="#_x0000_t202" alt="OFFICIAL" style="position:absolute;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7A2CA2A3" w14:textId="1D685103" w:rsidR="00C21E67" w:rsidRPr="00C21E67" w:rsidRDefault="00C21E67">
                    <w:pPr>
                      <w:rPr>
                        <w:rFonts w:ascii="Calibri" w:eastAsia="Calibri" w:hAnsi="Calibri" w:cs="Calibri"/>
                        <w:noProof/>
                        <w:color w:val="000000"/>
                        <w:sz w:val="20"/>
                        <w:szCs w:val="20"/>
                      </w:rPr>
                    </w:pPr>
                    <w:r w:rsidRPr="00C21E67">
                      <w:rPr>
                        <w:rFonts w:ascii="Calibri" w:eastAsia="Calibri" w:hAnsi="Calibri" w:cs="Calibri"/>
                        <w:noProof/>
                        <w:color w:val="000000"/>
                        <w:sz w:val="20"/>
                        <w:szCs w:val="20"/>
                      </w:rPr>
                      <w:t>OFFICIAL</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DC7FF" w14:textId="2D416E09" w:rsidR="00C21E67" w:rsidRDefault="00C21E67">
    <w:pPr>
      <w:pStyle w:val="Header"/>
    </w:pPr>
    <w:r>
      <w:rPr>
        <w:noProof/>
        <w:color w:val="2B579A"/>
        <w:shd w:val="clear" w:color="auto" w:fill="E6E6E6"/>
      </w:rPr>
      <mc:AlternateContent>
        <mc:Choice Requires="wps">
          <w:drawing>
            <wp:anchor distT="0" distB="0" distL="0" distR="0" simplePos="0" relativeHeight="251658243" behindDoc="0" locked="0" layoutInCell="1" allowOverlap="1" wp14:anchorId="4227164D" wp14:editId="5E84EC33">
              <wp:simplePos x="635" y="635"/>
              <wp:positionH relativeFrom="leftMargin">
                <wp:align>left</wp:align>
              </wp:positionH>
              <wp:positionV relativeFrom="paragraph">
                <wp:posOffset>635</wp:posOffset>
              </wp:positionV>
              <wp:extent cx="443865" cy="443865"/>
              <wp:effectExtent l="0" t="0" r="10160" b="16510"/>
              <wp:wrapSquare wrapText="bothSides"/>
              <wp:docPr id="819057815" name="Text Box 8190578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C7AD4D" w14:textId="2F504667" w:rsidR="00C21E67" w:rsidRPr="00C21E67" w:rsidRDefault="00C21E67">
                          <w:pPr>
                            <w:rPr>
                              <w:rFonts w:ascii="Calibri" w:eastAsia="Calibri" w:hAnsi="Calibri" w:cs="Calibri"/>
                              <w:noProof/>
                              <w:color w:val="000000"/>
                              <w:sz w:val="20"/>
                              <w:szCs w:val="20"/>
                            </w:rPr>
                          </w:pPr>
                          <w:r w:rsidRPr="00C21E67">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227164D" id="_x0000_t202" coordsize="21600,21600" o:spt="202" path="m,l,21600r21600,l21600,xe">
              <v:stroke joinstyle="miter"/>
              <v:path gradientshapeok="t" o:connecttype="rect"/>
            </v:shapetype>
            <v:shape id="Text Box 819057815" o:spid="_x0000_s1029" type="#_x0000_t202" alt="OFFICIAL" style="position:absolute;margin-left:0;margin-top:.05pt;width:34.95pt;height:34.95pt;z-index:251658243;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ulCQIAABs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BZ+P3e+hPNNQHvp9Byc3NZXeioDPwtOCaQ4SLT7R&#10;oRtoCw4D4qwC//Nv9hhPvJOXs5YEU3BLiuas+W5pH4v5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dhbLpQkCAAAbBAAADgAA&#10;AAAAAAAAAAAAAAAuAgAAZHJzL2Uyb0RvYy54bWxQSwECLQAUAAYACAAAACEANIE6FtoAAAADAQAA&#10;DwAAAAAAAAAAAAAAAABjBAAAZHJzL2Rvd25yZXYueG1sUEsFBgAAAAAEAAQA8wAAAGoFAAAAAA==&#10;" filled="f" stroked="f">
              <v:textbox style="mso-fit-shape-to-text:t" inset="5pt,0,0,0">
                <w:txbxContent>
                  <w:p w14:paraId="48C7AD4D" w14:textId="2F504667" w:rsidR="00C21E67" w:rsidRPr="00C21E67" w:rsidRDefault="00C21E67">
                    <w:pPr>
                      <w:rPr>
                        <w:rFonts w:ascii="Calibri" w:eastAsia="Calibri" w:hAnsi="Calibri" w:cs="Calibri"/>
                        <w:noProof/>
                        <w:color w:val="000000"/>
                        <w:sz w:val="20"/>
                        <w:szCs w:val="20"/>
                      </w:rPr>
                    </w:pPr>
                    <w:r w:rsidRPr="00C21E67">
                      <w:rPr>
                        <w:rFonts w:ascii="Calibri" w:eastAsia="Calibri" w:hAnsi="Calibri" w:cs="Calibri"/>
                        <w:noProof/>
                        <w:color w:val="000000"/>
                        <w:sz w:val="20"/>
                        <w:szCs w:val="20"/>
                      </w:rPr>
                      <w:t>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6BF2"/>
    <w:multiLevelType w:val="multilevel"/>
    <w:tmpl w:val="ED0C8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0E55B7"/>
    <w:multiLevelType w:val="multilevel"/>
    <w:tmpl w:val="4DA4F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7842F8"/>
    <w:multiLevelType w:val="multilevel"/>
    <w:tmpl w:val="CD5A9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467970"/>
    <w:multiLevelType w:val="multilevel"/>
    <w:tmpl w:val="195C2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F04007"/>
    <w:multiLevelType w:val="hybridMultilevel"/>
    <w:tmpl w:val="1BF29C34"/>
    <w:lvl w:ilvl="0" w:tplc="A8766170">
      <w:start w:val="1"/>
      <w:numFmt w:val="decimal"/>
      <w:lvlText w:val="(%1)"/>
      <w:lvlJc w:val="left"/>
      <w:pPr>
        <w:ind w:left="1440" w:hanging="360"/>
      </w:pPr>
    </w:lvl>
    <w:lvl w:ilvl="1" w:tplc="7F58F8AE" w:tentative="1">
      <w:start w:val="1"/>
      <w:numFmt w:val="lowerLetter"/>
      <w:lvlText w:val="%2."/>
      <w:lvlJc w:val="left"/>
      <w:pPr>
        <w:ind w:left="2160" w:hanging="360"/>
      </w:pPr>
    </w:lvl>
    <w:lvl w:ilvl="2" w:tplc="D7E05F42" w:tentative="1">
      <w:start w:val="1"/>
      <w:numFmt w:val="lowerRoman"/>
      <w:lvlText w:val="%3."/>
      <w:lvlJc w:val="right"/>
      <w:pPr>
        <w:ind w:left="2880" w:hanging="180"/>
      </w:pPr>
    </w:lvl>
    <w:lvl w:ilvl="3" w:tplc="E7F07E76" w:tentative="1">
      <w:start w:val="1"/>
      <w:numFmt w:val="decimal"/>
      <w:lvlText w:val="%4."/>
      <w:lvlJc w:val="left"/>
      <w:pPr>
        <w:ind w:left="3600" w:hanging="360"/>
      </w:pPr>
    </w:lvl>
    <w:lvl w:ilvl="4" w:tplc="10CA8F14" w:tentative="1">
      <w:start w:val="1"/>
      <w:numFmt w:val="lowerLetter"/>
      <w:lvlText w:val="%5."/>
      <w:lvlJc w:val="left"/>
      <w:pPr>
        <w:ind w:left="4320" w:hanging="360"/>
      </w:pPr>
    </w:lvl>
    <w:lvl w:ilvl="5" w:tplc="8410D22A" w:tentative="1">
      <w:start w:val="1"/>
      <w:numFmt w:val="lowerRoman"/>
      <w:lvlText w:val="%6."/>
      <w:lvlJc w:val="right"/>
      <w:pPr>
        <w:ind w:left="5040" w:hanging="180"/>
      </w:pPr>
    </w:lvl>
    <w:lvl w:ilvl="6" w:tplc="0DC205B6" w:tentative="1">
      <w:start w:val="1"/>
      <w:numFmt w:val="decimal"/>
      <w:lvlText w:val="%7."/>
      <w:lvlJc w:val="left"/>
      <w:pPr>
        <w:ind w:left="5760" w:hanging="360"/>
      </w:pPr>
    </w:lvl>
    <w:lvl w:ilvl="7" w:tplc="897CF638" w:tentative="1">
      <w:start w:val="1"/>
      <w:numFmt w:val="lowerLetter"/>
      <w:lvlText w:val="%8."/>
      <w:lvlJc w:val="left"/>
      <w:pPr>
        <w:ind w:left="6480" w:hanging="360"/>
      </w:pPr>
    </w:lvl>
    <w:lvl w:ilvl="8" w:tplc="577A7E00" w:tentative="1">
      <w:start w:val="1"/>
      <w:numFmt w:val="lowerRoman"/>
      <w:lvlText w:val="%9."/>
      <w:lvlJc w:val="right"/>
      <w:pPr>
        <w:ind w:left="7200" w:hanging="180"/>
      </w:pPr>
    </w:lvl>
  </w:abstractNum>
  <w:abstractNum w:abstractNumId="5" w15:restartNumberingAfterBreak="0">
    <w:nsid w:val="0F381A7B"/>
    <w:multiLevelType w:val="hybridMultilevel"/>
    <w:tmpl w:val="4D4A941A"/>
    <w:lvl w:ilvl="0" w:tplc="5334589E">
      <w:start w:val="1"/>
      <w:numFmt w:val="bullet"/>
      <w:lvlText w:val=""/>
      <w:lvlJc w:val="left"/>
      <w:pPr>
        <w:ind w:left="1560" w:hanging="360"/>
      </w:pPr>
      <w:rPr>
        <w:rFonts w:ascii="Symbol" w:hAnsi="Symbol" w:hint="default"/>
      </w:rPr>
    </w:lvl>
    <w:lvl w:ilvl="1" w:tplc="0B503756">
      <w:start w:val="1"/>
      <w:numFmt w:val="bullet"/>
      <w:lvlText w:val=""/>
      <w:lvlJc w:val="left"/>
      <w:pPr>
        <w:ind w:left="1560" w:hanging="360"/>
      </w:pPr>
      <w:rPr>
        <w:rFonts w:ascii="Symbol" w:hAnsi="Symbol" w:hint="default"/>
      </w:rPr>
    </w:lvl>
    <w:lvl w:ilvl="2" w:tplc="469AF174">
      <w:start w:val="1"/>
      <w:numFmt w:val="bullet"/>
      <w:lvlText w:val=""/>
      <w:lvlJc w:val="left"/>
      <w:pPr>
        <w:ind w:left="1560" w:hanging="360"/>
      </w:pPr>
      <w:rPr>
        <w:rFonts w:ascii="Symbol" w:hAnsi="Symbol" w:hint="default"/>
      </w:rPr>
    </w:lvl>
    <w:lvl w:ilvl="3" w:tplc="717637C0">
      <w:start w:val="1"/>
      <w:numFmt w:val="bullet"/>
      <w:lvlText w:val=""/>
      <w:lvlJc w:val="left"/>
      <w:pPr>
        <w:ind w:left="1560" w:hanging="360"/>
      </w:pPr>
      <w:rPr>
        <w:rFonts w:ascii="Symbol" w:hAnsi="Symbol" w:hint="default"/>
      </w:rPr>
    </w:lvl>
    <w:lvl w:ilvl="4" w:tplc="42448D00">
      <w:start w:val="1"/>
      <w:numFmt w:val="bullet"/>
      <w:lvlText w:val=""/>
      <w:lvlJc w:val="left"/>
      <w:pPr>
        <w:ind w:left="1560" w:hanging="360"/>
      </w:pPr>
      <w:rPr>
        <w:rFonts w:ascii="Symbol" w:hAnsi="Symbol" w:hint="default"/>
      </w:rPr>
    </w:lvl>
    <w:lvl w:ilvl="5" w:tplc="DF2ADB88">
      <w:start w:val="1"/>
      <w:numFmt w:val="bullet"/>
      <w:lvlText w:val=""/>
      <w:lvlJc w:val="left"/>
      <w:pPr>
        <w:ind w:left="1560" w:hanging="360"/>
      </w:pPr>
      <w:rPr>
        <w:rFonts w:ascii="Symbol" w:hAnsi="Symbol" w:hint="default"/>
      </w:rPr>
    </w:lvl>
    <w:lvl w:ilvl="6" w:tplc="A14092F0">
      <w:start w:val="1"/>
      <w:numFmt w:val="bullet"/>
      <w:lvlText w:val=""/>
      <w:lvlJc w:val="left"/>
      <w:pPr>
        <w:ind w:left="1560" w:hanging="360"/>
      </w:pPr>
      <w:rPr>
        <w:rFonts w:ascii="Symbol" w:hAnsi="Symbol" w:hint="default"/>
      </w:rPr>
    </w:lvl>
    <w:lvl w:ilvl="7" w:tplc="8D0A4BAA">
      <w:start w:val="1"/>
      <w:numFmt w:val="bullet"/>
      <w:lvlText w:val=""/>
      <w:lvlJc w:val="left"/>
      <w:pPr>
        <w:ind w:left="1560" w:hanging="360"/>
      </w:pPr>
      <w:rPr>
        <w:rFonts w:ascii="Symbol" w:hAnsi="Symbol" w:hint="default"/>
      </w:rPr>
    </w:lvl>
    <w:lvl w:ilvl="8" w:tplc="0B74D12E">
      <w:start w:val="1"/>
      <w:numFmt w:val="bullet"/>
      <w:lvlText w:val=""/>
      <w:lvlJc w:val="left"/>
      <w:pPr>
        <w:ind w:left="1560" w:hanging="360"/>
      </w:pPr>
      <w:rPr>
        <w:rFonts w:ascii="Symbol" w:hAnsi="Symbol" w:hint="default"/>
      </w:rPr>
    </w:lvl>
  </w:abstractNum>
  <w:abstractNum w:abstractNumId="6" w15:restartNumberingAfterBreak="0">
    <w:nsid w:val="100F3411"/>
    <w:multiLevelType w:val="multilevel"/>
    <w:tmpl w:val="57221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331FB6"/>
    <w:multiLevelType w:val="hybridMultilevel"/>
    <w:tmpl w:val="8C5AFFB8"/>
    <w:lvl w:ilvl="0" w:tplc="D20A846C">
      <w:start w:val="1"/>
      <w:numFmt w:val="bullet"/>
      <w:lvlText w:val=""/>
      <w:lvlJc w:val="left"/>
      <w:pPr>
        <w:ind w:left="1560" w:hanging="360"/>
      </w:pPr>
      <w:rPr>
        <w:rFonts w:ascii="Symbol" w:hAnsi="Symbol" w:hint="default"/>
      </w:rPr>
    </w:lvl>
    <w:lvl w:ilvl="1" w:tplc="9050C230">
      <w:start w:val="1"/>
      <w:numFmt w:val="bullet"/>
      <w:lvlText w:val=""/>
      <w:lvlJc w:val="left"/>
      <w:pPr>
        <w:ind w:left="1560" w:hanging="360"/>
      </w:pPr>
      <w:rPr>
        <w:rFonts w:ascii="Symbol" w:hAnsi="Symbol" w:hint="default"/>
      </w:rPr>
    </w:lvl>
    <w:lvl w:ilvl="2" w:tplc="671AAD36">
      <w:start w:val="1"/>
      <w:numFmt w:val="bullet"/>
      <w:lvlText w:val=""/>
      <w:lvlJc w:val="left"/>
      <w:pPr>
        <w:ind w:left="1560" w:hanging="360"/>
      </w:pPr>
      <w:rPr>
        <w:rFonts w:ascii="Symbol" w:hAnsi="Symbol" w:hint="default"/>
      </w:rPr>
    </w:lvl>
    <w:lvl w:ilvl="3" w:tplc="86C6C9A8">
      <w:start w:val="1"/>
      <w:numFmt w:val="bullet"/>
      <w:lvlText w:val=""/>
      <w:lvlJc w:val="left"/>
      <w:pPr>
        <w:ind w:left="1560" w:hanging="360"/>
      </w:pPr>
      <w:rPr>
        <w:rFonts w:ascii="Symbol" w:hAnsi="Symbol" w:hint="default"/>
      </w:rPr>
    </w:lvl>
    <w:lvl w:ilvl="4" w:tplc="BAEA1730">
      <w:start w:val="1"/>
      <w:numFmt w:val="bullet"/>
      <w:lvlText w:val=""/>
      <w:lvlJc w:val="left"/>
      <w:pPr>
        <w:ind w:left="1560" w:hanging="360"/>
      </w:pPr>
      <w:rPr>
        <w:rFonts w:ascii="Symbol" w:hAnsi="Symbol" w:hint="default"/>
      </w:rPr>
    </w:lvl>
    <w:lvl w:ilvl="5" w:tplc="D17E661E">
      <w:start w:val="1"/>
      <w:numFmt w:val="bullet"/>
      <w:lvlText w:val=""/>
      <w:lvlJc w:val="left"/>
      <w:pPr>
        <w:ind w:left="1560" w:hanging="360"/>
      </w:pPr>
      <w:rPr>
        <w:rFonts w:ascii="Symbol" w:hAnsi="Symbol" w:hint="default"/>
      </w:rPr>
    </w:lvl>
    <w:lvl w:ilvl="6" w:tplc="228817E0">
      <w:start w:val="1"/>
      <w:numFmt w:val="bullet"/>
      <w:lvlText w:val=""/>
      <w:lvlJc w:val="left"/>
      <w:pPr>
        <w:ind w:left="1560" w:hanging="360"/>
      </w:pPr>
      <w:rPr>
        <w:rFonts w:ascii="Symbol" w:hAnsi="Symbol" w:hint="default"/>
      </w:rPr>
    </w:lvl>
    <w:lvl w:ilvl="7" w:tplc="41780C46">
      <w:start w:val="1"/>
      <w:numFmt w:val="bullet"/>
      <w:lvlText w:val=""/>
      <w:lvlJc w:val="left"/>
      <w:pPr>
        <w:ind w:left="1560" w:hanging="360"/>
      </w:pPr>
      <w:rPr>
        <w:rFonts w:ascii="Symbol" w:hAnsi="Symbol" w:hint="default"/>
      </w:rPr>
    </w:lvl>
    <w:lvl w:ilvl="8" w:tplc="159C45A8">
      <w:start w:val="1"/>
      <w:numFmt w:val="bullet"/>
      <w:lvlText w:val=""/>
      <w:lvlJc w:val="left"/>
      <w:pPr>
        <w:ind w:left="1560" w:hanging="360"/>
      </w:pPr>
      <w:rPr>
        <w:rFonts w:ascii="Symbol" w:hAnsi="Symbol" w:hint="default"/>
      </w:rPr>
    </w:lvl>
  </w:abstractNum>
  <w:abstractNum w:abstractNumId="8" w15:restartNumberingAfterBreak="0">
    <w:nsid w:val="13C1106B"/>
    <w:multiLevelType w:val="multilevel"/>
    <w:tmpl w:val="FFEE18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1473955E"/>
    <w:multiLevelType w:val="multilevel"/>
    <w:tmpl w:val="C47C4788"/>
    <w:lvl w:ilvl="0">
      <w:start w:val="1"/>
      <w:numFmt w:val="decimal"/>
      <w:lvlText w:val="%1."/>
      <w:lvlJc w:val="left"/>
      <w:pPr>
        <w:ind w:left="720" w:hanging="360"/>
      </w:pPr>
    </w:lvl>
    <w:lvl w:ilvl="1">
      <w:start w:val="1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16317EA6"/>
    <w:multiLevelType w:val="multilevel"/>
    <w:tmpl w:val="E9F054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183861AF"/>
    <w:multiLevelType w:val="multilevel"/>
    <w:tmpl w:val="6D3E7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A316D84"/>
    <w:multiLevelType w:val="multilevel"/>
    <w:tmpl w:val="65141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6DE1D7"/>
    <w:multiLevelType w:val="hybridMultilevel"/>
    <w:tmpl w:val="165AF6DE"/>
    <w:lvl w:ilvl="0" w:tplc="2F8421C0">
      <w:start w:val="1"/>
      <w:numFmt w:val="bullet"/>
      <w:lvlText w:val="·"/>
      <w:lvlJc w:val="left"/>
      <w:pPr>
        <w:ind w:left="720" w:hanging="360"/>
      </w:pPr>
      <w:rPr>
        <w:rFonts w:ascii="Symbol" w:hAnsi="Symbol" w:hint="default"/>
      </w:rPr>
    </w:lvl>
    <w:lvl w:ilvl="1" w:tplc="3984E93A">
      <w:start w:val="1"/>
      <w:numFmt w:val="bullet"/>
      <w:lvlText w:val="o"/>
      <w:lvlJc w:val="left"/>
      <w:pPr>
        <w:ind w:left="1440" w:hanging="360"/>
      </w:pPr>
      <w:rPr>
        <w:rFonts w:ascii="Courier New" w:hAnsi="Courier New" w:hint="default"/>
      </w:rPr>
    </w:lvl>
    <w:lvl w:ilvl="2" w:tplc="D5804514">
      <w:start w:val="1"/>
      <w:numFmt w:val="bullet"/>
      <w:lvlText w:val=""/>
      <w:lvlJc w:val="left"/>
      <w:pPr>
        <w:ind w:left="2160" w:hanging="360"/>
      </w:pPr>
      <w:rPr>
        <w:rFonts w:ascii="Wingdings" w:hAnsi="Wingdings" w:hint="default"/>
      </w:rPr>
    </w:lvl>
    <w:lvl w:ilvl="3" w:tplc="8D907250">
      <w:start w:val="1"/>
      <w:numFmt w:val="bullet"/>
      <w:lvlText w:val=""/>
      <w:lvlJc w:val="left"/>
      <w:pPr>
        <w:ind w:left="2880" w:hanging="360"/>
      </w:pPr>
      <w:rPr>
        <w:rFonts w:ascii="Symbol" w:hAnsi="Symbol" w:hint="default"/>
      </w:rPr>
    </w:lvl>
    <w:lvl w:ilvl="4" w:tplc="FCE2FCB8">
      <w:start w:val="1"/>
      <w:numFmt w:val="bullet"/>
      <w:lvlText w:val="o"/>
      <w:lvlJc w:val="left"/>
      <w:pPr>
        <w:ind w:left="3600" w:hanging="360"/>
      </w:pPr>
      <w:rPr>
        <w:rFonts w:ascii="Courier New" w:hAnsi="Courier New" w:hint="default"/>
      </w:rPr>
    </w:lvl>
    <w:lvl w:ilvl="5" w:tplc="C8EE1026">
      <w:start w:val="1"/>
      <w:numFmt w:val="bullet"/>
      <w:lvlText w:val=""/>
      <w:lvlJc w:val="left"/>
      <w:pPr>
        <w:ind w:left="4320" w:hanging="360"/>
      </w:pPr>
      <w:rPr>
        <w:rFonts w:ascii="Wingdings" w:hAnsi="Wingdings" w:hint="default"/>
      </w:rPr>
    </w:lvl>
    <w:lvl w:ilvl="6" w:tplc="FFC00642">
      <w:start w:val="1"/>
      <w:numFmt w:val="bullet"/>
      <w:lvlText w:val=""/>
      <w:lvlJc w:val="left"/>
      <w:pPr>
        <w:ind w:left="5040" w:hanging="360"/>
      </w:pPr>
      <w:rPr>
        <w:rFonts w:ascii="Symbol" w:hAnsi="Symbol" w:hint="default"/>
      </w:rPr>
    </w:lvl>
    <w:lvl w:ilvl="7" w:tplc="7A9C31D6">
      <w:start w:val="1"/>
      <w:numFmt w:val="bullet"/>
      <w:lvlText w:val="o"/>
      <w:lvlJc w:val="left"/>
      <w:pPr>
        <w:ind w:left="5760" w:hanging="360"/>
      </w:pPr>
      <w:rPr>
        <w:rFonts w:ascii="Courier New" w:hAnsi="Courier New" w:hint="default"/>
      </w:rPr>
    </w:lvl>
    <w:lvl w:ilvl="8" w:tplc="39CA42C6">
      <w:start w:val="1"/>
      <w:numFmt w:val="bullet"/>
      <w:lvlText w:val=""/>
      <w:lvlJc w:val="left"/>
      <w:pPr>
        <w:ind w:left="6480" w:hanging="360"/>
      </w:pPr>
      <w:rPr>
        <w:rFonts w:ascii="Wingdings" w:hAnsi="Wingdings" w:hint="default"/>
      </w:rPr>
    </w:lvl>
  </w:abstractNum>
  <w:abstractNum w:abstractNumId="14" w15:restartNumberingAfterBreak="0">
    <w:nsid w:val="1D464D6A"/>
    <w:multiLevelType w:val="hybridMultilevel"/>
    <w:tmpl w:val="301E3C1A"/>
    <w:lvl w:ilvl="0" w:tplc="8AC2D5D4">
      <w:start w:val="1"/>
      <w:numFmt w:val="bullet"/>
      <w:lvlText w:val=""/>
      <w:lvlJc w:val="left"/>
      <w:pPr>
        <w:ind w:left="1560" w:hanging="360"/>
      </w:pPr>
      <w:rPr>
        <w:rFonts w:ascii="Symbol" w:hAnsi="Symbol" w:hint="default"/>
      </w:rPr>
    </w:lvl>
    <w:lvl w:ilvl="1" w:tplc="E33C0006">
      <w:start w:val="1"/>
      <w:numFmt w:val="bullet"/>
      <w:lvlText w:val=""/>
      <w:lvlJc w:val="left"/>
      <w:pPr>
        <w:ind w:left="1560" w:hanging="360"/>
      </w:pPr>
      <w:rPr>
        <w:rFonts w:ascii="Symbol" w:hAnsi="Symbol" w:hint="default"/>
      </w:rPr>
    </w:lvl>
    <w:lvl w:ilvl="2" w:tplc="2E467DBC">
      <w:start w:val="1"/>
      <w:numFmt w:val="bullet"/>
      <w:lvlText w:val=""/>
      <w:lvlJc w:val="left"/>
      <w:pPr>
        <w:ind w:left="1560" w:hanging="360"/>
      </w:pPr>
      <w:rPr>
        <w:rFonts w:ascii="Symbol" w:hAnsi="Symbol" w:hint="default"/>
      </w:rPr>
    </w:lvl>
    <w:lvl w:ilvl="3" w:tplc="26C6EE5A">
      <w:start w:val="1"/>
      <w:numFmt w:val="bullet"/>
      <w:lvlText w:val=""/>
      <w:lvlJc w:val="left"/>
      <w:pPr>
        <w:ind w:left="1560" w:hanging="360"/>
      </w:pPr>
      <w:rPr>
        <w:rFonts w:ascii="Symbol" w:hAnsi="Symbol" w:hint="default"/>
      </w:rPr>
    </w:lvl>
    <w:lvl w:ilvl="4" w:tplc="818EA598">
      <w:start w:val="1"/>
      <w:numFmt w:val="bullet"/>
      <w:lvlText w:val=""/>
      <w:lvlJc w:val="left"/>
      <w:pPr>
        <w:ind w:left="1560" w:hanging="360"/>
      </w:pPr>
      <w:rPr>
        <w:rFonts w:ascii="Symbol" w:hAnsi="Symbol" w:hint="default"/>
      </w:rPr>
    </w:lvl>
    <w:lvl w:ilvl="5" w:tplc="6C882E12">
      <w:start w:val="1"/>
      <w:numFmt w:val="bullet"/>
      <w:lvlText w:val=""/>
      <w:lvlJc w:val="left"/>
      <w:pPr>
        <w:ind w:left="1560" w:hanging="360"/>
      </w:pPr>
      <w:rPr>
        <w:rFonts w:ascii="Symbol" w:hAnsi="Symbol" w:hint="default"/>
      </w:rPr>
    </w:lvl>
    <w:lvl w:ilvl="6" w:tplc="EB105398">
      <w:start w:val="1"/>
      <w:numFmt w:val="bullet"/>
      <w:lvlText w:val=""/>
      <w:lvlJc w:val="left"/>
      <w:pPr>
        <w:ind w:left="1560" w:hanging="360"/>
      </w:pPr>
      <w:rPr>
        <w:rFonts w:ascii="Symbol" w:hAnsi="Symbol" w:hint="default"/>
      </w:rPr>
    </w:lvl>
    <w:lvl w:ilvl="7" w:tplc="4F084C4C">
      <w:start w:val="1"/>
      <w:numFmt w:val="bullet"/>
      <w:lvlText w:val=""/>
      <w:lvlJc w:val="left"/>
      <w:pPr>
        <w:ind w:left="1560" w:hanging="360"/>
      </w:pPr>
      <w:rPr>
        <w:rFonts w:ascii="Symbol" w:hAnsi="Symbol" w:hint="default"/>
      </w:rPr>
    </w:lvl>
    <w:lvl w:ilvl="8" w:tplc="70060994">
      <w:start w:val="1"/>
      <w:numFmt w:val="bullet"/>
      <w:lvlText w:val=""/>
      <w:lvlJc w:val="left"/>
      <w:pPr>
        <w:ind w:left="1560" w:hanging="360"/>
      </w:pPr>
      <w:rPr>
        <w:rFonts w:ascii="Symbol" w:hAnsi="Symbol" w:hint="default"/>
      </w:rPr>
    </w:lvl>
  </w:abstractNum>
  <w:abstractNum w:abstractNumId="15" w15:restartNumberingAfterBreak="0">
    <w:nsid w:val="1F443C15"/>
    <w:multiLevelType w:val="hybridMultilevel"/>
    <w:tmpl w:val="6A781A62"/>
    <w:lvl w:ilvl="0" w:tplc="401AB9E6">
      <w:start w:val="1"/>
      <w:numFmt w:val="bullet"/>
      <w:lvlText w:val=""/>
      <w:lvlJc w:val="left"/>
      <w:pPr>
        <w:ind w:left="720" w:hanging="360"/>
      </w:pPr>
      <w:rPr>
        <w:rFonts w:ascii="Symbol" w:hAnsi="Symbol" w:hint="default"/>
      </w:rPr>
    </w:lvl>
    <w:lvl w:ilvl="1" w:tplc="38BCF08E">
      <w:start w:val="1"/>
      <w:numFmt w:val="bullet"/>
      <w:lvlText w:val="o"/>
      <w:lvlJc w:val="left"/>
      <w:pPr>
        <w:ind w:left="1440" w:hanging="360"/>
      </w:pPr>
      <w:rPr>
        <w:rFonts w:ascii="Courier New" w:hAnsi="Courier New" w:hint="default"/>
      </w:rPr>
    </w:lvl>
    <w:lvl w:ilvl="2" w:tplc="176A878C" w:tentative="1">
      <w:start w:val="1"/>
      <w:numFmt w:val="bullet"/>
      <w:lvlText w:val=""/>
      <w:lvlJc w:val="left"/>
      <w:pPr>
        <w:ind w:left="2160" w:hanging="360"/>
      </w:pPr>
      <w:rPr>
        <w:rFonts w:ascii="Wingdings" w:hAnsi="Wingdings" w:hint="default"/>
      </w:rPr>
    </w:lvl>
    <w:lvl w:ilvl="3" w:tplc="8A348B86" w:tentative="1">
      <w:start w:val="1"/>
      <w:numFmt w:val="bullet"/>
      <w:lvlText w:val=""/>
      <w:lvlJc w:val="left"/>
      <w:pPr>
        <w:ind w:left="2880" w:hanging="360"/>
      </w:pPr>
      <w:rPr>
        <w:rFonts w:ascii="Symbol" w:hAnsi="Symbol" w:hint="default"/>
      </w:rPr>
    </w:lvl>
    <w:lvl w:ilvl="4" w:tplc="2CFE6D9E" w:tentative="1">
      <w:start w:val="1"/>
      <w:numFmt w:val="bullet"/>
      <w:lvlText w:val="o"/>
      <w:lvlJc w:val="left"/>
      <w:pPr>
        <w:ind w:left="3600" w:hanging="360"/>
      </w:pPr>
      <w:rPr>
        <w:rFonts w:ascii="Courier New" w:hAnsi="Courier New" w:hint="default"/>
      </w:rPr>
    </w:lvl>
    <w:lvl w:ilvl="5" w:tplc="BDBECC0A" w:tentative="1">
      <w:start w:val="1"/>
      <w:numFmt w:val="bullet"/>
      <w:lvlText w:val=""/>
      <w:lvlJc w:val="left"/>
      <w:pPr>
        <w:ind w:left="4320" w:hanging="360"/>
      </w:pPr>
      <w:rPr>
        <w:rFonts w:ascii="Wingdings" w:hAnsi="Wingdings" w:hint="default"/>
      </w:rPr>
    </w:lvl>
    <w:lvl w:ilvl="6" w:tplc="4BF8DA4E" w:tentative="1">
      <w:start w:val="1"/>
      <w:numFmt w:val="bullet"/>
      <w:lvlText w:val=""/>
      <w:lvlJc w:val="left"/>
      <w:pPr>
        <w:ind w:left="5040" w:hanging="360"/>
      </w:pPr>
      <w:rPr>
        <w:rFonts w:ascii="Symbol" w:hAnsi="Symbol" w:hint="default"/>
      </w:rPr>
    </w:lvl>
    <w:lvl w:ilvl="7" w:tplc="8A62748E" w:tentative="1">
      <w:start w:val="1"/>
      <w:numFmt w:val="bullet"/>
      <w:lvlText w:val="o"/>
      <w:lvlJc w:val="left"/>
      <w:pPr>
        <w:ind w:left="5760" w:hanging="360"/>
      </w:pPr>
      <w:rPr>
        <w:rFonts w:ascii="Courier New" w:hAnsi="Courier New" w:hint="default"/>
      </w:rPr>
    </w:lvl>
    <w:lvl w:ilvl="8" w:tplc="0CE402A0" w:tentative="1">
      <w:start w:val="1"/>
      <w:numFmt w:val="bullet"/>
      <w:lvlText w:val=""/>
      <w:lvlJc w:val="left"/>
      <w:pPr>
        <w:ind w:left="6480" w:hanging="360"/>
      </w:pPr>
      <w:rPr>
        <w:rFonts w:ascii="Wingdings" w:hAnsi="Wingdings" w:hint="default"/>
      </w:rPr>
    </w:lvl>
  </w:abstractNum>
  <w:abstractNum w:abstractNumId="16" w15:restartNumberingAfterBreak="0">
    <w:nsid w:val="2152CC24"/>
    <w:multiLevelType w:val="hybridMultilevel"/>
    <w:tmpl w:val="C3A87F76"/>
    <w:lvl w:ilvl="0" w:tplc="E7B4AA0A">
      <w:start w:val="1"/>
      <w:numFmt w:val="bullet"/>
      <w:lvlText w:val=""/>
      <w:lvlJc w:val="left"/>
      <w:pPr>
        <w:ind w:left="785" w:hanging="360"/>
      </w:pPr>
      <w:rPr>
        <w:rFonts w:ascii="Symbol" w:hAnsi="Symbol" w:hint="default"/>
      </w:rPr>
    </w:lvl>
    <w:lvl w:ilvl="1" w:tplc="C442973E">
      <w:start w:val="1"/>
      <w:numFmt w:val="bullet"/>
      <w:lvlText w:val="o"/>
      <w:lvlJc w:val="left"/>
      <w:pPr>
        <w:ind w:left="1080" w:hanging="360"/>
      </w:pPr>
      <w:rPr>
        <w:rFonts w:ascii="Symbol" w:hAnsi="Symbol" w:hint="default"/>
      </w:rPr>
    </w:lvl>
    <w:lvl w:ilvl="2" w:tplc="9C48EC7A">
      <w:start w:val="1"/>
      <w:numFmt w:val="bullet"/>
      <w:lvlText w:val=""/>
      <w:lvlJc w:val="left"/>
      <w:pPr>
        <w:ind w:left="2160" w:hanging="360"/>
      </w:pPr>
      <w:rPr>
        <w:rFonts w:ascii="Wingdings" w:hAnsi="Wingdings" w:hint="default"/>
      </w:rPr>
    </w:lvl>
    <w:lvl w:ilvl="3" w:tplc="B3B262D6">
      <w:start w:val="1"/>
      <w:numFmt w:val="bullet"/>
      <w:lvlText w:val=""/>
      <w:lvlJc w:val="left"/>
      <w:pPr>
        <w:ind w:left="2880" w:hanging="360"/>
      </w:pPr>
      <w:rPr>
        <w:rFonts w:ascii="Symbol" w:hAnsi="Symbol" w:hint="default"/>
      </w:rPr>
    </w:lvl>
    <w:lvl w:ilvl="4" w:tplc="1C7AD42E">
      <w:start w:val="1"/>
      <w:numFmt w:val="bullet"/>
      <w:lvlText w:val="o"/>
      <w:lvlJc w:val="left"/>
      <w:pPr>
        <w:ind w:left="3600" w:hanging="360"/>
      </w:pPr>
      <w:rPr>
        <w:rFonts w:ascii="Courier New" w:hAnsi="Courier New" w:hint="default"/>
      </w:rPr>
    </w:lvl>
    <w:lvl w:ilvl="5" w:tplc="A1802CA0">
      <w:start w:val="1"/>
      <w:numFmt w:val="bullet"/>
      <w:lvlText w:val=""/>
      <w:lvlJc w:val="left"/>
      <w:pPr>
        <w:ind w:left="4320" w:hanging="360"/>
      </w:pPr>
      <w:rPr>
        <w:rFonts w:ascii="Wingdings" w:hAnsi="Wingdings" w:hint="default"/>
      </w:rPr>
    </w:lvl>
    <w:lvl w:ilvl="6" w:tplc="6D7810AC">
      <w:start w:val="1"/>
      <w:numFmt w:val="bullet"/>
      <w:lvlText w:val=""/>
      <w:lvlJc w:val="left"/>
      <w:pPr>
        <w:ind w:left="5040" w:hanging="360"/>
      </w:pPr>
      <w:rPr>
        <w:rFonts w:ascii="Symbol" w:hAnsi="Symbol" w:hint="default"/>
      </w:rPr>
    </w:lvl>
    <w:lvl w:ilvl="7" w:tplc="E97CE11E">
      <w:start w:val="1"/>
      <w:numFmt w:val="bullet"/>
      <w:lvlText w:val="o"/>
      <w:lvlJc w:val="left"/>
      <w:pPr>
        <w:ind w:left="5760" w:hanging="360"/>
      </w:pPr>
      <w:rPr>
        <w:rFonts w:ascii="Courier New" w:hAnsi="Courier New" w:hint="default"/>
      </w:rPr>
    </w:lvl>
    <w:lvl w:ilvl="8" w:tplc="E44A7932">
      <w:start w:val="1"/>
      <w:numFmt w:val="bullet"/>
      <w:lvlText w:val=""/>
      <w:lvlJc w:val="left"/>
      <w:pPr>
        <w:ind w:left="6480" w:hanging="360"/>
      </w:pPr>
      <w:rPr>
        <w:rFonts w:ascii="Wingdings" w:hAnsi="Wingdings" w:hint="default"/>
      </w:rPr>
    </w:lvl>
  </w:abstractNum>
  <w:abstractNum w:abstractNumId="17" w15:restartNumberingAfterBreak="0">
    <w:nsid w:val="23330EC9"/>
    <w:multiLevelType w:val="hybridMultilevel"/>
    <w:tmpl w:val="B6DEDA9C"/>
    <w:lvl w:ilvl="0" w:tplc="3B1C18D0">
      <w:start w:val="1"/>
      <w:numFmt w:val="bullet"/>
      <w:lvlText w:val=""/>
      <w:lvlJc w:val="left"/>
      <w:pPr>
        <w:ind w:left="1440" w:hanging="360"/>
      </w:pPr>
      <w:rPr>
        <w:rFonts w:ascii="Symbol" w:hAnsi="Symbol" w:hint="default"/>
      </w:rPr>
    </w:lvl>
    <w:lvl w:ilvl="1" w:tplc="34A89DE2">
      <w:start w:val="1"/>
      <w:numFmt w:val="bullet"/>
      <w:lvlText w:val=""/>
      <w:lvlJc w:val="left"/>
      <w:pPr>
        <w:ind w:left="1440" w:hanging="360"/>
      </w:pPr>
      <w:rPr>
        <w:rFonts w:ascii="Symbol" w:hAnsi="Symbol" w:hint="default"/>
      </w:rPr>
    </w:lvl>
    <w:lvl w:ilvl="2" w:tplc="8E2A5A14">
      <w:start w:val="1"/>
      <w:numFmt w:val="bullet"/>
      <w:lvlText w:val=""/>
      <w:lvlJc w:val="left"/>
      <w:pPr>
        <w:ind w:left="1440" w:hanging="360"/>
      </w:pPr>
      <w:rPr>
        <w:rFonts w:ascii="Symbol" w:hAnsi="Symbol" w:hint="default"/>
      </w:rPr>
    </w:lvl>
    <w:lvl w:ilvl="3" w:tplc="2654A9B0">
      <w:start w:val="1"/>
      <w:numFmt w:val="bullet"/>
      <w:lvlText w:val=""/>
      <w:lvlJc w:val="left"/>
      <w:pPr>
        <w:ind w:left="1440" w:hanging="360"/>
      </w:pPr>
      <w:rPr>
        <w:rFonts w:ascii="Symbol" w:hAnsi="Symbol" w:hint="default"/>
      </w:rPr>
    </w:lvl>
    <w:lvl w:ilvl="4" w:tplc="4F9EE460">
      <w:start w:val="1"/>
      <w:numFmt w:val="bullet"/>
      <w:lvlText w:val=""/>
      <w:lvlJc w:val="left"/>
      <w:pPr>
        <w:ind w:left="1440" w:hanging="360"/>
      </w:pPr>
      <w:rPr>
        <w:rFonts w:ascii="Symbol" w:hAnsi="Symbol" w:hint="default"/>
      </w:rPr>
    </w:lvl>
    <w:lvl w:ilvl="5" w:tplc="E8885B2C">
      <w:start w:val="1"/>
      <w:numFmt w:val="bullet"/>
      <w:lvlText w:val=""/>
      <w:lvlJc w:val="left"/>
      <w:pPr>
        <w:ind w:left="1440" w:hanging="360"/>
      </w:pPr>
      <w:rPr>
        <w:rFonts w:ascii="Symbol" w:hAnsi="Symbol" w:hint="default"/>
      </w:rPr>
    </w:lvl>
    <w:lvl w:ilvl="6" w:tplc="43EE5F6E">
      <w:start w:val="1"/>
      <w:numFmt w:val="bullet"/>
      <w:lvlText w:val=""/>
      <w:lvlJc w:val="left"/>
      <w:pPr>
        <w:ind w:left="1440" w:hanging="360"/>
      </w:pPr>
      <w:rPr>
        <w:rFonts w:ascii="Symbol" w:hAnsi="Symbol" w:hint="default"/>
      </w:rPr>
    </w:lvl>
    <w:lvl w:ilvl="7" w:tplc="922ACF94">
      <w:start w:val="1"/>
      <w:numFmt w:val="bullet"/>
      <w:lvlText w:val=""/>
      <w:lvlJc w:val="left"/>
      <w:pPr>
        <w:ind w:left="1440" w:hanging="360"/>
      </w:pPr>
      <w:rPr>
        <w:rFonts w:ascii="Symbol" w:hAnsi="Symbol" w:hint="default"/>
      </w:rPr>
    </w:lvl>
    <w:lvl w:ilvl="8" w:tplc="14D6A004">
      <w:start w:val="1"/>
      <w:numFmt w:val="bullet"/>
      <w:lvlText w:val=""/>
      <w:lvlJc w:val="left"/>
      <w:pPr>
        <w:ind w:left="1440" w:hanging="360"/>
      </w:pPr>
      <w:rPr>
        <w:rFonts w:ascii="Symbol" w:hAnsi="Symbol" w:hint="default"/>
      </w:rPr>
    </w:lvl>
  </w:abstractNum>
  <w:abstractNum w:abstractNumId="18" w15:restartNumberingAfterBreak="0">
    <w:nsid w:val="23519C68"/>
    <w:multiLevelType w:val="hybridMultilevel"/>
    <w:tmpl w:val="FFFFFFFF"/>
    <w:lvl w:ilvl="0" w:tplc="74C4F9CE">
      <w:start w:val="1"/>
      <w:numFmt w:val="bullet"/>
      <w:lvlText w:val="-"/>
      <w:lvlJc w:val="left"/>
      <w:pPr>
        <w:ind w:left="720" w:hanging="360"/>
      </w:pPr>
      <w:rPr>
        <w:rFonts w:ascii="Calibri" w:hAnsi="Calibri" w:hint="default"/>
      </w:rPr>
    </w:lvl>
    <w:lvl w:ilvl="1" w:tplc="030095C2">
      <w:start w:val="1"/>
      <w:numFmt w:val="bullet"/>
      <w:pStyle w:val="Style2"/>
      <w:lvlText w:val="o"/>
      <w:lvlJc w:val="left"/>
      <w:pPr>
        <w:ind w:left="1440" w:hanging="360"/>
      </w:pPr>
      <w:rPr>
        <w:rFonts w:ascii="Courier New" w:hAnsi="Courier New" w:hint="default"/>
      </w:rPr>
    </w:lvl>
    <w:lvl w:ilvl="2" w:tplc="B2DC0E54">
      <w:start w:val="1"/>
      <w:numFmt w:val="bullet"/>
      <w:lvlText w:val=""/>
      <w:lvlJc w:val="left"/>
      <w:pPr>
        <w:ind w:left="2160" w:hanging="360"/>
      </w:pPr>
      <w:rPr>
        <w:rFonts w:ascii="Wingdings" w:hAnsi="Wingdings" w:hint="default"/>
      </w:rPr>
    </w:lvl>
    <w:lvl w:ilvl="3" w:tplc="1A3AAD0C">
      <w:start w:val="1"/>
      <w:numFmt w:val="bullet"/>
      <w:lvlText w:val=""/>
      <w:lvlJc w:val="left"/>
      <w:pPr>
        <w:ind w:left="2880" w:hanging="360"/>
      </w:pPr>
      <w:rPr>
        <w:rFonts w:ascii="Symbol" w:hAnsi="Symbol" w:hint="default"/>
      </w:rPr>
    </w:lvl>
    <w:lvl w:ilvl="4" w:tplc="425C3D98">
      <w:start w:val="1"/>
      <w:numFmt w:val="bullet"/>
      <w:lvlText w:val="o"/>
      <w:lvlJc w:val="left"/>
      <w:pPr>
        <w:ind w:left="3600" w:hanging="360"/>
      </w:pPr>
      <w:rPr>
        <w:rFonts w:ascii="Courier New" w:hAnsi="Courier New" w:hint="default"/>
      </w:rPr>
    </w:lvl>
    <w:lvl w:ilvl="5" w:tplc="72D25EF2">
      <w:start w:val="1"/>
      <w:numFmt w:val="bullet"/>
      <w:lvlText w:val=""/>
      <w:lvlJc w:val="left"/>
      <w:pPr>
        <w:ind w:left="4320" w:hanging="360"/>
      </w:pPr>
      <w:rPr>
        <w:rFonts w:ascii="Wingdings" w:hAnsi="Wingdings" w:hint="default"/>
      </w:rPr>
    </w:lvl>
    <w:lvl w:ilvl="6" w:tplc="DFA66D3A">
      <w:start w:val="1"/>
      <w:numFmt w:val="bullet"/>
      <w:lvlText w:val=""/>
      <w:lvlJc w:val="left"/>
      <w:pPr>
        <w:ind w:left="5040" w:hanging="360"/>
      </w:pPr>
      <w:rPr>
        <w:rFonts w:ascii="Symbol" w:hAnsi="Symbol" w:hint="default"/>
      </w:rPr>
    </w:lvl>
    <w:lvl w:ilvl="7" w:tplc="CC88F22C">
      <w:start w:val="1"/>
      <w:numFmt w:val="bullet"/>
      <w:lvlText w:val="o"/>
      <w:lvlJc w:val="left"/>
      <w:pPr>
        <w:ind w:left="5760" w:hanging="360"/>
      </w:pPr>
      <w:rPr>
        <w:rFonts w:ascii="Courier New" w:hAnsi="Courier New" w:hint="default"/>
      </w:rPr>
    </w:lvl>
    <w:lvl w:ilvl="8" w:tplc="1DBAD7AA">
      <w:start w:val="1"/>
      <w:numFmt w:val="bullet"/>
      <w:lvlText w:val=""/>
      <w:lvlJc w:val="left"/>
      <w:pPr>
        <w:ind w:left="6480" w:hanging="360"/>
      </w:pPr>
      <w:rPr>
        <w:rFonts w:ascii="Wingdings" w:hAnsi="Wingdings" w:hint="default"/>
      </w:rPr>
    </w:lvl>
  </w:abstractNum>
  <w:abstractNum w:abstractNumId="19" w15:restartNumberingAfterBreak="0">
    <w:nsid w:val="2659628A"/>
    <w:multiLevelType w:val="hybridMultilevel"/>
    <w:tmpl w:val="E11EC2E8"/>
    <w:lvl w:ilvl="0" w:tplc="BE72BC84">
      <w:start w:val="1"/>
      <w:numFmt w:val="lowerLetter"/>
      <w:lvlText w:val="%1."/>
      <w:lvlJc w:val="left"/>
      <w:pPr>
        <w:ind w:left="720" w:hanging="360"/>
      </w:pPr>
    </w:lvl>
    <w:lvl w:ilvl="1" w:tplc="BF0245BA">
      <w:start w:val="1"/>
      <w:numFmt w:val="lowerLetter"/>
      <w:lvlText w:val="%2."/>
      <w:lvlJc w:val="left"/>
      <w:pPr>
        <w:ind w:left="1440" w:hanging="360"/>
      </w:pPr>
    </w:lvl>
    <w:lvl w:ilvl="2" w:tplc="47B66FA6">
      <w:start w:val="1"/>
      <w:numFmt w:val="lowerRoman"/>
      <w:lvlText w:val="%3."/>
      <w:lvlJc w:val="right"/>
      <w:pPr>
        <w:ind w:left="2160" w:hanging="180"/>
      </w:pPr>
    </w:lvl>
    <w:lvl w:ilvl="3" w:tplc="D084EF4A">
      <w:start w:val="1"/>
      <w:numFmt w:val="decimal"/>
      <w:lvlText w:val="%4."/>
      <w:lvlJc w:val="left"/>
      <w:pPr>
        <w:ind w:left="2880" w:hanging="360"/>
      </w:pPr>
    </w:lvl>
    <w:lvl w:ilvl="4" w:tplc="88A4932A">
      <w:start w:val="1"/>
      <w:numFmt w:val="lowerLetter"/>
      <w:lvlText w:val="%5."/>
      <w:lvlJc w:val="left"/>
      <w:pPr>
        <w:ind w:left="3600" w:hanging="360"/>
      </w:pPr>
    </w:lvl>
    <w:lvl w:ilvl="5" w:tplc="50D0AE8A">
      <w:start w:val="1"/>
      <w:numFmt w:val="lowerRoman"/>
      <w:lvlText w:val="%6."/>
      <w:lvlJc w:val="right"/>
      <w:pPr>
        <w:ind w:left="4320" w:hanging="180"/>
      </w:pPr>
    </w:lvl>
    <w:lvl w:ilvl="6" w:tplc="5874B730">
      <w:start w:val="1"/>
      <w:numFmt w:val="decimal"/>
      <w:lvlText w:val="%7."/>
      <w:lvlJc w:val="left"/>
      <w:pPr>
        <w:ind w:left="5040" w:hanging="360"/>
      </w:pPr>
    </w:lvl>
    <w:lvl w:ilvl="7" w:tplc="1EC48872">
      <w:start w:val="1"/>
      <w:numFmt w:val="lowerLetter"/>
      <w:lvlText w:val="%8."/>
      <w:lvlJc w:val="left"/>
      <w:pPr>
        <w:ind w:left="5760" w:hanging="360"/>
      </w:pPr>
    </w:lvl>
    <w:lvl w:ilvl="8" w:tplc="12FA3DEC">
      <w:start w:val="1"/>
      <w:numFmt w:val="lowerRoman"/>
      <w:lvlText w:val="%9."/>
      <w:lvlJc w:val="right"/>
      <w:pPr>
        <w:ind w:left="6480" w:hanging="180"/>
      </w:pPr>
    </w:lvl>
  </w:abstractNum>
  <w:abstractNum w:abstractNumId="20" w15:restartNumberingAfterBreak="0">
    <w:nsid w:val="29D74AC2"/>
    <w:multiLevelType w:val="hybridMultilevel"/>
    <w:tmpl w:val="5F407EB0"/>
    <w:lvl w:ilvl="0" w:tplc="E19CB54E">
      <w:start w:val="1"/>
      <w:numFmt w:val="bullet"/>
      <w:lvlText w:val=""/>
      <w:lvlJc w:val="left"/>
      <w:pPr>
        <w:ind w:left="1560" w:hanging="360"/>
      </w:pPr>
      <w:rPr>
        <w:rFonts w:ascii="Symbol" w:hAnsi="Symbol" w:hint="default"/>
      </w:rPr>
    </w:lvl>
    <w:lvl w:ilvl="1" w:tplc="161453E4">
      <w:start w:val="1"/>
      <w:numFmt w:val="bullet"/>
      <w:lvlText w:val=""/>
      <w:lvlJc w:val="left"/>
      <w:pPr>
        <w:ind w:left="1560" w:hanging="360"/>
      </w:pPr>
      <w:rPr>
        <w:rFonts w:ascii="Symbol" w:hAnsi="Symbol" w:hint="default"/>
      </w:rPr>
    </w:lvl>
    <w:lvl w:ilvl="2" w:tplc="C8060F46">
      <w:start w:val="1"/>
      <w:numFmt w:val="bullet"/>
      <w:lvlText w:val=""/>
      <w:lvlJc w:val="left"/>
      <w:pPr>
        <w:ind w:left="1560" w:hanging="360"/>
      </w:pPr>
      <w:rPr>
        <w:rFonts w:ascii="Symbol" w:hAnsi="Symbol" w:hint="default"/>
      </w:rPr>
    </w:lvl>
    <w:lvl w:ilvl="3" w:tplc="2EFE2050">
      <w:start w:val="1"/>
      <w:numFmt w:val="bullet"/>
      <w:lvlText w:val=""/>
      <w:lvlJc w:val="left"/>
      <w:pPr>
        <w:ind w:left="1560" w:hanging="360"/>
      </w:pPr>
      <w:rPr>
        <w:rFonts w:ascii="Symbol" w:hAnsi="Symbol" w:hint="default"/>
      </w:rPr>
    </w:lvl>
    <w:lvl w:ilvl="4" w:tplc="FD7650FC">
      <w:start w:val="1"/>
      <w:numFmt w:val="bullet"/>
      <w:lvlText w:val=""/>
      <w:lvlJc w:val="left"/>
      <w:pPr>
        <w:ind w:left="1560" w:hanging="360"/>
      </w:pPr>
      <w:rPr>
        <w:rFonts w:ascii="Symbol" w:hAnsi="Symbol" w:hint="default"/>
      </w:rPr>
    </w:lvl>
    <w:lvl w:ilvl="5" w:tplc="4CEC58BA">
      <w:start w:val="1"/>
      <w:numFmt w:val="bullet"/>
      <w:lvlText w:val=""/>
      <w:lvlJc w:val="left"/>
      <w:pPr>
        <w:ind w:left="1560" w:hanging="360"/>
      </w:pPr>
      <w:rPr>
        <w:rFonts w:ascii="Symbol" w:hAnsi="Symbol" w:hint="default"/>
      </w:rPr>
    </w:lvl>
    <w:lvl w:ilvl="6" w:tplc="3F54EA04">
      <w:start w:val="1"/>
      <w:numFmt w:val="bullet"/>
      <w:lvlText w:val=""/>
      <w:lvlJc w:val="left"/>
      <w:pPr>
        <w:ind w:left="1560" w:hanging="360"/>
      </w:pPr>
      <w:rPr>
        <w:rFonts w:ascii="Symbol" w:hAnsi="Symbol" w:hint="default"/>
      </w:rPr>
    </w:lvl>
    <w:lvl w:ilvl="7" w:tplc="27B24628">
      <w:start w:val="1"/>
      <w:numFmt w:val="bullet"/>
      <w:lvlText w:val=""/>
      <w:lvlJc w:val="left"/>
      <w:pPr>
        <w:ind w:left="1560" w:hanging="360"/>
      </w:pPr>
      <w:rPr>
        <w:rFonts w:ascii="Symbol" w:hAnsi="Symbol" w:hint="default"/>
      </w:rPr>
    </w:lvl>
    <w:lvl w:ilvl="8" w:tplc="CA8A917C">
      <w:start w:val="1"/>
      <w:numFmt w:val="bullet"/>
      <w:lvlText w:val=""/>
      <w:lvlJc w:val="left"/>
      <w:pPr>
        <w:ind w:left="1560" w:hanging="360"/>
      </w:pPr>
      <w:rPr>
        <w:rFonts w:ascii="Symbol" w:hAnsi="Symbol" w:hint="default"/>
      </w:rPr>
    </w:lvl>
  </w:abstractNum>
  <w:abstractNum w:abstractNumId="21" w15:restartNumberingAfterBreak="0">
    <w:nsid w:val="2B0C1E7B"/>
    <w:multiLevelType w:val="hybridMultilevel"/>
    <w:tmpl w:val="0994D58A"/>
    <w:lvl w:ilvl="0" w:tplc="56E4E7A0">
      <w:start w:val="1"/>
      <w:numFmt w:val="bullet"/>
      <w:lvlText w:val=""/>
      <w:lvlJc w:val="left"/>
      <w:pPr>
        <w:ind w:left="1560" w:hanging="360"/>
      </w:pPr>
      <w:rPr>
        <w:rFonts w:ascii="Symbol" w:hAnsi="Symbol" w:hint="default"/>
      </w:rPr>
    </w:lvl>
    <w:lvl w:ilvl="1" w:tplc="858A8874">
      <w:start w:val="1"/>
      <w:numFmt w:val="bullet"/>
      <w:lvlText w:val=""/>
      <w:lvlJc w:val="left"/>
      <w:pPr>
        <w:ind w:left="1560" w:hanging="360"/>
      </w:pPr>
      <w:rPr>
        <w:rFonts w:ascii="Symbol" w:hAnsi="Symbol" w:hint="default"/>
      </w:rPr>
    </w:lvl>
    <w:lvl w:ilvl="2" w:tplc="61C8C168">
      <w:start w:val="1"/>
      <w:numFmt w:val="bullet"/>
      <w:lvlText w:val=""/>
      <w:lvlJc w:val="left"/>
      <w:pPr>
        <w:ind w:left="1560" w:hanging="360"/>
      </w:pPr>
      <w:rPr>
        <w:rFonts w:ascii="Symbol" w:hAnsi="Symbol" w:hint="default"/>
      </w:rPr>
    </w:lvl>
    <w:lvl w:ilvl="3" w:tplc="49828AE8">
      <w:start w:val="1"/>
      <w:numFmt w:val="bullet"/>
      <w:lvlText w:val=""/>
      <w:lvlJc w:val="left"/>
      <w:pPr>
        <w:ind w:left="1560" w:hanging="360"/>
      </w:pPr>
      <w:rPr>
        <w:rFonts w:ascii="Symbol" w:hAnsi="Symbol" w:hint="default"/>
      </w:rPr>
    </w:lvl>
    <w:lvl w:ilvl="4" w:tplc="67301046">
      <w:start w:val="1"/>
      <w:numFmt w:val="bullet"/>
      <w:lvlText w:val=""/>
      <w:lvlJc w:val="left"/>
      <w:pPr>
        <w:ind w:left="1560" w:hanging="360"/>
      </w:pPr>
      <w:rPr>
        <w:rFonts w:ascii="Symbol" w:hAnsi="Symbol" w:hint="default"/>
      </w:rPr>
    </w:lvl>
    <w:lvl w:ilvl="5" w:tplc="CBF05926">
      <w:start w:val="1"/>
      <w:numFmt w:val="bullet"/>
      <w:lvlText w:val=""/>
      <w:lvlJc w:val="left"/>
      <w:pPr>
        <w:ind w:left="1560" w:hanging="360"/>
      </w:pPr>
      <w:rPr>
        <w:rFonts w:ascii="Symbol" w:hAnsi="Symbol" w:hint="default"/>
      </w:rPr>
    </w:lvl>
    <w:lvl w:ilvl="6" w:tplc="645ED670">
      <w:start w:val="1"/>
      <w:numFmt w:val="bullet"/>
      <w:lvlText w:val=""/>
      <w:lvlJc w:val="left"/>
      <w:pPr>
        <w:ind w:left="1560" w:hanging="360"/>
      </w:pPr>
      <w:rPr>
        <w:rFonts w:ascii="Symbol" w:hAnsi="Symbol" w:hint="default"/>
      </w:rPr>
    </w:lvl>
    <w:lvl w:ilvl="7" w:tplc="0AC68C16">
      <w:start w:val="1"/>
      <w:numFmt w:val="bullet"/>
      <w:lvlText w:val=""/>
      <w:lvlJc w:val="left"/>
      <w:pPr>
        <w:ind w:left="1560" w:hanging="360"/>
      </w:pPr>
      <w:rPr>
        <w:rFonts w:ascii="Symbol" w:hAnsi="Symbol" w:hint="default"/>
      </w:rPr>
    </w:lvl>
    <w:lvl w:ilvl="8" w:tplc="A4C6C468">
      <w:start w:val="1"/>
      <w:numFmt w:val="bullet"/>
      <w:lvlText w:val=""/>
      <w:lvlJc w:val="left"/>
      <w:pPr>
        <w:ind w:left="1560" w:hanging="360"/>
      </w:pPr>
      <w:rPr>
        <w:rFonts w:ascii="Symbol" w:hAnsi="Symbol" w:hint="default"/>
      </w:rPr>
    </w:lvl>
  </w:abstractNum>
  <w:abstractNum w:abstractNumId="22" w15:restartNumberingAfterBreak="0">
    <w:nsid w:val="2C1D3841"/>
    <w:multiLevelType w:val="hybridMultilevel"/>
    <w:tmpl w:val="FFFFFFFF"/>
    <w:lvl w:ilvl="0" w:tplc="DD86EABC">
      <w:start w:val="1"/>
      <w:numFmt w:val="bullet"/>
      <w:lvlText w:val="-"/>
      <w:lvlJc w:val="left"/>
      <w:pPr>
        <w:ind w:left="720" w:hanging="360"/>
      </w:pPr>
      <w:rPr>
        <w:rFonts w:ascii="Calibri" w:hAnsi="Calibri" w:hint="default"/>
      </w:rPr>
    </w:lvl>
    <w:lvl w:ilvl="1" w:tplc="DF345272">
      <w:start w:val="1"/>
      <w:numFmt w:val="bullet"/>
      <w:lvlText w:val="o"/>
      <w:lvlJc w:val="left"/>
      <w:pPr>
        <w:ind w:left="1440" w:hanging="360"/>
      </w:pPr>
      <w:rPr>
        <w:rFonts w:ascii="Courier New" w:hAnsi="Courier New" w:hint="default"/>
      </w:rPr>
    </w:lvl>
    <w:lvl w:ilvl="2" w:tplc="5CB2A09C">
      <w:start w:val="1"/>
      <w:numFmt w:val="bullet"/>
      <w:lvlText w:val=""/>
      <w:lvlJc w:val="left"/>
      <w:pPr>
        <w:ind w:left="2160" w:hanging="360"/>
      </w:pPr>
      <w:rPr>
        <w:rFonts w:ascii="Wingdings" w:hAnsi="Wingdings" w:hint="default"/>
      </w:rPr>
    </w:lvl>
    <w:lvl w:ilvl="3" w:tplc="1502512C">
      <w:start w:val="1"/>
      <w:numFmt w:val="bullet"/>
      <w:lvlText w:val=""/>
      <w:lvlJc w:val="left"/>
      <w:pPr>
        <w:ind w:left="2880" w:hanging="360"/>
      </w:pPr>
      <w:rPr>
        <w:rFonts w:ascii="Symbol" w:hAnsi="Symbol" w:hint="default"/>
      </w:rPr>
    </w:lvl>
    <w:lvl w:ilvl="4" w:tplc="58CCF182">
      <w:start w:val="1"/>
      <w:numFmt w:val="bullet"/>
      <w:lvlText w:val="o"/>
      <w:lvlJc w:val="left"/>
      <w:pPr>
        <w:ind w:left="3600" w:hanging="360"/>
      </w:pPr>
      <w:rPr>
        <w:rFonts w:ascii="Courier New" w:hAnsi="Courier New" w:hint="default"/>
      </w:rPr>
    </w:lvl>
    <w:lvl w:ilvl="5" w:tplc="8E640DF6">
      <w:start w:val="1"/>
      <w:numFmt w:val="bullet"/>
      <w:lvlText w:val=""/>
      <w:lvlJc w:val="left"/>
      <w:pPr>
        <w:ind w:left="4320" w:hanging="360"/>
      </w:pPr>
      <w:rPr>
        <w:rFonts w:ascii="Wingdings" w:hAnsi="Wingdings" w:hint="default"/>
      </w:rPr>
    </w:lvl>
    <w:lvl w:ilvl="6" w:tplc="E366685C">
      <w:start w:val="1"/>
      <w:numFmt w:val="bullet"/>
      <w:lvlText w:val=""/>
      <w:lvlJc w:val="left"/>
      <w:pPr>
        <w:ind w:left="5040" w:hanging="360"/>
      </w:pPr>
      <w:rPr>
        <w:rFonts w:ascii="Symbol" w:hAnsi="Symbol" w:hint="default"/>
      </w:rPr>
    </w:lvl>
    <w:lvl w:ilvl="7" w:tplc="F746DCF2">
      <w:start w:val="1"/>
      <w:numFmt w:val="bullet"/>
      <w:lvlText w:val="o"/>
      <w:lvlJc w:val="left"/>
      <w:pPr>
        <w:ind w:left="5760" w:hanging="360"/>
      </w:pPr>
      <w:rPr>
        <w:rFonts w:ascii="Courier New" w:hAnsi="Courier New" w:hint="default"/>
      </w:rPr>
    </w:lvl>
    <w:lvl w:ilvl="8" w:tplc="F398BC20">
      <w:start w:val="1"/>
      <w:numFmt w:val="bullet"/>
      <w:lvlText w:val=""/>
      <w:lvlJc w:val="left"/>
      <w:pPr>
        <w:ind w:left="6480" w:hanging="360"/>
      </w:pPr>
      <w:rPr>
        <w:rFonts w:ascii="Wingdings" w:hAnsi="Wingdings" w:hint="default"/>
      </w:rPr>
    </w:lvl>
  </w:abstractNum>
  <w:abstractNum w:abstractNumId="23" w15:restartNumberingAfterBreak="0">
    <w:nsid w:val="2C7FDABC"/>
    <w:multiLevelType w:val="hybridMultilevel"/>
    <w:tmpl w:val="B77CC656"/>
    <w:lvl w:ilvl="0" w:tplc="8F1E01C4">
      <w:start w:val="1"/>
      <w:numFmt w:val="lowerLetter"/>
      <w:lvlText w:val="%1."/>
      <w:lvlJc w:val="left"/>
      <w:pPr>
        <w:ind w:left="720" w:hanging="360"/>
      </w:pPr>
    </w:lvl>
    <w:lvl w:ilvl="1" w:tplc="14B83F00">
      <w:start w:val="1"/>
      <w:numFmt w:val="lowerLetter"/>
      <w:lvlText w:val="%2."/>
      <w:lvlJc w:val="left"/>
      <w:pPr>
        <w:ind w:left="1440" w:hanging="360"/>
      </w:pPr>
    </w:lvl>
    <w:lvl w:ilvl="2" w:tplc="47526ACE">
      <w:start w:val="1"/>
      <w:numFmt w:val="lowerRoman"/>
      <w:lvlText w:val="%3."/>
      <w:lvlJc w:val="right"/>
      <w:pPr>
        <w:ind w:left="2160" w:hanging="180"/>
      </w:pPr>
    </w:lvl>
    <w:lvl w:ilvl="3" w:tplc="EADED0DA">
      <w:start w:val="1"/>
      <w:numFmt w:val="decimal"/>
      <w:lvlText w:val="%4."/>
      <w:lvlJc w:val="left"/>
      <w:pPr>
        <w:ind w:left="2880" w:hanging="360"/>
      </w:pPr>
    </w:lvl>
    <w:lvl w:ilvl="4" w:tplc="FAA88650">
      <w:start w:val="1"/>
      <w:numFmt w:val="lowerLetter"/>
      <w:lvlText w:val="%5."/>
      <w:lvlJc w:val="left"/>
      <w:pPr>
        <w:ind w:left="3600" w:hanging="360"/>
      </w:pPr>
    </w:lvl>
    <w:lvl w:ilvl="5" w:tplc="47BA3620">
      <w:start w:val="1"/>
      <w:numFmt w:val="lowerRoman"/>
      <w:lvlText w:val="%6."/>
      <w:lvlJc w:val="right"/>
      <w:pPr>
        <w:ind w:left="4320" w:hanging="180"/>
      </w:pPr>
    </w:lvl>
    <w:lvl w:ilvl="6" w:tplc="B8949B24">
      <w:start w:val="1"/>
      <w:numFmt w:val="decimal"/>
      <w:lvlText w:val="%7."/>
      <w:lvlJc w:val="left"/>
      <w:pPr>
        <w:ind w:left="5040" w:hanging="360"/>
      </w:pPr>
    </w:lvl>
    <w:lvl w:ilvl="7" w:tplc="5018132A">
      <w:start w:val="1"/>
      <w:numFmt w:val="lowerLetter"/>
      <w:lvlText w:val="%8."/>
      <w:lvlJc w:val="left"/>
      <w:pPr>
        <w:ind w:left="5760" w:hanging="360"/>
      </w:pPr>
    </w:lvl>
    <w:lvl w:ilvl="8" w:tplc="A7C024E8">
      <w:start w:val="1"/>
      <w:numFmt w:val="lowerRoman"/>
      <w:lvlText w:val="%9."/>
      <w:lvlJc w:val="right"/>
      <w:pPr>
        <w:ind w:left="6480" w:hanging="180"/>
      </w:pPr>
    </w:lvl>
  </w:abstractNum>
  <w:abstractNum w:abstractNumId="24" w15:restartNumberingAfterBreak="0">
    <w:nsid w:val="2F0E5F53"/>
    <w:multiLevelType w:val="multilevel"/>
    <w:tmpl w:val="639CB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FF19A69"/>
    <w:multiLevelType w:val="hybridMultilevel"/>
    <w:tmpl w:val="139ED5DE"/>
    <w:lvl w:ilvl="0" w:tplc="57CA3AD2">
      <w:start w:val="1"/>
      <w:numFmt w:val="bullet"/>
      <w:lvlText w:val=""/>
      <w:lvlJc w:val="left"/>
      <w:pPr>
        <w:ind w:left="720" w:hanging="360"/>
      </w:pPr>
      <w:rPr>
        <w:rFonts w:ascii="Symbol" w:hAnsi="Symbol" w:hint="default"/>
      </w:rPr>
    </w:lvl>
    <w:lvl w:ilvl="1" w:tplc="FBFECEF6">
      <w:start w:val="1"/>
      <w:numFmt w:val="bullet"/>
      <w:lvlText w:val="o"/>
      <w:lvlJc w:val="left"/>
      <w:pPr>
        <w:ind w:left="1440" w:hanging="360"/>
      </w:pPr>
      <w:rPr>
        <w:rFonts w:ascii="Courier New" w:hAnsi="Courier New" w:hint="default"/>
      </w:rPr>
    </w:lvl>
    <w:lvl w:ilvl="2" w:tplc="3E2EEB28">
      <w:start w:val="1"/>
      <w:numFmt w:val="bullet"/>
      <w:lvlText w:val=""/>
      <w:lvlJc w:val="left"/>
      <w:pPr>
        <w:ind w:left="2160" w:hanging="360"/>
      </w:pPr>
      <w:rPr>
        <w:rFonts w:ascii="Wingdings" w:hAnsi="Wingdings" w:hint="default"/>
      </w:rPr>
    </w:lvl>
    <w:lvl w:ilvl="3" w:tplc="17D47812">
      <w:start w:val="1"/>
      <w:numFmt w:val="bullet"/>
      <w:lvlText w:val=""/>
      <w:lvlJc w:val="left"/>
      <w:pPr>
        <w:ind w:left="2880" w:hanging="360"/>
      </w:pPr>
      <w:rPr>
        <w:rFonts w:ascii="Symbol" w:hAnsi="Symbol" w:hint="default"/>
      </w:rPr>
    </w:lvl>
    <w:lvl w:ilvl="4" w:tplc="BCAC9BF4">
      <w:start w:val="1"/>
      <w:numFmt w:val="bullet"/>
      <w:lvlText w:val="o"/>
      <w:lvlJc w:val="left"/>
      <w:pPr>
        <w:ind w:left="3600" w:hanging="360"/>
      </w:pPr>
      <w:rPr>
        <w:rFonts w:ascii="Courier New" w:hAnsi="Courier New" w:hint="default"/>
      </w:rPr>
    </w:lvl>
    <w:lvl w:ilvl="5" w:tplc="54386086">
      <w:start w:val="1"/>
      <w:numFmt w:val="bullet"/>
      <w:lvlText w:val=""/>
      <w:lvlJc w:val="left"/>
      <w:pPr>
        <w:ind w:left="4320" w:hanging="360"/>
      </w:pPr>
      <w:rPr>
        <w:rFonts w:ascii="Wingdings" w:hAnsi="Wingdings" w:hint="default"/>
      </w:rPr>
    </w:lvl>
    <w:lvl w:ilvl="6" w:tplc="61C63E48">
      <w:start w:val="1"/>
      <w:numFmt w:val="bullet"/>
      <w:lvlText w:val=""/>
      <w:lvlJc w:val="left"/>
      <w:pPr>
        <w:ind w:left="5040" w:hanging="360"/>
      </w:pPr>
      <w:rPr>
        <w:rFonts w:ascii="Symbol" w:hAnsi="Symbol" w:hint="default"/>
      </w:rPr>
    </w:lvl>
    <w:lvl w:ilvl="7" w:tplc="C0146EA4">
      <w:start w:val="1"/>
      <w:numFmt w:val="bullet"/>
      <w:lvlText w:val="o"/>
      <w:lvlJc w:val="left"/>
      <w:pPr>
        <w:ind w:left="5760" w:hanging="360"/>
      </w:pPr>
      <w:rPr>
        <w:rFonts w:ascii="Courier New" w:hAnsi="Courier New" w:hint="default"/>
      </w:rPr>
    </w:lvl>
    <w:lvl w:ilvl="8" w:tplc="F2F2F0BA">
      <w:start w:val="1"/>
      <w:numFmt w:val="bullet"/>
      <w:lvlText w:val=""/>
      <w:lvlJc w:val="left"/>
      <w:pPr>
        <w:ind w:left="6480" w:hanging="360"/>
      </w:pPr>
      <w:rPr>
        <w:rFonts w:ascii="Wingdings" w:hAnsi="Wingdings" w:hint="default"/>
      </w:rPr>
    </w:lvl>
  </w:abstractNum>
  <w:abstractNum w:abstractNumId="26" w15:restartNumberingAfterBreak="0">
    <w:nsid w:val="32BE61A8"/>
    <w:multiLevelType w:val="multilevel"/>
    <w:tmpl w:val="71A41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38E0014"/>
    <w:multiLevelType w:val="multilevel"/>
    <w:tmpl w:val="755CD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42C8057"/>
    <w:multiLevelType w:val="hybridMultilevel"/>
    <w:tmpl w:val="E02EDDCE"/>
    <w:lvl w:ilvl="0" w:tplc="B784BE12">
      <w:start w:val="1"/>
      <w:numFmt w:val="bullet"/>
      <w:lvlText w:val=""/>
      <w:lvlJc w:val="left"/>
      <w:pPr>
        <w:ind w:left="720" w:hanging="360"/>
      </w:pPr>
      <w:rPr>
        <w:rFonts w:ascii="Symbol" w:hAnsi="Symbol" w:hint="default"/>
      </w:rPr>
    </w:lvl>
    <w:lvl w:ilvl="1" w:tplc="282CA2E0">
      <w:start w:val="1"/>
      <w:numFmt w:val="bullet"/>
      <w:lvlText w:val="o"/>
      <w:lvlJc w:val="left"/>
      <w:pPr>
        <w:ind w:left="1440" w:hanging="360"/>
      </w:pPr>
      <w:rPr>
        <w:rFonts w:ascii="Courier New" w:hAnsi="Courier New" w:hint="default"/>
      </w:rPr>
    </w:lvl>
    <w:lvl w:ilvl="2" w:tplc="E6F843DA">
      <w:start w:val="1"/>
      <w:numFmt w:val="bullet"/>
      <w:lvlText w:val=""/>
      <w:lvlJc w:val="left"/>
      <w:pPr>
        <w:ind w:left="2160" w:hanging="360"/>
      </w:pPr>
      <w:rPr>
        <w:rFonts w:ascii="Wingdings" w:hAnsi="Wingdings" w:hint="default"/>
      </w:rPr>
    </w:lvl>
    <w:lvl w:ilvl="3" w:tplc="81C260E4">
      <w:start w:val="1"/>
      <w:numFmt w:val="bullet"/>
      <w:lvlText w:val=""/>
      <w:lvlJc w:val="left"/>
      <w:pPr>
        <w:ind w:left="2880" w:hanging="360"/>
      </w:pPr>
      <w:rPr>
        <w:rFonts w:ascii="Symbol" w:hAnsi="Symbol" w:hint="default"/>
      </w:rPr>
    </w:lvl>
    <w:lvl w:ilvl="4" w:tplc="A0682BD4">
      <w:start w:val="1"/>
      <w:numFmt w:val="bullet"/>
      <w:lvlText w:val="o"/>
      <w:lvlJc w:val="left"/>
      <w:pPr>
        <w:ind w:left="3600" w:hanging="360"/>
      </w:pPr>
      <w:rPr>
        <w:rFonts w:ascii="Courier New" w:hAnsi="Courier New" w:hint="default"/>
      </w:rPr>
    </w:lvl>
    <w:lvl w:ilvl="5" w:tplc="E98E9052">
      <w:start w:val="1"/>
      <w:numFmt w:val="bullet"/>
      <w:lvlText w:val=""/>
      <w:lvlJc w:val="left"/>
      <w:pPr>
        <w:ind w:left="4320" w:hanging="360"/>
      </w:pPr>
      <w:rPr>
        <w:rFonts w:ascii="Wingdings" w:hAnsi="Wingdings" w:hint="default"/>
      </w:rPr>
    </w:lvl>
    <w:lvl w:ilvl="6" w:tplc="2DF67E1C">
      <w:start w:val="1"/>
      <w:numFmt w:val="bullet"/>
      <w:lvlText w:val=""/>
      <w:lvlJc w:val="left"/>
      <w:pPr>
        <w:ind w:left="5040" w:hanging="360"/>
      </w:pPr>
      <w:rPr>
        <w:rFonts w:ascii="Symbol" w:hAnsi="Symbol" w:hint="default"/>
      </w:rPr>
    </w:lvl>
    <w:lvl w:ilvl="7" w:tplc="7B7A6366">
      <w:start w:val="1"/>
      <w:numFmt w:val="bullet"/>
      <w:lvlText w:val="o"/>
      <w:lvlJc w:val="left"/>
      <w:pPr>
        <w:ind w:left="5760" w:hanging="360"/>
      </w:pPr>
      <w:rPr>
        <w:rFonts w:ascii="Courier New" w:hAnsi="Courier New" w:hint="default"/>
      </w:rPr>
    </w:lvl>
    <w:lvl w:ilvl="8" w:tplc="DEB43430">
      <w:start w:val="1"/>
      <w:numFmt w:val="bullet"/>
      <w:lvlText w:val=""/>
      <w:lvlJc w:val="left"/>
      <w:pPr>
        <w:ind w:left="6480" w:hanging="360"/>
      </w:pPr>
      <w:rPr>
        <w:rFonts w:ascii="Wingdings" w:hAnsi="Wingdings" w:hint="default"/>
      </w:rPr>
    </w:lvl>
  </w:abstractNum>
  <w:abstractNum w:abstractNumId="29" w15:restartNumberingAfterBreak="0">
    <w:nsid w:val="353A276E"/>
    <w:multiLevelType w:val="hybridMultilevel"/>
    <w:tmpl w:val="1BF29C34"/>
    <w:lvl w:ilvl="0" w:tplc="5710909E">
      <w:start w:val="1"/>
      <w:numFmt w:val="decimal"/>
      <w:lvlText w:val="(%1)"/>
      <w:lvlJc w:val="left"/>
      <w:pPr>
        <w:ind w:left="360" w:hanging="360"/>
      </w:pPr>
    </w:lvl>
    <w:lvl w:ilvl="1" w:tplc="6B8EB0F6" w:tentative="1">
      <w:start w:val="1"/>
      <w:numFmt w:val="lowerLetter"/>
      <w:lvlText w:val="%2."/>
      <w:lvlJc w:val="left"/>
      <w:pPr>
        <w:ind w:left="1080" w:hanging="360"/>
      </w:pPr>
    </w:lvl>
    <w:lvl w:ilvl="2" w:tplc="72C0BFD6" w:tentative="1">
      <w:start w:val="1"/>
      <w:numFmt w:val="lowerRoman"/>
      <w:lvlText w:val="%3."/>
      <w:lvlJc w:val="right"/>
      <w:pPr>
        <w:ind w:left="1800" w:hanging="180"/>
      </w:pPr>
    </w:lvl>
    <w:lvl w:ilvl="3" w:tplc="F86CC868" w:tentative="1">
      <w:start w:val="1"/>
      <w:numFmt w:val="decimal"/>
      <w:lvlText w:val="%4."/>
      <w:lvlJc w:val="left"/>
      <w:pPr>
        <w:ind w:left="2520" w:hanging="360"/>
      </w:pPr>
    </w:lvl>
    <w:lvl w:ilvl="4" w:tplc="C3B4817A" w:tentative="1">
      <w:start w:val="1"/>
      <w:numFmt w:val="lowerLetter"/>
      <w:lvlText w:val="%5."/>
      <w:lvlJc w:val="left"/>
      <w:pPr>
        <w:ind w:left="3240" w:hanging="360"/>
      </w:pPr>
    </w:lvl>
    <w:lvl w:ilvl="5" w:tplc="C324D4DA" w:tentative="1">
      <w:start w:val="1"/>
      <w:numFmt w:val="lowerRoman"/>
      <w:lvlText w:val="%6."/>
      <w:lvlJc w:val="right"/>
      <w:pPr>
        <w:ind w:left="3960" w:hanging="180"/>
      </w:pPr>
    </w:lvl>
    <w:lvl w:ilvl="6" w:tplc="71A2B114" w:tentative="1">
      <w:start w:val="1"/>
      <w:numFmt w:val="decimal"/>
      <w:lvlText w:val="%7."/>
      <w:lvlJc w:val="left"/>
      <w:pPr>
        <w:ind w:left="4680" w:hanging="360"/>
      </w:pPr>
    </w:lvl>
    <w:lvl w:ilvl="7" w:tplc="DCCCFAB4" w:tentative="1">
      <w:start w:val="1"/>
      <w:numFmt w:val="lowerLetter"/>
      <w:lvlText w:val="%8."/>
      <w:lvlJc w:val="left"/>
      <w:pPr>
        <w:ind w:left="5400" w:hanging="360"/>
      </w:pPr>
    </w:lvl>
    <w:lvl w:ilvl="8" w:tplc="91D03B96" w:tentative="1">
      <w:start w:val="1"/>
      <w:numFmt w:val="lowerRoman"/>
      <w:lvlText w:val="%9."/>
      <w:lvlJc w:val="right"/>
      <w:pPr>
        <w:ind w:left="6120" w:hanging="180"/>
      </w:pPr>
    </w:lvl>
  </w:abstractNum>
  <w:abstractNum w:abstractNumId="30" w15:restartNumberingAfterBreak="0">
    <w:nsid w:val="38640273"/>
    <w:multiLevelType w:val="multilevel"/>
    <w:tmpl w:val="258259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3CE26C5E"/>
    <w:multiLevelType w:val="hybridMultilevel"/>
    <w:tmpl w:val="22E4DDDC"/>
    <w:lvl w:ilvl="0" w:tplc="7696D062">
      <w:start w:val="1"/>
      <w:numFmt w:val="lowerLetter"/>
      <w:lvlText w:val="%1."/>
      <w:lvlJc w:val="left"/>
      <w:pPr>
        <w:ind w:left="720" w:hanging="360"/>
      </w:pPr>
    </w:lvl>
    <w:lvl w:ilvl="1" w:tplc="F626B858">
      <w:start w:val="1"/>
      <w:numFmt w:val="lowerLetter"/>
      <w:lvlText w:val="%2."/>
      <w:lvlJc w:val="left"/>
      <w:pPr>
        <w:ind w:left="1440" w:hanging="360"/>
      </w:pPr>
    </w:lvl>
    <w:lvl w:ilvl="2" w:tplc="AD448198">
      <w:start w:val="1"/>
      <w:numFmt w:val="lowerRoman"/>
      <w:lvlText w:val="%3."/>
      <w:lvlJc w:val="right"/>
      <w:pPr>
        <w:ind w:left="2160" w:hanging="180"/>
      </w:pPr>
    </w:lvl>
    <w:lvl w:ilvl="3" w:tplc="2A381C6C">
      <w:start w:val="1"/>
      <w:numFmt w:val="decimal"/>
      <w:lvlText w:val="%4."/>
      <w:lvlJc w:val="left"/>
      <w:pPr>
        <w:ind w:left="2880" w:hanging="360"/>
      </w:pPr>
    </w:lvl>
    <w:lvl w:ilvl="4" w:tplc="9E56F3EC">
      <w:start w:val="1"/>
      <w:numFmt w:val="lowerLetter"/>
      <w:lvlText w:val="%5."/>
      <w:lvlJc w:val="left"/>
      <w:pPr>
        <w:ind w:left="3600" w:hanging="360"/>
      </w:pPr>
    </w:lvl>
    <w:lvl w:ilvl="5" w:tplc="48DA5302">
      <w:start w:val="1"/>
      <w:numFmt w:val="lowerRoman"/>
      <w:lvlText w:val="%6."/>
      <w:lvlJc w:val="right"/>
      <w:pPr>
        <w:ind w:left="4320" w:hanging="180"/>
      </w:pPr>
    </w:lvl>
    <w:lvl w:ilvl="6" w:tplc="E28230BE">
      <w:start w:val="1"/>
      <w:numFmt w:val="decimal"/>
      <w:lvlText w:val="%7."/>
      <w:lvlJc w:val="left"/>
      <w:pPr>
        <w:ind w:left="5040" w:hanging="360"/>
      </w:pPr>
    </w:lvl>
    <w:lvl w:ilvl="7" w:tplc="4DF405E6">
      <w:start w:val="1"/>
      <w:numFmt w:val="lowerLetter"/>
      <w:lvlText w:val="%8."/>
      <w:lvlJc w:val="left"/>
      <w:pPr>
        <w:ind w:left="5760" w:hanging="360"/>
      </w:pPr>
    </w:lvl>
    <w:lvl w:ilvl="8" w:tplc="9EC69AAE">
      <w:start w:val="1"/>
      <w:numFmt w:val="lowerRoman"/>
      <w:lvlText w:val="%9."/>
      <w:lvlJc w:val="right"/>
      <w:pPr>
        <w:ind w:left="6480" w:hanging="180"/>
      </w:pPr>
    </w:lvl>
  </w:abstractNum>
  <w:abstractNum w:abstractNumId="32" w15:restartNumberingAfterBreak="0">
    <w:nsid w:val="3D831E00"/>
    <w:multiLevelType w:val="multilevel"/>
    <w:tmpl w:val="4EAC8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6752B5F"/>
    <w:multiLevelType w:val="multilevel"/>
    <w:tmpl w:val="306C0E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476D5EE4"/>
    <w:multiLevelType w:val="hybridMultilevel"/>
    <w:tmpl w:val="322C29E4"/>
    <w:lvl w:ilvl="0" w:tplc="A82C1AE8">
      <w:start w:val="1"/>
      <w:numFmt w:val="bullet"/>
      <w:lvlText w:val=""/>
      <w:lvlJc w:val="left"/>
      <w:pPr>
        <w:ind w:left="720" w:hanging="360"/>
      </w:pPr>
      <w:rPr>
        <w:rFonts w:ascii="Symbol" w:hAnsi="Symbol" w:hint="default"/>
      </w:rPr>
    </w:lvl>
    <w:lvl w:ilvl="1" w:tplc="79A299FE">
      <w:start w:val="1"/>
      <w:numFmt w:val="bullet"/>
      <w:lvlText w:val="o"/>
      <w:lvlJc w:val="left"/>
      <w:pPr>
        <w:ind w:left="1440" w:hanging="360"/>
      </w:pPr>
      <w:rPr>
        <w:rFonts w:ascii="Courier New" w:hAnsi="Courier New" w:hint="default"/>
      </w:rPr>
    </w:lvl>
    <w:lvl w:ilvl="2" w:tplc="52363B48" w:tentative="1">
      <w:start w:val="1"/>
      <w:numFmt w:val="bullet"/>
      <w:lvlText w:val=""/>
      <w:lvlJc w:val="left"/>
      <w:pPr>
        <w:ind w:left="2160" w:hanging="360"/>
      </w:pPr>
      <w:rPr>
        <w:rFonts w:ascii="Wingdings" w:hAnsi="Wingdings" w:hint="default"/>
      </w:rPr>
    </w:lvl>
    <w:lvl w:ilvl="3" w:tplc="9B382DF8" w:tentative="1">
      <w:start w:val="1"/>
      <w:numFmt w:val="bullet"/>
      <w:lvlText w:val=""/>
      <w:lvlJc w:val="left"/>
      <w:pPr>
        <w:ind w:left="2880" w:hanging="360"/>
      </w:pPr>
      <w:rPr>
        <w:rFonts w:ascii="Symbol" w:hAnsi="Symbol" w:hint="default"/>
      </w:rPr>
    </w:lvl>
    <w:lvl w:ilvl="4" w:tplc="E122926E" w:tentative="1">
      <w:start w:val="1"/>
      <w:numFmt w:val="bullet"/>
      <w:lvlText w:val="o"/>
      <w:lvlJc w:val="left"/>
      <w:pPr>
        <w:ind w:left="3600" w:hanging="360"/>
      </w:pPr>
      <w:rPr>
        <w:rFonts w:ascii="Courier New" w:hAnsi="Courier New" w:hint="default"/>
      </w:rPr>
    </w:lvl>
    <w:lvl w:ilvl="5" w:tplc="EEF48568" w:tentative="1">
      <w:start w:val="1"/>
      <w:numFmt w:val="bullet"/>
      <w:lvlText w:val=""/>
      <w:lvlJc w:val="left"/>
      <w:pPr>
        <w:ind w:left="4320" w:hanging="360"/>
      </w:pPr>
      <w:rPr>
        <w:rFonts w:ascii="Wingdings" w:hAnsi="Wingdings" w:hint="default"/>
      </w:rPr>
    </w:lvl>
    <w:lvl w:ilvl="6" w:tplc="5DAE75EA" w:tentative="1">
      <w:start w:val="1"/>
      <w:numFmt w:val="bullet"/>
      <w:lvlText w:val=""/>
      <w:lvlJc w:val="left"/>
      <w:pPr>
        <w:ind w:left="5040" w:hanging="360"/>
      </w:pPr>
      <w:rPr>
        <w:rFonts w:ascii="Symbol" w:hAnsi="Symbol" w:hint="default"/>
      </w:rPr>
    </w:lvl>
    <w:lvl w:ilvl="7" w:tplc="EBF0E9B0" w:tentative="1">
      <w:start w:val="1"/>
      <w:numFmt w:val="bullet"/>
      <w:lvlText w:val="o"/>
      <w:lvlJc w:val="left"/>
      <w:pPr>
        <w:ind w:left="5760" w:hanging="360"/>
      </w:pPr>
      <w:rPr>
        <w:rFonts w:ascii="Courier New" w:hAnsi="Courier New" w:hint="default"/>
      </w:rPr>
    </w:lvl>
    <w:lvl w:ilvl="8" w:tplc="A264509E" w:tentative="1">
      <w:start w:val="1"/>
      <w:numFmt w:val="bullet"/>
      <w:lvlText w:val=""/>
      <w:lvlJc w:val="left"/>
      <w:pPr>
        <w:ind w:left="6480" w:hanging="360"/>
      </w:pPr>
      <w:rPr>
        <w:rFonts w:ascii="Wingdings" w:hAnsi="Wingdings" w:hint="default"/>
      </w:rPr>
    </w:lvl>
  </w:abstractNum>
  <w:abstractNum w:abstractNumId="35" w15:restartNumberingAfterBreak="0">
    <w:nsid w:val="4D213761"/>
    <w:multiLevelType w:val="hybridMultilevel"/>
    <w:tmpl w:val="970A09A4"/>
    <w:lvl w:ilvl="0" w:tplc="809C4804">
      <w:start w:val="1"/>
      <w:numFmt w:val="bullet"/>
      <w:lvlText w:val=""/>
      <w:lvlJc w:val="left"/>
      <w:pPr>
        <w:ind w:left="1560" w:hanging="360"/>
      </w:pPr>
      <w:rPr>
        <w:rFonts w:ascii="Symbol" w:hAnsi="Symbol" w:hint="default"/>
      </w:rPr>
    </w:lvl>
    <w:lvl w:ilvl="1" w:tplc="45CE581C">
      <w:start w:val="1"/>
      <w:numFmt w:val="bullet"/>
      <w:lvlText w:val=""/>
      <w:lvlJc w:val="left"/>
      <w:pPr>
        <w:ind w:left="1560" w:hanging="360"/>
      </w:pPr>
      <w:rPr>
        <w:rFonts w:ascii="Symbol" w:hAnsi="Symbol" w:hint="default"/>
      </w:rPr>
    </w:lvl>
    <w:lvl w:ilvl="2" w:tplc="C33C8166">
      <w:start w:val="1"/>
      <w:numFmt w:val="bullet"/>
      <w:lvlText w:val=""/>
      <w:lvlJc w:val="left"/>
      <w:pPr>
        <w:ind w:left="1560" w:hanging="360"/>
      </w:pPr>
      <w:rPr>
        <w:rFonts w:ascii="Symbol" w:hAnsi="Symbol" w:hint="default"/>
      </w:rPr>
    </w:lvl>
    <w:lvl w:ilvl="3" w:tplc="A062737C">
      <w:start w:val="1"/>
      <w:numFmt w:val="bullet"/>
      <w:lvlText w:val=""/>
      <w:lvlJc w:val="left"/>
      <w:pPr>
        <w:ind w:left="1560" w:hanging="360"/>
      </w:pPr>
      <w:rPr>
        <w:rFonts w:ascii="Symbol" w:hAnsi="Symbol" w:hint="default"/>
      </w:rPr>
    </w:lvl>
    <w:lvl w:ilvl="4" w:tplc="D74637C2">
      <w:start w:val="1"/>
      <w:numFmt w:val="bullet"/>
      <w:lvlText w:val=""/>
      <w:lvlJc w:val="left"/>
      <w:pPr>
        <w:ind w:left="1560" w:hanging="360"/>
      </w:pPr>
      <w:rPr>
        <w:rFonts w:ascii="Symbol" w:hAnsi="Symbol" w:hint="default"/>
      </w:rPr>
    </w:lvl>
    <w:lvl w:ilvl="5" w:tplc="57D8541C">
      <w:start w:val="1"/>
      <w:numFmt w:val="bullet"/>
      <w:lvlText w:val=""/>
      <w:lvlJc w:val="left"/>
      <w:pPr>
        <w:ind w:left="1560" w:hanging="360"/>
      </w:pPr>
      <w:rPr>
        <w:rFonts w:ascii="Symbol" w:hAnsi="Symbol" w:hint="default"/>
      </w:rPr>
    </w:lvl>
    <w:lvl w:ilvl="6" w:tplc="2A568A42">
      <w:start w:val="1"/>
      <w:numFmt w:val="bullet"/>
      <w:lvlText w:val=""/>
      <w:lvlJc w:val="left"/>
      <w:pPr>
        <w:ind w:left="1560" w:hanging="360"/>
      </w:pPr>
      <w:rPr>
        <w:rFonts w:ascii="Symbol" w:hAnsi="Symbol" w:hint="default"/>
      </w:rPr>
    </w:lvl>
    <w:lvl w:ilvl="7" w:tplc="9C04ECEA">
      <w:start w:val="1"/>
      <w:numFmt w:val="bullet"/>
      <w:lvlText w:val=""/>
      <w:lvlJc w:val="left"/>
      <w:pPr>
        <w:ind w:left="1560" w:hanging="360"/>
      </w:pPr>
      <w:rPr>
        <w:rFonts w:ascii="Symbol" w:hAnsi="Symbol" w:hint="default"/>
      </w:rPr>
    </w:lvl>
    <w:lvl w:ilvl="8" w:tplc="7D1AD536">
      <w:start w:val="1"/>
      <w:numFmt w:val="bullet"/>
      <w:lvlText w:val=""/>
      <w:lvlJc w:val="left"/>
      <w:pPr>
        <w:ind w:left="1560" w:hanging="360"/>
      </w:pPr>
      <w:rPr>
        <w:rFonts w:ascii="Symbol" w:hAnsi="Symbol" w:hint="default"/>
      </w:rPr>
    </w:lvl>
  </w:abstractNum>
  <w:abstractNum w:abstractNumId="36" w15:restartNumberingAfterBreak="0">
    <w:nsid w:val="53220B4F"/>
    <w:multiLevelType w:val="hybridMultilevel"/>
    <w:tmpl w:val="FAFC3B20"/>
    <w:lvl w:ilvl="0" w:tplc="AC6C1BE6">
      <w:start w:val="1"/>
      <w:numFmt w:val="bullet"/>
      <w:lvlText w:val=""/>
      <w:lvlJc w:val="left"/>
      <w:pPr>
        <w:ind w:left="1560" w:hanging="360"/>
      </w:pPr>
      <w:rPr>
        <w:rFonts w:ascii="Symbol" w:hAnsi="Symbol" w:hint="default"/>
      </w:rPr>
    </w:lvl>
    <w:lvl w:ilvl="1" w:tplc="B93E3732">
      <w:start w:val="1"/>
      <w:numFmt w:val="bullet"/>
      <w:lvlText w:val=""/>
      <w:lvlJc w:val="left"/>
      <w:pPr>
        <w:ind w:left="1560" w:hanging="360"/>
      </w:pPr>
      <w:rPr>
        <w:rFonts w:ascii="Symbol" w:hAnsi="Symbol" w:hint="default"/>
      </w:rPr>
    </w:lvl>
    <w:lvl w:ilvl="2" w:tplc="E738CFFE">
      <w:start w:val="1"/>
      <w:numFmt w:val="bullet"/>
      <w:lvlText w:val=""/>
      <w:lvlJc w:val="left"/>
      <w:pPr>
        <w:ind w:left="1560" w:hanging="360"/>
      </w:pPr>
      <w:rPr>
        <w:rFonts w:ascii="Symbol" w:hAnsi="Symbol" w:hint="default"/>
      </w:rPr>
    </w:lvl>
    <w:lvl w:ilvl="3" w:tplc="D7EAB1D2">
      <w:start w:val="1"/>
      <w:numFmt w:val="bullet"/>
      <w:lvlText w:val=""/>
      <w:lvlJc w:val="left"/>
      <w:pPr>
        <w:ind w:left="1560" w:hanging="360"/>
      </w:pPr>
      <w:rPr>
        <w:rFonts w:ascii="Symbol" w:hAnsi="Symbol" w:hint="default"/>
      </w:rPr>
    </w:lvl>
    <w:lvl w:ilvl="4" w:tplc="4BF8CCE0">
      <w:start w:val="1"/>
      <w:numFmt w:val="bullet"/>
      <w:lvlText w:val=""/>
      <w:lvlJc w:val="left"/>
      <w:pPr>
        <w:ind w:left="1560" w:hanging="360"/>
      </w:pPr>
      <w:rPr>
        <w:rFonts w:ascii="Symbol" w:hAnsi="Symbol" w:hint="default"/>
      </w:rPr>
    </w:lvl>
    <w:lvl w:ilvl="5" w:tplc="638E9822">
      <w:start w:val="1"/>
      <w:numFmt w:val="bullet"/>
      <w:lvlText w:val=""/>
      <w:lvlJc w:val="left"/>
      <w:pPr>
        <w:ind w:left="1560" w:hanging="360"/>
      </w:pPr>
      <w:rPr>
        <w:rFonts w:ascii="Symbol" w:hAnsi="Symbol" w:hint="default"/>
      </w:rPr>
    </w:lvl>
    <w:lvl w:ilvl="6" w:tplc="B4581F96">
      <w:start w:val="1"/>
      <w:numFmt w:val="bullet"/>
      <w:lvlText w:val=""/>
      <w:lvlJc w:val="left"/>
      <w:pPr>
        <w:ind w:left="1560" w:hanging="360"/>
      </w:pPr>
      <w:rPr>
        <w:rFonts w:ascii="Symbol" w:hAnsi="Symbol" w:hint="default"/>
      </w:rPr>
    </w:lvl>
    <w:lvl w:ilvl="7" w:tplc="28BADAE0">
      <w:start w:val="1"/>
      <w:numFmt w:val="bullet"/>
      <w:lvlText w:val=""/>
      <w:lvlJc w:val="left"/>
      <w:pPr>
        <w:ind w:left="1560" w:hanging="360"/>
      </w:pPr>
      <w:rPr>
        <w:rFonts w:ascii="Symbol" w:hAnsi="Symbol" w:hint="default"/>
      </w:rPr>
    </w:lvl>
    <w:lvl w:ilvl="8" w:tplc="4592415C">
      <w:start w:val="1"/>
      <w:numFmt w:val="bullet"/>
      <w:lvlText w:val=""/>
      <w:lvlJc w:val="left"/>
      <w:pPr>
        <w:ind w:left="1560" w:hanging="360"/>
      </w:pPr>
      <w:rPr>
        <w:rFonts w:ascii="Symbol" w:hAnsi="Symbol" w:hint="default"/>
      </w:rPr>
    </w:lvl>
  </w:abstractNum>
  <w:abstractNum w:abstractNumId="37" w15:restartNumberingAfterBreak="0">
    <w:nsid w:val="54076892"/>
    <w:multiLevelType w:val="multilevel"/>
    <w:tmpl w:val="ECF06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5CF312F"/>
    <w:multiLevelType w:val="hybridMultilevel"/>
    <w:tmpl w:val="31060F0C"/>
    <w:lvl w:ilvl="0" w:tplc="0A62C63C">
      <w:start w:val="1"/>
      <w:numFmt w:val="bullet"/>
      <w:lvlText w:val=""/>
      <w:lvlJc w:val="left"/>
      <w:pPr>
        <w:ind w:left="1560" w:hanging="360"/>
      </w:pPr>
      <w:rPr>
        <w:rFonts w:ascii="Symbol" w:hAnsi="Symbol" w:hint="default"/>
      </w:rPr>
    </w:lvl>
    <w:lvl w:ilvl="1" w:tplc="7F7A0C26">
      <w:start w:val="1"/>
      <w:numFmt w:val="bullet"/>
      <w:lvlText w:val=""/>
      <w:lvlJc w:val="left"/>
      <w:pPr>
        <w:ind w:left="1560" w:hanging="360"/>
      </w:pPr>
      <w:rPr>
        <w:rFonts w:ascii="Symbol" w:hAnsi="Symbol" w:hint="default"/>
      </w:rPr>
    </w:lvl>
    <w:lvl w:ilvl="2" w:tplc="7316A768">
      <w:start w:val="1"/>
      <w:numFmt w:val="bullet"/>
      <w:lvlText w:val=""/>
      <w:lvlJc w:val="left"/>
      <w:pPr>
        <w:ind w:left="1560" w:hanging="360"/>
      </w:pPr>
      <w:rPr>
        <w:rFonts w:ascii="Symbol" w:hAnsi="Symbol" w:hint="default"/>
      </w:rPr>
    </w:lvl>
    <w:lvl w:ilvl="3" w:tplc="DCF2CDAE">
      <w:start w:val="1"/>
      <w:numFmt w:val="bullet"/>
      <w:lvlText w:val=""/>
      <w:lvlJc w:val="left"/>
      <w:pPr>
        <w:ind w:left="1560" w:hanging="360"/>
      </w:pPr>
      <w:rPr>
        <w:rFonts w:ascii="Symbol" w:hAnsi="Symbol" w:hint="default"/>
      </w:rPr>
    </w:lvl>
    <w:lvl w:ilvl="4" w:tplc="48CC0B86">
      <w:start w:val="1"/>
      <w:numFmt w:val="bullet"/>
      <w:lvlText w:val=""/>
      <w:lvlJc w:val="left"/>
      <w:pPr>
        <w:ind w:left="1560" w:hanging="360"/>
      </w:pPr>
      <w:rPr>
        <w:rFonts w:ascii="Symbol" w:hAnsi="Symbol" w:hint="default"/>
      </w:rPr>
    </w:lvl>
    <w:lvl w:ilvl="5" w:tplc="5A46C846">
      <w:start w:val="1"/>
      <w:numFmt w:val="bullet"/>
      <w:lvlText w:val=""/>
      <w:lvlJc w:val="left"/>
      <w:pPr>
        <w:ind w:left="1560" w:hanging="360"/>
      </w:pPr>
      <w:rPr>
        <w:rFonts w:ascii="Symbol" w:hAnsi="Symbol" w:hint="default"/>
      </w:rPr>
    </w:lvl>
    <w:lvl w:ilvl="6" w:tplc="AD447CBE">
      <w:start w:val="1"/>
      <w:numFmt w:val="bullet"/>
      <w:lvlText w:val=""/>
      <w:lvlJc w:val="left"/>
      <w:pPr>
        <w:ind w:left="1560" w:hanging="360"/>
      </w:pPr>
      <w:rPr>
        <w:rFonts w:ascii="Symbol" w:hAnsi="Symbol" w:hint="default"/>
      </w:rPr>
    </w:lvl>
    <w:lvl w:ilvl="7" w:tplc="FE8C0D24">
      <w:start w:val="1"/>
      <w:numFmt w:val="bullet"/>
      <w:lvlText w:val=""/>
      <w:lvlJc w:val="left"/>
      <w:pPr>
        <w:ind w:left="1560" w:hanging="360"/>
      </w:pPr>
      <w:rPr>
        <w:rFonts w:ascii="Symbol" w:hAnsi="Symbol" w:hint="default"/>
      </w:rPr>
    </w:lvl>
    <w:lvl w:ilvl="8" w:tplc="85A6B942">
      <w:start w:val="1"/>
      <w:numFmt w:val="bullet"/>
      <w:lvlText w:val=""/>
      <w:lvlJc w:val="left"/>
      <w:pPr>
        <w:ind w:left="1560" w:hanging="360"/>
      </w:pPr>
      <w:rPr>
        <w:rFonts w:ascii="Symbol" w:hAnsi="Symbol" w:hint="default"/>
      </w:rPr>
    </w:lvl>
  </w:abstractNum>
  <w:abstractNum w:abstractNumId="39" w15:restartNumberingAfterBreak="0">
    <w:nsid w:val="58894CCD"/>
    <w:multiLevelType w:val="multilevel"/>
    <w:tmpl w:val="ACD601E6"/>
    <w:lvl w:ilvl="0">
      <w:start w:val="1"/>
      <w:numFmt w:val="decimal"/>
      <w:lvlText w:val="%1."/>
      <w:lvlJc w:val="left"/>
      <w:pPr>
        <w:ind w:left="720" w:hanging="360"/>
      </w:pPr>
    </w:lvl>
    <w:lvl w:ilvl="1">
      <w:start w:val="5"/>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0" w15:restartNumberingAfterBreak="0">
    <w:nsid w:val="5B0E674D"/>
    <w:multiLevelType w:val="hybridMultilevel"/>
    <w:tmpl w:val="D3CCB718"/>
    <w:lvl w:ilvl="0" w:tplc="8B0AA170">
      <w:start w:val="1"/>
      <w:numFmt w:val="bullet"/>
      <w:lvlText w:val=""/>
      <w:lvlJc w:val="left"/>
      <w:pPr>
        <w:ind w:left="720" w:hanging="360"/>
      </w:pPr>
      <w:rPr>
        <w:rFonts w:ascii="Symbol" w:hAnsi="Symbol" w:hint="default"/>
      </w:rPr>
    </w:lvl>
    <w:lvl w:ilvl="1" w:tplc="ED601FF8">
      <w:start w:val="1"/>
      <w:numFmt w:val="bullet"/>
      <w:lvlText w:val="o"/>
      <w:lvlJc w:val="left"/>
      <w:pPr>
        <w:ind w:left="1440" w:hanging="360"/>
      </w:pPr>
      <w:rPr>
        <w:rFonts w:ascii="Courier New" w:hAnsi="Courier New" w:hint="default"/>
      </w:rPr>
    </w:lvl>
    <w:lvl w:ilvl="2" w:tplc="E7AA070A">
      <w:start w:val="1"/>
      <w:numFmt w:val="bullet"/>
      <w:lvlText w:val=""/>
      <w:lvlJc w:val="left"/>
      <w:pPr>
        <w:ind w:left="2160" w:hanging="360"/>
      </w:pPr>
      <w:rPr>
        <w:rFonts w:ascii="Wingdings" w:hAnsi="Wingdings" w:hint="default"/>
      </w:rPr>
    </w:lvl>
    <w:lvl w:ilvl="3" w:tplc="450E9C56">
      <w:start w:val="1"/>
      <w:numFmt w:val="bullet"/>
      <w:lvlText w:val=""/>
      <w:lvlJc w:val="left"/>
      <w:pPr>
        <w:ind w:left="2880" w:hanging="360"/>
      </w:pPr>
      <w:rPr>
        <w:rFonts w:ascii="Symbol" w:hAnsi="Symbol" w:hint="default"/>
      </w:rPr>
    </w:lvl>
    <w:lvl w:ilvl="4" w:tplc="01847D4A">
      <w:start w:val="1"/>
      <w:numFmt w:val="bullet"/>
      <w:lvlText w:val="o"/>
      <w:lvlJc w:val="left"/>
      <w:pPr>
        <w:ind w:left="3600" w:hanging="360"/>
      </w:pPr>
      <w:rPr>
        <w:rFonts w:ascii="Courier New" w:hAnsi="Courier New" w:hint="default"/>
      </w:rPr>
    </w:lvl>
    <w:lvl w:ilvl="5" w:tplc="00EA931C">
      <w:start w:val="1"/>
      <w:numFmt w:val="bullet"/>
      <w:lvlText w:val=""/>
      <w:lvlJc w:val="left"/>
      <w:pPr>
        <w:ind w:left="4320" w:hanging="360"/>
      </w:pPr>
      <w:rPr>
        <w:rFonts w:ascii="Wingdings" w:hAnsi="Wingdings" w:hint="default"/>
      </w:rPr>
    </w:lvl>
    <w:lvl w:ilvl="6" w:tplc="3CBC61A4">
      <w:start w:val="1"/>
      <w:numFmt w:val="bullet"/>
      <w:lvlText w:val=""/>
      <w:lvlJc w:val="left"/>
      <w:pPr>
        <w:ind w:left="5040" w:hanging="360"/>
      </w:pPr>
      <w:rPr>
        <w:rFonts w:ascii="Symbol" w:hAnsi="Symbol" w:hint="default"/>
      </w:rPr>
    </w:lvl>
    <w:lvl w:ilvl="7" w:tplc="63764354">
      <w:start w:val="1"/>
      <w:numFmt w:val="bullet"/>
      <w:lvlText w:val="o"/>
      <w:lvlJc w:val="left"/>
      <w:pPr>
        <w:ind w:left="5760" w:hanging="360"/>
      </w:pPr>
      <w:rPr>
        <w:rFonts w:ascii="Courier New" w:hAnsi="Courier New" w:hint="default"/>
      </w:rPr>
    </w:lvl>
    <w:lvl w:ilvl="8" w:tplc="79541934">
      <w:start w:val="1"/>
      <w:numFmt w:val="bullet"/>
      <w:lvlText w:val=""/>
      <w:lvlJc w:val="left"/>
      <w:pPr>
        <w:ind w:left="6480" w:hanging="360"/>
      </w:pPr>
      <w:rPr>
        <w:rFonts w:ascii="Wingdings" w:hAnsi="Wingdings" w:hint="default"/>
      </w:rPr>
    </w:lvl>
  </w:abstractNum>
  <w:abstractNum w:abstractNumId="41" w15:restartNumberingAfterBreak="0">
    <w:nsid w:val="5CCC5278"/>
    <w:multiLevelType w:val="multilevel"/>
    <w:tmpl w:val="F976E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D8B5C13"/>
    <w:multiLevelType w:val="hybridMultilevel"/>
    <w:tmpl w:val="09B0E698"/>
    <w:lvl w:ilvl="0" w:tplc="3864D352">
      <w:start w:val="1"/>
      <w:numFmt w:val="bullet"/>
      <w:lvlText w:val=""/>
      <w:lvlJc w:val="left"/>
      <w:pPr>
        <w:ind w:left="1560" w:hanging="360"/>
      </w:pPr>
      <w:rPr>
        <w:rFonts w:ascii="Symbol" w:hAnsi="Symbol" w:hint="default"/>
      </w:rPr>
    </w:lvl>
    <w:lvl w:ilvl="1" w:tplc="AAA03E06">
      <w:start w:val="1"/>
      <w:numFmt w:val="bullet"/>
      <w:lvlText w:val=""/>
      <w:lvlJc w:val="left"/>
      <w:pPr>
        <w:ind w:left="1560" w:hanging="360"/>
      </w:pPr>
      <w:rPr>
        <w:rFonts w:ascii="Symbol" w:hAnsi="Symbol" w:hint="default"/>
      </w:rPr>
    </w:lvl>
    <w:lvl w:ilvl="2" w:tplc="FC64397E">
      <w:start w:val="1"/>
      <w:numFmt w:val="bullet"/>
      <w:lvlText w:val=""/>
      <w:lvlJc w:val="left"/>
      <w:pPr>
        <w:ind w:left="1560" w:hanging="360"/>
      </w:pPr>
      <w:rPr>
        <w:rFonts w:ascii="Symbol" w:hAnsi="Symbol" w:hint="default"/>
      </w:rPr>
    </w:lvl>
    <w:lvl w:ilvl="3" w:tplc="16DE9AE4">
      <w:start w:val="1"/>
      <w:numFmt w:val="bullet"/>
      <w:lvlText w:val=""/>
      <w:lvlJc w:val="left"/>
      <w:pPr>
        <w:ind w:left="1560" w:hanging="360"/>
      </w:pPr>
      <w:rPr>
        <w:rFonts w:ascii="Symbol" w:hAnsi="Symbol" w:hint="default"/>
      </w:rPr>
    </w:lvl>
    <w:lvl w:ilvl="4" w:tplc="C1A21860">
      <w:start w:val="1"/>
      <w:numFmt w:val="bullet"/>
      <w:lvlText w:val=""/>
      <w:lvlJc w:val="left"/>
      <w:pPr>
        <w:ind w:left="1560" w:hanging="360"/>
      </w:pPr>
      <w:rPr>
        <w:rFonts w:ascii="Symbol" w:hAnsi="Symbol" w:hint="default"/>
      </w:rPr>
    </w:lvl>
    <w:lvl w:ilvl="5" w:tplc="8402D94C">
      <w:start w:val="1"/>
      <w:numFmt w:val="bullet"/>
      <w:lvlText w:val=""/>
      <w:lvlJc w:val="left"/>
      <w:pPr>
        <w:ind w:left="1560" w:hanging="360"/>
      </w:pPr>
      <w:rPr>
        <w:rFonts w:ascii="Symbol" w:hAnsi="Symbol" w:hint="default"/>
      </w:rPr>
    </w:lvl>
    <w:lvl w:ilvl="6" w:tplc="CA7A6506">
      <w:start w:val="1"/>
      <w:numFmt w:val="bullet"/>
      <w:lvlText w:val=""/>
      <w:lvlJc w:val="left"/>
      <w:pPr>
        <w:ind w:left="1560" w:hanging="360"/>
      </w:pPr>
      <w:rPr>
        <w:rFonts w:ascii="Symbol" w:hAnsi="Symbol" w:hint="default"/>
      </w:rPr>
    </w:lvl>
    <w:lvl w:ilvl="7" w:tplc="0DAA7038">
      <w:start w:val="1"/>
      <w:numFmt w:val="bullet"/>
      <w:lvlText w:val=""/>
      <w:lvlJc w:val="left"/>
      <w:pPr>
        <w:ind w:left="1560" w:hanging="360"/>
      </w:pPr>
      <w:rPr>
        <w:rFonts w:ascii="Symbol" w:hAnsi="Symbol" w:hint="default"/>
      </w:rPr>
    </w:lvl>
    <w:lvl w:ilvl="8" w:tplc="B57271A4">
      <w:start w:val="1"/>
      <w:numFmt w:val="bullet"/>
      <w:lvlText w:val=""/>
      <w:lvlJc w:val="left"/>
      <w:pPr>
        <w:ind w:left="1560" w:hanging="360"/>
      </w:pPr>
      <w:rPr>
        <w:rFonts w:ascii="Symbol" w:hAnsi="Symbol" w:hint="default"/>
      </w:rPr>
    </w:lvl>
  </w:abstractNum>
  <w:abstractNum w:abstractNumId="43" w15:restartNumberingAfterBreak="0">
    <w:nsid w:val="5E385360"/>
    <w:multiLevelType w:val="hybridMultilevel"/>
    <w:tmpl w:val="860C1F26"/>
    <w:lvl w:ilvl="0" w:tplc="B64AB2F4">
      <w:start w:val="1"/>
      <w:numFmt w:val="bullet"/>
      <w:lvlText w:val=""/>
      <w:lvlJc w:val="left"/>
      <w:pPr>
        <w:ind w:left="720" w:hanging="360"/>
      </w:pPr>
      <w:rPr>
        <w:rFonts w:ascii="Symbol" w:hAnsi="Symbol" w:hint="default"/>
      </w:rPr>
    </w:lvl>
    <w:lvl w:ilvl="1" w:tplc="AAECCD84" w:tentative="1">
      <w:start w:val="1"/>
      <w:numFmt w:val="bullet"/>
      <w:lvlText w:val="o"/>
      <w:lvlJc w:val="left"/>
      <w:pPr>
        <w:ind w:left="1440" w:hanging="360"/>
      </w:pPr>
      <w:rPr>
        <w:rFonts w:ascii="Courier New" w:hAnsi="Courier New" w:hint="default"/>
      </w:rPr>
    </w:lvl>
    <w:lvl w:ilvl="2" w:tplc="F8321D9E" w:tentative="1">
      <w:start w:val="1"/>
      <w:numFmt w:val="bullet"/>
      <w:lvlText w:val=""/>
      <w:lvlJc w:val="left"/>
      <w:pPr>
        <w:ind w:left="2160" w:hanging="360"/>
      </w:pPr>
      <w:rPr>
        <w:rFonts w:ascii="Wingdings" w:hAnsi="Wingdings" w:hint="default"/>
      </w:rPr>
    </w:lvl>
    <w:lvl w:ilvl="3" w:tplc="BF5CDC20" w:tentative="1">
      <w:start w:val="1"/>
      <w:numFmt w:val="bullet"/>
      <w:lvlText w:val=""/>
      <w:lvlJc w:val="left"/>
      <w:pPr>
        <w:ind w:left="2880" w:hanging="360"/>
      </w:pPr>
      <w:rPr>
        <w:rFonts w:ascii="Symbol" w:hAnsi="Symbol" w:hint="default"/>
      </w:rPr>
    </w:lvl>
    <w:lvl w:ilvl="4" w:tplc="5E92902A" w:tentative="1">
      <w:start w:val="1"/>
      <w:numFmt w:val="bullet"/>
      <w:lvlText w:val="o"/>
      <w:lvlJc w:val="left"/>
      <w:pPr>
        <w:ind w:left="3600" w:hanging="360"/>
      </w:pPr>
      <w:rPr>
        <w:rFonts w:ascii="Courier New" w:hAnsi="Courier New" w:hint="default"/>
      </w:rPr>
    </w:lvl>
    <w:lvl w:ilvl="5" w:tplc="08867D2A" w:tentative="1">
      <w:start w:val="1"/>
      <w:numFmt w:val="bullet"/>
      <w:lvlText w:val=""/>
      <w:lvlJc w:val="left"/>
      <w:pPr>
        <w:ind w:left="4320" w:hanging="360"/>
      </w:pPr>
      <w:rPr>
        <w:rFonts w:ascii="Wingdings" w:hAnsi="Wingdings" w:hint="default"/>
      </w:rPr>
    </w:lvl>
    <w:lvl w:ilvl="6" w:tplc="3BCC8A04" w:tentative="1">
      <w:start w:val="1"/>
      <w:numFmt w:val="bullet"/>
      <w:lvlText w:val=""/>
      <w:lvlJc w:val="left"/>
      <w:pPr>
        <w:ind w:left="5040" w:hanging="360"/>
      </w:pPr>
      <w:rPr>
        <w:rFonts w:ascii="Symbol" w:hAnsi="Symbol" w:hint="default"/>
      </w:rPr>
    </w:lvl>
    <w:lvl w:ilvl="7" w:tplc="45EE490C" w:tentative="1">
      <w:start w:val="1"/>
      <w:numFmt w:val="bullet"/>
      <w:lvlText w:val="o"/>
      <w:lvlJc w:val="left"/>
      <w:pPr>
        <w:ind w:left="5760" w:hanging="360"/>
      </w:pPr>
      <w:rPr>
        <w:rFonts w:ascii="Courier New" w:hAnsi="Courier New" w:hint="default"/>
      </w:rPr>
    </w:lvl>
    <w:lvl w:ilvl="8" w:tplc="C28E7180" w:tentative="1">
      <w:start w:val="1"/>
      <w:numFmt w:val="bullet"/>
      <w:lvlText w:val=""/>
      <w:lvlJc w:val="left"/>
      <w:pPr>
        <w:ind w:left="6480" w:hanging="360"/>
      </w:pPr>
      <w:rPr>
        <w:rFonts w:ascii="Wingdings" w:hAnsi="Wingdings" w:hint="default"/>
      </w:rPr>
    </w:lvl>
  </w:abstractNum>
  <w:abstractNum w:abstractNumId="44" w15:restartNumberingAfterBreak="0">
    <w:nsid w:val="61D45105"/>
    <w:multiLevelType w:val="hybridMultilevel"/>
    <w:tmpl w:val="FAB0CF26"/>
    <w:lvl w:ilvl="0" w:tplc="EEA6EBFA">
      <w:start w:val="1"/>
      <w:numFmt w:val="bullet"/>
      <w:lvlText w:val=""/>
      <w:lvlJc w:val="left"/>
      <w:pPr>
        <w:ind w:left="720" w:hanging="360"/>
      </w:pPr>
      <w:rPr>
        <w:rFonts w:ascii="Symbol" w:hAnsi="Symbol" w:hint="default"/>
      </w:rPr>
    </w:lvl>
    <w:lvl w:ilvl="1" w:tplc="728E4406" w:tentative="1">
      <w:start w:val="1"/>
      <w:numFmt w:val="bullet"/>
      <w:lvlText w:val="o"/>
      <w:lvlJc w:val="left"/>
      <w:pPr>
        <w:ind w:left="1440" w:hanging="360"/>
      </w:pPr>
      <w:rPr>
        <w:rFonts w:ascii="Courier New" w:hAnsi="Courier New" w:hint="default"/>
      </w:rPr>
    </w:lvl>
    <w:lvl w:ilvl="2" w:tplc="01081100" w:tentative="1">
      <w:start w:val="1"/>
      <w:numFmt w:val="bullet"/>
      <w:lvlText w:val=""/>
      <w:lvlJc w:val="left"/>
      <w:pPr>
        <w:ind w:left="2160" w:hanging="360"/>
      </w:pPr>
      <w:rPr>
        <w:rFonts w:ascii="Wingdings" w:hAnsi="Wingdings" w:hint="default"/>
      </w:rPr>
    </w:lvl>
    <w:lvl w:ilvl="3" w:tplc="7D301930" w:tentative="1">
      <w:start w:val="1"/>
      <w:numFmt w:val="bullet"/>
      <w:lvlText w:val=""/>
      <w:lvlJc w:val="left"/>
      <w:pPr>
        <w:ind w:left="2880" w:hanging="360"/>
      </w:pPr>
      <w:rPr>
        <w:rFonts w:ascii="Symbol" w:hAnsi="Symbol" w:hint="default"/>
      </w:rPr>
    </w:lvl>
    <w:lvl w:ilvl="4" w:tplc="939074B2" w:tentative="1">
      <w:start w:val="1"/>
      <w:numFmt w:val="bullet"/>
      <w:lvlText w:val="o"/>
      <w:lvlJc w:val="left"/>
      <w:pPr>
        <w:ind w:left="3600" w:hanging="360"/>
      </w:pPr>
      <w:rPr>
        <w:rFonts w:ascii="Courier New" w:hAnsi="Courier New" w:hint="default"/>
      </w:rPr>
    </w:lvl>
    <w:lvl w:ilvl="5" w:tplc="640EEF54" w:tentative="1">
      <w:start w:val="1"/>
      <w:numFmt w:val="bullet"/>
      <w:lvlText w:val=""/>
      <w:lvlJc w:val="left"/>
      <w:pPr>
        <w:ind w:left="4320" w:hanging="360"/>
      </w:pPr>
      <w:rPr>
        <w:rFonts w:ascii="Wingdings" w:hAnsi="Wingdings" w:hint="default"/>
      </w:rPr>
    </w:lvl>
    <w:lvl w:ilvl="6" w:tplc="F8FA3C00" w:tentative="1">
      <w:start w:val="1"/>
      <w:numFmt w:val="bullet"/>
      <w:lvlText w:val=""/>
      <w:lvlJc w:val="left"/>
      <w:pPr>
        <w:ind w:left="5040" w:hanging="360"/>
      </w:pPr>
      <w:rPr>
        <w:rFonts w:ascii="Symbol" w:hAnsi="Symbol" w:hint="default"/>
      </w:rPr>
    </w:lvl>
    <w:lvl w:ilvl="7" w:tplc="586CADF0" w:tentative="1">
      <w:start w:val="1"/>
      <w:numFmt w:val="bullet"/>
      <w:lvlText w:val="o"/>
      <w:lvlJc w:val="left"/>
      <w:pPr>
        <w:ind w:left="5760" w:hanging="360"/>
      </w:pPr>
      <w:rPr>
        <w:rFonts w:ascii="Courier New" w:hAnsi="Courier New" w:hint="default"/>
      </w:rPr>
    </w:lvl>
    <w:lvl w:ilvl="8" w:tplc="41EE94C4" w:tentative="1">
      <w:start w:val="1"/>
      <w:numFmt w:val="bullet"/>
      <w:lvlText w:val=""/>
      <w:lvlJc w:val="left"/>
      <w:pPr>
        <w:ind w:left="6480" w:hanging="360"/>
      </w:pPr>
      <w:rPr>
        <w:rFonts w:ascii="Wingdings" w:hAnsi="Wingdings" w:hint="default"/>
      </w:rPr>
    </w:lvl>
  </w:abstractNum>
  <w:abstractNum w:abstractNumId="45" w15:restartNumberingAfterBreak="0">
    <w:nsid w:val="65140C55"/>
    <w:multiLevelType w:val="hybridMultilevel"/>
    <w:tmpl w:val="FFFFFFFF"/>
    <w:lvl w:ilvl="0" w:tplc="7F100D16">
      <w:start w:val="1"/>
      <w:numFmt w:val="bullet"/>
      <w:lvlText w:val="-"/>
      <w:lvlJc w:val="left"/>
      <w:pPr>
        <w:ind w:left="720" w:hanging="360"/>
      </w:pPr>
      <w:rPr>
        <w:rFonts w:ascii="Calibri" w:hAnsi="Calibri" w:hint="default"/>
      </w:rPr>
    </w:lvl>
    <w:lvl w:ilvl="1" w:tplc="408E1846">
      <w:start w:val="1"/>
      <w:numFmt w:val="bullet"/>
      <w:lvlText w:val="o"/>
      <w:lvlJc w:val="left"/>
      <w:pPr>
        <w:ind w:left="1440" w:hanging="360"/>
      </w:pPr>
      <w:rPr>
        <w:rFonts w:ascii="Courier New" w:hAnsi="Courier New" w:hint="default"/>
      </w:rPr>
    </w:lvl>
    <w:lvl w:ilvl="2" w:tplc="A37A109C">
      <w:start w:val="1"/>
      <w:numFmt w:val="bullet"/>
      <w:lvlText w:val=""/>
      <w:lvlJc w:val="left"/>
      <w:pPr>
        <w:ind w:left="2160" w:hanging="360"/>
      </w:pPr>
      <w:rPr>
        <w:rFonts w:ascii="Wingdings" w:hAnsi="Wingdings" w:hint="default"/>
      </w:rPr>
    </w:lvl>
    <w:lvl w:ilvl="3" w:tplc="6D388BB4">
      <w:start w:val="1"/>
      <w:numFmt w:val="bullet"/>
      <w:lvlText w:val=""/>
      <w:lvlJc w:val="left"/>
      <w:pPr>
        <w:ind w:left="2880" w:hanging="360"/>
      </w:pPr>
      <w:rPr>
        <w:rFonts w:ascii="Symbol" w:hAnsi="Symbol" w:hint="default"/>
      </w:rPr>
    </w:lvl>
    <w:lvl w:ilvl="4" w:tplc="EC56674A">
      <w:start w:val="1"/>
      <w:numFmt w:val="bullet"/>
      <w:lvlText w:val="o"/>
      <w:lvlJc w:val="left"/>
      <w:pPr>
        <w:ind w:left="3600" w:hanging="360"/>
      </w:pPr>
      <w:rPr>
        <w:rFonts w:ascii="Courier New" w:hAnsi="Courier New" w:hint="default"/>
      </w:rPr>
    </w:lvl>
    <w:lvl w:ilvl="5" w:tplc="16062806">
      <w:start w:val="1"/>
      <w:numFmt w:val="bullet"/>
      <w:lvlText w:val=""/>
      <w:lvlJc w:val="left"/>
      <w:pPr>
        <w:ind w:left="4320" w:hanging="360"/>
      </w:pPr>
      <w:rPr>
        <w:rFonts w:ascii="Wingdings" w:hAnsi="Wingdings" w:hint="default"/>
      </w:rPr>
    </w:lvl>
    <w:lvl w:ilvl="6" w:tplc="F0D81080">
      <w:start w:val="1"/>
      <w:numFmt w:val="bullet"/>
      <w:lvlText w:val=""/>
      <w:lvlJc w:val="left"/>
      <w:pPr>
        <w:ind w:left="5040" w:hanging="360"/>
      </w:pPr>
      <w:rPr>
        <w:rFonts w:ascii="Symbol" w:hAnsi="Symbol" w:hint="default"/>
      </w:rPr>
    </w:lvl>
    <w:lvl w:ilvl="7" w:tplc="53568164">
      <w:start w:val="1"/>
      <w:numFmt w:val="bullet"/>
      <w:lvlText w:val="o"/>
      <w:lvlJc w:val="left"/>
      <w:pPr>
        <w:ind w:left="5760" w:hanging="360"/>
      </w:pPr>
      <w:rPr>
        <w:rFonts w:ascii="Courier New" w:hAnsi="Courier New" w:hint="default"/>
      </w:rPr>
    </w:lvl>
    <w:lvl w:ilvl="8" w:tplc="6296829C">
      <w:start w:val="1"/>
      <w:numFmt w:val="bullet"/>
      <w:lvlText w:val=""/>
      <w:lvlJc w:val="left"/>
      <w:pPr>
        <w:ind w:left="6480" w:hanging="360"/>
      </w:pPr>
      <w:rPr>
        <w:rFonts w:ascii="Wingdings" w:hAnsi="Wingdings" w:hint="default"/>
      </w:rPr>
    </w:lvl>
  </w:abstractNum>
  <w:abstractNum w:abstractNumId="46" w15:restartNumberingAfterBreak="0">
    <w:nsid w:val="666A398C"/>
    <w:multiLevelType w:val="hybridMultilevel"/>
    <w:tmpl w:val="CA54B7D6"/>
    <w:lvl w:ilvl="0" w:tplc="29726378">
      <w:start w:val="1"/>
      <w:numFmt w:val="bullet"/>
      <w:lvlText w:val=""/>
      <w:lvlJc w:val="left"/>
      <w:pPr>
        <w:ind w:left="720" w:hanging="360"/>
      </w:pPr>
      <w:rPr>
        <w:rFonts w:ascii="Symbol" w:hAnsi="Symbol" w:hint="default"/>
      </w:rPr>
    </w:lvl>
    <w:lvl w:ilvl="1" w:tplc="81E48DB4" w:tentative="1">
      <w:start w:val="1"/>
      <w:numFmt w:val="bullet"/>
      <w:lvlText w:val="o"/>
      <w:lvlJc w:val="left"/>
      <w:pPr>
        <w:ind w:left="1440" w:hanging="360"/>
      </w:pPr>
      <w:rPr>
        <w:rFonts w:ascii="Courier New" w:hAnsi="Courier New" w:hint="default"/>
      </w:rPr>
    </w:lvl>
    <w:lvl w:ilvl="2" w:tplc="98CC7446" w:tentative="1">
      <w:start w:val="1"/>
      <w:numFmt w:val="bullet"/>
      <w:lvlText w:val=""/>
      <w:lvlJc w:val="left"/>
      <w:pPr>
        <w:ind w:left="2160" w:hanging="360"/>
      </w:pPr>
      <w:rPr>
        <w:rFonts w:ascii="Wingdings" w:hAnsi="Wingdings" w:hint="default"/>
      </w:rPr>
    </w:lvl>
    <w:lvl w:ilvl="3" w:tplc="44B07B96" w:tentative="1">
      <w:start w:val="1"/>
      <w:numFmt w:val="bullet"/>
      <w:lvlText w:val=""/>
      <w:lvlJc w:val="left"/>
      <w:pPr>
        <w:ind w:left="2880" w:hanging="360"/>
      </w:pPr>
      <w:rPr>
        <w:rFonts w:ascii="Symbol" w:hAnsi="Symbol" w:hint="default"/>
      </w:rPr>
    </w:lvl>
    <w:lvl w:ilvl="4" w:tplc="A3FEEB98" w:tentative="1">
      <w:start w:val="1"/>
      <w:numFmt w:val="bullet"/>
      <w:lvlText w:val="o"/>
      <w:lvlJc w:val="left"/>
      <w:pPr>
        <w:ind w:left="3600" w:hanging="360"/>
      </w:pPr>
      <w:rPr>
        <w:rFonts w:ascii="Courier New" w:hAnsi="Courier New" w:hint="default"/>
      </w:rPr>
    </w:lvl>
    <w:lvl w:ilvl="5" w:tplc="E5F80810" w:tentative="1">
      <w:start w:val="1"/>
      <w:numFmt w:val="bullet"/>
      <w:lvlText w:val=""/>
      <w:lvlJc w:val="left"/>
      <w:pPr>
        <w:ind w:left="4320" w:hanging="360"/>
      </w:pPr>
      <w:rPr>
        <w:rFonts w:ascii="Wingdings" w:hAnsi="Wingdings" w:hint="default"/>
      </w:rPr>
    </w:lvl>
    <w:lvl w:ilvl="6" w:tplc="8DB4D1E8" w:tentative="1">
      <w:start w:val="1"/>
      <w:numFmt w:val="bullet"/>
      <w:lvlText w:val=""/>
      <w:lvlJc w:val="left"/>
      <w:pPr>
        <w:ind w:left="5040" w:hanging="360"/>
      </w:pPr>
      <w:rPr>
        <w:rFonts w:ascii="Symbol" w:hAnsi="Symbol" w:hint="default"/>
      </w:rPr>
    </w:lvl>
    <w:lvl w:ilvl="7" w:tplc="396A1D38" w:tentative="1">
      <w:start w:val="1"/>
      <w:numFmt w:val="bullet"/>
      <w:lvlText w:val="o"/>
      <w:lvlJc w:val="left"/>
      <w:pPr>
        <w:ind w:left="5760" w:hanging="360"/>
      </w:pPr>
      <w:rPr>
        <w:rFonts w:ascii="Courier New" w:hAnsi="Courier New" w:hint="default"/>
      </w:rPr>
    </w:lvl>
    <w:lvl w:ilvl="8" w:tplc="2CBEC8C4" w:tentative="1">
      <w:start w:val="1"/>
      <w:numFmt w:val="bullet"/>
      <w:lvlText w:val=""/>
      <w:lvlJc w:val="left"/>
      <w:pPr>
        <w:ind w:left="6480" w:hanging="360"/>
      </w:pPr>
      <w:rPr>
        <w:rFonts w:ascii="Wingdings" w:hAnsi="Wingdings" w:hint="default"/>
      </w:rPr>
    </w:lvl>
  </w:abstractNum>
  <w:abstractNum w:abstractNumId="47" w15:restartNumberingAfterBreak="0">
    <w:nsid w:val="66F462E9"/>
    <w:multiLevelType w:val="hybridMultilevel"/>
    <w:tmpl w:val="E9F28A88"/>
    <w:lvl w:ilvl="0" w:tplc="05D03F14">
      <w:start w:val="1"/>
      <w:numFmt w:val="decimal"/>
      <w:lvlText w:val="%1."/>
      <w:lvlJc w:val="left"/>
      <w:pPr>
        <w:ind w:left="720" w:hanging="360"/>
      </w:pPr>
    </w:lvl>
    <w:lvl w:ilvl="1" w:tplc="4522A284" w:tentative="1">
      <w:start w:val="1"/>
      <w:numFmt w:val="lowerLetter"/>
      <w:lvlText w:val="%2."/>
      <w:lvlJc w:val="left"/>
      <w:pPr>
        <w:ind w:left="1440" w:hanging="360"/>
      </w:pPr>
    </w:lvl>
    <w:lvl w:ilvl="2" w:tplc="37400400" w:tentative="1">
      <w:start w:val="1"/>
      <w:numFmt w:val="lowerRoman"/>
      <w:lvlText w:val="%3."/>
      <w:lvlJc w:val="right"/>
      <w:pPr>
        <w:ind w:left="2160" w:hanging="180"/>
      </w:pPr>
    </w:lvl>
    <w:lvl w:ilvl="3" w:tplc="EE9C60F6" w:tentative="1">
      <w:start w:val="1"/>
      <w:numFmt w:val="decimal"/>
      <w:lvlText w:val="%4."/>
      <w:lvlJc w:val="left"/>
      <w:pPr>
        <w:ind w:left="2880" w:hanging="360"/>
      </w:pPr>
    </w:lvl>
    <w:lvl w:ilvl="4" w:tplc="472AABD2" w:tentative="1">
      <w:start w:val="1"/>
      <w:numFmt w:val="lowerLetter"/>
      <w:lvlText w:val="%5."/>
      <w:lvlJc w:val="left"/>
      <w:pPr>
        <w:ind w:left="3600" w:hanging="360"/>
      </w:pPr>
    </w:lvl>
    <w:lvl w:ilvl="5" w:tplc="10B68890" w:tentative="1">
      <w:start w:val="1"/>
      <w:numFmt w:val="lowerRoman"/>
      <w:lvlText w:val="%6."/>
      <w:lvlJc w:val="right"/>
      <w:pPr>
        <w:ind w:left="4320" w:hanging="180"/>
      </w:pPr>
    </w:lvl>
    <w:lvl w:ilvl="6" w:tplc="8714B316" w:tentative="1">
      <w:start w:val="1"/>
      <w:numFmt w:val="decimal"/>
      <w:lvlText w:val="%7."/>
      <w:lvlJc w:val="left"/>
      <w:pPr>
        <w:ind w:left="5040" w:hanging="360"/>
      </w:pPr>
    </w:lvl>
    <w:lvl w:ilvl="7" w:tplc="CFBC12B6" w:tentative="1">
      <w:start w:val="1"/>
      <w:numFmt w:val="lowerLetter"/>
      <w:lvlText w:val="%8."/>
      <w:lvlJc w:val="left"/>
      <w:pPr>
        <w:ind w:left="5760" w:hanging="360"/>
      </w:pPr>
    </w:lvl>
    <w:lvl w:ilvl="8" w:tplc="33CEC218" w:tentative="1">
      <w:start w:val="1"/>
      <w:numFmt w:val="lowerRoman"/>
      <w:lvlText w:val="%9."/>
      <w:lvlJc w:val="right"/>
      <w:pPr>
        <w:ind w:left="6480" w:hanging="180"/>
      </w:pPr>
    </w:lvl>
  </w:abstractNum>
  <w:abstractNum w:abstractNumId="48" w15:restartNumberingAfterBreak="0">
    <w:nsid w:val="67E04129"/>
    <w:multiLevelType w:val="hybridMultilevel"/>
    <w:tmpl w:val="FC584ED0"/>
    <w:lvl w:ilvl="0" w:tplc="38DEF654">
      <w:start w:val="1"/>
      <w:numFmt w:val="bullet"/>
      <w:lvlText w:val=""/>
      <w:lvlJc w:val="left"/>
      <w:pPr>
        <w:ind w:left="765" w:hanging="360"/>
      </w:pPr>
      <w:rPr>
        <w:rFonts w:ascii="Symbol" w:hAnsi="Symbol" w:hint="default"/>
      </w:rPr>
    </w:lvl>
    <w:lvl w:ilvl="1" w:tplc="7D3868DC" w:tentative="1">
      <w:start w:val="1"/>
      <w:numFmt w:val="bullet"/>
      <w:lvlText w:val="o"/>
      <w:lvlJc w:val="left"/>
      <w:pPr>
        <w:ind w:left="1485" w:hanging="360"/>
      </w:pPr>
      <w:rPr>
        <w:rFonts w:ascii="Courier New" w:hAnsi="Courier New" w:hint="default"/>
      </w:rPr>
    </w:lvl>
    <w:lvl w:ilvl="2" w:tplc="302C70AE" w:tentative="1">
      <w:start w:val="1"/>
      <w:numFmt w:val="bullet"/>
      <w:lvlText w:val=""/>
      <w:lvlJc w:val="left"/>
      <w:pPr>
        <w:ind w:left="2205" w:hanging="360"/>
      </w:pPr>
      <w:rPr>
        <w:rFonts w:ascii="Wingdings" w:hAnsi="Wingdings" w:hint="default"/>
      </w:rPr>
    </w:lvl>
    <w:lvl w:ilvl="3" w:tplc="474C8FE4" w:tentative="1">
      <w:start w:val="1"/>
      <w:numFmt w:val="bullet"/>
      <w:lvlText w:val=""/>
      <w:lvlJc w:val="left"/>
      <w:pPr>
        <w:ind w:left="2925" w:hanging="360"/>
      </w:pPr>
      <w:rPr>
        <w:rFonts w:ascii="Symbol" w:hAnsi="Symbol" w:hint="default"/>
      </w:rPr>
    </w:lvl>
    <w:lvl w:ilvl="4" w:tplc="845AEF78" w:tentative="1">
      <w:start w:val="1"/>
      <w:numFmt w:val="bullet"/>
      <w:lvlText w:val="o"/>
      <w:lvlJc w:val="left"/>
      <w:pPr>
        <w:ind w:left="3645" w:hanging="360"/>
      </w:pPr>
      <w:rPr>
        <w:rFonts w:ascii="Courier New" w:hAnsi="Courier New" w:hint="default"/>
      </w:rPr>
    </w:lvl>
    <w:lvl w:ilvl="5" w:tplc="953A4D74" w:tentative="1">
      <w:start w:val="1"/>
      <w:numFmt w:val="bullet"/>
      <w:lvlText w:val=""/>
      <w:lvlJc w:val="left"/>
      <w:pPr>
        <w:ind w:left="4365" w:hanging="360"/>
      </w:pPr>
      <w:rPr>
        <w:rFonts w:ascii="Wingdings" w:hAnsi="Wingdings" w:hint="default"/>
      </w:rPr>
    </w:lvl>
    <w:lvl w:ilvl="6" w:tplc="B8D2DA78" w:tentative="1">
      <w:start w:val="1"/>
      <w:numFmt w:val="bullet"/>
      <w:lvlText w:val=""/>
      <w:lvlJc w:val="left"/>
      <w:pPr>
        <w:ind w:left="5085" w:hanging="360"/>
      </w:pPr>
      <w:rPr>
        <w:rFonts w:ascii="Symbol" w:hAnsi="Symbol" w:hint="default"/>
      </w:rPr>
    </w:lvl>
    <w:lvl w:ilvl="7" w:tplc="ACE42DD6" w:tentative="1">
      <w:start w:val="1"/>
      <w:numFmt w:val="bullet"/>
      <w:lvlText w:val="o"/>
      <w:lvlJc w:val="left"/>
      <w:pPr>
        <w:ind w:left="5805" w:hanging="360"/>
      </w:pPr>
      <w:rPr>
        <w:rFonts w:ascii="Courier New" w:hAnsi="Courier New" w:hint="default"/>
      </w:rPr>
    </w:lvl>
    <w:lvl w:ilvl="8" w:tplc="DF905712" w:tentative="1">
      <w:start w:val="1"/>
      <w:numFmt w:val="bullet"/>
      <w:lvlText w:val=""/>
      <w:lvlJc w:val="left"/>
      <w:pPr>
        <w:ind w:left="6525" w:hanging="360"/>
      </w:pPr>
      <w:rPr>
        <w:rFonts w:ascii="Wingdings" w:hAnsi="Wingdings" w:hint="default"/>
      </w:rPr>
    </w:lvl>
  </w:abstractNum>
  <w:abstractNum w:abstractNumId="49" w15:restartNumberingAfterBreak="0">
    <w:nsid w:val="680003DE"/>
    <w:multiLevelType w:val="multilevel"/>
    <w:tmpl w:val="1612E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A7A2A72"/>
    <w:multiLevelType w:val="multilevel"/>
    <w:tmpl w:val="1F729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B1853D4"/>
    <w:multiLevelType w:val="hybridMultilevel"/>
    <w:tmpl w:val="6F06C430"/>
    <w:lvl w:ilvl="0" w:tplc="3F30614A">
      <w:start w:val="1"/>
      <w:numFmt w:val="bullet"/>
      <w:lvlText w:val=""/>
      <w:lvlJc w:val="left"/>
      <w:pPr>
        <w:ind w:left="1560" w:hanging="360"/>
      </w:pPr>
      <w:rPr>
        <w:rFonts w:ascii="Symbol" w:hAnsi="Symbol" w:hint="default"/>
      </w:rPr>
    </w:lvl>
    <w:lvl w:ilvl="1" w:tplc="F23A513E">
      <w:start w:val="1"/>
      <w:numFmt w:val="bullet"/>
      <w:lvlText w:val=""/>
      <w:lvlJc w:val="left"/>
      <w:pPr>
        <w:ind w:left="1560" w:hanging="360"/>
      </w:pPr>
      <w:rPr>
        <w:rFonts w:ascii="Symbol" w:hAnsi="Symbol" w:hint="default"/>
      </w:rPr>
    </w:lvl>
    <w:lvl w:ilvl="2" w:tplc="32C41120">
      <w:start w:val="1"/>
      <w:numFmt w:val="bullet"/>
      <w:lvlText w:val=""/>
      <w:lvlJc w:val="left"/>
      <w:pPr>
        <w:ind w:left="1560" w:hanging="360"/>
      </w:pPr>
      <w:rPr>
        <w:rFonts w:ascii="Symbol" w:hAnsi="Symbol" w:hint="default"/>
      </w:rPr>
    </w:lvl>
    <w:lvl w:ilvl="3" w:tplc="524CA40C">
      <w:start w:val="1"/>
      <w:numFmt w:val="bullet"/>
      <w:lvlText w:val=""/>
      <w:lvlJc w:val="left"/>
      <w:pPr>
        <w:ind w:left="1560" w:hanging="360"/>
      </w:pPr>
      <w:rPr>
        <w:rFonts w:ascii="Symbol" w:hAnsi="Symbol" w:hint="default"/>
      </w:rPr>
    </w:lvl>
    <w:lvl w:ilvl="4" w:tplc="F3324E24">
      <w:start w:val="1"/>
      <w:numFmt w:val="bullet"/>
      <w:lvlText w:val=""/>
      <w:lvlJc w:val="left"/>
      <w:pPr>
        <w:ind w:left="1560" w:hanging="360"/>
      </w:pPr>
      <w:rPr>
        <w:rFonts w:ascii="Symbol" w:hAnsi="Symbol" w:hint="default"/>
      </w:rPr>
    </w:lvl>
    <w:lvl w:ilvl="5" w:tplc="127C7252">
      <w:start w:val="1"/>
      <w:numFmt w:val="bullet"/>
      <w:lvlText w:val=""/>
      <w:lvlJc w:val="left"/>
      <w:pPr>
        <w:ind w:left="1560" w:hanging="360"/>
      </w:pPr>
      <w:rPr>
        <w:rFonts w:ascii="Symbol" w:hAnsi="Symbol" w:hint="default"/>
      </w:rPr>
    </w:lvl>
    <w:lvl w:ilvl="6" w:tplc="3990ABD4">
      <w:start w:val="1"/>
      <w:numFmt w:val="bullet"/>
      <w:lvlText w:val=""/>
      <w:lvlJc w:val="left"/>
      <w:pPr>
        <w:ind w:left="1560" w:hanging="360"/>
      </w:pPr>
      <w:rPr>
        <w:rFonts w:ascii="Symbol" w:hAnsi="Symbol" w:hint="default"/>
      </w:rPr>
    </w:lvl>
    <w:lvl w:ilvl="7" w:tplc="99BAEAA2">
      <w:start w:val="1"/>
      <w:numFmt w:val="bullet"/>
      <w:lvlText w:val=""/>
      <w:lvlJc w:val="left"/>
      <w:pPr>
        <w:ind w:left="1560" w:hanging="360"/>
      </w:pPr>
      <w:rPr>
        <w:rFonts w:ascii="Symbol" w:hAnsi="Symbol" w:hint="default"/>
      </w:rPr>
    </w:lvl>
    <w:lvl w:ilvl="8" w:tplc="E01A07D6">
      <w:start w:val="1"/>
      <w:numFmt w:val="bullet"/>
      <w:lvlText w:val=""/>
      <w:lvlJc w:val="left"/>
      <w:pPr>
        <w:ind w:left="1560" w:hanging="360"/>
      </w:pPr>
      <w:rPr>
        <w:rFonts w:ascii="Symbol" w:hAnsi="Symbol" w:hint="default"/>
      </w:rPr>
    </w:lvl>
  </w:abstractNum>
  <w:abstractNum w:abstractNumId="52" w15:restartNumberingAfterBreak="0">
    <w:nsid w:val="6B531C50"/>
    <w:multiLevelType w:val="multilevel"/>
    <w:tmpl w:val="DB12D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BBA00EE"/>
    <w:multiLevelType w:val="hybridMultilevel"/>
    <w:tmpl w:val="9D204EFC"/>
    <w:lvl w:ilvl="0" w:tplc="E6C495C4">
      <w:start w:val="1"/>
      <w:numFmt w:val="bullet"/>
      <w:lvlText w:val=""/>
      <w:lvlJc w:val="left"/>
      <w:pPr>
        <w:ind w:left="1560" w:hanging="360"/>
      </w:pPr>
      <w:rPr>
        <w:rFonts w:ascii="Symbol" w:hAnsi="Symbol" w:hint="default"/>
      </w:rPr>
    </w:lvl>
    <w:lvl w:ilvl="1" w:tplc="169E1288">
      <w:start w:val="1"/>
      <w:numFmt w:val="bullet"/>
      <w:lvlText w:val=""/>
      <w:lvlJc w:val="left"/>
      <w:pPr>
        <w:ind w:left="1560" w:hanging="360"/>
      </w:pPr>
      <w:rPr>
        <w:rFonts w:ascii="Symbol" w:hAnsi="Symbol" w:hint="default"/>
      </w:rPr>
    </w:lvl>
    <w:lvl w:ilvl="2" w:tplc="566852DA">
      <w:start w:val="1"/>
      <w:numFmt w:val="bullet"/>
      <w:lvlText w:val=""/>
      <w:lvlJc w:val="left"/>
      <w:pPr>
        <w:ind w:left="1560" w:hanging="360"/>
      </w:pPr>
      <w:rPr>
        <w:rFonts w:ascii="Symbol" w:hAnsi="Symbol" w:hint="default"/>
      </w:rPr>
    </w:lvl>
    <w:lvl w:ilvl="3" w:tplc="0BBC7646">
      <w:start w:val="1"/>
      <w:numFmt w:val="bullet"/>
      <w:lvlText w:val=""/>
      <w:lvlJc w:val="left"/>
      <w:pPr>
        <w:ind w:left="1560" w:hanging="360"/>
      </w:pPr>
      <w:rPr>
        <w:rFonts w:ascii="Symbol" w:hAnsi="Symbol" w:hint="default"/>
      </w:rPr>
    </w:lvl>
    <w:lvl w:ilvl="4" w:tplc="EE20C7EC">
      <w:start w:val="1"/>
      <w:numFmt w:val="bullet"/>
      <w:lvlText w:val=""/>
      <w:lvlJc w:val="left"/>
      <w:pPr>
        <w:ind w:left="1560" w:hanging="360"/>
      </w:pPr>
      <w:rPr>
        <w:rFonts w:ascii="Symbol" w:hAnsi="Symbol" w:hint="default"/>
      </w:rPr>
    </w:lvl>
    <w:lvl w:ilvl="5" w:tplc="1D26BD36">
      <w:start w:val="1"/>
      <w:numFmt w:val="bullet"/>
      <w:lvlText w:val=""/>
      <w:lvlJc w:val="left"/>
      <w:pPr>
        <w:ind w:left="1560" w:hanging="360"/>
      </w:pPr>
      <w:rPr>
        <w:rFonts w:ascii="Symbol" w:hAnsi="Symbol" w:hint="default"/>
      </w:rPr>
    </w:lvl>
    <w:lvl w:ilvl="6" w:tplc="5EDEF508">
      <w:start w:val="1"/>
      <w:numFmt w:val="bullet"/>
      <w:lvlText w:val=""/>
      <w:lvlJc w:val="left"/>
      <w:pPr>
        <w:ind w:left="1560" w:hanging="360"/>
      </w:pPr>
      <w:rPr>
        <w:rFonts w:ascii="Symbol" w:hAnsi="Symbol" w:hint="default"/>
      </w:rPr>
    </w:lvl>
    <w:lvl w:ilvl="7" w:tplc="C7DA6CAE">
      <w:start w:val="1"/>
      <w:numFmt w:val="bullet"/>
      <w:lvlText w:val=""/>
      <w:lvlJc w:val="left"/>
      <w:pPr>
        <w:ind w:left="1560" w:hanging="360"/>
      </w:pPr>
      <w:rPr>
        <w:rFonts w:ascii="Symbol" w:hAnsi="Symbol" w:hint="default"/>
      </w:rPr>
    </w:lvl>
    <w:lvl w:ilvl="8" w:tplc="D2B85B60">
      <w:start w:val="1"/>
      <w:numFmt w:val="bullet"/>
      <w:lvlText w:val=""/>
      <w:lvlJc w:val="left"/>
      <w:pPr>
        <w:ind w:left="1560" w:hanging="360"/>
      </w:pPr>
      <w:rPr>
        <w:rFonts w:ascii="Symbol" w:hAnsi="Symbol" w:hint="default"/>
      </w:rPr>
    </w:lvl>
  </w:abstractNum>
  <w:abstractNum w:abstractNumId="54" w15:restartNumberingAfterBreak="0">
    <w:nsid w:val="6EF45454"/>
    <w:multiLevelType w:val="hybridMultilevel"/>
    <w:tmpl w:val="AF9469A4"/>
    <w:lvl w:ilvl="0" w:tplc="58EA7F70">
      <w:start w:val="1"/>
      <w:numFmt w:val="bullet"/>
      <w:lvlText w:val=""/>
      <w:lvlJc w:val="left"/>
      <w:pPr>
        <w:ind w:left="1560" w:hanging="360"/>
      </w:pPr>
      <w:rPr>
        <w:rFonts w:ascii="Symbol" w:hAnsi="Symbol" w:hint="default"/>
      </w:rPr>
    </w:lvl>
    <w:lvl w:ilvl="1" w:tplc="6136C19E">
      <w:start w:val="1"/>
      <w:numFmt w:val="bullet"/>
      <w:lvlText w:val=""/>
      <w:lvlJc w:val="left"/>
      <w:pPr>
        <w:ind w:left="1560" w:hanging="360"/>
      </w:pPr>
      <w:rPr>
        <w:rFonts w:ascii="Symbol" w:hAnsi="Symbol" w:hint="default"/>
      </w:rPr>
    </w:lvl>
    <w:lvl w:ilvl="2" w:tplc="603A1510">
      <w:start w:val="1"/>
      <w:numFmt w:val="bullet"/>
      <w:lvlText w:val=""/>
      <w:lvlJc w:val="left"/>
      <w:pPr>
        <w:ind w:left="1560" w:hanging="360"/>
      </w:pPr>
      <w:rPr>
        <w:rFonts w:ascii="Symbol" w:hAnsi="Symbol" w:hint="default"/>
      </w:rPr>
    </w:lvl>
    <w:lvl w:ilvl="3" w:tplc="62826F4A">
      <w:start w:val="1"/>
      <w:numFmt w:val="bullet"/>
      <w:lvlText w:val=""/>
      <w:lvlJc w:val="left"/>
      <w:pPr>
        <w:ind w:left="1560" w:hanging="360"/>
      </w:pPr>
      <w:rPr>
        <w:rFonts w:ascii="Symbol" w:hAnsi="Symbol" w:hint="default"/>
      </w:rPr>
    </w:lvl>
    <w:lvl w:ilvl="4" w:tplc="04D232BC">
      <w:start w:val="1"/>
      <w:numFmt w:val="bullet"/>
      <w:lvlText w:val=""/>
      <w:lvlJc w:val="left"/>
      <w:pPr>
        <w:ind w:left="1560" w:hanging="360"/>
      </w:pPr>
      <w:rPr>
        <w:rFonts w:ascii="Symbol" w:hAnsi="Symbol" w:hint="default"/>
      </w:rPr>
    </w:lvl>
    <w:lvl w:ilvl="5" w:tplc="B866B46C">
      <w:start w:val="1"/>
      <w:numFmt w:val="bullet"/>
      <w:lvlText w:val=""/>
      <w:lvlJc w:val="left"/>
      <w:pPr>
        <w:ind w:left="1560" w:hanging="360"/>
      </w:pPr>
      <w:rPr>
        <w:rFonts w:ascii="Symbol" w:hAnsi="Symbol" w:hint="default"/>
      </w:rPr>
    </w:lvl>
    <w:lvl w:ilvl="6" w:tplc="2CFE50DE">
      <w:start w:val="1"/>
      <w:numFmt w:val="bullet"/>
      <w:lvlText w:val=""/>
      <w:lvlJc w:val="left"/>
      <w:pPr>
        <w:ind w:left="1560" w:hanging="360"/>
      </w:pPr>
      <w:rPr>
        <w:rFonts w:ascii="Symbol" w:hAnsi="Symbol" w:hint="default"/>
      </w:rPr>
    </w:lvl>
    <w:lvl w:ilvl="7" w:tplc="CD26A5C8">
      <w:start w:val="1"/>
      <w:numFmt w:val="bullet"/>
      <w:lvlText w:val=""/>
      <w:lvlJc w:val="left"/>
      <w:pPr>
        <w:ind w:left="1560" w:hanging="360"/>
      </w:pPr>
      <w:rPr>
        <w:rFonts w:ascii="Symbol" w:hAnsi="Symbol" w:hint="default"/>
      </w:rPr>
    </w:lvl>
    <w:lvl w:ilvl="8" w:tplc="68F61C04">
      <w:start w:val="1"/>
      <w:numFmt w:val="bullet"/>
      <w:lvlText w:val=""/>
      <w:lvlJc w:val="left"/>
      <w:pPr>
        <w:ind w:left="1560" w:hanging="360"/>
      </w:pPr>
      <w:rPr>
        <w:rFonts w:ascii="Symbol" w:hAnsi="Symbol" w:hint="default"/>
      </w:rPr>
    </w:lvl>
  </w:abstractNum>
  <w:abstractNum w:abstractNumId="55" w15:restartNumberingAfterBreak="0">
    <w:nsid w:val="6F0E299D"/>
    <w:multiLevelType w:val="hybridMultilevel"/>
    <w:tmpl w:val="3DAA0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000C9C6"/>
    <w:multiLevelType w:val="hybridMultilevel"/>
    <w:tmpl w:val="2176116A"/>
    <w:lvl w:ilvl="0" w:tplc="86364FA8">
      <w:start w:val="1"/>
      <w:numFmt w:val="bullet"/>
      <w:lvlText w:val=""/>
      <w:lvlJc w:val="left"/>
      <w:pPr>
        <w:ind w:left="720" w:hanging="360"/>
      </w:pPr>
      <w:rPr>
        <w:rFonts w:ascii="Symbol" w:hAnsi="Symbol" w:hint="default"/>
      </w:rPr>
    </w:lvl>
    <w:lvl w:ilvl="1" w:tplc="34EEE72E">
      <w:start w:val="1"/>
      <w:numFmt w:val="bullet"/>
      <w:lvlText w:val="o"/>
      <w:lvlJc w:val="left"/>
      <w:pPr>
        <w:ind w:left="1440" w:hanging="360"/>
      </w:pPr>
      <w:rPr>
        <w:rFonts w:ascii="Courier New" w:hAnsi="Courier New" w:hint="default"/>
      </w:rPr>
    </w:lvl>
    <w:lvl w:ilvl="2" w:tplc="89088648">
      <w:start w:val="1"/>
      <w:numFmt w:val="bullet"/>
      <w:lvlText w:val=""/>
      <w:lvlJc w:val="left"/>
      <w:pPr>
        <w:ind w:left="2160" w:hanging="360"/>
      </w:pPr>
      <w:rPr>
        <w:rFonts w:ascii="Wingdings" w:hAnsi="Wingdings" w:hint="default"/>
      </w:rPr>
    </w:lvl>
    <w:lvl w:ilvl="3" w:tplc="12C2EBF6">
      <w:start w:val="1"/>
      <w:numFmt w:val="bullet"/>
      <w:lvlText w:val=""/>
      <w:lvlJc w:val="left"/>
      <w:pPr>
        <w:ind w:left="2880" w:hanging="360"/>
      </w:pPr>
      <w:rPr>
        <w:rFonts w:ascii="Symbol" w:hAnsi="Symbol" w:hint="default"/>
      </w:rPr>
    </w:lvl>
    <w:lvl w:ilvl="4" w:tplc="E2B49C48">
      <w:start w:val="1"/>
      <w:numFmt w:val="bullet"/>
      <w:lvlText w:val="o"/>
      <w:lvlJc w:val="left"/>
      <w:pPr>
        <w:ind w:left="3600" w:hanging="360"/>
      </w:pPr>
      <w:rPr>
        <w:rFonts w:ascii="Courier New" w:hAnsi="Courier New" w:hint="default"/>
      </w:rPr>
    </w:lvl>
    <w:lvl w:ilvl="5" w:tplc="1D8CC8B4">
      <w:start w:val="1"/>
      <w:numFmt w:val="bullet"/>
      <w:lvlText w:val=""/>
      <w:lvlJc w:val="left"/>
      <w:pPr>
        <w:ind w:left="4320" w:hanging="360"/>
      </w:pPr>
      <w:rPr>
        <w:rFonts w:ascii="Wingdings" w:hAnsi="Wingdings" w:hint="default"/>
      </w:rPr>
    </w:lvl>
    <w:lvl w:ilvl="6" w:tplc="54022BEE">
      <w:start w:val="1"/>
      <w:numFmt w:val="bullet"/>
      <w:lvlText w:val=""/>
      <w:lvlJc w:val="left"/>
      <w:pPr>
        <w:ind w:left="5040" w:hanging="360"/>
      </w:pPr>
      <w:rPr>
        <w:rFonts w:ascii="Symbol" w:hAnsi="Symbol" w:hint="default"/>
      </w:rPr>
    </w:lvl>
    <w:lvl w:ilvl="7" w:tplc="AEBAA5D0">
      <w:start w:val="1"/>
      <w:numFmt w:val="bullet"/>
      <w:lvlText w:val="o"/>
      <w:lvlJc w:val="left"/>
      <w:pPr>
        <w:ind w:left="5760" w:hanging="360"/>
      </w:pPr>
      <w:rPr>
        <w:rFonts w:ascii="Courier New" w:hAnsi="Courier New" w:hint="default"/>
      </w:rPr>
    </w:lvl>
    <w:lvl w:ilvl="8" w:tplc="B2A85D42">
      <w:start w:val="1"/>
      <w:numFmt w:val="bullet"/>
      <w:lvlText w:val=""/>
      <w:lvlJc w:val="left"/>
      <w:pPr>
        <w:ind w:left="6480" w:hanging="360"/>
      </w:pPr>
      <w:rPr>
        <w:rFonts w:ascii="Wingdings" w:hAnsi="Wingdings" w:hint="default"/>
      </w:rPr>
    </w:lvl>
  </w:abstractNum>
  <w:abstractNum w:abstractNumId="57" w15:restartNumberingAfterBreak="0">
    <w:nsid w:val="79660E6E"/>
    <w:multiLevelType w:val="hybridMultilevel"/>
    <w:tmpl w:val="FFFFFFFF"/>
    <w:lvl w:ilvl="0" w:tplc="EE88761A">
      <w:start w:val="1"/>
      <w:numFmt w:val="bullet"/>
      <w:lvlText w:val="-"/>
      <w:lvlJc w:val="left"/>
      <w:pPr>
        <w:ind w:left="720" w:hanging="360"/>
      </w:pPr>
      <w:rPr>
        <w:rFonts w:ascii="Calibri" w:hAnsi="Calibri" w:hint="default"/>
      </w:rPr>
    </w:lvl>
    <w:lvl w:ilvl="1" w:tplc="5E9AB078">
      <w:start w:val="1"/>
      <w:numFmt w:val="bullet"/>
      <w:lvlText w:val="o"/>
      <w:lvlJc w:val="left"/>
      <w:pPr>
        <w:ind w:left="1440" w:hanging="360"/>
      </w:pPr>
      <w:rPr>
        <w:rFonts w:ascii="Courier New" w:hAnsi="Courier New" w:hint="default"/>
      </w:rPr>
    </w:lvl>
    <w:lvl w:ilvl="2" w:tplc="8E2E0FF0">
      <w:start w:val="1"/>
      <w:numFmt w:val="bullet"/>
      <w:lvlText w:val=""/>
      <w:lvlJc w:val="left"/>
      <w:pPr>
        <w:ind w:left="2160" w:hanging="360"/>
      </w:pPr>
      <w:rPr>
        <w:rFonts w:ascii="Wingdings" w:hAnsi="Wingdings" w:hint="default"/>
      </w:rPr>
    </w:lvl>
    <w:lvl w:ilvl="3" w:tplc="F0FC9928">
      <w:start w:val="1"/>
      <w:numFmt w:val="bullet"/>
      <w:lvlText w:val=""/>
      <w:lvlJc w:val="left"/>
      <w:pPr>
        <w:ind w:left="2880" w:hanging="360"/>
      </w:pPr>
      <w:rPr>
        <w:rFonts w:ascii="Symbol" w:hAnsi="Symbol" w:hint="default"/>
      </w:rPr>
    </w:lvl>
    <w:lvl w:ilvl="4" w:tplc="06EA86A6">
      <w:start w:val="1"/>
      <w:numFmt w:val="bullet"/>
      <w:lvlText w:val="o"/>
      <w:lvlJc w:val="left"/>
      <w:pPr>
        <w:ind w:left="3600" w:hanging="360"/>
      </w:pPr>
      <w:rPr>
        <w:rFonts w:ascii="Courier New" w:hAnsi="Courier New" w:hint="default"/>
      </w:rPr>
    </w:lvl>
    <w:lvl w:ilvl="5" w:tplc="38521306">
      <w:start w:val="1"/>
      <w:numFmt w:val="bullet"/>
      <w:lvlText w:val=""/>
      <w:lvlJc w:val="left"/>
      <w:pPr>
        <w:ind w:left="4320" w:hanging="360"/>
      </w:pPr>
      <w:rPr>
        <w:rFonts w:ascii="Wingdings" w:hAnsi="Wingdings" w:hint="default"/>
      </w:rPr>
    </w:lvl>
    <w:lvl w:ilvl="6" w:tplc="250C807A">
      <w:start w:val="1"/>
      <w:numFmt w:val="bullet"/>
      <w:lvlText w:val=""/>
      <w:lvlJc w:val="left"/>
      <w:pPr>
        <w:ind w:left="5040" w:hanging="360"/>
      </w:pPr>
      <w:rPr>
        <w:rFonts w:ascii="Symbol" w:hAnsi="Symbol" w:hint="default"/>
      </w:rPr>
    </w:lvl>
    <w:lvl w:ilvl="7" w:tplc="5060C696">
      <w:start w:val="1"/>
      <w:numFmt w:val="bullet"/>
      <w:lvlText w:val="o"/>
      <w:lvlJc w:val="left"/>
      <w:pPr>
        <w:ind w:left="5760" w:hanging="360"/>
      </w:pPr>
      <w:rPr>
        <w:rFonts w:ascii="Courier New" w:hAnsi="Courier New" w:hint="default"/>
      </w:rPr>
    </w:lvl>
    <w:lvl w:ilvl="8" w:tplc="121E5B24">
      <w:start w:val="1"/>
      <w:numFmt w:val="bullet"/>
      <w:lvlText w:val=""/>
      <w:lvlJc w:val="left"/>
      <w:pPr>
        <w:ind w:left="6480" w:hanging="360"/>
      </w:pPr>
      <w:rPr>
        <w:rFonts w:ascii="Wingdings" w:hAnsi="Wingdings" w:hint="default"/>
      </w:rPr>
    </w:lvl>
  </w:abstractNum>
  <w:abstractNum w:abstractNumId="58" w15:restartNumberingAfterBreak="0">
    <w:nsid w:val="7BFB19CD"/>
    <w:multiLevelType w:val="multilevel"/>
    <w:tmpl w:val="17A0D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D046218"/>
    <w:multiLevelType w:val="multilevel"/>
    <w:tmpl w:val="0D20E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35237821">
    <w:abstractNumId w:val="9"/>
  </w:num>
  <w:num w:numId="2" w16cid:durableId="1700204516">
    <w:abstractNumId w:val="13"/>
  </w:num>
  <w:num w:numId="3" w16cid:durableId="1096681137">
    <w:abstractNumId w:val="56"/>
  </w:num>
  <w:num w:numId="4" w16cid:durableId="1314291360">
    <w:abstractNumId w:val="25"/>
  </w:num>
  <w:num w:numId="5" w16cid:durableId="2136676091">
    <w:abstractNumId w:val="57"/>
  </w:num>
  <w:num w:numId="6" w16cid:durableId="1078600776">
    <w:abstractNumId w:val="22"/>
  </w:num>
  <w:num w:numId="7" w16cid:durableId="1960263620">
    <w:abstractNumId w:val="18"/>
  </w:num>
  <w:num w:numId="8" w16cid:durableId="285086522">
    <w:abstractNumId w:val="45"/>
  </w:num>
  <w:num w:numId="9" w16cid:durableId="1119566660">
    <w:abstractNumId w:val="44"/>
  </w:num>
  <w:num w:numId="10" w16cid:durableId="1067269363">
    <w:abstractNumId w:val="16"/>
  </w:num>
  <w:num w:numId="11" w16cid:durableId="821964866">
    <w:abstractNumId w:val="31"/>
  </w:num>
  <w:num w:numId="12" w16cid:durableId="51271785">
    <w:abstractNumId w:val="19"/>
  </w:num>
  <w:num w:numId="13" w16cid:durableId="319165242">
    <w:abstractNumId w:val="34"/>
  </w:num>
  <w:num w:numId="14" w16cid:durableId="574583769">
    <w:abstractNumId w:val="15"/>
  </w:num>
  <w:num w:numId="15" w16cid:durableId="1194342909">
    <w:abstractNumId w:val="10"/>
  </w:num>
  <w:num w:numId="16" w16cid:durableId="1867596014">
    <w:abstractNumId w:val="33"/>
  </w:num>
  <w:num w:numId="17" w16cid:durableId="2119248972">
    <w:abstractNumId w:val="8"/>
  </w:num>
  <w:num w:numId="18" w16cid:durableId="1301884946">
    <w:abstractNumId w:val="30"/>
  </w:num>
  <w:num w:numId="19" w16cid:durableId="458767332">
    <w:abstractNumId w:val="48"/>
  </w:num>
  <w:num w:numId="20" w16cid:durableId="432897504">
    <w:abstractNumId w:val="39"/>
  </w:num>
  <w:num w:numId="21" w16cid:durableId="922299693">
    <w:abstractNumId w:val="1"/>
  </w:num>
  <w:num w:numId="22" w16cid:durableId="575945683">
    <w:abstractNumId w:val="37"/>
  </w:num>
  <w:num w:numId="23" w16cid:durableId="2042972122">
    <w:abstractNumId w:val="32"/>
  </w:num>
  <w:num w:numId="24" w16cid:durableId="35157436">
    <w:abstractNumId w:val="0"/>
  </w:num>
  <w:num w:numId="25" w16cid:durableId="342099744">
    <w:abstractNumId w:val="11"/>
  </w:num>
  <w:num w:numId="26" w16cid:durableId="1598369833">
    <w:abstractNumId w:val="59"/>
  </w:num>
  <w:num w:numId="27" w16cid:durableId="1829901903">
    <w:abstractNumId w:val="58"/>
  </w:num>
  <w:num w:numId="28" w16cid:durableId="832335960">
    <w:abstractNumId w:val="50"/>
  </w:num>
  <w:num w:numId="29" w16cid:durableId="2003967568">
    <w:abstractNumId w:val="49"/>
  </w:num>
  <w:num w:numId="30" w16cid:durableId="1364405372">
    <w:abstractNumId w:val="26"/>
  </w:num>
  <w:num w:numId="31" w16cid:durableId="1695613058">
    <w:abstractNumId w:val="12"/>
  </w:num>
  <w:num w:numId="32" w16cid:durableId="1703358509">
    <w:abstractNumId w:val="24"/>
  </w:num>
  <w:num w:numId="33" w16cid:durableId="538392637">
    <w:abstractNumId w:val="27"/>
  </w:num>
  <w:num w:numId="34" w16cid:durableId="622931238">
    <w:abstractNumId w:val="2"/>
  </w:num>
  <w:num w:numId="35" w16cid:durableId="1007561458">
    <w:abstractNumId w:val="3"/>
  </w:num>
  <w:num w:numId="36" w16cid:durableId="1475945068">
    <w:abstractNumId w:val="6"/>
  </w:num>
  <w:num w:numId="37" w16cid:durableId="1343318382">
    <w:abstractNumId w:val="52"/>
  </w:num>
  <w:num w:numId="38" w16cid:durableId="1114901651">
    <w:abstractNumId w:val="41"/>
  </w:num>
  <w:num w:numId="39" w16cid:durableId="583756993">
    <w:abstractNumId w:val="29"/>
  </w:num>
  <w:num w:numId="40" w16cid:durableId="162942322">
    <w:abstractNumId w:val="4"/>
  </w:num>
  <w:num w:numId="41" w16cid:durableId="2006518250">
    <w:abstractNumId w:val="17"/>
  </w:num>
  <w:num w:numId="42" w16cid:durableId="1064793922">
    <w:abstractNumId w:val="46"/>
  </w:num>
  <w:num w:numId="43" w16cid:durableId="1091584517">
    <w:abstractNumId w:val="23"/>
  </w:num>
  <w:num w:numId="44" w16cid:durableId="1244795265">
    <w:abstractNumId w:val="28"/>
  </w:num>
  <w:num w:numId="45" w16cid:durableId="1290622497">
    <w:abstractNumId w:val="47"/>
  </w:num>
  <w:num w:numId="46" w16cid:durableId="187838246">
    <w:abstractNumId w:val="5"/>
  </w:num>
  <w:num w:numId="47" w16cid:durableId="2111733676">
    <w:abstractNumId w:val="51"/>
  </w:num>
  <w:num w:numId="48" w16cid:durableId="901062362">
    <w:abstractNumId w:val="38"/>
  </w:num>
  <w:num w:numId="49" w16cid:durableId="414325224">
    <w:abstractNumId w:val="20"/>
  </w:num>
  <w:num w:numId="50" w16cid:durableId="88739809">
    <w:abstractNumId w:val="21"/>
  </w:num>
  <w:num w:numId="51" w16cid:durableId="1063911433">
    <w:abstractNumId w:val="35"/>
  </w:num>
  <w:num w:numId="52" w16cid:durableId="1795521062">
    <w:abstractNumId w:val="7"/>
  </w:num>
  <w:num w:numId="53" w16cid:durableId="994261562">
    <w:abstractNumId w:val="54"/>
  </w:num>
  <w:num w:numId="54" w16cid:durableId="943079708">
    <w:abstractNumId w:val="14"/>
  </w:num>
  <w:num w:numId="55" w16cid:durableId="498467228">
    <w:abstractNumId w:val="36"/>
  </w:num>
  <w:num w:numId="56" w16cid:durableId="523205149">
    <w:abstractNumId w:val="53"/>
  </w:num>
  <w:num w:numId="57" w16cid:durableId="816142142">
    <w:abstractNumId w:val="42"/>
  </w:num>
  <w:num w:numId="58" w16cid:durableId="342434636">
    <w:abstractNumId w:val="43"/>
  </w:num>
  <w:num w:numId="59" w16cid:durableId="1042443087">
    <w:abstractNumId w:val="40"/>
  </w:num>
  <w:num w:numId="60" w16cid:durableId="1572810257">
    <w:abstractNumId w:val="5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8CF"/>
    <w:rsid w:val="0000001F"/>
    <w:rsid w:val="00000204"/>
    <w:rsid w:val="000002FB"/>
    <w:rsid w:val="000004D0"/>
    <w:rsid w:val="000007A6"/>
    <w:rsid w:val="00000806"/>
    <w:rsid w:val="00000A32"/>
    <w:rsid w:val="0000111F"/>
    <w:rsid w:val="00001263"/>
    <w:rsid w:val="00001561"/>
    <w:rsid w:val="00001A44"/>
    <w:rsid w:val="00001B7B"/>
    <w:rsid w:val="00001EA2"/>
    <w:rsid w:val="0000236A"/>
    <w:rsid w:val="00002604"/>
    <w:rsid w:val="0000277E"/>
    <w:rsid w:val="00002826"/>
    <w:rsid w:val="00002C58"/>
    <w:rsid w:val="00002C88"/>
    <w:rsid w:val="00002D22"/>
    <w:rsid w:val="00002F10"/>
    <w:rsid w:val="00002FD8"/>
    <w:rsid w:val="00003014"/>
    <w:rsid w:val="00003878"/>
    <w:rsid w:val="0000395C"/>
    <w:rsid w:val="000039F7"/>
    <w:rsid w:val="00003F0F"/>
    <w:rsid w:val="00003F62"/>
    <w:rsid w:val="00004152"/>
    <w:rsid w:val="00004186"/>
    <w:rsid w:val="0000459A"/>
    <w:rsid w:val="000046C0"/>
    <w:rsid w:val="000047C7"/>
    <w:rsid w:val="0000488A"/>
    <w:rsid w:val="000048D0"/>
    <w:rsid w:val="00004A28"/>
    <w:rsid w:val="000053FB"/>
    <w:rsid w:val="000055E2"/>
    <w:rsid w:val="0000588E"/>
    <w:rsid w:val="0000597D"/>
    <w:rsid w:val="00005A10"/>
    <w:rsid w:val="00005B30"/>
    <w:rsid w:val="00005B74"/>
    <w:rsid w:val="00005BCB"/>
    <w:rsid w:val="00005BE1"/>
    <w:rsid w:val="00005D53"/>
    <w:rsid w:val="00005E85"/>
    <w:rsid w:val="000061F5"/>
    <w:rsid w:val="0000634B"/>
    <w:rsid w:val="0000638E"/>
    <w:rsid w:val="000063AA"/>
    <w:rsid w:val="000064B9"/>
    <w:rsid w:val="000067D3"/>
    <w:rsid w:val="00006871"/>
    <w:rsid w:val="00006D76"/>
    <w:rsid w:val="000071A8"/>
    <w:rsid w:val="00007301"/>
    <w:rsid w:val="0000731A"/>
    <w:rsid w:val="000073B6"/>
    <w:rsid w:val="0000768D"/>
    <w:rsid w:val="00007691"/>
    <w:rsid w:val="000076FF"/>
    <w:rsid w:val="0000791C"/>
    <w:rsid w:val="00007B4F"/>
    <w:rsid w:val="00007B82"/>
    <w:rsid w:val="00007DBB"/>
    <w:rsid w:val="000101D3"/>
    <w:rsid w:val="00010236"/>
    <w:rsid w:val="00010261"/>
    <w:rsid w:val="00010C2E"/>
    <w:rsid w:val="00010CD2"/>
    <w:rsid w:val="00010D2A"/>
    <w:rsid w:val="00010EAD"/>
    <w:rsid w:val="0001104F"/>
    <w:rsid w:val="00011081"/>
    <w:rsid w:val="000111CF"/>
    <w:rsid w:val="0001124D"/>
    <w:rsid w:val="0001189E"/>
    <w:rsid w:val="00011901"/>
    <w:rsid w:val="00011A28"/>
    <w:rsid w:val="00011A58"/>
    <w:rsid w:val="00011ABF"/>
    <w:rsid w:val="00011CED"/>
    <w:rsid w:val="00011E38"/>
    <w:rsid w:val="00011FF2"/>
    <w:rsid w:val="0001201A"/>
    <w:rsid w:val="000122D3"/>
    <w:rsid w:val="0001266C"/>
    <w:rsid w:val="00012740"/>
    <w:rsid w:val="00012877"/>
    <w:rsid w:val="00012AA0"/>
    <w:rsid w:val="00012C49"/>
    <w:rsid w:val="00012C64"/>
    <w:rsid w:val="00012E8E"/>
    <w:rsid w:val="000130AC"/>
    <w:rsid w:val="0001318C"/>
    <w:rsid w:val="0001323F"/>
    <w:rsid w:val="000132D4"/>
    <w:rsid w:val="00013360"/>
    <w:rsid w:val="0001349F"/>
    <w:rsid w:val="000134D1"/>
    <w:rsid w:val="0001351A"/>
    <w:rsid w:val="000135B6"/>
    <w:rsid w:val="000135EB"/>
    <w:rsid w:val="000135ED"/>
    <w:rsid w:val="00013B26"/>
    <w:rsid w:val="00013DBF"/>
    <w:rsid w:val="00014058"/>
    <w:rsid w:val="00014059"/>
    <w:rsid w:val="0001425F"/>
    <w:rsid w:val="000144D1"/>
    <w:rsid w:val="000145BE"/>
    <w:rsid w:val="000145CB"/>
    <w:rsid w:val="00014836"/>
    <w:rsid w:val="00014B07"/>
    <w:rsid w:val="0001507E"/>
    <w:rsid w:val="000151EB"/>
    <w:rsid w:val="000152AC"/>
    <w:rsid w:val="000154F9"/>
    <w:rsid w:val="00015633"/>
    <w:rsid w:val="00015660"/>
    <w:rsid w:val="000156EA"/>
    <w:rsid w:val="00015C4E"/>
    <w:rsid w:val="00015EAE"/>
    <w:rsid w:val="00015EB9"/>
    <w:rsid w:val="00015FDB"/>
    <w:rsid w:val="0001646A"/>
    <w:rsid w:val="000164A5"/>
    <w:rsid w:val="00016601"/>
    <w:rsid w:val="000166A0"/>
    <w:rsid w:val="00016AF5"/>
    <w:rsid w:val="00016D0C"/>
    <w:rsid w:val="00016EE2"/>
    <w:rsid w:val="00017222"/>
    <w:rsid w:val="00017301"/>
    <w:rsid w:val="000174DA"/>
    <w:rsid w:val="000176BD"/>
    <w:rsid w:val="000176C0"/>
    <w:rsid w:val="000177A9"/>
    <w:rsid w:val="0001784C"/>
    <w:rsid w:val="000178F3"/>
    <w:rsid w:val="00017A90"/>
    <w:rsid w:val="00017CEA"/>
    <w:rsid w:val="00017D7F"/>
    <w:rsid w:val="00020439"/>
    <w:rsid w:val="00020538"/>
    <w:rsid w:val="00020595"/>
    <w:rsid w:val="00020724"/>
    <w:rsid w:val="00020726"/>
    <w:rsid w:val="00020E2E"/>
    <w:rsid w:val="0002130C"/>
    <w:rsid w:val="0002132C"/>
    <w:rsid w:val="000213F7"/>
    <w:rsid w:val="00021540"/>
    <w:rsid w:val="0002175A"/>
    <w:rsid w:val="00021821"/>
    <w:rsid w:val="00021D00"/>
    <w:rsid w:val="00021E2D"/>
    <w:rsid w:val="0002213F"/>
    <w:rsid w:val="00022215"/>
    <w:rsid w:val="00022483"/>
    <w:rsid w:val="000225EC"/>
    <w:rsid w:val="0002262A"/>
    <w:rsid w:val="00022ADF"/>
    <w:rsid w:val="00022F28"/>
    <w:rsid w:val="000231A1"/>
    <w:rsid w:val="000233B1"/>
    <w:rsid w:val="000235A0"/>
    <w:rsid w:val="0002369C"/>
    <w:rsid w:val="00023830"/>
    <w:rsid w:val="00023969"/>
    <w:rsid w:val="00023AAD"/>
    <w:rsid w:val="00023B53"/>
    <w:rsid w:val="00023CBA"/>
    <w:rsid w:val="00023DEB"/>
    <w:rsid w:val="00023E9F"/>
    <w:rsid w:val="00024057"/>
    <w:rsid w:val="000242A4"/>
    <w:rsid w:val="000243A4"/>
    <w:rsid w:val="0002447A"/>
    <w:rsid w:val="0002452C"/>
    <w:rsid w:val="00024C9B"/>
    <w:rsid w:val="00024DD1"/>
    <w:rsid w:val="00024E98"/>
    <w:rsid w:val="00024FA4"/>
    <w:rsid w:val="0002502B"/>
    <w:rsid w:val="00025211"/>
    <w:rsid w:val="000253A6"/>
    <w:rsid w:val="000254F0"/>
    <w:rsid w:val="0002550D"/>
    <w:rsid w:val="000255BB"/>
    <w:rsid w:val="0002565F"/>
    <w:rsid w:val="0002571B"/>
    <w:rsid w:val="0002579F"/>
    <w:rsid w:val="00025BA0"/>
    <w:rsid w:val="00025C8C"/>
    <w:rsid w:val="00025F57"/>
    <w:rsid w:val="000260F0"/>
    <w:rsid w:val="000261C6"/>
    <w:rsid w:val="000264B3"/>
    <w:rsid w:val="0002683E"/>
    <w:rsid w:val="0002698B"/>
    <w:rsid w:val="00026F1B"/>
    <w:rsid w:val="00026FCA"/>
    <w:rsid w:val="000272F2"/>
    <w:rsid w:val="0002745B"/>
    <w:rsid w:val="000277E3"/>
    <w:rsid w:val="00027AD8"/>
    <w:rsid w:val="00027B05"/>
    <w:rsid w:val="00027F89"/>
    <w:rsid w:val="000300F0"/>
    <w:rsid w:val="000303E2"/>
    <w:rsid w:val="00030473"/>
    <w:rsid w:val="000304FB"/>
    <w:rsid w:val="00030599"/>
    <w:rsid w:val="000305D7"/>
    <w:rsid w:val="000308E2"/>
    <w:rsid w:val="00031761"/>
    <w:rsid w:val="00031C40"/>
    <w:rsid w:val="00031C4D"/>
    <w:rsid w:val="00031C5E"/>
    <w:rsid w:val="00031E92"/>
    <w:rsid w:val="00031FEB"/>
    <w:rsid w:val="00031FED"/>
    <w:rsid w:val="000322E3"/>
    <w:rsid w:val="00032413"/>
    <w:rsid w:val="00032427"/>
    <w:rsid w:val="000324B9"/>
    <w:rsid w:val="00032672"/>
    <w:rsid w:val="00032876"/>
    <w:rsid w:val="0003288D"/>
    <w:rsid w:val="00032E74"/>
    <w:rsid w:val="00032F7B"/>
    <w:rsid w:val="0003308C"/>
    <w:rsid w:val="000336F5"/>
    <w:rsid w:val="00033833"/>
    <w:rsid w:val="00033F18"/>
    <w:rsid w:val="000343DC"/>
    <w:rsid w:val="000347C7"/>
    <w:rsid w:val="00034857"/>
    <w:rsid w:val="000349C3"/>
    <w:rsid w:val="00034A5E"/>
    <w:rsid w:val="00034ABC"/>
    <w:rsid w:val="00034B47"/>
    <w:rsid w:val="000350EF"/>
    <w:rsid w:val="0003529C"/>
    <w:rsid w:val="000353B5"/>
    <w:rsid w:val="00035462"/>
    <w:rsid w:val="00035518"/>
    <w:rsid w:val="00035615"/>
    <w:rsid w:val="00035639"/>
    <w:rsid w:val="00035A80"/>
    <w:rsid w:val="00035B98"/>
    <w:rsid w:val="00035C29"/>
    <w:rsid w:val="00035C9E"/>
    <w:rsid w:val="00035CC0"/>
    <w:rsid w:val="00035D2B"/>
    <w:rsid w:val="00035D87"/>
    <w:rsid w:val="00035F50"/>
    <w:rsid w:val="000361D7"/>
    <w:rsid w:val="000363FB"/>
    <w:rsid w:val="000367FD"/>
    <w:rsid w:val="00036C35"/>
    <w:rsid w:val="00037367"/>
    <w:rsid w:val="00037535"/>
    <w:rsid w:val="000377C7"/>
    <w:rsid w:val="0003786B"/>
    <w:rsid w:val="0003787B"/>
    <w:rsid w:val="00037A75"/>
    <w:rsid w:val="00037C22"/>
    <w:rsid w:val="00037C5B"/>
    <w:rsid w:val="00037CBD"/>
    <w:rsid w:val="00037D6A"/>
    <w:rsid w:val="00037E98"/>
    <w:rsid w:val="00040254"/>
    <w:rsid w:val="0004053C"/>
    <w:rsid w:val="0004079F"/>
    <w:rsid w:val="000408EF"/>
    <w:rsid w:val="00041226"/>
    <w:rsid w:val="000414E5"/>
    <w:rsid w:val="00041601"/>
    <w:rsid w:val="000416B4"/>
    <w:rsid w:val="00041739"/>
    <w:rsid w:val="00041A30"/>
    <w:rsid w:val="00041AB1"/>
    <w:rsid w:val="00041D32"/>
    <w:rsid w:val="00041DA5"/>
    <w:rsid w:val="00041F23"/>
    <w:rsid w:val="00041F49"/>
    <w:rsid w:val="00042566"/>
    <w:rsid w:val="000426DD"/>
    <w:rsid w:val="00042925"/>
    <w:rsid w:val="00042E4B"/>
    <w:rsid w:val="000432B7"/>
    <w:rsid w:val="000432CB"/>
    <w:rsid w:val="000433B7"/>
    <w:rsid w:val="000434DF"/>
    <w:rsid w:val="00043869"/>
    <w:rsid w:val="00043A47"/>
    <w:rsid w:val="00043C99"/>
    <w:rsid w:val="00043FE5"/>
    <w:rsid w:val="000441F1"/>
    <w:rsid w:val="0004425B"/>
    <w:rsid w:val="00044489"/>
    <w:rsid w:val="00044614"/>
    <w:rsid w:val="000447E7"/>
    <w:rsid w:val="000447F4"/>
    <w:rsid w:val="00044BBB"/>
    <w:rsid w:val="00044DC7"/>
    <w:rsid w:val="00044DD7"/>
    <w:rsid w:val="000452A1"/>
    <w:rsid w:val="00045308"/>
    <w:rsid w:val="000453B1"/>
    <w:rsid w:val="00045710"/>
    <w:rsid w:val="00045880"/>
    <w:rsid w:val="000459A7"/>
    <w:rsid w:val="000459DE"/>
    <w:rsid w:val="00045AB0"/>
    <w:rsid w:val="00045AE8"/>
    <w:rsid w:val="00045B51"/>
    <w:rsid w:val="00045C36"/>
    <w:rsid w:val="00045DE3"/>
    <w:rsid w:val="00045F46"/>
    <w:rsid w:val="00045F9A"/>
    <w:rsid w:val="000460A2"/>
    <w:rsid w:val="000461AB"/>
    <w:rsid w:val="0004638E"/>
    <w:rsid w:val="000466FA"/>
    <w:rsid w:val="00046CF0"/>
    <w:rsid w:val="00046F6F"/>
    <w:rsid w:val="00047012"/>
    <w:rsid w:val="0004707B"/>
    <w:rsid w:val="000472F2"/>
    <w:rsid w:val="00047312"/>
    <w:rsid w:val="00047BA8"/>
    <w:rsid w:val="00047F4F"/>
    <w:rsid w:val="00050012"/>
    <w:rsid w:val="000501B9"/>
    <w:rsid w:val="000501C1"/>
    <w:rsid w:val="0005041E"/>
    <w:rsid w:val="00050518"/>
    <w:rsid w:val="00050582"/>
    <w:rsid w:val="0005074F"/>
    <w:rsid w:val="00050810"/>
    <w:rsid w:val="00050C8A"/>
    <w:rsid w:val="00050D02"/>
    <w:rsid w:val="00050EF3"/>
    <w:rsid w:val="000514DF"/>
    <w:rsid w:val="00051544"/>
    <w:rsid w:val="000515B5"/>
    <w:rsid w:val="00051691"/>
    <w:rsid w:val="000516B8"/>
    <w:rsid w:val="000517AC"/>
    <w:rsid w:val="00051900"/>
    <w:rsid w:val="0005195B"/>
    <w:rsid w:val="000519D2"/>
    <w:rsid w:val="00051A1E"/>
    <w:rsid w:val="00051A3B"/>
    <w:rsid w:val="00051A61"/>
    <w:rsid w:val="00051AE9"/>
    <w:rsid w:val="00051CFF"/>
    <w:rsid w:val="00052005"/>
    <w:rsid w:val="00052502"/>
    <w:rsid w:val="0005252C"/>
    <w:rsid w:val="00052870"/>
    <w:rsid w:val="0005291B"/>
    <w:rsid w:val="00052922"/>
    <w:rsid w:val="000529FF"/>
    <w:rsid w:val="00052A48"/>
    <w:rsid w:val="00052BFF"/>
    <w:rsid w:val="00052FA3"/>
    <w:rsid w:val="00053140"/>
    <w:rsid w:val="0005315F"/>
    <w:rsid w:val="00053303"/>
    <w:rsid w:val="000535FF"/>
    <w:rsid w:val="00053693"/>
    <w:rsid w:val="000536CE"/>
    <w:rsid w:val="00053731"/>
    <w:rsid w:val="00053735"/>
    <w:rsid w:val="000537F6"/>
    <w:rsid w:val="00053A28"/>
    <w:rsid w:val="00053F61"/>
    <w:rsid w:val="00053FD6"/>
    <w:rsid w:val="0005428E"/>
    <w:rsid w:val="00054716"/>
    <w:rsid w:val="00054C27"/>
    <w:rsid w:val="00054C57"/>
    <w:rsid w:val="00054CE0"/>
    <w:rsid w:val="00054CE4"/>
    <w:rsid w:val="00054DC9"/>
    <w:rsid w:val="00054E2E"/>
    <w:rsid w:val="00054F12"/>
    <w:rsid w:val="0005509D"/>
    <w:rsid w:val="000551DC"/>
    <w:rsid w:val="000553F2"/>
    <w:rsid w:val="000554A4"/>
    <w:rsid w:val="0005585B"/>
    <w:rsid w:val="00055C57"/>
    <w:rsid w:val="00055D5F"/>
    <w:rsid w:val="00055D63"/>
    <w:rsid w:val="00055F4A"/>
    <w:rsid w:val="00056200"/>
    <w:rsid w:val="000567FA"/>
    <w:rsid w:val="00056A29"/>
    <w:rsid w:val="00056B36"/>
    <w:rsid w:val="00056DF2"/>
    <w:rsid w:val="000571C8"/>
    <w:rsid w:val="0005764D"/>
    <w:rsid w:val="00057662"/>
    <w:rsid w:val="0005795C"/>
    <w:rsid w:val="00057B17"/>
    <w:rsid w:val="00057C1E"/>
    <w:rsid w:val="00057EA6"/>
    <w:rsid w:val="00057F96"/>
    <w:rsid w:val="00060348"/>
    <w:rsid w:val="00060386"/>
    <w:rsid w:val="0006040A"/>
    <w:rsid w:val="00060980"/>
    <w:rsid w:val="00060A14"/>
    <w:rsid w:val="00060C5A"/>
    <w:rsid w:val="00060CDA"/>
    <w:rsid w:val="00060F38"/>
    <w:rsid w:val="000617ED"/>
    <w:rsid w:val="0006180D"/>
    <w:rsid w:val="000618FC"/>
    <w:rsid w:val="000620DD"/>
    <w:rsid w:val="00062185"/>
    <w:rsid w:val="00062B7F"/>
    <w:rsid w:val="00062E82"/>
    <w:rsid w:val="0006321B"/>
    <w:rsid w:val="000634BE"/>
    <w:rsid w:val="000636D3"/>
    <w:rsid w:val="00063759"/>
    <w:rsid w:val="0006389B"/>
    <w:rsid w:val="000638D2"/>
    <w:rsid w:val="00063D06"/>
    <w:rsid w:val="0006406A"/>
    <w:rsid w:val="0006423A"/>
    <w:rsid w:val="0006425C"/>
    <w:rsid w:val="000645C1"/>
    <w:rsid w:val="000646E4"/>
    <w:rsid w:val="000647D6"/>
    <w:rsid w:val="000647E3"/>
    <w:rsid w:val="00064A7E"/>
    <w:rsid w:val="00064B57"/>
    <w:rsid w:val="00064E55"/>
    <w:rsid w:val="000655D1"/>
    <w:rsid w:val="0006596C"/>
    <w:rsid w:val="00065B02"/>
    <w:rsid w:val="00065C0E"/>
    <w:rsid w:val="00065E1B"/>
    <w:rsid w:val="00065EC3"/>
    <w:rsid w:val="000662B8"/>
    <w:rsid w:val="000662C8"/>
    <w:rsid w:val="000662FF"/>
    <w:rsid w:val="00066456"/>
    <w:rsid w:val="000664EB"/>
    <w:rsid w:val="00066671"/>
    <w:rsid w:val="000666ED"/>
    <w:rsid w:val="00066936"/>
    <w:rsid w:val="00066A2C"/>
    <w:rsid w:val="00066AC7"/>
    <w:rsid w:val="00066EA5"/>
    <w:rsid w:val="00067222"/>
    <w:rsid w:val="0006740F"/>
    <w:rsid w:val="00067519"/>
    <w:rsid w:val="00067A97"/>
    <w:rsid w:val="00067AAA"/>
    <w:rsid w:val="00067B48"/>
    <w:rsid w:val="00067DD0"/>
    <w:rsid w:val="000700A1"/>
    <w:rsid w:val="00070B6B"/>
    <w:rsid w:val="00070D7E"/>
    <w:rsid w:val="00070DCF"/>
    <w:rsid w:val="00070F1A"/>
    <w:rsid w:val="00070F95"/>
    <w:rsid w:val="00070FEC"/>
    <w:rsid w:val="0007125A"/>
    <w:rsid w:val="00071263"/>
    <w:rsid w:val="000713BE"/>
    <w:rsid w:val="000718C9"/>
    <w:rsid w:val="000718E3"/>
    <w:rsid w:val="00071BCE"/>
    <w:rsid w:val="00071BE0"/>
    <w:rsid w:val="00071C3D"/>
    <w:rsid w:val="00071F92"/>
    <w:rsid w:val="00072516"/>
    <w:rsid w:val="00072946"/>
    <w:rsid w:val="00072A1C"/>
    <w:rsid w:val="00072B69"/>
    <w:rsid w:val="00072C46"/>
    <w:rsid w:val="00072F0F"/>
    <w:rsid w:val="00073108"/>
    <w:rsid w:val="00073224"/>
    <w:rsid w:val="0007346B"/>
    <w:rsid w:val="0007347A"/>
    <w:rsid w:val="000736E8"/>
    <w:rsid w:val="0007374E"/>
    <w:rsid w:val="00073817"/>
    <w:rsid w:val="000739CA"/>
    <w:rsid w:val="00073AF4"/>
    <w:rsid w:val="00073B21"/>
    <w:rsid w:val="00073CA4"/>
    <w:rsid w:val="00073E64"/>
    <w:rsid w:val="00073F39"/>
    <w:rsid w:val="00073F4E"/>
    <w:rsid w:val="00074083"/>
    <w:rsid w:val="0007415F"/>
    <w:rsid w:val="00074212"/>
    <w:rsid w:val="00074624"/>
    <w:rsid w:val="000746E0"/>
    <w:rsid w:val="0007490E"/>
    <w:rsid w:val="00074AE3"/>
    <w:rsid w:val="00074D47"/>
    <w:rsid w:val="00074F52"/>
    <w:rsid w:val="00075076"/>
    <w:rsid w:val="00075128"/>
    <w:rsid w:val="00075129"/>
    <w:rsid w:val="000753A0"/>
    <w:rsid w:val="000755B4"/>
    <w:rsid w:val="00075727"/>
    <w:rsid w:val="00075C3E"/>
    <w:rsid w:val="00075C55"/>
    <w:rsid w:val="00075F1D"/>
    <w:rsid w:val="00076B13"/>
    <w:rsid w:val="00076B3F"/>
    <w:rsid w:val="00076D39"/>
    <w:rsid w:val="00076E46"/>
    <w:rsid w:val="00076E99"/>
    <w:rsid w:val="00076F96"/>
    <w:rsid w:val="00077343"/>
    <w:rsid w:val="000774DA"/>
    <w:rsid w:val="00077583"/>
    <w:rsid w:val="00077A1A"/>
    <w:rsid w:val="00077C37"/>
    <w:rsid w:val="00077CA3"/>
    <w:rsid w:val="00077D18"/>
    <w:rsid w:val="00077EA8"/>
    <w:rsid w:val="00077F26"/>
    <w:rsid w:val="00080051"/>
    <w:rsid w:val="00080834"/>
    <w:rsid w:val="00080A30"/>
    <w:rsid w:val="000811A1"/>
    <w:rsid w:val="00081887"/>
    <w:rsid w:val="00081B8D"/>
    <w:rsid w:val="00081CB6"/>
    <w:rsid w:val="00081F19"/>
    <w:rsid w:val="00081F53"/>
    <w:rsid w:val="000821D5"/>
    <w:rsid w:val="00082334"/>
    <w:rsid w:val="000825B6"/>
    <w:rsid w:val="0008272F"/>
    <w:rsid w:val="0008275C"/>
    <w:rsid w:val="00082A1E"/>
    <w:rsid w:val="00082D68"/>
    <w:rsid w:val="00082FD3"/>
    <w:rsid w:val="0008317C"/>
    <w:rsid w:val="00083409"/>
    <w:rsid w:val="00083501"/>
    <w:rsid w:val="00083C1C"/>
    <w:rsid w:val="000841DC"/>
    <w:rsid w:val="000845F5"/>
    <w:rsid w:val="0008493E"/>
    <w:rsid w:val="00084B1F"/>
    <w:rsid w:val="00084C1E"/>
    <w:rsid w:val="00084EE7"/>
    <w:rsid w:val="0008516E"/>
    <w:rsid w:val="0008559E"/>
    <w:rsid w:val="0008562D"/>
    <w:rsid w:val="000856B0"/>
    <w:rsid w:val="00085AAD"/>
    <w:rsid w:val="00085BC6"/>
    <w:rsid w:val="00085C02"/>
    <w:rsid w:val="00085E79"/>
    <w:rsid w:val="00085F9D"/>
    <w:rsid w:val="00086018"/>
    <w:rsid w:val="00086152"/>
    <w:rsid w:val="00086532"/>
    <w:rsid w:val="00086578"/>
    <w:rsid w:val="00086C7D"/>
    <w:rsid w:val="00086D08"/>
    <w:rsid w:val="000870A8"/>
    <w:rsid w:val="0008713D"/>
    <w:rsid w:val="0008713E"/>
    <w:rsid w:val="00087159"/>
    <w:rsid w:val="000873F7"/>
    <w:rsid w:val="0008744F"/>
    <w:rsid w:val="00090009"/>
    <w:rsid w:val="00090773"/>
    <w:rsid w:val="00090BD7"/>
    <w:rsid w:val="00090DA6"/>
    <w:rsid w:val="00090E3B"/>
    <w:rsid w:val="000911D3"/>
    <w:rsid w:val="00091347"/>
    <w:rsid w:val="000913E7"/>
    <w:rsid w:val="000916B3"/>
    <w:rsid w:val="00091967"/>
    <w:rsid w:val="00091BDB"/>
    <w:rsid w:val="00091D60"/>
    <w:rsid w:val="00091D66"/>
    <w:rsid w:val="00091F15"/>
    <w:rsid w:val="00091F3F"/>
    <w:rsid w:val="000921A2"/>
    <w:rsid w:val="0009223A"/>
    <w:rsid w:val="000923F5"/>
    <w:rsid w:val="00092470"/>
    <w:rsid w:val="0009258B"/>
    <w:rsid w:val="0009261F"/>
    <w:rsid w:val="00092AFD"/>
    <w:rsid w:val="00092B91"/>
    <w:rsid w:val="00092ED0"/>
    <w:rsid w:val="00092EE4"/>
    <w:rsid w:val="00093024"/>
    <w:rsid w:val="00093198"/>
    <w:rsid w:val="00093345"/>
    <w:rsid w:val="00093433"/>
    <w:rsid w:val="00093657"/>
    <w:rsid w:val="00093DEE"/>
    <w:rsid w:val="00093E74"/>
    <w:rsid w:val="00093EA4"/>
    <w:rsid w:val="00094611"/>
    <w:rsid w:val="00094626"/>
    <w:rsid w:val="00094684"/>
    <w:rsid w:val="000947A4"/>
    <w:rsid w:val="00094874"/>
    <w:rsid w:val="00094C2C"/>
    <w:rsid w:val="00095612"/>
    <w:rsid w:val="000956BC"/>
    <w:rsid w:val="00095F53"/>
    <w:rsid w:val="000965F3"/>
    <w:rsid w:val="00096A5D"/>
    <w:rsid w:val="00096EAA"/>
    <w:rsid w:val="000974BD"/>
    <w:rsid w:val="00097A11"/>
    <w:rsid w:val="00097C9B"/>
    <w:rsid w:val="00097CF6"/>
    <w:rsid w:val="000A0324"/>
    <w:rsid w:val="000A05AD"/>
    <w:rsid w:val="000A05BF"/>
    <w:rsid w:val="000A0B80"/>
    <w:rsid w:val="000A0C56"/>
    <w:rsid w:val="000A0E49"/>
    <w:rsid w:val="000A1080"/>
    <w:rsid w:val="000A10EA"/>
    <w:rsid w:val="000A136B"/>
    <w:rsid w:val="000A147F"/>
    <w:rsid w:val="000A15A3"/>
    <w:rsid w:val="000A18A7"/>
    <w:rsid w:val="000A18B5"/>
    <w:rsid w:val="000A1CEB"/>
    <w:rsid w:val="000A1E74"/>
    <w:rsid w:val="000A1E91"/>
    <w:rsid w:val="000A1F16"/>
    <w:rsid w:val="000A2366"/>
    <w:rsid w:val="000A240E"/>
    <w:rsid w:val="000A245D"/>
    <w:rsid w:val="000A2467"/>
    <w:rsid w:val="000A2624"/>
    <w:rsid w:val="000A2766"/>
    <w:rsid w:val="000A27DC"/>
    <w:rsid w:val="000A299F"/>
    <w:rsid w:val="000A2ABE"/>
    <w:rsid w:val="000A2C2E"/>
    <w:rsid w:val="000A2E6B"/>
    <w:rsid w:val="000A31B5"/>
    <w:rsid w:val="000A326B"/>
    <w:rsid w:val="000A35AF"/>
    <w:rsid w:val="000A3DC3"/>
    <w:rsid w:val="000A3EFE"/>
    <w:rsid w:val="000A3FF5"/>
    <w:rsid w:val="000A4095"/>
    <w:rsid w:val="000A4225"/>
    <w:rsid w:val="000A453C"/>
    <w:rsid w:val="000A4574"/>
    <w:rsid w:val="000A4705"/>
    <w:rsid w:val="000A4853"/>
    <w:rsid w:val="000A4A3E"/>
    <w:rsid w:val="000A50DE"/>
    <w:rsid w:val="000A5406"/>
    <w:rsid w:val="000A54B5"/>
    <w:rsid w:val="000A5B6C"/>
    <w:rsid w:val="000A5DD1"/>
    <w:rsid w:val="000A60A7"/>
    <w:rsid w:val="000A634B"/>
    <w:rsid w:val="000A6494"/>
    <w:rsid w:val="000A6984"/>
    <w:rsid w:val="000A69C2"/>
    <w:rsid w:val="000A6C71"/>
    <w:rsid w:val="000A6CBE"/>
    <w:rsid w:val="000A6D02"/>
    <w:rsid w:val="000A7636"/>
    <w:rsid w:val="000A7716"/>
    <w:rsid w:val="000A77A0"/>
    <w:rsid w:val="000A7942"/>
    <w:rsid w:val="000A7B58"/>
    <w:rsid w:val="000A7EB7"/>
    <w:rsid w:val="000B05F1"/>
    <w:rsid w:val="000B063F"/>
    <w:rsid w:val="000B0738"/>
    <w:rsid w:val="000B080A"/>
    <w:rsid w:val="000B0D9C"/>
    <w:rsid w:val="000B12F4"/>
    <w:rsid w:val="000B1520"/>
    <w:rsid w:val="000B159E"/>
    <w:rsid w:val="000B1767"/>
    <w:rsid w:val="000B1799"/>
    <w:rsid w:val="000B188B"/>
    <w:rsid w:val="000B18C7"/>
    <w:rsid w:val="000B1A70"/>
    <w:rsid w:val="000B1C29"/>
    <w:rsid w:val="000B1DFA"/>
    <w:rsid w:val="000B1F35"/>
    <w:rsid w:val="000B2108"/>
    <w:rsid w:val="000B2255"/>
    <w:rsid w:val="000B2296"/>
    <w:rsid w:val="000B233E"/>
    <w:rsid w:val="000B25E3"/>
    <w:rsid w:val="000B29E9"/>
    <w:rsid w:val="000B2AFD"/>
    <w:rsid w:val="000B3372"/>
    <w:rsid w:val="000B3440"/>
    <w:rsid w:val="000B396B"/>
    <w:rsid w:val="000B3ECC"/>
    <w:rsid w:val="000B4331"/>
    <w:rsid w:val="000B4489"/>
    <w:rsid w:val="000B449E"/>
    <w:rsid w:val="000B44E1"/>
    <w:rsid w:val="000B454A"/>
    <w:rsid w:val="000B46E6"/>
    <w:rsid w:val="000B4BF6"/>
    <w:rsid w:val="000B4C3F"/>
    <w:rsid w:val="000B4E45"/>
    <w:rsid w:val="000B4EEA"/>
    <w:rsid w:val="000B4F5E"/>
    <w:rsid w:val="000B5035"/>
    <w:rsid w:val="000B5433"/>
    <w:rsid w:val="000B55B4"/>
    <w:rsid w:val="000B56A9"/>
    <w:rsid w:val="000B5AED"/>
    <w:rsid w:val="000B5BBE"/>
    <w:rsid w:val="000B5D87"/>
    <w:rsid w:val="000B650F"/>
    <w:rsid w:val="000B6912"/>
    <w:rsid w:val="000B6CC4"/>
    <w:rsid w:val="000B6E26"/>
    <w:rsid w:val="000B7411"/>
    <w:rsid w:val="000B744D"/>
    <w:rsid w:val="000B7537"/>
    <w:rsid w:val="000B757E"/>
    <w:rsid w:val="000B7905"/>
    <w:rsid w:val="000B7ADA"/>
    <w:rsid w:val="000B7CE5"/>
    <w:rsid w:val="000B7EFF"/>
    <w:rsid w:val="000C003A"/>
    <w:rsid w:val="000C0312"/>
    <w:rsid w:val="000C0525"/>
    <w:rsid w:val="000C1099"/>
    <w:rsid w:val="000C183C"/>
    <w:rsid w:val="000C1895"/>
    <w:rsid w:val="000C1A69"/>
    <w:rsid w:val="000C1D0C"/>
    <w:rsid w:val="000C1F50"/>
    <w:rsid w:val="000C2026"/>
    <w:rsid w:val="000C20AF"/>
    <w:rsid w:val="000C2408"/>
    <w:rsid w:val="000C2B06"/>
    <w:rsid w:val="000C2ED6"/>
    <w:rsid w:val="000C30F9"/>
    <w:rsid w:val="000C319D"/>
    <w:rsid w:val="000C338E"/>
    <w:rsid w:val="000C342D"/>
    <w:rsid w:val="000C3A4F"/>
    <w:rsid w:val="000C3BAF"/>
    <w:rsid w:val="000C3DB8"/>
    <w:rsid w:val="000C3F7A"/>
    <w:rsid w:val="000C402D"/>
    <w:rsid w:val="000C4278"/>
    <w:rsid w:val="000C43A7"/>
    <w:rsid w:val="000C476D"/>
    <w:rsid w:val="000C477F"/>
    <w:rsid w:val="000C49AD"/>
    <w:rsid w:val="000C49DF"/>
    <w:rsid w:val="000C4A76"/>
    <w:rsid w:val="000C4C9C"/>
    <w:rsid w:val="000C4DCB"/>
    <w:rsid w:val="000C5445"/>
    <w:rsid w:val="000C55CA"/>
    <w:rsid w:val="000C5A1D"/>
    <w:rsid w:val="000C5AA7"/>
    <w:rsid w:val="000C6260"/>
    <w:rsid w:val="000C6341"/>
    <w:rsid w:val="000C6394"/>
    <w:rsid w:val="000C6417"/>
    <w:rsid w:val="000C656C"/>
    <w:rsid w:val="000C65A9"/>
    <w:rsid w:val="000C6798"/>
    <w:rsid w:val="000C6A12"/>
    <w:rsid w:val="000C6C29"/>
    <w:rsid w:val="000C6C74"/>
    <w:rsid w:val="000C6E0E"/>
    <w:rsid w:val="000C6FE6"/>
    <w:rsid w:val="000C709A"/>
    <w:rsid w:val="000C731D"/>
    <w:rsid w:val="000C746D"/>
    <w:rsid w:val="000C75F9"/>
    <w:rsid w:val="000C7942"/>
    <w:rsid w:val="000C7AA3"/>
    <w:rsid w:val="000C7B98"/>
    <w:rsid w:val="000C7C7B"/>
    <w:rsid w:val="000C7CBA"/>
    <w:rsid w:val="000C7EC9"/>
    <w:rsid w:val="000C7F8E"/>
    <w:rsid w:val="000C7F9F"/>
    <w:rsid w:val="000D018D"/>
    <w:rsid w:val="000D059B"/>
    <w:rsid w:val="000D07E3"/>
    <w:rsid w:val="000D0D18"/>
    <w:rsid w:val="000D1186"/>
    <w:rsid w:val="000D1571"/>
    <w:rsid w:val="000D173C"/>
    <w:rsid w:val="000D17EC"/>
    <w:rsid w:val="000D18D2"/>
    <w:rsid w:val="000D1F9E"/>
    <w:rsid w:val="000D219F"/>
    <w:rsid w:val="000D2518"/>
    <w:rsid w:val="000D296F"/>
    <w:rsid w:val="000D2AC3"/>
    <w:rsid w:val="000D2B1D"/>
    <w:rsid w:val="000D2C19"/>
    <w:rsid w:val="000D32DE"/>
    <w:rsid w:val="000D34BD"/>
    <w:rsid w:val="000D34ED"/>
    <w:rsid w:val="000D3D03"/>
    <w:rsid w:val="000D3DB8"/>
    <w:rsid w:val="000D3DC2"/>
    <w:rsid w:val="000D44A0"/>
    <w:rsid w:val="000D48C3"/>
    <w:rsid w:val="000D4AC1"/>
    <w:rsid w:val="000D5262"/>
    <w:rsid w:val="000D543D"/>
    <w:rsid w:val="000D559A"/>
    <w:rsid w:val="000D56BF"/>
    <w:rsid w:val="000D5885"/>
    <w:rsid w:val="000D599C"/>
    <w:rsid w:val="000D5D47"/>
    <w:rsid w:val="000D5DF2"/>
    <w:rsid w:val="000D5E2B"/>
    <w:rsid w:val="000D62F7"/>
    <w:rsid w:val="000D6591"/>
    <w:rsid w:val="000D65B0"/>
    <w:rsid w:val="000D65BB"/>
    <w:rsid w:val="000D6624"/>
    <w:rsid w:val="000D6739"/>
    <w:rsid w:val="000D6741"/>
    <w:rsid w:val="000D67C5"/>
    <w:rsid w:val="000D67FD"/>
    <w:rsid w:val="000D6818"/>
    <w:rsid w:val="000D68B6"/>
    <w:rsid w:val="000D68B7"/>
    <w:rsid w:val="000D6AE4"/>
    <w:rsid w:val="000D6FC3"/>
    <w:rsid w:val="000D76BA"/>
    <w:rsid w:val="000D7A7A"/>
    <w:rsid w:val="000E0077"/>
    <w:rsid w:val="000E00BA"/>
    <w:rsid w:val="000E0B8E"/>
    <w:rsid w:val="000E0FE0"/>
    <w:rsid w:val="000E10EC"/>
    <w:rsid w:val="000E111B"/>
    <w:rsid w:val="000E12B3"/>
    <w:rsid w:val="000E1359"/>
    <w:rsid w:val="000E135B"/>
    <w:rsid w:val="000E1AD0"/>
    <w:rsid w:val="000E1EAF"/>
    <w:rsid w:val="000E1FDA"/>
    <w:rsid w:val="000E28C2"/>
    <w:rsid w:val="000E2BE3"/>
    <w:rsid w:val="000E3050"/>
    <w:rsid w:val="000E325B"/>
    <w:rsid w:val="000E33A8"/>
    <w:rsid w:val="000E3650"/>
    <w:rsid w:val="000E37F8"/>
    <w:rsid w:val="000E3859"/>
    <w:rsid w:val="000E3B4A"/>
    <w:rsid w:val="000E3D60"/>
    <w:rsid w:val="000E405A"/>
    <w:rsid w:val="000E4280"/>
    <w:rsid w:val="000E42DB"/>
    <w:rsid w:val="000E4329"/>
    <w:rsid w:val="000E4337"/>
    <w:rsid w:val="000E43AC"/>
    <w:rsid w:val="000E43CF"/>
    <w:rsid w:val="000E44C8"/>
    <w:rsid w:val="000E457C"/>
    <w:rsid w:val="000E45B2"/>
    <w:rsid w:val="000E46E8"/>
    <w:rsid w:val="000E47FE"/>
    <w:rsid w:val="000E4B8D"/>
    <w:rsid w:val="000E4D30"/>
    <w:rsid w:val="000E5349"/>
    <w:rsid w:val="000E5A58"/>
    <w:rsid w:val="000E5A7A"/>
    <w:rsid w:val="000E5C0A"/>
    <w:rsid w:val="000E5CB1"/>
    <w:rsid w:val="000E5E97"/>
    <w:rsid w:val="000E5F8E"/>
    <w:rsid w:val="000E61B3"/>
    <w:rsid w:val="000E6256"/>
    <w:rsid w:val="000E6333"/>
    <w:rsid w:val="000E64F3"/>
    <w:rsid w:val="000E6558"/>
    <w:rsid w:val="000E682D"/>
    <w:rsid w:val="000E683A"/>
    <w:rsid w:val="000E694A"/>
    <w:rsid w:val="000E699F"/>
    <w:rsid w:val="000E6A13"/>
    <w:rsid w:val="000E6AB9"/>
    <w:rsid w:val="000E6C8C"/>
    <w:rsid w:val="000E6C9F"/>
    <w:rsid w:val="000E6F16"/>
    <w:rsid w:val="000E707A"/>
    <w:rsid w:val="000E727B"/>
    <w:rsid w:val="000E7F6C"/>
    <w:rsid w:val="000E7FF5"/>
    <w:rsid w:val="000F0176"/>
    <w:rsid w:val="000F01FF"/>
    <w:rsid w:val="000F0339"/>
    <w:rsid w:val="000F050E"/>
    <w:rsid w:val="000F0866"/>
    <w:rsid w:val="000F08A6"/>
    <w:rsid w:val="000F0902"/>
    <w:rsid w:val="000F0994"/>
    <w:rsid w:val="000F0AEA"/>
    <w:rsid w:val="000F0B88"/>
    <w:rsid w:val="000F0F99"/>
    <w:rsid w:val="000F1044"/>
    <w:rsid w:val="000F1538"/>
    <w:rsid w:val="000F180D"/>
    <w:rsid w:val="000F1E85"/>
    <w:rsid w:val="000F20E3"/>
    <w:rsid w:val="000F2225"/>
    <w:rsid w:val="000F2433"/>
    <w:rsid w:val="000F262E"/>
    <w:rsid w:val="000F2A53"/>
    <w:rsid w:val="000F2D22"/>
    <w:rsid w:val="000F2E7C"/>
    <w:rsid w:val="000F368F"/>
    <w:rsid w:val="000F3930"/>
    <w:rsid w:val="000F447D"/>
    <w:rsid w:val="000F45DB"/>
    <w:rsid w:val="000F4759"/>
    <w:rsid w:val="000F4807"/>
    <w:rsid w:val="000F49C9"/>
    <w:rsid w:val="000F4AD6"/>
    <w:rsid w:val="000F4FD8"/>
    <w:rsid w:val="000F50BF"/>
    <w:rsid w:val="000F5154"/>
    <w:rsid w:val="000F523B"/>
    <w:rsid w:val="000F5359"/>
    <w:rsid w:val="000F5457"/>
    <w:rsid w:val="000F553A"/>
    <w:rsid w:val="000F55C3"/>
    <w:rsid w:val="000F55C6"/>
    <w:rsid w:val="000F5ADB"/>
    <w:rsid w:val="000F5AE5"/>
    <w:rsid w:val="000F5B1A"/>
    <w:rsid w:val="000F5E31"/>
    <w:rsid w:val="000F5E61"/>
    <w:rsid w:val="000F5F1D"/>
    <w:rsid w:val="000F61F4"/>
    <w:rsid w:val="000F6358"/>
    <w:rsid w:val="000F677B"/>
    <w:rsid w:val="000F6806"/>
    <w:rsid w:val="000F6B36"/>
    <w:rsid w:val="000F6ED6"/>
    <w:rsid w:val="000F6EFD"/>
    <w:rsid w:val="000F6FEE"/>
    <w:rsid w:val="000F70FB"/>
    <w:rsid w:val="000F71AD"/>
    <w:rsid w:val="000F72B3"/>
    <w:rsid w:val="000F73B3"/>
    <w:rsid w:val="000F7756"/>
    <w:rsid w:val="000F7D38"/>
    <w:rsid w:val="000F7E08"/>
    <w:rsid w:val="0010036C"/>
    <w:rsid w:val="00100488"/>
    <w:rsid w:val="00100678"/>
    <w:rsid w:val="00100D1D"/>
    <w:rsid w:val="00100E3B"/>
    <w:rsid w:val="00100FE9"/>
    <w:rsid w:val="00101F6D"/>
    <w:rsid w:val="00101FCC"/>
    <w:rsid w:val="00101FDE"/>
    <w:rsid w:val="0010203F"/>
    <w:rsid w:val="0010206C"/>
    <w:rsid w:val="001023F4"/>
    <w:rsid w:val="0010246C"/>
    <w:rsid w:val="001025DF"/>
    <w:rsid w:val="00102987"/>
    <w:rsid w:val="00102CEF"/>
    <w:rsid w:val="00102FAF"/>
    <w:rsid w:val="001039BA"/>
    <w:rsid w:val="00103BE4"/>
    <w:rsid w:val="00103C9E"/>
    <w:rsid w:val="00103CA0"/>
    <w:rsid w:val="0010410F"/>
    <w:rsid w:val="001041FA"/>
    <w:rsid w:val="00104439"/>
    <w:rsid w:val="0010445F"/>
    <w:rsid w:val="001047FE"/>
    <w:rsid w:val="00104A26"/>
    <w:rsid w:val="00104A6E"/>
    <w:rsid w:val="00104B6C"/>
    <w:rsid w:val="00104C93"/>
    <w:rsid w:val="00104FA7"/>
    <w:rsid w:val="00104FD6"/>
    <w:rsid w:val="00105190"/>
    <w:rsid w:val="001051C0"/>
    <w:rsid w:val="001052E0"/>
    <w:rsid w:val="00105347"/>
    <w:rsid w:val="001053C1"/>
    <w:rsid w:val="001056BF"/>
    <w:rsid w:val="0010590C"/>
    <w:rsid w:val="0010595B"/>
    <w:rsid w:val="00105AD7"/>
    <w:rsid w:val="00105C67"/>
    <w:rsid w:val="00105E77"/>
    <w:rsid w:val="00105EF4"/>
    <w:rsid w:val="00105EF9"/>
    <w:rsid w:val="00105F25"/>
    <w:rsid w:val="00106484"/>
    <w:rsid w:val="0010661C"/>
    <w:rsid w:val="001067C4"/>
    <w:rsid w:val="0010682F"/>
    <w:rsid w:val="00106A84"/>
    <w:rsid w:val="00106C6E"/>
    <w:rsid w:val="00106CC0"/>
    <w:rsid w:val="00106E2D"/>
    <w:rsid w:val="00107034"/>
    <w:rsid w:val="0010709E"/>
    <w:rsid w:val="001075C8"/>
    <w:rsid w:val="001076D7"/>
    <w:rsid w:val="001077E3"/>
    <w:rsid w:val="001078E3"/>
    <w:rsid w:val="001079D7"/>
    <w:rsid w:val="00107C5E"/>
    <w:rsid w:val="00107FF2"/>
    <w:rsid w:val="00110004"/>
    <w:rsid w:val="00110256"/>
    <w:rsid w:val="0011025A"/>
    <w:rsid w:val="001102BC"/>
    <w:rsid w:val="00110402"/>
    <w:rsid w:val="0011040C"/>
    <w:rsid w:val="001104B6"/>
    <w:rsid w:val="001107BA"/>
    <w:rsid w:val="001107D9"/>
    <w:rsid w:val="001108E6"/>
    <w:rsid w:val="00110CEE"/>
    <w:rsid w:val="00110F0B"/>
    <w:rsid w:val="00110F0F"/>
    <w:rsid w:val="00110F96"/>
    <w:rsid w:val="0011106F"/>
    <w:rsid w:val="0011133D"/>
    <w:rsid w:val="001113B6"/>
    <w:rsid w:val="00111461"/>
    <w:rsid w:val="00111A70"/>
    <w:rsid w:val="00111CE7"/>
    <w:rsid w:val="00111DA4"/>
    <w:rsid w:val="00111E1B"/>
    <w:rsid w:val="00112099"/>
    <w:rsid w:val="0011264A"/>
    <w:rsid w:val="0011265C"/>
    <w:rsid w:val="00112831"/>
    <w:rsid w:val="00112B3F"/>
    <w:rsid w:val="00112F84"/>
    <w:rsid w:val="0011359E"/>
    <w:rsid w:val="00113782"/>
    <w:rsid w:val="00113A18"/>
    <w:rsid w:val="00113AD2"/>
    <w:rsid w:val="00113C37"/>
    <w:rsid w:val="00113DBA"/>
    <w:rsid w:val="00113E37"/>
    <w:rsid w:val="001143F8"/>
    <w:rsid w:val="00114669"/>
    <w:rsid w:val="0011473A"/>
    <w:rsid w:val="00114842"/>
    <w:rsid w:val="00114942"/>
    <w:rsid w:val="00114CEA"/>
    <w:rsid w:val="00114CFE"/>
    <w:rsid w:val="00114E1D"/>
    <w:rsid w:val="001151A4"/>
    <w:rsid w:val="00115383"/>
    <w:rsid w:val="0011550F"/>
    <w:rsid w:val="00115559"/>
    <w:rsid w:val="00115899"/>
    <w:rsid w:val="0011589F"/>
    <w:rsid w:val="00115AEE"/>
    <w:rsid w:val="00115EAB"/>
    <w:rsid w:val="00115ECF"/>
    <w:rsid w:val="00115FD5"/>
    <w:rsid w:val="00116042"/>
    <w:rsid w:val="00116286"/>
    <w:rsid w:val="00116A2D"/>
    <w:rsid w:val="00116A9B"/>
    <w:rsid w:val="00116C1F"/>
    <w:rsid w:val="00116F2A"/>
    <w:rsid w:val="00117065"/>
    <w:rsid w:val="0011717A"/>
    <w:rsid w:val="001174BB"/>
    <w:rsid w:val="0011760C"/>
    <w:rsid w:val="0011785E"/>
    <w:rsid w:val="001179A6"/>
    <w:rsid w:val="00117A07"/>
    <w:rsid w:val="00117BBA"/>
    <w:rsid w:val="00117D33"/>
    <w:rsid w:val="00117EE5"/>
    <w:rsid w:val="00117F39"/>
    <w:rsid w:val="00120057"/>
    <w:rsid w:val="001200E1"/>
    <w:rsid w:val="0012018A"/>
    <w:rsid w:val="00120513"/>
    <w:rsid w:val="001206FE"/>
    <w:rsid w:val="00120D61"/>
    <w:rsid w:val="00120E37"/>
    <w:rsid w:val="00120F7E"/>
    <w:rsid w:val="00121133"/>
    <w:rsid w:val="00121231"/>
    <w:rsid w:val="001212AE"/>
    <w:rsid w:val="00121415"/>
    <w:rsid w:val="00121520"/>
    <w:rsid w:val="00121DAA"/>
    <w:rsid w:val="00121FA2"/>
    <w:rsid w:val="001222C9"/>
    <w:rsid w:val="00122318"/>
    <w:rsid w:val="001223F2"/>
    <w:rsid w:val="001228AB"/>
    <w:rsid w:val="00122B66"/>
    <w:rsid w:val="00122BBA"/>
    <w:rsid w:val="00122D7B"/>
    <w:rsid w:val="00122F7F"/>
    <w:rsid w:val="0012311C"/>
    <w:rsid w:val="001234D1"/>
    <w:rsid w:val="0012368E"/>
    <w:rsid w:val="00123738"/>
    <w:rsid w:val="00123806"/>
    <w:rsid w:val="0012391A"/>
    <w:rsid w:val="00123A19"/>
    <w:rsid w:val="00123A96"/>
    <w:rsid w:val="00123B02"/>
    <w:rsid w:val="00123BD3"/>
    <w:rsid w:val="00123DD8"/>
    <w:rsid w:val="00123FED"/>
    <w:rsid w:val="0012403C"/>
    <w:rsid w:val="001241B4"/>
    <w:rsid w:val="00124368"/>
    <w:rsid w:val="0012454D"/>
    <w:rsid w:val="001245A7"/>
    <w:rsid w:val="0012473F"/>
    <w:rsid w:val="0012498A"/>
    <w:rsid w:val="00124A1F"/>
    <w:rsid w:val="00124DFC"/>
    <w:rsid w:val="00124E11"/>
    <w:rsid w:val="00125036"/>
    <w:rsid w:val="00125181"/>
    <w:rsid w:val="0012543A"/>
    <w:rsid w:val="00125897"/>
    <w:rsid w:val="0012596A"/>
    <w:rsid w:val="001259C7"/>
    <w:rsid w:val="001259E9"/>
    <w:rsid w:val="00125DF9"/>
    <w:rsid w:val="0012616D"/>
    <w:rsid w:val="00126448"/>
    <w:rsid w:val="001267D3"/>
    <w:rsid w:val="00126A32"/>
    <w:rsid w:val="00126E51"/>
    <w:rsid w:val="00127138"/>
    <w:rsid w:val="00127394"/>
    <w:rsid w:val="00127726"/>
    <w:rsid w:val="00127758"/>
    <w:rsid w:val="00127779"/>
    <w:rsid w:val="0012781E"/>
    <w:rsid w:val="0012789D"/>
    <w:rsid w:val="00127D81"/>
    <w:rsid w:val="00127E02"/>
    <w:rsid w:val="00127F7F"/>
    <w:rsid w:val="00127FA1"/>
    <w:rsid w:val="001304C1"/>
    <w:rsid w:val="0013058C"/>
    <w:rsid w:val="0013074D"/>
    <w:rsid w:val="001307BA"/>
    <w:rsid w:val="00130817"/>
    <w:rsid w:val="00130972"/>
    <w:rsid w:val="00130C14"/>
    <w:rsid w:val="00130EE1"/>
    <w:rsid w:val="00130FD0"/>
    <w:rsid w:val="0013126F"/>
    <w:rsid w:val="001313CC"/>
    <w:rsid w:val="001314E8"/>
    <w:rsid w:val="001316F6"/>
    <w:rsid w:val="00131824"/>
    <w:rsid w:val="00131B8E"/>
    <w:rsid w:val="00131D74"/>
    <w:rsid w:val="00131EC6"/>
    <w:rsid w:val="001321D9"/>
    <w:rsid w:val="001321DA"/>
    <w:rsid w:val="0013245F"/>
    <w:rsid w:val="00132607"/>
    <w:rsid w:val="001327A8"/>
    <w:rsid w:val="001329C1"/>
    <w:rsid w:val="001329E6"/>
    <w:rsid w:val="001329EE"/>
    <w:rsid w:val="00132AB7"/>
    <w:rsid w:val="00132C3D"/>
    <w:rsid w:val="00132EA7"/>
    <w:rsid w:val="00132FCD"/>
    <w:rsid w:val="00133110"/>
    <w:rsid w:val="001333A8"/>
    <w:rsid w:val="001334A1"/>
    <w:rsid w:val="001334FD"/>
    <w:rsid w:val="00133719"/>
    <w:rsid w:val="00133C7A"/>
    <w:rsid w:val="001342A3"/>
    <w:rsid w:val="00134373"/>
    <w:rsid w:val="00134376"/>
    <w:rsid w:val="00134997"/>
    <w:rsid w:val="00134A32"/>
    <w:rsid w:val="00134A7B"/>
    <w:rsid w:val="00134AE9"/>
    <w:rsid w:val="001351C5"/>
    <w:rsid w:val="0013521A"/>
    <w:rsid w:val="00135373"/>
    <w:rsid w:val="00135785"/>
    <w:rsid w:val="00135C66"/>
    <w:rsid w:val="00135D7C"/>
    <w:rsid w:val="001360B8"/>
    <w:rsid w:val="00136503"/>
    <w:rsid w:val="00136654"/>
    <w:rsid w:val="00136722"/>
    <w:rsid w:val="00136798"/>
    <w:rsid w:val="0013681E"/>
    <w:rsid w:val="00136862"/>
    <w:rsid w:val="001369B0"/>
    <w:rsid w:val="00136F45"/>
    <w:rsid w:val="001373A7"/>
    <w:rsid w:val="001373AB"/>
    <w:rsid w:val="001373D7"/>
    <w:rsid w:val="00137527"/>
    <w:rsid w:val="001376F8"/>
    <w:rsid w:val="00137818"/>
    <w:rsid w:val="001378B7"/>
    <w:rsid w:val="00137A00"/>
    <w:rsid w:val="00137CAF"/>
    <w:rsid w:val="00137CC1"/>
    <w:rsid w:val="00137D74"/>
    <w:rsid w:val="00137E01"/>
    <w:rsid w:val="0014004D"/>
    <w:rsid w:val="00140187"/>
    <w:rsid w:val="0014041D"/>
    <w:rsid w:val="001407CE"/>
    <w:rsid w:val="001408DB"/>
    <w:rsid w:val="001409A2"/>
    <w:rsid w:val="00140D64"/>
    <w:rsid w:val="00140E86"/>
    <w:rsid w:val="001410DC"/>
    <w:rsid w:val="0014110A"/>
    <w:rsid w:val="0014131E"/>
    <w:rsid w:val="00141348"/>
    <w:rsid w:val="001415C1"/>
    <w:rsid w:val="001417AE"/>
    <w:rsid w:val="0014199E"/>
    <w:rsid w:val="00141A68"/>
    <w:rsid w:val="00141CD6"/>
    <w:rsid w:val="00141DA9"/>
    <w:rsid w:val="00142139"/>
    <w:rsid w:val="00142145"/>
    <w:rsid w:val="00142152"/>
    <w:rsid w:val="001424AF"/>
    <w:rsid w:val="001424DC"/>
    <w:rsid w:val="0014278E"/>
    <w:rsid w:val="0014283C"/>
    <w:rsid w:val="0014298C"/>
    <w:rsid w:val="00142BFF"/>
    <w:rsid w:val="00142DFA"/>
    <w:rsid w:val="00143179"/>
    <w:rsid w:val="0014322E"/>
    <w:rsid w:val="001433BC"/>
    <w:rsid w:val="00143562"/>
    <w:rsid w:val="0014383A"/>
    <w:rsid w:val="001439B1"/>
    <w:rsid w:val="00143A59"/>
    <w:rsid w:val="00143F34"/>
    <w:rsid w:val="0014442A"/>
    <w:rsid w:val="001444A2"/>
    <w:rsid w:val="00144608"/>
    <w:rsid w:val="001448D1"/>
    <w:rsid w:val="00144BBA"/>
    <w:rsid w:val="00144BE9"/>
    <w:rsid w:val="00144DC8"/>
    <w:rsid w:val="00144EBA"/>
    <w:rsid w:val="001450B4"/>
    <w:rsid w:val="0014525F"/>
    <w:rsid w:val="00145339"/>
    <w:rsid w:val="00145351"/>
    <w:rsid w:val="0014551D"/>
    <w:rsid w:val="0014569D"/>
    <w:rsid w:val="00145C4A"/>
    <w:rsid w:val="00146358"/>
    <w:rsid w:val="00146B8F"/>
    <w:rsid w:val="00146BDB"/>
    <w:rsid w:val="00146BE8"/>
    <w:rsid w:val="00146C99"/>
    <w:rsid w:val="00146F27"/>
    <w:rsid w:val="00147120"/>
    <w:rsid w:val="0014770B"/>
    <w:rsid w:val="00147BCB"/>
    <w:rsid w:val="0015021C"/>
    <w:rsid w:val="00150858"/>
    <w:rsid w:val="00150886"/>
    <w:rsid w:val="00150987"/>
    <w:rsid w:val="001509EE"/>
    <w:rsid w:val="00150A34"/>
    <w:rsid w:val="00150AE1"/>
    <w:rsid w:val="00150AFF"/>
    <w:rsid w:val="00150B38"/>
    <w:rsid w:val="00150D7C"/>
    <w:rsid w:val="00150E3B"/>
    <w:rsid w:val="00150FAB"/>
    <w:rsid w:val="00151008"/>
    <w:rsid w:val="00151090"/>
    <w:rsid w:val="00151165"/>
    <w:rsid w:val="001511C3"/>
    <w:rsid w:val="001511D9"/>
    <w:rsid w:val="0015133A"/>
    <w:rsid w:val="00151775"/>
    <w:rsid w:val="00151AD3"/>
    <w:rsid w:val="00151D26"/>
    <w:rsid w:val="00151E79"/>
    <w:rsid w:val="00152110"/>
    <w:rsid w:val="00152166"/>
    <w:rsid w:val="0015266D"/>
    <w:rsid w:val="00152670"/>
    <w:rsid w:val="0015270A"/>
    <w:rsid w:val="001529F8"/>
    <w:rsid w:val="00152A06"/>
    <w:rsid w:val="00152DEB"/>
    <w:rsid w:val="00152EFE"/>
    <w:rsid w:val="00152F9F"/>
    <w:rsid w:val="001532F9"/>
    <w:rsid w:val="001532FF"/>
    <w:rsid w:val="00153373"/>
    <w:rsid w:val="001534FD"/>
    <w:rsid w:val="00153572"/>
    <w:rsid w:val="001538B3"/>
    <w:rsid w:val="00153952"/>
    <w:rsid w:val="00153CC3"/>
    <w:rsid w:val="00154322"/>
    <w:rsid w:val="0015452B"/>
    <w:rsid w:val="00154562"/>
    <w:rsid w:val="001545C8"/>
    <w:rsid w:val="00154969"/>
    <w:rsid w:val="0015498A"/>
    <w:rsid w:val="00154BB8"/>
    <w:rsid w:val="00154BF3"/>
    <w:rsid w:val="00154EDB"/>
    <w:rsid w:val="00155127"/>
    <w:rsid w:val="001551F5"/>
    <w:rsid w:val="001553B7"/>
    <w:rsid w:val="00155471"/>
    <w:rsid w:val="0015556C"/>
    <w:rsid w:val="00155593"/>
    <w:rsid w:val="001557CB"/>
    <w:rsid w:val="00155992"/>
    <w:rsid w:val="00155C6B"/>
    <w:rsid w:val="00155EEF"/>
    <w:rsid w:val="00156341"/>
    <w:rsid w:val="00156D0A"/>
    <w:rsid w:val="00156D6B"/>
    <w:rsid w:val="00156E98"/>
    <w:rsid w:val="00156FB4"/>
    <w:rsid w:val="0015765E"/>
    <w:rsid w:val="001576F1"/>
    <w:rsid w:val="00157995"/>
    <w:rsid w:val="00157A94"/>
    <w:rsid w:val="00157CDD"/>
    <w:rsid w:val="00160BA3"/>
    <w:rsid w:val="00160CD1"/>
    <w:rsid w:val="00160D65"/>
    <w:rsid w:val="00160D77"/>
    <w:rsid w:val="00160E0E"/>
    <w:rsid w:val="00160EF3"/>
    <w:rsid w:val="00160F56"/>
    <w:rsid w:val="00160FF8"/>
    <w:rsid w:val="0016100D"/>
    <w:rsid w:val="00161106"/>
    <w:rsid w:val="00161211"/>
    <w:rsid w:val="001612B6"/>
    <w:rsid w:val="00161B7E"/>
    <w:rsid w:val="00161F29"/>
    <w:rsid w:val="00161F36"/>
    <w:rsid w:val="00161FD5"/>
    <w:rsid w:val="00162033"/>
    <w:rsid w:val="001620D9"/>
    <w:rsid w:val="00162155"/>
    <w:rsid w:val="0016233A"/>
    <w:rsid w:val="0016289B"/>
    <w:rsid w:val="00162A5B"/>
    <w:rsid w:val="00162BBD"/>
    <w:rsid w:val="00162DF7"/>
    <w:rsid w:val="00162E03"/>
    <w:rsid w:val="00162E84"/>
    <w:rsid w:val="00163337"/>
    <w:rsid w:val="001635C0"/>
    <w:rsid w:val="0016385C"/>
    <w:rsid w:val="00163C4B"/>
    <w:rsid w:val="00163CA0"/>
    <w:rsid w:val="00164350"/>
    <w:rsid w:val="00164497"/>
    <w:rsid w:val="00165175"/>
    <w:rsid w:val="001653F9"/>
    <w:rsid w:val="00165959"/>
    <w:rsid w:val="00165CAD"/>
    <w:rsid w:val="00165EB9"/>
    <w:rsid w:val="00165F59"/>
    <w:rsid w:val="00165FDD"/>
    <w:rsid w:val="0016611E"/>
    <w:rsid w:val="00166586"/>
    <w:rsid w:val="00166642"/>
    <w:rsid w:val="001669EF"/>
    <w:rsid w:val="001670B6"/>
    <w:rsid w:val="0016733C"/>
    <w:rsid w:val="00167475"/>
    <w:rsid w:val="00167492"/>
    <w:rsid w:val="00167608"/>
    <w:rsid w:val="00167620"/>
    <w:rsid w:val="00167731"/>
    <w:rsid w:val="001679F3"/>
    <w:rsid w:val="00167B48"/>
    <w:rsid w:val="00167E36"/>
    <w:rsid w:val="00167FA1"/>
    <w:rsid w:val="001702D7"/>
    <w:rsid w:val="00170798"/>
    <w:rsid w:val="00170893"/>
    <w:rsid w:val="00170A91"/>
    <w:rsid w:val="00170AE5"/>
    <w:rsid w:val="00170BB8"/>
    <w:rsid w:val="00170E1A"/>
    <w:rsid w:val="001711B7"/>
    <w:rsid w:val="0017124C"/>
    <w:rsid w:val="00171739"/>
    <w:rsid w:val="0017178D"/>
    <w:rsid w:val="001719D5"/>
    <w:rsid w:val="00171CD0"/>
    <w:rsid w:val="00171DDF"/>
    <w:rsid w:val="00171F34"/>
    <w:rsid w:val="001723BE"/>
    <w:rsid w:val="00172407"/>
    <w:rsid w:val="0017273E"/>
    <w:rsid w:val="001728CE"/>
    <w:rsid w:val="00172BD0"/>
    <w:rsid w:val="00172BE5"/>
    <w:rsid w:val="00172D88"/>
    <w:rsid w:val="00172F78"/>
    <w:rsid w:val="00172FBE"/>
    <w:rsid w:val="0017351E"/>
    <w:rsid w:val="001737BB"/>
    <w:rsid w:val="00173A02"/>
    <w:rsid w:val="00173A73"/>
    <w:rsid w:val="00173D8E"/>
    <w:rsid w:val="001742DD"/>
    <w:rsid w:val="001743DA"/>
    <w:rsid w:val="0017499A"/>
    <w:rsid w:val="00174A04"/>
    <w:rsid w:val="00174C44"/>
    <w:rsid w:val="00174DBC"/>
    <w:rsid w:val="00175061"/>
    <w:rsid w:val="0017508D"/>
    <w:rsid w:val="00175208"/>
    <w:rsid w:val="00175536"/>
    <w:rsid w:val="00175729"/>
    <w:rsid w:val="00175D53"/>
    <w:rsid w:val="00175E15"/>
    <w:rsid w:val="00175E80"/>
    <w:rsid w:val="0017648D"/>
    <w:rsid w:val="00177214"/>
    <w:rsid w:val="0017798D"/>
    <w:rsid w:val="00177B2B"/>
    <w:rsid w:val="00177C24"/>
    <w:rsid w:val="00177D61"/>
    <w:rsid w:val="00180046"/>
    <w:rsid w:val="00180192"/>
    <w:rsid w:val="00180362"/>
    <w:rsid w:val="00180795"/>
    <w:rsid w:val="001808FE"/>
    <w:rsid w:val="00180AC9"/>
    <w:rsid w:val="00180C93"/>
    <w:rsid w:val="00180E30"/>
    <w:rsid w:val="00180F45"/>
    <w:rsid w:val="001810C9"/>
    <w:rsid w:val="00181717"/>
    <w:rsid w:val="001818C4"/>
    <w:rsid w:val="00181CAB"/>
    <w:rsid w:val="00181CCB"/>
    <w:rsid w:val="00181D26"/>
    <w:rsid w:val="00182523"/>
    <w:rsid w:val="00182537"/>
    <w:rsid w:val="001827BC"/>
    <w:rsid w:val="00182957"/>
    <w:rsid w:val="00182BEB"/>
    <w:rsid w:val="00182C5A"/>
    <w:rsid w:val="00182E67"/>
    <w:rsid w:val="001832AE"/>
    <w:rsid w:val="0018341F"/>
    <w:rsid w:val="0018347E"/>
    <w:rsid w:val="00183736"/>
    <w:rsid w:val="001839CD"/>
    <w:rsid w:val="00183C70"/>
    <w:rsid w:val="00183E8A"/>
    <w:rsid w:val="00183F35"/>
    <w:rsid w:val="00183F6A"/>
    <w:rsid w:val="00183FFB"/>
    <w:rsid w:val="0018471B"/>
    <w:rsid w:val="00184874"/>
    <w:rsid w:val="00184875"/>
    <w:rsid w:val="00184B67"/>
    <w:rsid w:val="001852A6"/>
    <w:rsid w:val="00185369"/>
    <w:rsid w:val="00185912"/>
    <w:rsid w:val="00185961"/>
    <w:rsid w:val="001859F3"/>
    <w:rsid w:val="00185A46"/>
    <w:rsid w:val="00185AA1"/>
    <w:rsid w:val="00185AD8"/>
    <w:rsid w:val="00185D97"/>
    <w:rsid w:val="00185E3B"/>
    <w:rsid w:val="00186185"/>
    <w:rsid w:val="001862A3"/>
    <w:rsid w:val="001862E1"/>
    <w:rsid w:val="001868D0"/>
    <w:rsid w:val="00186B3A"/>
    <w:rsid w:val="00186BFF"/>
    <w:rsid w:val="00187160"/>
    <w:rsid w:val="00187254"/>
    <w:rsid w:val="00187287"/>
    <w:rsid w:val="001872B8"/>
    <w:rsid w:val="0018732E"/>
    <w:rsid w:val="00187501"/>
    <w:rsid w:val="001877EE"/>
    <w:rsid w:val="00187A24"/>
    <w:rsid w:val="00187AF5"/>
    <w:rsid w:val="00187E88"/>
    <w:rsid w:val="00187FE1"/>
    <w:rsid w:val="0019001D"/>
    <w:rsid w:val="0019009C"/>
    <w:rsid w:val="00190299"/>
    <w:rsid w:val="0019074D"/>
    <w:rsid w:val="00190991"/>
    <w:rsid w:val="00190998"/>
    <w:rsid w:val="00190E16"/>
    <w:rsid w:val="00190E93"/>
    <w:rsid w:val="00190ED7"/>
    <w:rsid w:val="00191182"/>
    <w:rsid w:val="00191446"/>
    <w:rsid w:val="001914F1"/>
    <w:rsid w:val="0019166A"/>
    <w:rsid w:val="0019167D"/>
    <w:rsid w:val="00191A9B"/>
    <w:rsid w:val="00191C93"/>
    <w:rsid w:val="00192184"/>
    <w:rsid w:val="0019237A"/>
    <w:rsid w:val="0019294D"/>
    <w:rsid w:val="00192CF7"/>
    <w:rsid w:val="00192E10"/>
    <w:rsid w:val="00192ED8"/>
    <w:rsid w:val="00193451"/>
    <w:rsid w:val="00193A09"/>
    <w:rsid w:val="00193B0C"/>
    <w:rsid w:val="00193E67"/>
    <w:rsid w:val="001942DB"/>
    <w:rsid w:val="0019458B"/>
    <w:rsid w:val="00194779"/>
    <w:rsid w:val="0019491A"/>
    <w:rsid w:val="00194A26"/>
    <w:rsid w:val="00194DCB"/>
    <w:rsid w:val="00194DCC"/>
    <w:rsid w:val="00194DD0"/>
    <w:rsid w:val="00194E04"/>
    <w:rsid w:val="00194EA4"/>
    <w:rsid w:val="00195637"/>
    <w:rsid w:val="001959D1"/>
    <w:rsid w:val="00195A2F"/>
    <w:rsid w:val="00195D3E"/>
    <w:rsid w:val="00195DDE"/>
    <w:rsid w:val="00195E03"/>
    <w:rsid w:val="001960E3"/>
    <w:rsid w:val="00196267"/>
    <w:rsid w:val="001963D1"/>
    <w:rsid w:val="0019643F"/>
    <w:rsid w:val="00196496"/>
    <w:rsid w:val="001965F7"/>
    <w:rsid w:val="00196624"/>
    <w:rsid w:val="00196925"/>
    <w:rsid w:val="00196C99"/>
    <w:rsid w:val="00196DDE"/>
    <w:rsid w:val="0019705D"/>
    <w:rsid w:val="001970BC"/>
    <w:rsid w:val="00197359"/>
    <w:rsid w:val="00197859"/>
    <w:rsid w:val="00197860"/>
    <w:rsid w:val="00197A9D"/>
    <w:rsid w:val="00197B7B"/>
    <w:rsid w:val="001A0032"/>
    <w:rsid w:val="001A0342"/>
    <w:rsid w:val="001A0A74"/>
    <w:rsid w:val="001A0BF3"/>
    <w:rsid w:val="001A0E88"/>
    <w:rsid w:val="001A0FEE"/>
    <w:rsid w:val="001A151A"/>
    <w:rsid w:val="001A1BF2"/>
    <w:rsid w:val="001A2298"/>
    <w:rsid w:val="001A246B"/>
    <w:rsid w:val="001A256B"/>
    <w:rsid w:val="001A28FB"/>
    <w:rsid w:val="001A2D00"/>
    <w:rsid w:val="001A2D79"/>
    <w:rsid w:val="001A33D1"/>
    <w:rsid w:val="001A33E3"/>
    <w:rsid w:val="001A3402"/>
    <w:rsid w:val="001A34CA"/>
    <w:rsid w:val="001A380C"/>
    <w:rsid w:val="001A391D"/>
    <w:rsid w:val="001A3A7D"/>
    <w:rsid w:val="001A3E38"/>
    <w:rsid w:val="001A41C2"/>
    <w:rsid w:val="001A434C"/>
    <w:rsid w:val="001A48EF"/>
    <w:rsid w:val="001A4CC3"/>
    <w:rsid w:val="001A4E39"/>
    <w:rsid w:val="001A5214"/>
    <w:rsid w:val="001A53D0"/>
    <w:rsid w:val="001A5E63"/>
    <w:rsid w:val="001A62D4"/>
    <w:rsid w:val="001A641A"/>
    <w:rsid w:val="001A651E"/>
    <w:rsid w:val="001A662F"/>
    <w:rsid w:val="001A6684"/>
    <w:rsid w:val="001A66E3"/>
    <w:rsid w:val="001A68AF"/>
    <w:rsid w:val="001A6A2C"/>
    <w:rsid w:val="001A6A2E"/>
    <w:rsid w:val="001A6BA1"/>
    <w:rsid w:val="001A6C86"/>
    <w:rsid w:val="001A6D26"/>
    <w:rsid w:val="001A6E9B"/>
    <w:rsid w:val="001A6EF9"/>
    <w:rsid w:val="001A7ABF"/>
    <w:rsid w:val="001A7AF4"/>
    <w:rsid w:val="001A7BAF"/>
    <w:rsid w:val="001B009D"/>
    <w:rsid w:val="001B044F"/>
    <w:rsid w:val="001B0506"/>
    <w:rsid w:val="001B0668"/>
    <w:rsid w:val="001B0919"/>
    <w:rsid w:val="001B0AC7"/>
    <w:rsid w:val="001B0E4B"/>
    <w:rsid w:val="001B1004"/>
    <w:rsid w:val="001B1056"/>
    <w:rsid w:val="001B11D3"/>
    <w:rsid w:val="001B13EE"/>
    <w:rsid w:val="001B194A"/>
    <w:rsid w:val="001B1A00"/>
    <w:rsid w:val="001B2335"/>
    <w:rsid w:val="001B2416"/>
    <w:rsid w:val="001B2622"/>
    <w:rsid w:val="001B266F"/>
    <w:rsid w:val="001B27EC"/>
    <w:rsid w:val="001B291B"/>
    <w:rsid w:val="001B29F7"/>
    <w:rsid w:val="001B318B"/>
    <w:rsid w:val="001B338F"/>
    <w:rsid w:val="001B388F"/>
    <w:rsid w:val="001B3A0F"/>
    <w:rsid w:val="001B3A41"/>
    <w:rsid w:val="001B3A6C"/>
    <w:rsid w:val="001B3AA0"/>
    <w:rsid w:val="001B3B0E"/>
    <w:rsid w:val="001B406C"/>
    <w:rsid w:val="001B4150"/>
    <w:rsid w:val="001B41DC"/>
    <w:rsid w:val="001B51FD"/>
    <w:rsid w:val="001B528E"/>
    <w:rsid w:val="001B5405"/>
    <w:rsid w:val="001B5647"/>
    <w:rsid w:val="001B57A2"/>
    <w:rsid w:val="001B5BD7"/>
    <w:rsid w:val="001B5E0F"/>
    <w:rsid w:val="001B5F51"/>
    <w:rsid w:val="001B5FE4"/>
    <w:rsid w:val="001B6253"/>
    <w:rsid w:val="001B6270"/>
    <w:rsid w:val="001B6B60"/>
    <w:rsid w:val="001B6BD5"/>
    <w:rsid w:val="001B6CC8"/>
    <w:rsid w:val="001B6CD0"/>
    <w:rsid w:val="001B6D52"/>
    <w:rsid w:val="001B6DCE"/>
    <w:rsid w:val="001B6E61"/>
    <w:rsid w:val="001B6F01"/>
    <w:rsid w:val="001B7110"/>
    <w:rsid w:val="001B73DD"/>
    <w:rsid w:val="001B74B8"/>
    <w:rsid w:val="001B74D8"/>
    <w:rsid w:val="001B7633"/>
    <w:rsid w:val="001B7651"/>
    <w:rsid w:val="001B7739"/>
    <w:rsid w:val="001B7BB7"/>
    <w:rsid w:val="001B7D72"/>
    <w:rsid w:val="001B7EEB"/>
    <w:rsid w:val="001C0497"/>
    <w:rsid w:val="001C06EA"/>
    <w:rsid w:val="001C076C"/>
    <w:rsid w:val="001C08E5"/>
    <w:rsid w:val="001C096D"/>
    <w:rsid w:val="001C0A63"/>
    <w:rsid w:val="001C0BAF"/>
    <w:rsid w:val="001C0BB9"/>
    <w:rsid w:val="001C0BDA"/>
    <w:rsid w:val="001C0CCA"/>
    <w:rsid w:val="001C0EF1"/>
    <w:rsid w:val="001C0EF8"/>
    <w:rsid w:val="001C0F39"/>
    <w:rsid w:val="001C0FAD"/>
    <w:rsid w:val="001C11EF"/>
    <w:rsid w:val="001C1202"/>
    <w:rsid w:val="001C1290"/>
    <w:rsid w:val="001C1669"/>
    <w:rsid w:val="001C1791"/>
    <w:rsid w:val="001C1B25"/>
    <w:rsid w:val="001C1BF0"/>
    <w:rsid w:val="001C1CAA"/>
    <w:rsid w:val="001C1ECC"/>
    <w:rsid w:val="001C1EF7"/>
    <w:rsid w:val="001C22D7"/>
    <w:rsid w:val="001C233B"/>
    <w:rsid w:val="001C238C"/>
    <w:rsid w:val="001C2996"/>
    <w:rsid w:val="001C2BF8"/>
    <w:rsid w:val="001C2D42"/>
    <w:rsid w:val="001C2ED3"/>
    <w:rsid w:val="001C30FC"/>
    <w:rsid w:val="001C359D"/>
    <w:rsid w:val="001C3797"/>
    <w:rsid w:val="001C37E4"/>
    <w:rsid w:val="001C382A"/>
    <w:rsid w:val="001C3CBE"/>
    <w:rsid w:val="001C3D45"/>
    <w:rsid w:val="001C418E"/>
    <w:rsid w:val="001C4244"/>
    <w:rsid w:val="001C4380"/>
    <w:rsid w:val="001C4602"/>
    <w:rsid w:val="001C4792"/>
    <w:rsid w:val="001C4895"/>
    <w:rsid w:val="001C495C"/>
    <w:rsid w:val="001C4C8B"/>
    <w:rsid w:val="001C4F2D"/>
    <w:rsid w:val="001C5188"/>
    <w:rsid w:val="001C5692"/>
    <w:rsid w:val="001C58A1"/>
    <w:rsid w:val="001C58CD"/>
    <w:rsid w:val="001C5946"/>
    <w:rsid w:val="001C5A5B"/>
    <w:rsid w:val="001C5D6E"/>
    <w:rsid w:val="001C6072"/>
    <w:rsid w:val="001C624F"/>
    <w:rsid w:val="001C645C"/>
    <w:rsid w:val="001C668E"/>
    <w:rsid w:val="001C6B47"/>
    <w:rsid w:val="001C6F76"/>
    <w:rsid w:val="001C7065"/>
    <w:rsid w:val="001C724A"/>
    <w:rsid w:val="001C74A2"/>
    <w:rsid w:val="001C754F"/>
    <w:rsid w:val="001C7E36"/>
    <w:rsid w:val="001C7E84"/>
    <w:rsid w:val="001C7FBE"/>
    <w:rsid w:val="001C7FFC"/>
    <w:rsid w:val="001D0025"/>
    <w:rsid w:val="001D0422"/>
    <w:rsid w:val="001D065A"/>
    <w:rsid w:val="001D070D"/>
    <w:rsid w:val="001D0747"/>
    <w:rsid w:val="001D08A6"/>
    <w:rsid w:val="001D0DA2"/>
    <w:rsid w:val="001D0FA0"/>
    <w:rsid w:val="001D1475"/>
    <w:rsid w:val="001D15A0"/>
    <w:rsid w:val="001D171F"/>
    <w:rsid w:val="001D199C"/>
    <w:rsid w:val="001D1AE4"/>
    <w:rsid w:val="001D1B2F"/>
    <w:rsid w:val="001D1B80"/>
    <w:rsid w:val="001D1E64"/>
    <w:rsid w:val="001D2724"/>
    <w:rsid w:val="001D27D8"/>
    <w:rsid w:val="001D2948"/>
    <w:rsid w:val="001D2AAE"/>
    <w:rsid w:val="001D2B7E"/>
    <w:rsid w:val="001D2EE7"/>
    <w:rsid w:val="001D2FC2"/>
    <w:rsid w:val="001D34CD"/>
    <w:rsid w:val="001D3712"/>
    <w:rsid w:val="001D3E35"/>
    <w:rsid w:val="001D40EC"/>
    <w:rsid w:val="001D43D6"/>
    <w:rsid w:val="001D4694"/>
    <w:rsid w:val="001D46AE"/>
    <w:rsid w:val="001D46E3"/>
    <w:rsid w:val="001D46ED"/>
    <w:rsid w:val="001D46FF"/>
    <w:rsid w:val="001D4D39"/>
    <w:rsid w:val="001D5021"/>
    <w:rsid w:val="001D5223"/>
    <w:rsid w:val="001D5311"/>
    <w:rsid w:val="001D5523"/>
    <w:rsid w:val="001D55D8"/>
    <w:rsid w:val="001D55FE"/>
    <w:rsid w:val="001D57F1"/>
    <w:rsid w:val="001D5C9A"/>
    <w:rsid w:val="001D5D3A"/>
    <w:rsid w:val="001D5D4B"/>
    <w:rsid w:val="001D67F8"/>
    <w:rsid w:val="001D6A09"/>
    <w:rsid w:val="001D6B65"/>
    <w:rsid w:val="001D6BAD"/>
    <w:rsid w:val="001D6CF5"/>
    <w:rsid w:val="001D6D5C"/>
    <w:rsid w:val="001D6D99"/>
    <w:rsid w:val="001D726A"/>
    <w:rsid w:val="001D75CE"/>
    <w:rsid w:val="001D75CF"/>
    <w:rsid w:val="001D79A6"/>
    <w:rsid w:val="001D7C9B"/>
    <w:rsid w:val="001E017B"/>
    <w:rsid w:val="001E02A7"/>
    <w:rsid w:val="001E0772"/>
    <w:rsid w:val="001E0BCC"/>
    <w:rsid w:val="001E0C5D"/>
    <w:rsid w:val="001E0D9D"/>
    <w:rsid w:val="001E1158"/>
    <w:rsid w:val="001E1498"/>
    <w:rsid w:val="001E1728"/>
    <w:rsid w:val="001E1738"/>
    <w:rsid w:val="001E179C"/>
    <w:rsid w:val="001E1940"/>
    <w:rsid w:val="001E1C07"/>
    <w:rsid w:val="001E1C43"/>
    <w:rsid w:val="001E1FFB"/>
    <w:rsid w:val="001E2086"/>
    <w:rsid w:val="001E20B4"/>
    <w:rsid w:val="001E2143"/>
    <w:rsid w:val="001E21C9"/>
    <w:rsid w:val="001E2623"/>
    <w:rsid w:val="001E2733"/>
    <w:rsid w:val="001E2777"/>
    <w:rsid w:val="001E281F"/>
    <w:rsid w:val="001E2A04"/>
    <w:rsid w:val="001E3296"/>
    <w:rsid w:val="001E351C"/>
    <w:rsid w:val="001E3795"/>
    <w:rsid w:val="001E399B"/>
    <w:rsid w:val="001E3ADE"/>
    <w:rsid w:val="001E3CD5"/>
    <w:rsid w:val="001E400D"/>
    <w:rsid w:val="001E472F"/>
    <w:rsid w:val="001E47DD"/>
    <w:rsid w:val="001E47F0"/>
    <w:rsid w:val="001E4957"/>
    <w:rsid w:val="001E4A16"/>
    <w:rsid w:val="001E4AE1"/>
    <w:rsid w:val="001E4FF0"/>
    <w:rsid w:val="001E5326"/>
    <w:rsid w:val="001E546C"/>
    <w:rsid w:val="001E5501"/>
    <w:rsid w:val="001E5A91"/>
    <w:rsid w:val="001E5E6D"/>
    <w:rsid w:val="001E6216"/>
    <w:rsid w:val="001E6735"/>
    <w:rsid w:val="001E6BB9"/>
    <w:rsid w:val="001E6E37"/>
    <w:rsid w:val="001E6E8D"/>
    <w:rsid w:val="001E6FF1"/>
    <w:rsid w:val="001E72EB"/>
    <w:rsid w:val="001E7479"/>
    <w:rsid w:val="001E751B"/>
    <w:rsid w:val="001E75D4"/>
    <w:rsid w:val="001E75E3"/>
    <w:rsid w:val="001E7604"/>
    <w:rsid w:val="001E76DC"/>
    <w:rsid w:val="001E77A1"/>
    <w:rsid w:val="001E791F"/>
    <w:rsid w:val="001E798E"/>
    <w:rsid w:val="001E7A08"/>
    <w:rsid w:val="001E7A83"/>
    <w:rsid w:val="001E7DB8"/>
    <w:rsid w:val="001E7E1A"/>
    <w:rsid w:val="001E7F3F"/>
    <w:rsid w:val="001F00BA"/>
    <w:rsid w:val="001F02FC"/>
    <w:rsid w:val="001F030D"/>
    <w:rsid w:val="001F039B"/>
    <w:rsid w:val="001F09F7"/>
    <w:rsid w:val="001F0B1F"/>
    <w:rsid w:val="001F0BAD"/>
    <w:rsid w:val="001F0E63"/>
    <w:rsid w:val="001F0F17"/>
    <w:rsid w:val="001F13EC"/>
    <w:rsid w:val="001F157B"/>
    <w:rsid w:val="001F16D2"/>
    <w:rsid w:val="001F17A3"/>
    <w:rsid w:val="001F1816"/>
    <w:rsid w:val="001F1AB4"/>
    <w:rsid w:val="001F1AD4"/>
    <w:rsid w:val="001F1AFC"/>
    <w:rsid w:val="001F1B94"/>
    <w:rsid w:val="001F1FDA"/>
    <w:rsid w:val="001F2036"/>
    <w:rsid w:val="001F2142"/>
    <w:rsid w:val="001F2207"/>
    <w:rsid w:val="001F2B4A"/>
    <w:rsid w:val="001F3318"/>
    <w:rsid w:val="001F3995"/>
    <w:rsid w:val="001F39F3"/>
    <w:rsid w:val="001F4199"/>
    <w:rsid w:val="001F424D"/>
    <w:rsid w:val="001F44D7"/>
    <w:rsid w:val="001F47D4"/>
    <w:rsid w:val="001F4A76"/>
    <w:rsid w:val="001F4F15"/>
    <w:rsid w:val="001F501F"/>
    <w:rsid w:val="001F5040"/>
    <w:rsid w:val="001F5074"/>
    <w:rsid w:val="001F55A1"/>
    <w:rsid w:val="001F56AE"/>
    <w:rsid w:val="001F5719"/>
    <w:rsid w:val="001F5A36"/>
    <w:rsid w:val="001F5F44"/>
    <w:rsid w:val="001F63A7"/>
    <w:rsid w:val="001F643C"/>
    <w:rsid w:val="001F64BB"/>
    <w:rsid w:val="001F66AC"/>
    <w:rsid w:val="001F6968"/>
    <w:rsid w:val="001F69C6"/>
    <w:rsid w:val="001F6D15"/>
    <w:rsid w:val="001F6E01"/>
    <w:rsid w:val="001F6F76"/>
    <w:rsid w:val="001F6FAA"/>
    <w:rsid w:val="001F6FB4"/>
    <w:rsid w:val="001F70BA"/>
    <w:rsid w:val="001F70BF"/>
    <w:rsid w:val="001F7257"/>
    <w:rsid w:val="001F73F0"/>
    <w:rsid w:val="001F74DB"/>
    <w:rsid w:val="001F7507"/>
    <w:rsid w:val="001F759A"/>
    <w:rsid w:val="001F7965"/>
    <w:rsid w:val="001F7999"/>
    <w:rsid w:val="001F7D59"/>
    <w:rsid w:val="001F7E00"/>
    <w:rsid w:val="0020040E"/>
    <w:rsid w:val="00200441"/>
    <w:rsid w:val="002004EE"/>
    <w:rsid w:val="00200553"/>
    <w:rsid w:val="00200663"/>
    <w:rsid w:val="00200786"/>
    <w:rsid w:val="00200BAB"/>
    <w:rsid w:val="00200CD6"/>
    <w:rsid w:val="00200F22"/>
    <w:rsid w:val="00201031"/>
    <w:rsid w:val="00201350"/>
    <w:rsid w:val="002013C5"/>
    <w:rsid w:val="002015B8"/>
    <w:rsid w:val="0020191E"/>
    <w:rsid w:val="0020194A"/>
    <w:rsid w:val="00201A39"/>
    <w:rsid w:val="00201C9F"/>
    <w:rsid w:val="00201EA6"/>
    <w:rsid w:val="00201ED2"/>
    <w:rsid w:val="00201F6F"/>
    <w:rsid w:val="00202071"/>
    <w:rsid w:val="0020208E"/>
    <w:rsid w:val="00202138"/>
    <w:rsid w:val="002024BF"/>
    <w:rsid w:val="00202688"/>
    <w:rsid w:val="00202697"/>
    <w:rsid w:val="0020296C"/>
    <w:rsid w:val="00202A56"/>
    <w:rsid w:val="00202CF4"/>
    <w:rsid w:val="00202D10"/>
    <w:rsid w:val="00202D8A"/>
    <w:rsid w:val="00202DA3"/>
    <w:rsid w:val="00202FCC"/>
    <w:rsid w:val="00203418"/>
    <w:rsid w:val="002034A4"/>
    <w:rsid w:val="002035AD"/>
    <w:rsid w:val="00203B11"/>
    <w:rsid w:val="00203BA4"/>
    <w:rsid w:val="00203C0E"/>
    <w:rsid w:val="00203FA5"/>
    <w:rsid w:val="002040A7"/>
    <w:rsid w:val="002040C3"/>
    <w:rsid w:val="00204117"/>
    <w:rsid w:val="00204513"/>
    <w:rsid w:val="00204855"/>
    <w:rsid w:val="0020497C"/>
    <w:rsid w:val="00204A15"/>
    <w:rsid w:val="00204A2F"/>
    <w:rsid w:val="00204BAE"/>
    <w:rsid w:val="00204BE5"/>
    <w:rsid w:val="00204BF2"/>
    <w:rsid w:val="00204D60"/>
    <w:rsid w:val="0020524E"/>
    <w:rsid w:val="00205513"/>
    <w:rsid w:val="00205949"/>
    <w:rsid w:val="0020599D"/>
    <w:rsid w:val="00205B63"/>
    <w:rsid w:val="00205B6A"/>
    <w:rsid w:val="00205BB2"/>
    <w:rsid w:val="00205C9F"/>
    <w:rsid w:val="0020632B"/>
    <w:rsid w:val="002063BF"/>
    <w:rsid w:val="0020678B"/>
    <w:rsid w:val="002067F6"/>
    <w:rsid w:val="0020683B"/>
    <w:rsid w:val="0020687C"/>
    <w:rsid w:val="0020688A"/>
    <w:rsid w:val="0020694B"/>
    <w:rsid w:val="00206BAB"/>
    <w:rsid w:val="00206C01"/>
    <w:rsid w:val="002070D2"/>
    <w:rsid w:val="0020726C"/>
    <w:rsid w:val="002075A1"/>
    <w:rsid w:val="00207810"/>
    <w:rsid w:val="00207851"/>
    <w:rsid w:val="0020798D"/>
    <w:rsid w:val="00207A64"/>
    <w:rsid w:val="00207A95"/>
    <w:rsid w:val="00207B10"/>
    <w:rsid w:val="00207CC8"/>
    <w:rsid w:val="00207E57"/>
    <w:rsid w:val="00207F44"/>
    <w:rsid w:val="00210303"/>
    <w:rsid w:val="00210330"/>
    <w:rsid w:val="002104AC"/>
    <w:rsid w:val="002106B1"/>
    <w:rsid w:val="002107BD"/>
    <w:rsid w:val="00210D47"/>
    <w:rsid w:val="00210DB5"/>
    <w:rsid w:val="00210F7E"/>
    <w:rsid w:val="00211043"/>
    <w:rsid w:val="0021108D"/>
    <w:rsid w:val="002111B7"/>
    <w:rsid w:val="00211200"/>
    <w:rsid w:val="002112CE"/>
    <w:rsid w:val="002114B9"/>
    <w:rsid w:val="002115C8"/>
    <w:rsid w:val="002118AC"/>
    <w:rsid w:val="002118D5"/>
    <w:rsid w:val="00211933"/>
    <w:rsid w:val="00211A11"/>
    <w:rsid w:val="00211ACF"/>
    <w:rsid w:val="00211CBB"/>
    <w:rsid w:val="00211EB7"/>
    <w:rsid w:val="00211F67"/>
    <w:rsid w:val="002124B2"/>
    <w:rsid w:val="002125BD"/>
    <w:rsid w:val="00212788"/>
    <w:rsid w:val="00212A86"/>
    <w:rsid w:val="00212BAF"/>
    <w:rsid w:val="00212BEB"/>
    <w:rsid w:val="00212F42"/>
    <w:rsid w:val="00213215"/>
    <w:rsid w:val="0021330D"/>
    <w:rsid w:val="00213818"/>
    <w:rsid w:val="00214170"/>
    <w:rsid w:val="0021471B"/>
    <w:rsid w:val="00214D1F"/>
    <w:rsid w:val="00214FB0"/>
    <w:rsid w:val="00214FB4"/>
    <w:rsid w:val="002150BA"/>
    <w:rsid w:val="00215572"/>
    <w:rsid w:val="00215714"/>
    <w:rsid w:val="00215804"/>
    <w:rsid w:val="0021581B"/>
    <w:rsid w:val="00215D5A"/>
    <w:rsid w:val="00215E36"/>
    <w:rsid w:val="00216206"/>
    <w:rsid w:val="0021671D"/>
    <w:rsid w:val="00216854"/>
    <w:rsid w:val="00216863"/>
    <w:rsid w:val="00216B59"/>
    <w:rsid w:val="00216BCA"/>
    <w:rsid w:val="00216C7C"/>
    <w:rsid w:val="00216DFF"/>
    <w:rsid w:val="002170B1"/>
    <w:rsid w:val="002171AF"/>
    <w:rsid w:val="00217356"/>
    <w:rsid w:val="00217372"/>
    <w:rsid w:val="0021753E"/>
    <w:rsid w:val="00217878"/>
    <w:rsid w:val="00217C0D"/>
    <w:rsid w:val="00217DB8"/>
    <w:rsid w:val="00220370"/>
    <w:rsid w:val="00220395"/>
    <w:rsid w:val="00220396"/>
    <w:rsid w:val="002205C7"/>
    <w:rsid w:val="002207DF"/>
    <w:rsid w:val="0022082D"/>
    <w:rsid w:val="00220A51"/>
    <w:rsid w:val="00220B2A"/>
    <w:rsid w:val="00220BC7"/>
    <w:rsid w:val="00220DDD"/>
    <w:rsid w:val="0022101D"/>
    <w:rsid w:val="00221371"/>
    <w:rsid w:val="002215EA"/>
    <w:rsid w:val="002218C3"/>
    <w:rsid w:val="00221A1F"/>
    <w:rsid w:val="00221BED"/>
    <w:rsid w:val="00221C10"/>
    <w:rsid w:val="00221FF6"/>
    <w:rsid w:val="00222165"/>
    <w:rsid w:val="0022237F"/>
    <w:rsid w:val="0022287E"/>
    <w:rsid w:val="002228B9"/>
    <w:rsid w:val="00222B4C"/>
    <w:rsid w:val="00223248"/>
    <w:rsid w:val="002234B7"/>
    <w:rsid w:val="0022362E"/>
    <w:rsid w:val="002239BE"/>
    <w:rsid w:val="002239E8"/>
    <w:rsid w:val="00223B48"/>
    <w:rsid w:val="00223DFB"/>
    <w:rsid w:val="00224364"/>
    <w:rsid w:val="002245DC"/>
    <w:rsid w:val="0022467F"/>
    <w:rsid w:val="002247DA"/>
    <w:rsid w:val="00224817"/>
    <w:rsid w:val="0022495A"/>
    <w:rsid w:val="00224A4E"/>
    <w:rsid w:val="00224BFE"/>
    <w:rsid w:val="00224EE2"/>
    <w:rsid w:val="002251B2"/>
    <w:rsid w:val="00225679"/>
    <w:rsid w:val="002257AB"/>
    <w:rsid w:val="002257EA"/>
    <w:rsid w:val="002259CA"/>
    <w:rsid w:val="00225AA1"/>
    <w:rsid w:val="00225E34"/>
    <w:rsid w:val="002262C5"/>
    <w:rsid w:val="00226409"/>
    <w:rsid w:val="002264E2"/>
    <w:rsid w:val="00226566"/>
    <w:rsid w:val="00226827"/>
    <w:rsid w:val="00226880"/>
    <w:rsid w:val="0022695D"/>
    <w:rsid w:val="00227025"/>
    <w:rsid w:val="00227210"/>
    <w:rsid w:val="00227364"/>
    <w:rsid w:val="00227A55"/>
    <w:rsid w:val="00227C3F"/>
    <w:rsid w:val="00227CDA"/>
    <w:rsid w:val="00230064"/>
    <w:rsid w:val="002301EA"/>
    <w:rsid w:val="00230333"/>
    <w:rsid w:val="00230C05"/>
    <w:rsid w:val="00230C2B"/>
    <w:rsid w:val="00230E2B"/>
    <w:rsid w:val="00230F6A"/>
    <w:rsid w:val="00231055"/>
    <w:rsid w:val="0023164D"/>
    <w:rsid w:val="00231761"/>
    <w:rsid w:val="002318B6"/>
    <w:rsid w:val="002318E1"/>
    <w:rsid w:val="00231D1D"/>
    <w:rsid w:val="002322B9"/>
    <w:rsid w:val="0023232D"/>
    <w:rsid w:val="002324B9"/>
    <w:rsid w:val="00232941"/>
    <w:rsid w:val="002329EB"/>
    <w:rsid w:val="00232BCC"/>
    <w:rsid w:val="00232D3D"/>
    <w:rsid w:val="00232D6C"/>
    <w:rsid w:val="002331B7"/>
    <w:rsid w:val="002332F6"/>
    <w:rsid w:val="002336E1"/>
    <w:rsid w:val="00233721"/>
    <w:rsid w:val="00233D52"/>
    <w:rsid w:val="00234070"/>
    <w:rsid w:val="002340BB"/>
    <w:rsid w:val="002344E7"/>
    <w:rsid w:val="0023484E"/>
    <w:rsid w:val="00234BD9"/>
    <w:rsid w:val="00234D0E"/>
    <w:rsid w:val="00234DAA"/>
    <w:rsid w:val="00234E16"/>
    <w:rsid w:val="00234FE9"/>
    <w:rsid w:val="0023518A"/>
    <w:rsid w:val="00235407"/>
    <w:rsid w:val="00235501"/>
    <w:rsid w:val="0023551C"/>
    <w:rsid w:val="0023570E"/>
    <w:rsid w:val="00235A5C"/>
    <w:rsid w:val="00235CF0"/>
    <w:rsid w:val="00235EB8"/>
    <w:rsid w:val="00235F5F"/>
    <w:rsid w:val="00235FEF"/>
    <w:rsid w:val="002360CF"/>
    <w:rsid w:val="00236212"/>
    <w:rsid w:val="002362AA"/>
    <w:rsid w:val="00236924"/>
    <w:rsid w:val="00236941"/>
    <w:rsid w:val="00236DC0"/>
    <w:rsid w:val="00236E59"/>
    <w:rsid w:val="002373A0"/>
    <w:rsid w:val="00237FE2"/>
    <w:rsid w:val="0024008C"/>
    <w:rsid w:val="0024009A"/>
    <w:rsid w:val="00240306"/>
    <w:rsid w:val="0024030A"/>
    <w:rsid w:val="0024062D"/>
    <w:rsid w:val="002406F8"/>
    <w:rsid w:val="00240876"/>
    <w:rsid w:val="00240886"/>
    <w:rsid w:val="0024095C"/>
    <w:rsid w:val="00240CC5"/>
    <w:rsid w:val="00240D71"/>
    <w:rsid w:val="00240E30"/>
    <w:rsid w:val="00240E43"/>
    <w:rsid w:val="00241142"/>
    <w:rsid w:val="0024163F"/>
    <w:rsid w:val="002418CE"/>
    <w:rsid w:val="00241CAB"/>
    <w:rsid w:val="00241CFE"/>
    <w:rsid w:val="00241E5B"/>
    <w:rsid w:val="00241EE9"/>
    <w:rsid w:val="002427A1"/>
    <w:rsid w:val="00242982"/>
    <w:rsid w:val="0024299B"/>
    <w:rsid w:val="00242EEC"/>
    <w:rsid w:val="002435C3"/>
    <w:rsid w:val="002438D8"/>
    <w:rsid w:val="00243B0E"/>
    <w:rsid w:val="00243BCA"/>
    <w:rsid w:val="00243C7F"/>
    <w:rsid w:val="00243EF0"/>
    <w:rsid w:val="002440F8"/>
    <w:rsid w:val="002442D9"/>
    <w:rsid w:val="00244306"/>
    <w:rsid w:val="0024436B"/>
    <w:rsid w:val="00245280"/>
    <w:rsid w:val="00245334"/>
    <w:rsid w:val="002453CC"/>
    <w:rsid w:val="00245868"/>
    <w:rsid w:val="00245931"/>
    <w:rsid w:val="002459FB"/>
    <w:rsid w:val="00245B98"/>
    <w:rsid w:val="00245C9D"/>
    <w:rsid w:val="00245DF8"/>
    <w:rsid w:val="0024639E"/>
    <w:rsid w:val="002463F8"/>
    <w:rsid w:val="002464B9"/>
    <w:rsid w:val="00246670"/>
    <w:rsid w:val="00246756"/>
    <w:rsid w:val="002467C5"/>
    <w:rsid w:val="00246AF3"/>
    <w:rsid w:val="00246B45"/>
    <w:rsid w:val="00246C7A"/>
    <w:rsid w:val="00246E66"/>
    <w:rsid w:val="0024702F"/>
    <w:rsid w:val="002470A7"/>
    <w:rsid w:val="00247278"/>
    <w:rsid w:val="002477D1"/>
    <w:rsid w:val="002478B3"/>
    <w:rsid w:val="00247BFD"/>
    <w:rsid w:val="0025009D"/>
    <w:rsid w:val="002500C6"/>
    <w:rsid w:val="002500D0"/>
    <w:rsid w:val="002500DA"/>
    <w:rsid w:val="002502D1"/>
    <w:rsid w:val="00250311"/>
    <w:rsid w:val="00250312"/>
    <w:rsid w:val="002503E0"/>
    <w:rsid w:val="002506E0"/>
    <w:rsid w:val="00250BF2"/>
    <w:rsid w:val="00250DD3"/>
    <w:rsid w:val="00250DE9"/>
    <w:rsid w:val="00250F20"/>
    <w:rsid w:val="00250FB0"/>
    <w:rsid w:val="0025146D"/>
    <w:rsid w:val="002514F8"/>
    <w:rsid w:val="00251956"/>
    <w:rsid w:val="00251BCC"/>
    <w:rsid w:val="002520C6"/>
    <w:rsid w:val="0025243C"/>
    <w:rsid w:val="0025254A"/>
    <w:rsid w:val="002528A6"/>
    <w:rsid w:val="00252961"/>
    <w:rsid w:val="00252982"/>
    <w:rsid w:val="002529D0"/>
    <w:rsid w:val="00252DCA"/>
    <w:rsid w:val="00252EBC"/>
    <w:rsid w:val="00252EFB"/>
    <w:rsid w:val="00252F4A"/>
    <w:rsid w:val="002530A0"/>
    <w:rsid w:val="00253626"/>
    <w:rsid w:val="0025380A"/>
    <w:rsid w:val="00253845"/>
    <w:rsid w:val="002538B6"/>
    <w:rsid w:val="00253989"/>
    <w:rsid w:val="002539A2"/>
    <w:rsid w:val="00253A0E"/>
    <w:rsid w:val="00253CAB"/>
    <w:rsid w:val="00253DA0"/>
    <w:rsid w:val="00253E16"/>
    <w:rsid w:val="002541BA"/>
    <w:rsid w:val="0025452E"/>
    <w:rsid w:val="002547EA"/>
    <w:rsid w:val="00254880"/>
    <w:rsid w:val="002548C3"/>
    <w:rsid w:val="00254BB6"/>
    <w:rsid w:val="00254D19"/>
    <w:rsid w:val="00254E62"/>
    <w:rsid w:val="00254E63"/>
    <w:rsid w:val="002557A7"/>
    <w:rsid w:val="00255857"/>
    <w:rsid w:val="00255976"/>
    <w:rsid w:val="002559D4"/>
    <w:rsid w:val="00255A33"/>
    <w:rsid w:val="00255B83"/>
    <w:rsid w:val="00255C0B"/>
    <w:rsid w:val="00255C3F"/>
    <w:rsid w:val="00255C89"/>
    <w:rsid w:val="00255E09"/>
    <w:rsid w:val="00255ED1"/>
    <w:rsid w:val="00256410"/>
    <w:rsid w:val="00256836"/>
    <w:rsid w:val="00256D0F"/>
    <w:rsid w:val="00257465"/>
    <w:rsid w:val="0025755E"/>
    <w:rsid w:val="00257836"/>
    <w:rsid w:val="002578E3"/>
    <w:rsid w:val="00257A2A"/>
    <w:rsid w:val="00257ED8"/>
    <w:rsid w:val="002601BD"/>
    <w:rsid w:val="00260357"/>
    <w:rsid w:val="00260546"/>
    <w:rsid w:val="002609BD"/>
    <w:rsid w:val="00260DA0"/>
    <w:rsid w:val="00261079"/>
    <w:rsid w:val="0026129F"/>
    <w:rsid w:val="002616BE"/>
    <w:rsid w:val="00261A69"/>
    <w:rsid w:val="00261A9B"/>
    <w:rsid w:val="00261BDD"/>
    <w:rsid w:val="00261D73"/>
    <w:rsid w:val="00261E0B"/>
    <w:rsid w:val="00261E61"/>
    <w:rsid w:val="00262508"/>
    <w:rsid w:val="002626D7"/>
    <w:rsid w:val="00262911"/>
    <w:rsid w:val="002629D5"/>
    <w:rsid w:val="00262A7F"/>
    <w:rsid w:val="00262C44"/>
    <w:rsid w:val="00262C84"/>
    <w:rsid w:val="0026381C"/>
    <w:rsid w:val="00263C72"/>
    <w:rsid w:val="00263DE4"/>
    <w:rsid w:val="00264318"/>
    <w:rsid w:val="0026438F"/>
    <w:rsid w:val="002644C8"/>
    <w:rsid w:val="00264724"/>
    <w:rsid w:val="00264C2C"/>
    <w:rsid w:val="00264DA0"/>
    <w:rsid w:val="00265106"/>
    <w:rsid w:val="0026523C"/>
    <w:rsid w:val="0026546B"/>
    <w:rsid w:val="0026556A"/>
    <w:rsid w:val="002658DC"/>
    <w:rsid w:val="00265CAD"/>
    <w:rsid w:val="00265CB7"/>
    <w:rsid w:val="00265DF2"/>
    <w:rsid w:val="00265EB6"/>
    <w:rsid w:val="00266086"/>
    <w:rsid w:val="0026625C"/>
    <w:rsid w:val="002665E5"/>
    <w:rsid w:val="0026669F"/>
    <w:rsid w:val="002666F3"/>
    <w:rsid w:val="002667D5"/>
    <w:rsid w:val="00267133"/>
    <w:rsid w:val="002672A0"/>
    <w:rsid w:val="0026747B"/>
    <w:rsid w:val="002674E6"/>
    <w:rsid w:val="00267591"/>
    <w:rsid w:val="00267637"/>
    <w:rsid w:val="0026772A"/>
    <w:rsid w:val="00267814"/>
    <w:rsid w:val="0026782E"/>
    <w:rsid w:val="00267838"/>
    <w:rsid w:val="00267ACF"/>
    <w:rsid w:val="00267D6F"/>
    <w:rsid w:val="00267F35"/>
    <w:rsid w:val="0027008E"/>
    <w:rsid w:val="002700BF"/>
    <w:rsid w:val="00270178"/>
    <w:rsid w:val="002705C5"/>
    <w:rsid w:val="0027074D"/>
    <w:rsid w:val="002707C1"/>
    <w:rsid w:val="00270937"/>
    <w:rsid w:val="00270B1F"/>
    <w:rsid w:val="00270E5A"/>
    <w:rsid w:val="002711AE"/>
    <w:rsid w:val="00271252"/>
    <w:rsid w:val="00271300"/>
    <w:rsid w:val="0027150B"/>
    <w:rsid w:val="00271795"/>
    <w:rsid w:val="002717FD"/>
    <w:rsid w:val="0027192C"/>
    <w:rsid w:val="00271DE3"/>
    <w:rsid w:val="0027207F"/>
    <w:rsid w:val="00272534"/>
    <w:rsid w:val="00272ADD"/>
    <w:rsid w:val="00272CB7"/>
    <w:rsid w:val="002730B1"/>
    <w:rsid w:val="00273243"/>
    <w:rsid w:val="00273667"/>
    <w:rsid w:val="00273869"/>
    <w:rsid w:val="00273892"/>
    <w:rsid w:val="002739F7"/>
    <w:rsid w:val="00273A11"/>
    <w:rsid w:val="00273D25"/>
    <w:rsid w:val="00273D45"/>
    <w:rsid w:val="00273FB5"/>
    <w:rsid w:val="0027400B"/>
    <w:rsid w:val="002743B9"/>
    <w:rsid w:val="00274571"/>
    <w:rsid w:val="00274A9E"/>
    <w:rsid w:val="00274E8F"/>
    <w:rsid w:val="00274FA2"/>
    <w:rsid w:val="002750C2"/>
    <w:rsid w:val="002750E7"/>
    <w:rsid w:val="00275156"/>
    <w:rsid w:val="00275288"/>
    <w:rsid w:val="00275367"/>
    <w:rsid w:val="002756F0"/>
    <w:rsid w:val="002759E1"/>
    <w:rsid w:val="00275A11"/>
    <w:rsid w:val="00275C6D"/>
    <w:rsid w:val="00275E54"/>
    <w:rsid w:val="00276818"/>
    <w:rsid w:val="00276AEA"/>
    <w:rsid w:val="00276C4D"/>
    <w:rsid w:val="002770D6"/>
    <w:rsid w:val="00277431"/>
    <w:rsid w:val="00277464"/>
    <w:rsid w:val="00277532"/>
    <w:rsid w:val="002778E2"/>
    <w:rsid w:val="00277F1D"/>
    <w:rsid w:val="00277F90"/>
    <w:rsid w:val="0028001B"/>
    <w:rsid w:val="0028057E"/>
    <w:rsid w:val="002807F6"/>
    <w:rsid w:val="00280C18"/>
    <w:rsid w:val="00280E3A"/>
    <w:rsid w:val="002810C8"/>
    <w:rsid w:val="00281227"/>
    <w:rsid w:val="0028145F"/>
    <w:rsid w:val="00281575"/>
    <w:rsid w:val="002816BC"/>
    <w:rsid w:val="002817C2"/>
    <w:rsid w:val="00281AA1"/>
    <w:rsid w:val="00281C7C"/>
    <w:rsid w:val="00281E14"/>
    <w:rsid w:val="00281F8B"/>
    <w:rsid w:val="00282467"/>
    <w:rsid w:val="00282538"/>
    <w:rsid w:val="00282FE0"/>
    <w:rsid w:val="002831BB"/>
    <w:rsid w:val="00283489"/>
    <w:rsid w:val="00283497"/>
    <w:rsid w:val="002834A5"/>
    <w:rsid w:val="002834D3"/>
    <w:rsid w:val="00283790"/>
    <w:rsid w:val="00283AA8"/>
    <w:rsid w:val="00283BFE"/>
    <w:rsid w:val="00283F08"/>
    <w:rsid w:val="0028400F"/>
    <w:rsid w:val="002842DF"/>
    <w:rsid w:val="002844A2"/>
    <w:rsid w:val="002846EE"/>
    <w:rsid w:val="00284827"/>
    <w:rsid w:val="00284885"/>
    <w:rsid w:val="00284D01"/>
    <w:rsid w:val="00284D5E"/>
    <w:rsid w:val="00284EBB"/>
    <w:rsid w:val="00284F20"/>
    <w:rsid w:val="002850AC"/>
    <w:rsid w:val="0028513E"/>
    <w:rsid w:val="00285412"/>
    <w:rsid w:val="00285626"/>
    <w:rsid w:val="00285A4B"/>
    <w:rsid w:val="00285C25"/>
    <w:rsid w:val="00286041"/>
    <w:rsid w:val="0028648F"/>
    <w:rsid w:val="00286674"/>
    <w:rsid w:val="002867CA"/>
    <w:rsid w:val="0028690D"/>
    <w:rsid w:val="00286B93"/>
    <w:rsid w:val="00287044"/>
    <w:rsid w:val="002873B9"/>
    <w:rsid w:val="002874DB"/>
    <w:rsid w:val="002876E0"/>
    <w:rsid w:val="00287A29"/>
    <w:rsid w:val="00287D66"/>
    <w:rsid w:val="00287ECA"/>
    <w:rsid w:val="0029000E"/>
    <w:rsid w:val="0029024D"/>
    <w:rsid w:val="0029096B"/>
    <w:rsid w:val="00290C7F"/>
    <w:rsid w:val="00290CD1"/>
    <w:rsid w:val="00290D79"/>
    <w:rsid w:val="00290EF0"/>
    <w:rsid w:val="002910C0"/>
    <w:rsid w:val="002910EA"/>
    <w:rsid w:val="002913A9"/>
    <w:rsid w:val="0029143D"/>
    <w:rsid w:val="0029147E"/>
    <w:rsid w:val="002914AB"/>
    <w:rsid w:val="0029156A"/>
    <w:rsid w:val="00291702"/>
    <w:rsid w:val="00291A5E"/>
    <w:rsid w:val="00291C2E"/>
    <w:rsid w:val="00291C74"/>
    <w:rsid w:val="00291E4B"/>
    <w:rsid w:val="00292202"/>
    <w:rsid w:val="00292EE1"/>
    <w:rsid w:val="00293329"/>
    <w:rsid w:val="0029352C"/>
    <w:rsid w:val="002938AE"/>
    <w:rsid w:val="00293990"/>
    <w:rsid w:val="00293A07"/>
    <w:rsid w:val="002943DF"/>
    <w:rsid w:val="002947AB"/>
    <w:rsid w:val="002949BE"/>
    <w:rsid w:val="00294CCD"/>
    <w:rsid w:val="00294CD8"/>
    <w:rsid w:val="00294DC0"/>
    <w:rsid w:val="0029504D"/>
    <w:rsid w:val="002950F1"/>
    <w:rsid w:val="00295109"/>
    <w:rsid w:val="0029516C"/>
    <w:rsid w:val="002953EC"/>
    <w:rsid w:val="002954A1"/>
    <w:rsid w:val="00295B5C"/>
    <w:rsid w:val="00295B67"/>
    <w:rsid w:val="00295E7A"/>
    <w:rsid w:val="00296017"/>
    <w:rsid w:val="0029606A"/>
    <w:rsid w:val="00296316"/>
    <w:rsid w:val="002965CB"/>
    <w:rsid w:val="00296856"/>
    <w:rsid w:val="00296BBD"/>
    <w:rsid w:val="00297019"/>
    <w:rsid w:val="002976EC"/>
    <w:rsid w:val="00297901"/>
    <w:rsid w:val="00297A68"/>
    <w:rsid w:val="00297B9E"/>
    <w:rsid w:val="002A0501"/>
    <w:rsid w:val="002A08CD"/>
    <w:rsid w:val="002A0A70"/>
    <w:rsid w:val="002A0B53"/>
    <w:rsid w:val="002A0B60"/>
    <w:rsid w:val="002A0C50"/>
    <w:rsid w:val="002A0E0E"/>
    <w:rsid w:val="002A13F5"/>
    <w:rsid w:val="002A1644"/>
    <w:rsid w:val="002A1708"/>
    <w:rsid w:val="002A1A51"/>
    <w:rsid w:val="002A1ADD"/>
    <w:rsid w:val="002A1B07"/>
    <w:rsid w:val="002A1DDC"/>
    <w:rsid w:val="002A1E95"/>
    <w:rsid w:val="002A1EE9"/>
    <w:rsid w:val="002A2646"/>
    <w:rsid w:val="002A27CD"/>
    <w:rsid w:val="002A282D"/>
    <w:rsid w:val="002A29DC"/>
    <w:rsid w:val="002A2C72"/>
    <w:rsid w:val="002A2D5E"/>
    <w:rsid w:val="002A31DD"/>
    <w:rsid w:val="002A32D9"/>
    <w:rsid w:val="002A386A"/>
    <w:rsid w:val="002A39F5"/>
    <w:rsid w:val="002A3D20"/>
    <w:rsid w:val="002A3D48"/>
    <w:rsid w:val="002A40D9"/>
    <w:rsid w:val="002A44B8"/>
    <w:rsid w:val="002A44EB"/>
    <w:rsid w:val="002A47E9"/>
    <w:rsid w:val="002A4A87"/>
    <w:rsid w:val="002A4BE4"/>
    <w:rsid w:val="002A4D5B"/>
    <w:rsid w:val="002A4EA2"/>
    <w:rsid w:val="002A5301"/>
    <w:rsid w:val="002A5379"/>
    <w:rsid w:val="002A543C"/>
    <w:rsid w:val="002A54F8"/>
    <w:rsid w:val="002A5B0B"/>
    <w:rsid w:val="002A5E72"/>
    <w:rsid w:val="002A5FDB"/>
    <w:rsid w:val="002A6191"/>
    <w:rsid w:val="002A64AD"/>
    <w:rsid w:val="002A6779"/>
    <w:rsid w:val="002A6BEE"/>
    <w:rsid w:val="002A6E77"/>
    <w:rsid w:val="002A6EA3"/>
    <w:rsid w:val="002A720C"/>
    <w:rsid w:val="002A73A4"/>
    <w:rsid w:val="002A7520"/>
    <w:rsid w:val="002A754D"/>
    <w:rsid w:val="002A7720"/>
    <w:rsid w:val="002A78F2"/>
    <w:rsid w:val="002A7A8B"/>
    <w:rsid w:val="002B020B"/>
    <w:rsid w:val="002B03DF"/>
    <w:rsid w:val="002B04D0"/>
    <w:rsid w:val="002B0586"/>
    <w:rsid w:val="002B063E"/>
    <w:rsid w:val="002B06FE"/>
    <w:rsid w:val="002B078B"/>
    <w:rsid w:val="002B0973"/>
    <w:rsid w:val="002B0B72"/>
    <w:rsid w:val="002B15B2"/>
    <w:rsid w:val="002B1AD1"/>
    <w:rsid w:val="002B1BF1"/>
    <w:rsid w:val="002B210F"/>
    <w:rsid w:val="002B22C4"/>
    <w:rsid w:val="002B23CC"/>
    <w:rsid w:val="002B27B3"/>
    <w:rsid w:val="002B2983"/>
    <w:rsid w:val="002B2A5B"/>
    <w:rsid w:val="002B2C05"/>
    <w:rsid w:val="002B2F76"/>
    <w:rsid w:val="002B3218"/>
    <w:rsid w:val="002B32BB"/>
    <w:rsid w:val="002B3361"/>
    <w:rsid w:val="002B34D1"/>
    <w:rsid w:val="002B3A81"/>
    <w:rsid w:val="002B3B77"/>
    <w:rsid w:val="002B3D78"/>
    <w:rsid w:val="002B3F68"/>
    <w:rsid w:val="002B4070"/>
    <w:rsid w:val="002B40FE"/>
    <w:rsid w:val="002B41EB"/>
    <w:rsid w:val="002B42EA"/>
    <w:rsid w:val="002B4555"/>
    <w:rsid w:val="002B46CA"/>
    <w:rsid w:val="002B4733"/>
    <w:rsid w:val="002B4B58"/>
    <w:rsid w:val="002B4C56"/>
    <w:rsid w:val="002B50A0"/>
    <w:rsid w:val="002B517D"/>
    <w:rsid w:val="002B56A0"/>
    <w:rsid w:val="002B5A06"/>
    <w:rsid w:val="002B5BAB"/>
    <w:rsid w:val="002B5D90"/>
    <w:rsid w:val="002B604F"/>
    <w:rsid w:val="002B6274"/>
    <w:rsid w:val="002B63D8"/>
    <w:rsid w:val="002B651C"/>
    <w:rsid w:val="002B6588"/>
    <w:rsid w:val="002B662B"/>
    <w:rsid w:val="002B6882"/>
    <w:rsid w:val="002B6ABD"/>
    <w:rsid w:val="002B6AFF"/>
    <w:rsid w:val="002B6D04"/>
    <w:rsid w:val="002B707D"/>
    <w:rsid w:val="002B767E"/>
    <w:rsid w:val="002B768F"/>
    <w:rsid w:val="002B78B6"/>
    <w:rsid w:val="002B78DE"/>
    <w:rsid w:val="002B7A69"/>
    <w:rsid w:val="002B7D10"/>
    <w:rsid w:val="002B7E11"/>
    <w:rsid w:val="002B7F20"/>
    <w:rsid w:val="002C053A"/>
    <w:rsid w:val="002C0667"/>
    <w:rsid w:val="002C0CB0"/>
    <w:rsid w:val="002C0F7C"/>
    <w:rsid w:val="002C0FEC"/>
    <w:rsid w:val="002C1269"/>
    <w:rsid w:val="002C1407"/>
    <w:rsid w:val="002C14BF"/>
    <w:rsid w:val="002C14D6"/>
    <w:rsid w:val="002C16CA"/>
    <w:rsid w:val="002C1845"/>
    <w:rsid w:val="002C1A6A"/>
    <w:rsid w:val="002C1DBD"/>
    <w:rsid w:val="002C1E04"/>
    <w:rsid w:val="002C1E46"/>
    <w:rsid w:val="002C2146"/>
    <w:rsid w:val="002C21BE"/>
    <w:rsid w:val="002C21D9"/>
    <w:rsid w:val="002C2517"/>
    <w:rsid w:val="002C253D"/>
    <w:rsid w:val="002C294A"/>
    <w:rsid w:val="002C29E9"/>
    <w:rsid w:val="002C2A4E"/>
    <w:rsid w:val="002C2AB4"/>
    <w:rsid w:val="002C2ADD"/>
    <w:rsid w:val="002C2E03"/>
    <w:rsid w:val="002C2FBF"/>
    <w:rsid w:val="002C30DF"/>
    <w:rsid w:val="002C3137"/>
    <w:rsid w:val="002C317A"/>
    <w:rsid w:val="002C3193"/>
    <w:rsid w:val="002C3426"/>
    <w:rsid w:val="002C3467"/>
    <w:rsid w:val="002C34DF"/>
    <w:rsid w:val="002C373D"/>
    <w:rsid w:val="002C3C51"/>
    <w:rsid w:val="002C3CB6"/>
    <w:rsid w:val="002C3EA2"/>
    <w:rsid w:val="002C4095"/>
    <w:rsid w:val="002C4179"/>
    <w:rsid w:val="002C4377"/>
    <w:rsid w:val="002C458D"/>
    <w:rsid w:val="002C4756"/>
    <w:rsid w:val="002C4761"/>
    <w:rsid w:val="002C4B66"/>
    <w:rsid w:val="002C508B"/>
    <w:rsid w:val="002C50F8"/>
    <w:rsid w:val="002C5164"/>
    <w:rsid w:val="002C525C"/>
    <w:rsid w:val="002C52FD"/>
    <w:rsid w:val="002C568E"/>
    <w:rsid w:val="002C595B"/>
    <w:rsid w:val="002C5BFA"/>
    <w:rsid w:val="002C6036"/>
    <w:rsid w:val="002C6063"/>
    <w:rsid w:val="002C6199"/>
    <w:rsid w:val="002C6641"/>
    <w:rsid w:val="002C6912"/>
    <w:rsid w:val="002C6B20"/>
    <w:rsid w:val="002C6D4A"/>
    <w:rsid w:val="002C6E8B"/>
    <w:rsid w:val="002C6F74"/>
    <w:rsid w:val="002C7632"/>
    <w:rsid w:val="002C7714"/>
    <w:rsid w:val="002C7817"/>
    <w:rsid w:val="002C78BD"/>
    <w:rsid w:val="002C7B61"/>
    <w:rsid w:val="002C7B66"/>
    <w:rsid w:val="002C7E6C"/>
    <w:rsid w:val="002D006D"/>
    <w:rsid w:val="002D013A"/>
    <w:rsid w:val="002D0374"/>
    <w:rsid w:val="002D05FF"/>
    <w:rsid w:val="002D0814"/>
    <w:rsid w:val="002D094D"/>
    <w:rsid w:val="002D0985"/>
    <w:rsid w:val="002D0B8F"/>
    <w:rsid w:val="002D0C11"/>
    <w:rsid w:val="002D0CE9"/>
    <w:rsid w:val="002D0D93"/>
    <w:rsid w:val="002D0DDA"/>
    <w:rsid w:val="002D0F95"/>
    <w:rsid w:val="002D13E1"/>
    <w:rsid w:val="002D1488"/>
    <w:rsid w:val="002D14B1"/>
    <w:rsid w:val="002D14C8"/>
    <w:rsid w:val="002D17E7"/>
    <w:rsid w:val="002D1916"/>
    <w:rsid w:val="002D1D67"/>
    <w:rsid w:val="002D1ECA"/>
    <w:rsid w:val="002D2919"/>
    <w:rsid w:val="002D2BA2"/>
    <w:rsid w:val="002D2CD7"/>
    <w:rsid w:val="002D33DF"/>
    <w:rsid w:val="002D36DA"/>
    <w:rsid w:val="002D377D"/>
    <w:rsid w:val="002D3C9D"/>
    <w:rsid w:val="002D3E37"/>
    <w:rsid w:val="002D3F91"/>
    <w:rsid w:val="002D42CA"/>
    <w:rsid w:val="002D43D2"/>
    <w:rsid w:val="002D4536"/>
    <w:rsid w:val="002D4FF4"/>
    <w:rsid w:val="002D5A31"/>
    <w:rsid w:val="002D5AD2"/>
    <w:rsid w:val="002D5BE9"/>
    <w:rsid w:val="002D5DE0"/>
    <w:rsid w:val="002D6329"/>
    <w:rsid w:val="002D6751"/>
    <w:rsid w:val="002D67AF"/>
    <w:rsid w:val="002D6CF9"/>
    <w:rsid w:val="002D6F0F"/>
    <w:rsid w:val="002D702A"/>
    <w:rsid w:val="002D7085"/>
    <w:rsid w:val="002D71FE"/>
    <w:rsid w:val="002D7776"/>
    <w:rsid w:val="002D77BA"/>
    <w:rsid w:val="002D78D8"/>
    <w:rsid w:val="002D7AF7"/>
    <w:rsid w:val="002D7B45"/>
    <w:rsid w:val="002D7B76"/>
    <w:rsid w:val="002D7D20"/>
    <w:rsid w:val="002D7E23"/>
    <w:rsid w:val="002E0056"/>
    <w:rsid w:val="002E0103"/>
    <w:rsid w:val="002E02E5"/>
    <w:rsid w:val="002E0332"/>
    <w:rsid w:val="002E059C"/>
    <w:rsid w:val="002E0743"/>
    <w:rsid w:val="002E09E1"/>
    <w:rsid w:val="002E0DB7"/>
    <w:rsid w:val="002E1012"/>
    <w:rsid w:val="002E10AA"/>
    <w:rsid w:val="002E124E"/>
    <w:rsid w:val="002E129F"/>
    <w:rsid w:val="002E12BB"/>
    <w:rsid w:val="002E14B8"/>
    <w:rsid w:val="002E15EB"/>
    <w:rsid w:val="002E16A7"/>
    <w:rsid w:val="002E172B"/>
    <w:rsid w:val="002E17BD"/>
    <w:rsid w:val="002E1958"/>
    <w:rsid w:val="002E1A60"/>
    <w:rsid w:val="002E1B17"/>
    <w:rsid w:val="002E1B48"/>
    <w:rsid w:val="002E1C38"/>
    <w:rsid w:val="002E1EAF"/>
    <w:rsid w:val="002E1FB0"/>
    <w:rsid w:val="002E2092"/>
    <w:rsid w:val="002E239B"/>
    <w:rsid w:val="002E301B"/>
    <w:rsid w:val="002E310F"/>
    <w:rsid w:val="002E33DA"/>
    <w:rsid w:val="002E34B1"/>
    <w:rsid w:val="002E35D5"/>
    <w:rsid w:val="002E3699"/>
    <w:rsid w:val="002E374B"/>
    <w:rsid w:val="002E3866"/>
    <w:rsid w:val="002E3A26"/>
    <w:rsid w:val="002E3BE5"/>
    <w:rsid w:val="002E413E"/>
    <w:rsid w:val="002E41BE"/>
    <w:rsid w:val="002E420F"/>
    <w:rsid w:val="002E4519"/>
    <w:rsid w:val="002E458C"/>
    <w:rsid w:val="002E45B1"/>
    <w:rsid w:val="002E497D"/>
    <w:rsid w:val="002E4D7B"/>
    <w:rsid w:val="002E5022"/>
    <w:rsid w:val="002E503A"/>
    <w:rsid w:val="002E53B9"/>
    <w:rsid w:val="002E5417"/>
    <w:rsid w:val="002E544A"/>
    <w:rsid w:val="002E5622"/>
    <w:rsid w:val="002E56CD"/>
    <w:rsid w:val="002E572E"/>
    <w:rsid w:val="002E5999"/>
    <w:rsid w:val="002E5BEF"/>
    <w:rsid w:val="002E5C71"/>
    <w:rsid w:val="002E5DDE"/>
    <w:rsid w:val="002E630A"/>
    <w:rsid w:val="002E641D"/>
    <w:rsid w:val="002E6820"/>
    <w:rsid w:val="002E6B0D"/>
    <w:rsid w:val="002E6E07"/>
    <w:rsid w:val="002E6E52"/>
    <w:rsid w:val="002E6F16"/>
    <w:rsid w:val="002E70A1"/>
    <w:rsid w:val="002E7176"/>
    <w:rsid w:val="002E73AD"/>
    <w:rsid w:val="002E7401"/>
    <w:rsid w:val="002E76AB"/>
    <w:rsid w:val="002E7893"/>
    <w:rsid w:val="002E7AC8"/>
    <w:rsid w:val="002E7D60"/>
    <w:rsid w:val="002F00AE"/>
    <w:rsid w:val="002F02F9"/>
    <w:rsid w:val="002F050E"/>
    <w:rsid w:val="002F0620"/>
    <w:rsid w:val="002F09FD"/>
    <w:rsid w:val="002F0C41"/>
    <w:rsid w:val="002F0E5C"/>
    <w:rsid w:val="002F0FEB"/>
    <w:rsid w:val="002F10D4"/>
    <w:rsid w:val="002F1100"/>
    <w:rsid w:val="002F1377"/>
    <w:rsid w:val="002F14FB"/>
    <w:rsid w:val="002F1686"/>
    <w:rsid w:val="002F1FF6"/>
    <w:rsid w:val="002F246E"/>
    <w:rsid w:val="002F276B"/>
    <w:rsid w:val="002F28E5"/>
    <w:rsid w:val="002F290D"/>
    <w:rsid w:val="002F2AD4"/>
    <w:rsid w:val="002F2B18"/>
    <w:rsid w:val="002F2BD2"/>
    <w:rsid w:val="002F2D32"/>
    <w:rsid w:val="002F2E7C"/>
    <w:rsid w:val="002F305F"/>
    <w:rsid w:val="002F318B"/>
    <w:rsid w:val="002F3393"/>
    <w:rsid w:val="002F339F"/>
    <w:rsid w:val="002F3EB4"/>
    <w:rsid w:val="002F3EF0"/>
    <w:rsid w:val="002F417F"/>
    <w:rsid w:val="002F428B"/>
    <w:rsid w:val="002F4313"/>
    <w:rsid w:val="002F4381"/>
    <w:rsid w:val="002F442D"/>
    <w:rsid w:val="002F44F2"/>
    <w:rsid w:val="002F463D"/>
    <w:rsid w:val="002F4817"/>
    <w:rsid w:val="002F4B29"/>
    <w:rsid w:val="002F5332"/>
    <w:rsid w:val="002F5363"/>
    <w:rsid w:val="002F549A"/>
    <w:rsid w:val="002F56DC"/>
    <w:rsid w:val="002F576D"/>
    <w:rsid w:val="002F58F0"/>
    <w:rsid w:val="002F5A07"/>
    <w:rsid w:val="002F5BB6"/>
    <w:rsid w:val="002F5F4B"/>
    <w:rsid w:val="002F61F4"/>
    <w:rsid w:val="002F6465"/>
    <w:rsid w:val="002F64A7"/>
    <w:rsid w:val="002F6ADE"/>
    <w:rsid w:val="002F6AE7"/>
    <w:rsid w:val="002F6C0A"/>
    <w:rsid w:val="002F6CF5"/>
    <w:rsid w:val="002F6D5F"/>
    <w:rsid w:val="002F6FBC"/>
    <w:rsid w:val="002F731E"/>
    <w:rsid w:val="002F739B"/>
    <w:rsid w:val="002F74D8"/>
    <w:rsid w:val="002F7AC4"/>
    <w:rsid w:val="002F7AE7"/>
    <w:rsid w:val="002F7B7F"/>
    <w:rsid w:val="0030011B"/>
    <w:rsid w:val="00300282"/>
    <w:rsid w:val="003002B9"/>
    <w:rsid w:val="003007CC"/>
    <w:rsid w:val="00300C5D"/>
    <w:rsid w:val="00300E23"/>
    <w:rsid w:val="0030150E"/>
    <w:rsid w:val="003016FC"/>
    <w:rsid w:val="00301BBE"/>
    <w:rsid w:val="00301C99"/>
    <w:rsid w:val="003020B0"/>
    <w:rsid w:val="0030239A"/>
    <w:rsid w:val="00302C08"/>
    <w:rsid w:val="00302E2C"/>
    <w:rsid w:val="0030322D"/>
    <w:rsid w:val="0030324C"/>
    <w:rsid w:val="003033E6"/>
    <w:rsid w:val="00303405"/>
    <w:rsid w:val="00303729"/>
    <w:rsid w:val="0030373C"/>
    <w:rsid w:val="0030374C"/>
    <w:rsid w:val="00303A69"/>
    <w:rsid w:val="00303B01"/>
    <w:rsid w:val="00303B88"/>
    <w:rsid w:val="00303BE5"/>
    <w:rsid w:val="00303C79"/>
    <w:rsid w:val="003040B1"/>
    <w:rsid w:val="0030480B"/>
    <w:rsid w:val="00304B20"/>
    <w:rsid w:val="003050B5"/>
    <w:rsid w:val="00305205"/>
    <w:rsid w:val="0030591D"/>
    <w:rsid w:val="00305B9D"/>
    <w:rsid w:val="0030607E"/>
    <w:rsid w:val="003063E2"/>
    <w:rsid w:val="0030660E"/>
    <w:rsid w:val="00306793"/>
    <w:rsid w:val="00306ED2"/>
    <w:rsid w:val="003073CE"/>
    <w:rsid w:val="00307582"/>
    <w:rsid w:val="00307617"/>
    <w:rsid w:val="00307799"/>
    <w:rsid w:val="00307BE5"/>
    <w:rsid w:val="00307C9C"/>
    <w:rsid w:val="00307E6E"/>
    <w:rsid w:val="00310091"/>
    <w:rsid w:val="003103D0"/>
    <w:rsid w:val="00310454"/>
    <w:rsid w:val="00310550"/>
    <w:rsid w:val="0031092D"/>
    <w:rsid w:val="00310A33"/>
    <w:rsid w:val="00310C5C"/>
    <w:rsid w:val="00311030"/>
    <w:rsid w:val="003111F8"/>
    <w:rsid w:val="00311449"/>
    <w:rsid w:val="00311898"/>
    <w:rsid w:val="00311EEA"/>
    <w:rsid w:val="003125B7"/>
    <w:rsid w:val="00312769"/>
    <w:rsid w:val="00312E3B"/>
    <w:rsid w:val="0031311E"/>
    <w:rsid w:val="003131B3"/>
    <w:rsid w:val="003131DC"/>
    <w:rsid w:val="003134B2"/>
    <w:rsid w:val="00313722"/>
    <w:rsid w:val="0031409A"/>
    <w:rsid w:val="0031449B"/>
    <w:rsid w:val="00314637"/>
    <w:rsid w:val="00314674"/>
    <w:rsid w:val="003146B8"/>
    <w:rsid w:val="00314AC8"/>
    <w:rsid w:val="00315010"/>
    <w:rsid w:val="003150D3"/>
    <w:rsid w:val="0031516B"/>
    <w:rsid w:val="003159AB"/>
    <w:rsid w:val="00315B82"/>
    <w:rsid w:val="00315DF3"/>
    <w:rsid w:val="00315DFE"/>
    <w:rsid w:val="003163EE"/>
    <w:rsid w:val="00316474"/>
    <w:rsid w:val="0031647E"/>
    <w:rsid w:val="00316510"/>
    <w:rsid w:val="00316535"/>
    <w:rsid w:val="003166C1"/>
    <w:rsid w:val="00316E5D"/>
    <w:rsid w:val="00316EEC"/>
    <w:rsid w:val="00316FC7"/>
    <w:rsid w:val="003174D5"/>
    <w:rsid w:val="003176FC"/>
    <w:rsid w:val="00317904"/>
    <w:rsid w:val="00317BBC"/>
    <w:rsid w:val="00317E7A"/>
    <w:rsid w:val="003205E6"/>
    <w:rsid w:val="00320650"/>
    <w:rsid w:val="00320754"/>
    <w:rsid w:val="00320996"/>
    <w:rsid w:val="003209EF"/>
    <w:rsid w:val="00320C45"/>
    <w:rsid w:val="00321621"/>
    <w:rsid w:val="0032198F"/>
    <w:rsid w:val="0032221C"/>
    <w:rsid w:val="0032253C"/>
    <w:rsid w:val="00322657"/>
    <w:rsid w:val="00322A96"/>
    <w:rsid w:val="00322AE5"/>
    <w:rsid w:val="00322B3C"/>
    <w:rsid w:val="00322CB7"/>
    <w:rsid w:val="00322E21"/>
    <w:rsid w:val="00322FF9"/>
    <w:rsid w:val="003233B4"/>
    <w:rsid w:val="0032384C"/>
    <w:rsid w:val="00323977"/>
    <w:rsid w:val="00323CB9"/>
    <w:rsid w:val="0032422F"/>
    <w:rsid w:val="0032426C"/>
    <w:rsid w:val="0032444E"/>
    <w:rsid w:val="00324694"/>
    <w:rsid w:val="003246F0"/>
    <w:rsid w:val="00324A7A"/>
    <w:rsid w:val="00324C47"/>
    <w:rsid w:val="00324FE7"/>
    <w:rsid w:val="003250EA"/>
    <w:rsid w:val="00325561"/>
    <w:rsid w:val="0032556A"/>
    <w:rsid w:val="00325BBF"/>
    <w:rsid w:val="00325EBD"/>
    <w:rsid w:val="00325F7A"/>
    <w:rsid w:val="003261AB"/>
    <w:rsid w:val="003261ED"/>
    <w:rsid w:val="00326307"/>
    <w:rsid w:val="0032641F"/>
    <w:rsid w:val="00326550"/>
    <w:rsid w:val="00326682"/>
    <w:rsid w:val="00326934"/>
    <w:rsid w:val="00326B3F"/>
    <w:rsid w:val="00326F7E"/>
    <w:rsid w:val="0032786A"/>
    <w:rsid w:val="003278E2"/>
    <w:rsid w:val="003279A9"/>
    <w:rsid w:val="003279B5"/>
    <w:rsid w:val="00327A84"/>
    <w:rsid w:val="003301A2"/>
    <w:rsid w:val="003303BE"/>
    <w:rsid w:val="003303C9"/>
    <w:rsid w:val="00330683"/>
    <w:rsid w:val="003306BE"/>
    <w:rsid w:val="003307E8"/>
    <w:rsid w:val="00330D9E"/>
    <w:rsid w:val="00330FD2"/>
    <w:rsid w:val="00331028"/>
    <w:rsid w:val="0033102C"/>
    <w:rsid w:val="003311E5"/>
    <w:rsid w:val="003312C2"/>
    <w:rsid w:val="00331595"/>
    <w:rsid w:val="003317B8"/>
    <w:rsid w:val="00331A7F"/>
    <w:rsid w:val="00331DBE"/>
    <w:rsid w:val="00332E8F"/>
    <w:rsid w:val="00332F13"/>
    <w:rsid w:val="00332F8B"/>
    <w:rsid w:val="00333086"/>
    <w:rsid w:val="0033326D"/>
    <w:rsid w:val="003333FC"/>
    <w:rsid w:val="0033345B"/>
    <w:rsid w:val="00333540"/>
    <w:rsid w:val="003335D8"/>
    <w:rsid w:val="003339C4"/>
    <w:rsid w:val="00333C85"/>
    <w:rsid w:val="00333DED"/>
    <w:rsid w:val="0033410A"/>
    <w:rsid w:val="003343C1"/>
    <w:rsid w:val="003346D9"/>
    <w:rsid w:val="003349EE"/>
    <w:rsid w:val="00334B14"/>
    <w:rsid w:val="00334B48"/>
    <w:rsid w:val="00334BFA"/>
    <w:rsid w:val="00334D26"/>
    <w:rsid w:val="00334E4F"/>
    <w:rsid w:val="00334F15"/>
    <w:rsid w:val="00334FC1"/>
    <w:rsid w:val="00335148"/>
    <w:rsid w:val="003353DC"/>
    <w:rsid w:val="00335467"/>
    <w:rsid w:val="00335496"/>
    <w:rsid w:val="00335F95"/>
    <w:rsid w:val="00336092"/>
    <w:rsid w:val="003362A8"/>
    <w:rsid w:val="00336415"/>
    <w:rsid w:val="003366C0"/>
    <w:rsid w:val="00336757"/>
    <w:rsid w:val="0033697B"/>
    <w:rsid w:val="00336E02"/>
    <w:rsid w:val="00337276"/>
    <w:rsid w:val="003373E5"/>
    <w:rsid w:val="003373F5"/>
    <w:rsid w:val="0033757D"/>
    <w:rsid w:val="0033799D"/>
    <w:rsid w:val="00337B20"/>
    <w:rsid w:val="00337C36"/>
    <w:rsid w:val="00337CBA"/>
    <w:rsid w:val="0034041D"/>
    <w:rsid w:val="003404F4"/>
    <w:rsid w:val="00340525"/>
    <w:rsid w:val="00340D98"/>
    <w:rsid w:val="00341086"/>
    <w:rsid w:val="00341124"/>
    <w:rsid w:val="003412B3"/>
    <w:rsid w:val="0034130B"/>
    <w:rsid w:val="0034145F"/>
    <w:rsid w:val="00341652"/>
    <w:rsid w:val="003417C8"/>
    <w:rsid w:val="00341822"/>
    <w:rsid w:val="003418F5"/>
    <w:rsid w:val="003419F2"/>
    <w:rsid w:val="00341C8D"/>
    <w:rsid w:val="00341DF9"/>
    <w:rsid w:val="00341EB5"/>
    <w:rsid w:val="00341FDD"/>
    <w:rsid w:val="003421D3"/>
    <w:rsid w:val="0034220E"/>
    <w:rsid w:val="003425C2"/>
    <w:rsid w:val="003425E0"/>
    <w:rsid w:val="0034284A"/>
    <w:rsid w:val="003429A4"/>
    <w:rsid w:val="003429D2"/>
    <w:rsid w:val="00342A20"/>
    <w:rsid w:val="00342B5B"/>
    <w:rsid w:val="00342D72"/>
    <w:rsid w:val="00342DDD"/>
    <w:rsid w:val="00343156"/>
    <w:rsid w:val="0034321E"/>
    <w:rsid w:val="0034354C"/>
    <w:rsid w:val="003439FC"/>
    <w:rsid w:val="0034454C"/>
    <w:rsid w:val="003445BC"/>
    <w:rsid w:val="003445FE"/>
    <w:rsid w:val="00344658"/>
    <w:rsid w:val="00344667"/>
    <w:rsid w:val="00344705"/>
    <w:rsid w:val="003447DE"/>
    <w:rsid w:val="00344E1E"/>
    <w:rsid w:val="00344E53"/>
    <w:rsid w:val="00344F01"/>
    <w:rsid w:val="00344F35"/>
    <w:rsid w:val="003451D7"/>
    <w:rsid w:val="00345257"/>
    <w:rsid w:val="00345355"/>
    <w:rsid w:val="00345587"/>
    <w:rsid w:val="0034584B"/>
    <w:rsid w:val="00345A3D"/>
    <w:rsid w:val="00345C98"/>
    <w:rsid w:val="00345CD6"/>
    <w:rsid w:val="00345D03"/>
    <w:rsid w:val="00345D64"/>
    <w:rsid w:val="00345DA3"/>
    <w:rsid w:val="00345F99"/>
    <w:rsid w:val="003460A8"/>
    <w:rsid w:val="003460FF"/>
    <w:rsid w:val="003462E4"/>
    <w:rsid w:val="003464C4"/>
    <w:rsid w:val="0034662D"/>
    <w:rsid w:val="003468E3"/>
    <w:rsid w:val="0034713F"/>
    <w:rsid w:val="0034743F"/>
    <w:rsid w:val="0034746F"/>
    <w:rsid w:val="0034782D"/>
    <w:rsid w:val="003479B6"/>
    <w:rsid w:val="00347ABB"/>
    <w:rsid w:val="00347B5A"/>
    <w:rsid w:val="00347F9B"/>
    <w:rsid w:val="003501D4"/>
    <w:rsid w:val="0035043B"/>
    <w:rsid w:val="003504F1"/>
    <w:rsid w:val="00350669"/>
    <w:rsid w:val="00350678"/>
    <w:rsid w:val="003507A1"/>
    <w:rsid w:val="00350A36"/>
    <w:rsid w:val="0035102C"/>
    <w:rsid w:val="003510C6"/>
    <w:rsid w:val="00351322"/>
    <w:rsid w:val="0035132F"/>
    <w:rsid w:val="003513E5"/>
    <w:rsid w:val="0035142E"/>
    <w:rsid w:val="00351457"/>
    <w:rsid w:val="0035196B"/>
    <w:rsid w:val="00351995"/>
    <w:rsid w:val="00351A67"/>
    <w:rsid w:val="00351F21"/>
    <w:rsid w:val="003520C2"/>
    <w:rsid w:val="00352103"/>
    <w:rsid w:val="003523DE"/>
    <w:rsid w:val="0035240D"/>
    <w:rsid w:val="003526BF"/>
    <w:rsid w:val="003528A7"/>
    <w:rsid w:val="00352A42"/>
    <w:rsid w:val="00352BC8"/>
    <w:rsid w:val="003530CD"/>
    <w:rsid w:val="0035351E"/>
    <w:rsid w:val="00353530"/>
    <w:rsid w:val="0035394A"/>
    <w:rsid w:val="00353C05"/>
    <w:rsid w:val="00353EE7"/>
    <w:rsid w:val="00354295"/>
    <w:rsid w:val="0035456C"/>
    <w:rsid w:val="003545CF"/>
    <w:rsid w:val="00354712"/>
    <w:rsid w:val="00354A09"/>
    <w:rsid w:val="00354B5F"/>
    <w:rsid w:val="00354C0D"/>
    <w:rsid w:val="00354C12"/>
    <w:rsid w:val="00355364"/>
    <w:rsid w:val="003555AA"/>
    <w:rsid w:val="00355A30"/>
    <w:rsid w:val="00355C18"/>
    <w:rsid w:val="00355C27"/>
    <w:rsid w:val="00355CFF"/>
    <w:rsid w:val="0035614A"/>
    <w:rsid w:val="003563C2"/>
    <w:rsid w:val="00356487"/>
    <w:rsid w:val="00356655"/>
    <w:rsid w:val="003566C8"/>
    <w:rsid w:val="00356B16"/>
    <w:rsid w:val="00356C33"/>
    <w:rsid w:val="00356CF6"/>
    <w:rsid w:val="00356D13"/>
    <w:rsid w:val="003572E6"/>
    <w:rsid w:val="0035733B"/>
    <w:rsid w:val="003576BD"/>
    <w:rsid w:val="0035789A"/>
    <w:rsid w:val="00357AFF"/>
    <w:rsid w:val="00357DE8"/>
    <w:rsid w:val="003600FD"/>
    <w:rsid w:val="003601B6"/>
    <w:rsid w:val="0036077F"/>
    <w:rsid w:val="003607C3"/>
    <w:rsid w:val="003608C5"/>
    <w:rsid w:val="00360CC0"/>
    <w:rsid w:val="00360D71"/>
    <w:rsid w:val="00360DC0"/>
    <w:rsid w:val="0036127E"/>
    <w:rsid w:val="00361429"/>
    <w:rsid w:val="0036150B"/>
    <w:rsid w:val="00361AC6"/>
    <w:rsid w:val="00361C42"/>
    <w:rsid w:val="00361CF1"/>
    <w:rsid w:val="00361D82"/>
    <w:rsid w:val="003621C5"/>
    <w:rsid w:val="00362257"/>
    <w:rsid w:val="003626E3"/>
    <w:rsid w:val="003627B1"/>
    <w:rsid w:val="003627CB"/>
    <w:rsid w:val="003627F8"/>
    <w:rsid w:val="0036291E"/>
    <w:rsid w:val="00362A71"/>
    <w:rsid w:val="00362AFE"/>
    <w:rsid w:val="003630E6"/>
    <w:rsid w:val="0036335F"/>
    <w:rsid w:val="0036347C"/>
    <w:rsid w:val="003634CA"/>
    <w:rsid w:val="003634F0"/>
    <w:rsid w:val="003634F3"/>
    <w:rsid w:val="003636B5"/>
    <w:rsid w:val="00363942"/>
    <w:rsid w:val="00363AF5"/>
    <w:rsid w:val="00363B6E"/>
    <w:rsid w:val="00363CF2"/>
    <w:rsid w:val="00364026"/>
    <w:rsid w:val="00364061"/>
    <w:rsid w:val="0036421F"/>
    <w:rsid w:val="0036450C"/>
    <w:rsid w:val="00364591"/>
    <w:rsid w:val="0036469B"/>
    <w:rsid w:val="00364732"/>
    <w:rsid w:val="00364E3B"/>
    <w:rsid w:val="00364E88"/>
    <w:rsid w:val="003650FE"/>
    <w:rsid w:val="003651B7"/>
    <w:rsid w:val="00365203"/>
    <w:rsid w:val="003652C2"/>
    <w:rsid w:val="003652CC"/>
    <w:rsid w:val="00365322"/>
    <w:rsid w:val="0036575F"/>
    <w:rsid w:val="00365B46"/>
    <w:rsid w:val="00365B95"/>
    <w:rsid w:val="00365C47"/>
    <w:rsid w:val="00365E38"/>
    <w:rsid w:val="00365F63"/>
    <w:rsid w:val="00366198"/>
    <w:rsid w:val="003661EE"/>
    <w:rsid w:val="00366392"/>
    <w:rsid w:val="0036675D"/>
    <w:rsid w:val="0036675F"/>
    <w:rsid w:val="003667FC"/>
    <w:rsid w:val="0036684E"/>
    <w:rsid w:val="00366BC1"/>
    <w:rsid w:val="00366E38"/>
    <w:rsid w:val="003672C8"/>
    <w:rsid w:val="00367485"/>
    <w:rsid w:val="003676E4"/>
    <w:rsid w:val="00367824"/>
    <w:rsid w:val="00367C55"/>
    <w:rsid w:val="00367CF8"/>
    <w:rsid w:val="00367D74"/>
    <w:rsid w:val="00367DD4"/>
    <w:rsid w:val="00370262"/>
    <w:rsid w:val="0037038F"/>
    <w:rsid w:val="003706D2"/>
    <w:rsid w:val="003707D1"/>
    <w:rsid w:val="00370A34"/>
    <w:rsid w:val="00370AE3"/>
    <w:rsid w:val="00370B32"/>
    <w:rsid w:val="00370C0A"/>
    <w:rsid w:val="003710C1"/>
    <w:rsid w:val="0037135E"/>
    <w:rsid w:val="003714EA"/>
    <w:rsid w:val="003716DC"/>
    <w:rsid w:val="003717A5"/>
    <w:rsid w:val="00371844"/>
    <w:rsid w:val="0037185A"/>
    <w:rsid w:val="00371B00"/>
    <w:rsid w:val="00371B23"/>
    <w:rsid w:val="003722A7"/>
    <w:rsid w:val="00372965"/>
    <w:rsid w:val="00372E93"/>
    <w:rsid w:val="00373083"/>
    <w:rsid w:val="0037324B"/>
    <w:rsid w:val="0037332C"/>
    <w:rsid w:val="00373544"/>
    <w:rsid w:val="00373768"/>
    <w:rsid w:val="0037381F"/>
    <w:rsid w:val="003738C5"/>
    <w:rsid w:val="00373A4C"/>
    <w:rsid w:val="00373CD9"/>
    <w:rsid w:val="003742CF"/>
    <w:rsid w:val="003744C9"/>
    <w:rsid w:val="00374533"/>
    <w:rsid w:val="003746E0"/>
    <w:rsid w:val="0037473E"/>
    <w:rsid w:val="00374822"/>
    <w:rsid w:val="0037498E"/>
    <w:rsid w:val="00374BAE"/>
    <w:rsid w:val="0037507B"/>
    <w:rsid w:val="003753AE"/>
    <w:rsid w:val="00375591"/>
    <w:rsid w:val="00375864"/>
    <w:rsid w:val="003759F5"/>
    <w:rsid w:val="00375F93"/>
    <w:rsid w:val="00376071"/>
    <w:rsid w:val="00376134"/>
    <w:rsid w:val="003762E6"/>
    <w:rsid w:val="003764F8"/>
    <w:rsid w:val="003766F1"/>
    <w:rsid w:val="00376757"/>
    <w:rsid w:val="00376ACF"/>
    <w:rsid w:val="00376CA5"/>
    <w:rsid w:val="00377202"/>
    <w:rsid w:val="0037746B"/>
    <w:rsid w:val="0037751E"/>
    <w:rsid w:val="003775A3"/>
    <w:rsid w:val="003776EB"/>
    <w:rsid w:val="003777B2"/>
    <w:rsid w:val="003777E3"/>
    <w:rsid w:val="00377847"/>
    <w:rsid w:val="00377858"/>
    <w:rsid w:val="003779B1"/>
    <w:rsid w:val="003779ED"/>
    <w:rsid w:val="00377F1C"/>
    <w:rsid w:val="00377F20"/>
    <w:rsid w:val="00377FDC"/>
    <w:rsid w:val="00380224"/>
    <w:rsid w:val="003803EF"/>
    <w:rsid w:val="003803FA"/>
    <w:rsid w:val="003804F0"/>
    <w:rsid w:val="0038050D"/>
    <w:rsid w:val="00380574"/>
    <w:rsid w:val="00380618"/>
    <w:rsid w:val="0038077D"/>
    <w:rsid w:val="00380842"/>
    <w:rsid w:val="00380A0B"/>
    <w:rsid w:val="00380BD0"/>
    <w:rsid w:val="00380BD7"/>
    <w:rsid w:val="00380C33"/>
    <w:rsid w:val="00381063"/>
    <w:rsid w:val="003813F8"/>
    <w:rsid w:val="0038158C"/>
    <w:rsid w:val="0038167A"/>
    <w:rsid w:val="003816E5"/>
    <w:rsid w:val="00381A40"/>
    <w:rsid w:val="00381A59"/>
    <w:rsid w:val="00381A64"/>
    <w:rsid w:val="00381E0A"/>
    <w:rsid w:val="00382140"/>
    <w:rsid w:val="003821E4"/>
    <w:rsid w:val="00382552"/>
    <w:rsid w:val="003826D6"/>
    <w:rsid w:val="003827A0"/>
    <w:rsid w:val="00382A3F"/>
    <w:rsid w:val="00382A4D"/>
    <w:rsid w:val="00382A7D"/>
    <w:rsid w:val="00382B78"/>
    <w:rsid w:val="00382BFB"/>
    <w:rsid w:val="00382E0D"/>
    <w:rsid w:val="00382E49"/>
    <w:rsid w:val="00383603"/>
    <w:rsid w:val="00383864"/>
    <w:rsid w:val="003839BB"/>
    <w:rsid w:val="00383EAE"/>
    <w:rsid w:val="003840DD"/>
    <w:rsid w:val="003841CE"/>
    <w:rsid w:val="003842C3"/>
    <w:rsid w:val="00384340"/>
    <w:rsid w:val="003844BD"/>
    <w:rsid w:val="003846DD"/>
    <w:rsid w:val="00384745"/>
    <w:rsid w:val="00384755"/>
    <w:rsid w:val="00384839"/>
    <w:rsid w:val="003849D4"/>
    <w:rsid w:val="00384A47"/>
    <w:rsid w:val="00384A53"/>
    <w:rsid w:val="00384B61"/>
    <w:rsid w:val="00384D6E"/>
    <w:rsid w:val="00384F4E"/>
    <w:rsid w:val="0038503F"/>
    <w:rsid w:val="00385379"/>
    <w:rsid w:val="0038549B"/>
    <w:rsid w:val="0038557F"/>
    <w:rsid w:val="0038569C"/>
    <w:rsid w:val="0038583D"/>
    <w:rsid w:val="00385E79"/>
    <w:rsid w:val="0038613B"/>
    <w:rsid w:val="0038619B"/>
    <w:rsid w:val="003864B0"/>
    <w:rsid w:val="003865DB"/>
    <w:rsid w:val="00386A03"/>
    <w:rsid w:val="00386A5D"/>
    <w:rsid w:val="00386C57"/>
    <w:rsid w:val="00386D32"/>
    <w:rsid w:val="00386E2D"/>
    <w:rsid w:val="00386E41"/>
    <w:rsid w:val="00386ED7"/>
    <w:rsid w:val="00386F82"/>
    <w:rsid w:val="00387510"/>
    <w:rsid w:val="00387684"/>
    <w:rsid w:val="003878BB"/>
    <w:rsid w:val="0038790B"/>
    <w:rsid w:val="003883A3"/>
    <w:rsid w:val="00390160"/>
    <w:rsid w:val="0039034B"/>
    <w:rsid w:val="0039045C"/>
    <w:rsid w:val="0039050E"/>
    <w:rsid w:val="00390A1D"/>
    <w:rsid w:val="00390B80"/>
    <w:rsid w:val="0039114D"/>
    <w:rsid w:val="00391167"/>
    <w:rsid w:val="00391334"/>
    <w:rsid w:val="003913E2"/>
    <w:rsid w:val="003915CC"/>
    <w:rsid w:val="003916EB"/>
    <w:rsid w:val="003916F0"/>
    <w:rsid w:val="0039170A"/>
    <w:rsid w:val="003920F9"/>
    <w:rsid w:val="00392101"/>
    <w:rsid w:val="003922D6"/>
    <w:rsid w:val="003927B8"/>
    <w:rsid w:val="00392A0C"/>
    <w:rsid w:val="00392BF0"/>
    <w:rsid w:val="00392DC5"/>
    <w:rsid w:val="00392F5C"/>
    <w:rsid w:val="003930F2"/>
    <w:rsid w:val="0039352F"/>
    <w:rsid w:val="003936E3"/>
    <w:rsid w:val="00393723"/>
    <w:rsid w:val="0039396F"/>
    <w:rsid w:val="003939FB"/>
    <w:rsid w:val="00393AE8"/>
    <w:rsid w:val="00393B08"/>
    <w:rsid w:val="00393B6E"/>
    <w:rsid w:val="00393C73"/>
    <w:rsid w:val="00393CDF"/>
    <w:rsid w:val="00393E49"/>
    <w:rsid w:val="00394042"/>
    <w:rsid w:val="0039410E"/>
    <w:rsid w:val="003942EA"/>
    <w:rsid w:val="003945C5"/>
    <w:rsid w:val="00394BFF"/>
    <w:rsid w:val="00394E36"/>
    <w:rsid w:val="00395117"/>
    <w:rsid w:val="00395283"/>
    <w:rsid w:val="00395477"/>
    <w:rsid w:val="003956D4"/>
    <w:rsid w:val="00395F76"/>
    <w:rsid w:val="003962DF"/>
    <w:rsid w:val="003962E7"/>
    <w:rsid w:val="00396DDB"/>
    <w:rsid w:val="00397081"/>
    <w:rsid w:val="003972CE"/>
    <w:rsid w:val="0039736E"/>
    <w:rsid w:val="003973F0"/>
    <w:rsid w:val="003975D6"/>
    <w:rsid w:val="003977A2"/>
    <w:rsid w:val="003977C9"/>
    <w:rsid w:val="00397836"/>
    <w:rsid w:val="00397A64"/>
    <w:rsid w:val="00397C6E"/>
    <w:rsid w:val="003A05DC"/>
    <w:rsid w:val="003A084D"/>
    <w:rsid w:val="003A0AB1"/>
    <w:rsid w:val="003A0DE5"/>
    <w:rsid w:val="003A109F"/>
    <w:rsid w:val="003A13F6"/>
    <w:rsid w:val="003A1590"/>
    <w:rsid w:val="003A15EB"/>
    <w:rsid w:val="003A18CC"/>
    <w:rsid w:val="003A196F"/>
    <w:rsid w:val="003A1F79"/>
    <w:rsid w:val="003A22E4"/>
    <w:rsid w:val="003A25C3"/>
    <w:rsid w:val="003A2A26"/>
    <w:rsid w:val="003A2BC3"/>
    <w:rsid w:val="003A2DB2"/>
    <w:rsid w:val="003A2EB8"/>
    <w:rsid w:val="003A2EE9"/>
    <w:rsid w:val="003A302E"/>
    <w:rsid w:val="003A3062"/>
    <w:rsid w:val="003A3073"/>
    <w:rsid w:val="003A32BA"/>
    <w:rsid w:val="003A3399"/>
    <w:rsid w:val="003A342D"/>
    <w:rsid w:val="003A352E"/>
    <w:rsid w:val="003A37B7"/>
    <w:rsid w:val="003A396F"/>
    <w:rsid w:val="003A39D5"/>
    <w:rsid w:val="003A3F58"/>
    <w:rsid w:val="003A41E3"/>
    <w:rsid w:val="003A4427"/>
    <w:rsid w:val="003A4879"/>
    <w:rsid w:val="003A495F"/>
    <w:rsid w:val="003A5033"/>
    <w:rsid w:val="003A5253"/>
    <w:rsid w:val="003A5582"/>
    <w:rsid w:val="003A5591"/>
    <w:rsid w:val="003A57AA"/>
    <w:rsid w:val="003A5B4C"/>
    <w:rsid w:val="003A5B81"/>
    <w:rsid w:val="003A5BE2"/>
    <w:rsid w:val="003A6302"/>
    <w:rsid w:val="003A63A0"/>
    <w:rsid w:val="003A6509"/>
    <w:rsid w:val="003A6854"/>
    <w:rsid w:val="003A6BD2"/>
    <w:rsid w:val="003A6C15"/>
    <w:rsid w:val="003A6CF5"/>
    <w:rsid w:val="003A6D56"/>
    <w:rsid w:val="003A6DCB"/>
    <w:rsid w:val="003A714A"/>
    <w:rsid w:val="003A715F"/>
    <w:rsid w:val="003A71E2"/>
    <w:rsid w:val="003A742E"/>
    <w:rsid w:val="003A764A"/>
    <w:rsid w:val="003A7741"/>
    <w:rsid w:val="003A7B38"/>
    <w:rsid w:val="003A7CF8"/>
    <w:rsid w:val="003A7FFE"/>
    <w:rsid w:val="003B0063"/>
    <w:rsid w:val="003B089B"/>
    <w:rsid w:val="003B0C9F"/>
    <w:rsid w:val="003B0CF4"/>
    <w:rsid w:val="003B0E17"/>
    <w:rsid w:val="003B100B"/>
    <w:rsid w:val="003B10D9"/>
    <w:rsid w:val="003B112C"/>
    <w:rsid w:val="003B122A"/>
    <w:rsid w:val="003B1242"/>
    <w:rsid w:val="003B12E2"/>
    <w:rsid w:val="003B1353"/>
    <w:rsid w:val="003B1771"/>
    <w:rsid w:val="003B182B"/>
    <w:rsid w:val="003B18BD"/>
    <w:rsid w:val="003B1B8B"/>
    <w:rsid w:val="003B208C"/>
    <w:rsid w:val="003B24B6"/>
    <w:rsid w:val="003B28DE"/>
    <w:rsid w:val="003B2B1E"/>
    <w:rsid w:val="003B2B7B"/>
    <w:rsid w:val="003B2C7C"/>
    <w:rsid w:val="003B2C7F"/>
    <w:rsid w:val="003B2DA8"/>
    <w:rsid w:val="003B3033"/>
    <w:rsid w:val="003B3690"/>
    <w:rsid w:val="003B3A8F"/>
    <w:rsid w:val="003B3B61"/>
    <w:rsid w:val="003B3D00"/>
    <w:rsid w:val="003B3E60"/>
    <w:rsid w:val="003B3EE6"/>
    <w:rsid w:val="003B40E6"/>
    <w:rsid w:val="003B418D"/>
    <w:rsid w:val="003B41F6"/>
    <w:rsid w:val="003B44A4"/>
    <w:rsid w:val="003B46CB"/>
    <w:rsid w:val="003B48BE"/>
    <w:rsid w:val="003B4BD6"/>
    <w:rsid w:val="003B53A7"/>
    <w:rsid w:val="003B54B4"/>
    <w:rsid w:val="003B5544"/>
    <w:rsid w:val="003B587E"/>
    <w:rsid w:val="003B5AE7"/>
    <w:rsid w:val="003B5EFA"/>
    <w:rsid w:val="003B61D0"/>
    <w:rsid w:val="003B62BB"/>
    <w:rsid w:val="003B689C"/>
    <w:rsid w:val="003B6CC5"/>
    <w:rsid w:val="003B6E55"/>
    <w:rsid w:val="003B6F17"/>
    <w:rsid w:val="003B6FFE"/>
    <w:rsid w:val="003B7047"/>
    <w:rsid w:val="003B7186"/>
    <w:rsid w:val="003B71BF"/>
    <w:rsid w:val="003B72FD"/>
    <w:rsid w:val="003B7439"/>
    <w:rsid w:val="003B746D"/>
    <w:rsid w:val="003B797F"/>
    <w:rsid w:val="003B7CAF"/>
    <w:rsid w:val="003B8708"/>
    <w:rsid w:val="003C010C"/>
    <w:rsid w:val="003C021C"/>
    <w:rsid w:val="003C0499"/>
    <w:rsid w:val="003C054A"/>
    <w:rsid w:val="003C057A"/>
    <w:rsid w:val="003C0607"/>
    <w:rsid w:val="003C06D4"/>
    <w:rsid w:val="003C07EE"/>
    <w:rsid w:val="003C08C5"/>
    <w:rsid w:val="003C0A81"/>
    <w:rsid w:val="003C0AC7"/>
    <w:rsid w:val="003C0BED"/>
    <w:rsid w:val="003C0C2D"/>
    <w:rsid w:val="003C113D"/>
    <w:rsid w:val="003C1250"/>
    <w:rsid w:val="003C1325"/>
    <w:rsid w:val="003C1568"/>
    <w:rsid w:val="003C1727"/>
    <w:rsid w:val="003C179F"/>
    <w:rsid w:val="003C1CF0"/>
    <w:rsid w:val="003C1EF5"/>
    <w:rsid w:val="003C23CE"/>
    <w:rsid w:val="003C244A"/>
    <w:rsid w:val="003C2472"/>
    <w:rsid w:val="003C2608"/>
    <w:rsid w:val="003C28D1"/>
    <w:rsid w:val="003C28EE"/>
    <w:rsid w:val="003C29A3"/>
    <w:rsid w:val="003C2B54"/>
    <w:rsid w:val="003C31C7"/>
    <w:rsid w:val="003C35D3"/>
    <w:rsid w:val="003C380D"/>
    <w:rsid w:val="003C3A7A"/>
    <w:rsid w:val="003C3B9C"/>
    <w:rsid w:val="003C3CD2"/>
    <w:rsid w:val="003C3E65"/>
    <w:rsid w:val="003C3F86"/>
    <w:rsid w:val="003C4173"/>
    <w:rsid w:val="003C44A9"/>
    <w:rsid w:val="003C4610"/>
    <w:rsid w:val="003C503B"/>
    <w:rsid w:val="003C5095"/>
    <w:rsid w:val="003C5118"/>
    <w:rsid w:val="003C542E"/>
    <w:rsid w:val="003C5542"/>
    <w:rsid w:val="003C5568"/>
    <w:rsid w:val="003C57E9"/>
    <w:rsid w:val="003C599F"/>
    <w:rsid w:val="003C5AA3"/>
    <w:rsid w:val="003C5C33"/>
    <w:rsid w:val="003C5C74"/>
    <w:rsid w:val="003C5E1C"/>
    <w:rsid w:val="003C5F62"/>
    <w:rsid w:val="003C66EE"/>
    <w:rsid w:val="003C681C"/>
    <w:rsid w:val="003C705A"/>
    <w:rsid w:val="003C70BE"/>
    <w:rsid w:val="003C71C0"/>
    <w:rsid w:val="003C7275"/>
    <w:rsid w:val="003C736B"/>
    <w:rsid w:val="003C7B0D"/>
    <w:rsid w:val="003C7B20"/>
    <w:rsid w:val="003D050F"/>
    <w:rsid w:val="003D0836"/>
    <w:rsid w:val="003D08BF"/>
    <w:rsid w:val="003D0E0E"/>
    <w:rsid w:val="003D0EE8"/>
    <w:rsid w:val="003D125D"/>
    <w:rsid w:val="003D1352"/>
    <w:rsid w:val="003D14D5"/>
    <w:rsid w:val="003D17A5"/>
    <w:rsid w:val="003D1A28"/>
    <w:rsid w:val="003D1C81"/>
    <w:rsid w:val="003D1F50"/>
    <w:rsid w:val="003D1F68"/>
    <w:rsid w:val="003D2130"/>
    <w:rsid w:val="003D2319"/>
    <w:rsid w:val="003D27DA"/>
    <w:rsid w:val="003D28E4"/>
    <w:rsid w:val="003D2A72"/>
    <w:rsid w:val="003D2E54"/>
    <w:rsid w:val="003D2E63"/>
    <w:rsid w:val="003D2E6D"/>
    <w:rsid w:val="003D2E79"/>
    <w:rsid w:val="003D33BD"/>
    <w:rsid w:val="003D3AED"/>
    <w:rsid w:val="003D3BD6"/>
    <w:rsid w:val="003D3D82"/>
    <w:rsid w:val="003D3F5C"/>
    <w:rsid w:val="003D40A3"/>
    <w:rsid w:val="003D40F4"/>
    <w:rsid w:val="003D419B"/>
    <w:rsid w:val="003D44BB"/>
    <w:rsid w:val="003D45FD"/>
    <w:rsid w:val="003D4A2F"/>
    <w:rsid w:val="003D4B74"/>
    <w:rsid w:val="003D4EAB"/>
    <w:rsid w:val="003D4F4C"/>
    <w:rsid w:val="003D5018"/>
    <w:rsid w:val="003D512A"/>
    <w:rsid w:val="003D5202"/>
    <w:rsid w:val="003D54F2"/>
    <w:rsid w:val="003D555E"/>
    <w:rsid w:val="003D5630"/>
    <w:rsid w:val="003D563D"/>
    <w:rsid w:val="003D598F"/>
    <w:rsid w:val="003D5C0B"/>
    <w:rsid w:val="003D5C7D"/>
    <w:rsid w:val="003D66B5"/>
    <w:rsid w:val="003D6AC8"/>
    <w:rsid w:val="003D6B11"/>
    <w:rsid w:val="003D6D7D"/>
    <w:rsid w:val="003D6DBF"/>
    <w:rsid w:val="003D6FDB"/>
    <w:rsid w:val="003D7101"/>
    <w:rsid w:val="003D7127"/>
    <w:rsid w:val="003D7257"/>
    <w:rsid w:val="003D733E"/>
    <w:rsid w:val="003D73FD"/>
    <w:rsid w:val="003D742D"/>
    <w:rsid w:val="003D783F"/>
    <w:rsid w:val="003D7D08"/>
    <w:rsid w:val="003D7D82"/>
    <w:rsid w:val="003D7EF7"/>
    <w:rsid w:val="003E008C"/>
    <w:rsid w:val="003E0212"/>
    <w:rsid w:val="003E0282"/>
    <w:rsid w:val="003E045A"/>
    <w:rsid w:val="003E0737"/>
    <w:rsid w:val="003E0751"/>
    <w:rsid w:val="003E0779"/>
    <w:rsid w:val="003E0816"/>
    <w:rsid w:val="003E0944"/>
    <w:rsid w:val="003E09D5"/>
    <w:rsid w:val="003E0ED8"/>
    <w:rsid w:val="003E0F89"/>
    <w:rsid w:val="003E1097"/>
    <w:rsid w:val="003E13AC"/>
    <w:rsid w:val="003E1580"/>
    <w:rsid w:val="003E15FC"/>
    <w:rsid w:val="003E19A9"/>
    <w:rsid w:val="003E1B27"/>
    <w:rsid w:val="003E1E58"/>
    <w:rsid w:val="003E1FB3"/>
    <w:rsid w:val="003E20A2"/>
    <w:rsid w:val="003E21B1"/>
    <w:rsid w:val="003E23A7"/>
    <w:rsid w:val="003E23D7"/>
    <w:rsid w:val="003E2639"/>
    <w:rsid w:val="003E2A4B"/>
    <w:rsid w:val="003E2CFC"/>
    <w:rsid w:val="003E2FC3"/>
    <w:rsid w:val="003E2FC8"/>
    <w:rsid w:val="003E3147"/>
    <w:rsid w:val="003E32F4"/>
    <w:rsid w:val="003E332B"/>
    <w:rsid w:val="003E37BE"/>
    <w:rsid w:val="003E399E"/>
    <w:rsid w:val="003E39D0"/>
    <w:rsid w:val="003E39ED"/>
    <w:rsid w:val="003E3BC8"/>
    <w:rsid w:val="003E4151"/>
    <w:rsid w:val="003E42F3"/>
    <w:rsid w:val="003E44BD"/>
    <w:rsid w:val="003E44F8"/>
    <w:rsid w:val="003E4619"/>
    <w:rsid w:val="003E4885"/>
    <w:rsid w:val="003E48D7"/>
    <w:rsid w:val="003E4AE3"/>
    <w:rsid w:val="003E4B42"/>
    <w:rsid w:val="003E4BC8"/>
    <w:rsid w:val="003E4CDA"/>
    <w:rsid w:val="003E4E15"/>
    <w:rsid w:val="003E4E4F"/>
    <w:rsid w:val="003E4F11"/>
    <w:rsid w:val="003E508B"/>
    <w:rsid w:val="003E50A0"/>
    <w:rsid w:val="003E5153"/>
    <w:rsid w:val="003E55C3"/>
    <w:rsid w:val="003E57FC"/>
    <w:rsid w:val="003E59B3"/>
    <w:rsid w:val="003E6018"/>
    <w:rsid w:val="003E602D"/>
    <w:rsid w:val="003E65EC"/>
    <w:rsid w:val="003E6877"/>
    <w:rsid w:val="003E6B34"/>
    <w:rsid w:val="003E6BF8"/>
    <w:rsid w:val="003E6CC1"/>
    <w:rsid w:val="003E6E00"/>
    <w:rsid w:val="003E6E21"/>
    <w:rsid w:val="003E700A"/>
    <w:rsid w:val="003E7191"/>
    <w:rsid w:val="003E728E"/>
    <w:rsid w:val="003E74D1"/>
    <w:rsid w:val="003E75A6"/>
    <w:rsid w:val="003E77E8"/>
    <w:rsid w:val="003E7958"/>
    <w:rsid w:val="003E79ED"/>
    <w:rsid w:val="003E7AF6"/>
    <w:rsid w:val="003E7C25"/>
    <w:rsid w:val="003E7C2F"/>
    <w:rsid w:val="003E7DCA"/>
    <w:rsid w:val="003E7E03"/>
    <w:rsid w:val="003E7EDC"/>
    <w:rsid w:val="003E7F11"/>
    <w:rsid w:val="003E7F82"/>
    <w:rsid w:val="003F04AA"/>
    <w:rsid w:val="003F0635"/>
    <w:rsid w:val="003F09DE"/>
    <w:rsid w:val="003F0B6A"/>
    <w:rsid w:val="003F1039"/>
    <w:rsid w:val="003F13BF"/>
    <w:rsid w:val="003F1873"/>
    <w:rsid w:val="003F1885"/>
    <w:rsid w:val="003F1A2B"/>
    <w:rsid w:val="003F1B24"/>
    <w:rsid w:val="003F1D64"/>
    <w:rsid w:val="003F1D78"/>
    <w:rsid w:val="003F1E15"/>
    <w:rsid w:val="003F21BD"/>
    <w:rsid w:val="003F23E5"/>
    <w:rsid w:val="003F2488"/>
    <w:rsid w:val="003F2549"/>
    <w:rsid w:val="003F29FB"/>
    <w:rsid w:val="003F2B39"/>
    <w:rsid w:val="003F2BAA"/>
    <w:rsid w:val="003F2CF9"/>
    <w:rsid w:val="003F337A"/>
    <w:rsid w:val="003F35D7"/>
    <w:rsid w:val="003F36A9"/>
    <w:rsid w:val="003F3724"/>
    <w:rsid w:val="003F37AF"/>
    <w:rsid w:val="003F39F9"/>
    <w:rsid w:val="003F3A41"/>
    <w:rsid w:val="003F3BDE"/>
    <w:rsid w:val="003F3E3B"/>
    <w:rsid w:val="003F4261"/>
    <w:rsid w:val="003F4460"/>
    <w:rsid w:val="003F454E"/>
    <w:rsid w:val="003F47B5"/>
    <w:rsid w:val="003F4C3A"/>
    <w:rsid w:val="003F4D1C"/>
    <w:rsid w:val="003F4EE4"/>
    <w:rsid w:val="003F5168"/>
    <w:rsid w:val="003F5282"/>
    <w:rsid w:val="003F53A7"/>
    <w:rsid w:val="003F590C"/>
    <w:rsid w:val="003F5A65"/>
    <w:rsid w:val="003F5AF2"/>
    <w:rsid w:val="003F5CC8"/>
    <w:rsid w:val="003F61EC"/>
    <w:rsid w:val="003F6A9E"/>
    <w:rsid w:val="003F6BFB"/>
    <w:rsid w:val="003F6D33"/>
    <w:rsid w:val="003F6DE4"/>
    <w:rsid w:val="003F6F36"/>
    <w:rsid w:val="003F6FF3"/>
    <w:rsid w:val="003F7B6A"/>
    <w:rsid w:val="003F7ECE"/>
    <w:rsid w:val="0040022F"/>
    <w:rsid w:val="0040033F"/>
    <w:rsid w:val="004003DC"/>
    <w:rsid w:val="004006B1"/>
    <w:rsid w:val="00400801"/>
    <w:rsid w:val="004008C6"/>
    <w:rsid w:val="00400A48"/>
    <w:rsid w:val="00400AB8"/>
    <w:rsid w:val="00400CD0"/>
    <w:rsid w:val="00401383"/>
    <w:rsid w:val="00401491"/>
    <w:rsid w:val="00401574"/>
    <w:rsid w:val="004015A4"/>
    <w:rsid w:val="00401797"/>
    <w:rsid w:val="004017EF"/>
    <w:rsid w:val="00401BD1"/>
    <w:rsid w:val="00401E75"/>
    <w:rsid w:val="00401E94"/>
    <w:rsid w:val="004020B7"/>
    <w:rsid w:val="0040232F"/>
    <w:rsid w:val="004026B9"/>
    <w:rsid w:val="004026C9"/>
    <w:rsid w:val="00402746"/>
    <w:rsid w:val="0040283B"/>
    <w:rsid w:val="004028F3"/>
    <w:rsid w:val="0040291A"/>
    <w:rsid w:val="0040296E"/>
    <w:rsid w:val="00402D5A"/>
    <w:rsid w:val="00402D93"/>
    <w:rsid w:val="00402E7B"/>
    <w:rsid w:val="00402E88"/>
    <w:rsid w:val="00403148"/>
    <w:rsid w:val="0040363C"/>
    <w:rsid w:val="00403924"/>
    <w:rsid w:val="0040392B"/>
    <w:rsid w:val="00403934"/>
    <w:rsid w:val="00403A53"/>
    <w:rsid w:val="0040403B"/>
    <w:rsid w:val="0040413B"/>
    <w:rsid w:val="00404299"/>
    <w:rsid w:val="0040431E"/>
    <w:rsid w:val="0040451D"/>
    <w:rsid w:val="0040456E"/>
    <w:rsid w:val="004048B0"/>
    <w:rsid w:val="00404AD4"/>
    <w:rsid w:val="00404CB2"/>
    <w:rsid w:val="00404E09"/>
    <w:rsid w:val="00405A01"/>
    <w:rsid w:val="00405DFD"/>
    <w:rsid w:val="004061E3"/>
    <w:rsid w:val="00406449"/>
    <w:rsid w:val="004064D3"/>
    <w:rsid w:val="0040663E"/>
    <w:rsid w:val="00406A68"/>
    <w:rsid w:val="00406A7D"/>
    <w:rsid w:val="00406CA5"/>
    <w:rsid w:val="00406FAB"/>
    <w:rsid w:val="00406FF8"/>
    <w:rsid w:val="004079AE"/>
    <w:rsid w:val="00407AC7"/>
    <w:rsid w:val="00407C86"/>
    <w:rsid w:val="00407CF4"/>
    <w:rsid w:val="00407DF7"/>
    <w:rsid w:val="00407F1B"/>
    <w:rsid w:val="00410356"/>
    <w:rsid w:val="00410508"/>
    <w:rsid w:val="00410571"/>
    <w:rsid w:val="00410592"/>
    <w:rsid w:val="004106C2"/>
    <w:rsid w:val="00410C0E"/>
    <w:rsid w:val="00410F18"/>
    <w:rsid w:val="00410F78"/>
    <w:rsid w:val="004110DD"/>
    <w:rsid w:val="004113AF"/>
    <w:rsid w:val="004113C9"/>
    <w:rsid w:val="0041141E"/>
    <w:rsid w:val="0041157F"/>
    <w:rsid w:val="00411C5F"/>
    <w:rsid w:val="00411D7A"/>
    <w:rsid w:val="00411D90"/>
    <w:rsid w:val="004120A9"/>
    <w:rsid w:val="004121F4"/>
    <w:rsid w:val="0041220A"/>
    <w:rsid w:val="00412266"/>
    <w:rsid w:val="004122A8"/>
    <w:rsid w:val="00412307"/>
    <w:rsid w:val="00412361"/>
    <w:rsid w:val="00412395"/>
    <w:rsid w:val="0041259D"/>
    <w:rsid w:val="00412683"/>
    <w:rsid w:val="00412754"/>
    <w:rsid w:val="00412EB7"/>
    <w:rsid w:val="004131C3"/>
    <w:rsid w:val="004132EB"/>
    <w:rsid w:val="004134DC"/>
    <w:rsid w:val="00413518"/>
    <w:rsid w:val="00413608"/>
    <w:rsid w:val="004138E5"/>
    <w:rsid w:val="00413BE8"/>
    <w:rsid w:val="00413CA0"/>
    <w:rsid w:val="00413CD9"/>
    <w:rsid w:val="00413DA4"/>
    <w:rsid w:val="004140A5"/>
    <w:rsid w:val="00414382"/>
    <w:rsid w:val="00414442"/>
    <w:rsid w:val="00414507"/>
    <w:rsid w:val="00414668"/>
    <w:rsid w:val="0041483C"/>
    <w:rsid w:val="00414BDD"/>
    <w:rsid w:val="00414FD7"/>
    <w:rsid w:val="004154BA"/>
    <w:rsid w:val="00415528"/>
    <w:rsid w:val="0041552C"/>
    <w:rsid w:val="0041559F"/>
    <w:rsid w:val="00415626"/>
    <w:rsid w:val="0041582D"/>
    <w:rsid w:val="00415A56"/>
    <w:rsid w:val="00415B5E"/>
    <w:rsid w:val="00415F1D"/>
    <w:rsid w:val="0041617C"/>
    <w:rsid w:val="00416378"/>
    <w:rsid w:val="0041645E"/>
    <w:rsid w:val="0041654D"/>
    <w:rsid w:val="00416A3C"/>
    <w:rsid w:val="00416B51"/>
    <w:rsid w:val="00416BDA"/>
    <w:rsid w:val="00416CC5"/>
    <w:rsid w:val="00416EBA"/>
    <w:rsid w:val="0041712D"/>
    <w:rsid w:val="00417456"/>
    <w:rsid w:val="0041754A"/>
    <w:rsid w:val="004177FB"/>
    <w:rsid w:val="00417981"/>
    <w:rsid w:val="00417A40"/>
    <w:rsid w:val="00420161"/>
    <w:rsid w:val="004204D5"/>
    <w:rsid w:val="004205F4"/>
    <w:rsid w:val="00420652"/>
    <w:rsid w:val="0042068A"/>
    <w:rsid w:val="00420AA3"/>
    <w:rsid w:val="00420DF2"/>
    <w:rsid w:val="00420E1E"/>
    <w:rsid w:val="00420E37"/>
    <w:rsid w:val="00420F4B"/>
    <w:rsid w:val="00420FB8"/>
    <w:rsid w:val="00421226"/>
    <w:rsid w:val="004212D2"/>
    <w:rsid w:val="00421397"/>
    <w:rsid w:val="004213B1"/>
    <w:rsid w:val="00421414"/>
    <w:rsid w:val="00421444"/>
    <w:rsid w:val="0042178E"/>
    <w:rsid w:val="004218C7"/>
    <w:rsid w:val="00421A57"/>
    <w:rsid w:val="00421BB0"/>
    <w:rsid w:val="00421C73"/>
    <w:rsid w:val="00421D9B"/>
    <w:rsid w:val="00421E74"/>
    <w:rsid w:val="00422012"/>
    <w:rsid w:val="00422106"/>
    <w:rsid w:val="004222E5"/>
    <w:rsid w:val="004223A4"/>
    <w:rsid w:val="004228F0"/>
    <w:rsid w:val="00422902"/>
    <w:rsid w:val="00422B6C"/>
    <w:rsid w:val="00422FD3"/>
    <w:rsid w:val="00423027"/>
    <w:rsid w:val="0042305C"/>
    <w:rsid w:val="00423067"/>
    <w:rsid w:val="0042308A"/>
    <w:rsid w:val="0042317F"/>
    <w:rsid w:val="00423454"/>
    <w:rsid w:val="00423AD3"/>
    <w:rsid w:val="00424769"/>
    <w:rsid w:val="0042478E"/>
    <w:rsid w:val="00424D78"/>
    <w:rsid w:val="00424E36"/>
    <w:rsid w:val="00424F2B"/>
    <w:rsid w:val="00424FFC"/>
    <w:rsid w:val="00425048"/>
    <w:rsid w:val="004250FC"/>
    <w:rsid w:val="00425350"/>
    <w:rsid w:val="00425518"/>
    <w:rsid w:val="004256FE"/>
    <w:rsid w:val="00425971"/>
    <w:rsid w:val="00425A7B"/>
    <w:rsid w:val="00425B4D"/>
    <w:rsid w:val="00425B7D"/>
    <w:rsid w:val="00425BD0"/>
    <w:rsid w:val="00425DD0"/>
    <w:rsid w:val="00426058"/>
    <w:rsid w:val="00426080"/>
    <w:rsid w:val="00426134"/>
    <w:rsid w:val="0042633D"/>
    <w:rsid w:val="00426794"/>
    <w:rsid w:val="0042682E"/>
    <w:rsid w:val="0042696C"/>
    <w:rsid w:val="00426AE6"/>
    <w:rsid w:val="00426CE8"/>
    <w:rsid w:val="0042765F"/>
    <w:rsid w:val="0042769E"/>
    <w:rsid w:val="004277DD"/>
    <w:rsid w:val="00427923"/>
    <w:rsid w:val="00427D0E"/>
    <w:rsid w:val="00427D77"/>
    <w:rsid w:val="00427FEA"/>
    <w:rsid w:val="00430116"/>
    <w:rsid w:val="00430265"/>
    <w:rsid w:val="0043058F"/>
    <w:rsid w:val="004305C6"/>
    <w:rsid w:val="00430648"/>
    <w:rsid w:val="004307D1"/>
    <w:rsid w:val="00430903"/>
    <w:rsid w:val="00430A1D"/>
    <w:rsid w:val="00431823"/>
    <w:rsid w:val="004318D8"/>
    <w:rsid w:val="004318FF"/>
    <w:rsid w:val="00431986"/>
    <w:rsid w:val="0043218E"/>
    <w:rsid w:val="004326CF"/>
    <w:rsid w:val="004327FA"/>
    <w:rsid w:val="00432FCE"/>
    <w:rsid w:val="004330A0"/>
    <w:rsid w:val="00433266"/>
    <w:rsid w:val="00433534"/>
    <w:rsid w:val="004337C2"/>
    <w:rsid w:val="0043383C"/>
    <w:rsid w:val="004339C0"/>
    <w:rsid w:val="00433A2D"/>
    <w:rsid w:val="00433B3D"/>
    <w:rsid w:val="00433C47"/>
    <w:rsid w:val="00433C68"/>
    <w:rsid w:val="00433E44"/>
    <w:rsid w:val="00433E68"/>
    <w:rsid w:val="00433EF0"/>
    <w:rsid w:val="00434196"/>
    <w:rsid w:val="004342A0"/>
    <w:rsid w:val="00434546"/>
    <w:rsid w:val="00434851"/>
    <w:rsid w:val="00434A5E"/>
    <w:rsid w:val="00434B39"/>
    <w:rsid w:val="00434B5C"/>
    <w:rsid w:val="00434D04"/>
    <w:rsid w:val="00434FC0"/>
    <w:rsid w:val="0043528E"/>
    <w:rsid w:val="004352DD"/>
    <w:rsid w:val="00435335"/>
    <w:rsid w:val="00435468"/>
    <w:rsid w:val="00435A29"/>
    <w:rsid w:val="00435FB7"/>
    <w:rsid w:val="00436052"/>
    <w:rsid w:val="004360B8"/>
    <w:rsid w:val="004364F9"/>
    <w:rsid w:val="00436598"/>
    <w:rsid w:val="004366FE"/>
    <w:rsid w:val="00436703"/>
    <w:rsid w:val="00436889"/>
    <w:rsid w:val="00436AF2"/>
    <w:rsid w:val="00436C46"/>
    <w:rsid w:val="00436D06"/>
    <w:rsid w:val="00436D0D"/>
    <w:rsid w:val="00436ED8"/>
    <w:rsid w:val="00436F0A"/>
    <w:rsid w:val="00436F0F"/>
    <w:rsid w:val="00437078"/>
    <w:rsid w:val="004378EB"/>
    <w:rsid w:val="00437A85"/>
    <w:rsid w:val="00437B49"/>
    <w:rsid w:val="00437C7B"/>
    <w:rsid w:val="004402FD"/>
    <w:rsid w:val="004409E1"/>
    <w:rsid w:val="00440E4A"/>
    <w:rsid w:val="0044110A"/>
    <w:rsid w:val="004411EE"/>
    <w:rsid w:val="004413AF"/>
    <w:rsid w:val="00441406"/>
    <w:rsid w:val="0044140C"/>
    <w:rsid w:val="0044166F"/>
    <w:rsid w:val="004416DA"/>
    <w:rsid w:val="004416FA"/>
    <w:rsid w:val="00441710"/>
    <w:rsid w:val="004417ED"/>
    <w:rsid w:val="00441812"/>
    <w:rsid w:val="00441A56"/>
    <w:rsid w:val="00441E9A"/>
    <w:rsid w:val="00441EDA"/>
    <w:rsid w:val="004425C4"/>
    <w:rsid w:val="00442864"/>
    <w:rsid w:val="00442B8E"/>
    <w:rsid w:val="00443264"/>
    <w:rsid w:val="004437E9"/>
    <w:rsid w:val="004438A3"/>
    <w:rsid w:val="00443949"/>
    <w:rsid w:val="00443AA3"/>
    <w:rsid w:val="0044402F"/>
    <w:rsid w:val="004444CF"/>
    <w:rsid w:val="00444903"/>
    <w:rsid w:val="00444DD7"/>
    <w:rsid w:val="00445013"/>
    <w:rsid w:val="00445043"/>
    <w:rsid w:val="00445071"/>
    <w:rsid w:val="0044520B"/>
    <w:rsid w:val="0044528C"/>
    <w:rsid w:val="004453C6"/>
    <w:rsid w:val="00445548"/>
    <w:rsid w:val="004459BC"/>
    <w:rsid w:val="004459CF"/>
    <w:rsid w:val="00445E59"/>
    <w:rsid w:val="00446543"/>
    <w:rsid w:val="004466F6"/>
    <w:rsid w:val="0044675A"/>
    <w:rsid w:val="0044675D"/>
    <w:rsid w:val="0044697C"/>
    <w:rsid w:val="00446B24"/>
    <w:rsid w:val="00446CA6"/>
    <w:rsid w:val="00447081"/>
    <w:rsid w:val="0044708A"/>
    <w:rsid w:val="00447187"/>
    <w:rsid w:val="004471F6"/>
    <w:rsid w:val="00447411"/>
    <w:rsid w:val="00447478"/>
    <w:rsid w:val="0044767C"/>
    <w:rsid w:val="00447694"/>
    <w:rsid w:val="0044798E"/>
    <w:rsid w:val="00447BA0"/>
    <w:rsid w:val="00447BB3"/>
    <w:rsid w:val="00447BF3"/>
    <w:rsid w:val="00447FE0"/>
    <w:rsid w:val="00450126"/>
    <w:rsid w:val="0045062B"/>
    <w:rsid w:val="00450DD8"/>
    <w:rsid w:val="00450E14"/>
    <w:rsid w:val="00450E51"/>
    <w:rsid w:val="0045111F"/>
    <w:rsid w:val="004511B8"/>
    <w:rsid w:val="00451347"/>
    <w:rsid w:val="004514AC"/>
    <w:rsid w:val="0045159C"/>
    <w:rsid w:val="0045165F"/>
    <w:rsid w:val="00451848"/>
    <w:rsid w:val="00451F60"/>
    <w:rsid w:val="004523A0"/>
    <w:rsid w:val="004525B7"/>
    <w:rsid w:val="004526A3"/>
    <w:rsid w:val="00452825"/>
    <w:rsid w:val="0045289F"/>
    <w:rsid w:val="00452B16"/>
    <w:rsid w:val="00452E7C"/>
    <w:rsid w:val="004533DE"/>
    <w:rsid w:val="0045341E"/>
    <w:rsid w:val="0045370D"/>
    <w:rsid w:val="00453EB3"/>
    <w:rsid w:val="004540D7"/>
    <w:rsid w:val="0045411D"/>
    <w:rsid w:val="004541DA"/>
    <w:rsid w:val="0045420D"/>
    <w:rsid w:val="004542BB"/>
    <w:rsid w:val="00454343"/>
    <w:rsid w:val="004543D2"/>
    <w:rsid w:val="00454A52"/>
    <w:rsid w:val="00454BDC"/>
    <w:rsid w:val="00454DF8"/>
    <w:rsid w:val="00454FBD"/>
    <w:rsid w:val="004550A6"/>
    <w:rsid w:val="00455652"/>
    <w:rsid w:val="004558AD"/>
    <w:rsid w:val="00455905"/>
    <w:rsid w:val="004559C7"/>
    <w:rsid w:val="00455C82"/>
    <w:rsid w:val="00455DD8"/>
    <w:rsid w:val="00456023"/>
    <w:rsid w:val="004560A9"/>
    <w:rsid w:val="0045674B"/>
    <w:rsid w:val="00456A47"/>
    <w:rsid w:val="00456C27"/>
    <w:rsid w:val="00456FBA"/>
    <w:rsid w:val="00457161"/>
    <w:rsid w:val="00457255"/>
    <w:rsid w:val="004574F3"/>
    <w:rsid w:val="00457588"/>
    <w:rsid w:val="00457640"/>
    <w:rsid w:val="004576BD"/>
    <w:rsid w:val="00457AD2"/>
    <w:rsid w:val="00457FE6"/>
    <w:rsid w:val="0045B0D7"/>
    <w:rsid w:val="00460430"/>
    <w:rsid w:val="00460759"/>
    <w:rsid w:val="004607CE"/>
    <w:rsid w:val="0046095B"/>
    <w:rsid w:val="00460A9B"/>
    <w:rsid w:val="00460AF0"/>
    <w:rsid w:val="0046129C"/>
    <w:rsid w:val="00461515"/>
    <w:rsid w:val="0046168E"/>
    <w:rsid w:val="00461705"/>
    <w:rsid w:val="0046185A"/>
    <w:rsid w:val="00461C00"/>
    <w:rsid w:val="00461E00"/>
    <w:rsid w:val="00461E6B"/>
    <w:rsid w:val="00461F95"/>
    <w:rsid w:val="00462180"/>
    <w:rsid w:val="00462641"/>
    <w:rsid w:val="0046276B"/>
    <w:rsid w:val="00462936"/>
    <w:rsid w:val="004629D2"/>
    <w:rsid w:val="00462A51"/>
    <w:rsid w:val="00462C0E"/>
    <w:rsid w:val="00462F17"/>
    <w:rsid w:val="0046316B"/>
    <w:rsid w:val="0046331C"/>
    <w:rsid w:val="004634D7"/>
    <w:rsid w:val="00463941"/>
    <w:rsid w:val="00463A20"/>
    <w:rsid w:val="00463BF5"/>
    <w:rsid w:val="00463DD0"/>
    <w:rsid w:val="00463E55"/>
    <w:rsid w:val="00463EBA"/>
    <w:rsid w:val="00463F61"/>
    <w:rsid w:val="004641AE"/>
    <w:rsid w:val="004641BC"/>
    <w:rsid w:val="004641FC"/>
    <w:rsid w:val="00464277"/>
    <w:rsid w:val="00464439"/>
    <w:rsid w:val="0046445F"/>
    <w:rsid w:val="00464636"/>
    <w:rsid w:val="0046467C"/>
    <w:rsid w:val="004649EF"/>
    <w:rsid w:val="00464AF4"/>
    <w:rsid w:val="00464B5B"/>
    <w:rsid w:val="00464C1D"/>
    <w:rsid w:val="00464C54"/>
    <w:rsid w:val="00464F58"/>
    <w:rsid w:val="00465430"/>
    <w:rsid w:val="00465600"/>
    <w:rsid w:val="0046573D"/>
    <w:rsid w:val="00465936"/>
    <w:rsid w:val="00465995"/>
    <w:rsid w:val="00465A85"/>
    <w:rsid w:val="00465DC8"/>
    <w:rsid w:val="0046698A"/>
    <w:rsid w:val="00466A38"/>
    <w:rsid w:val="00466C74"/>
    <w:rsid w:val="00466E81"/>
    <w:rsid w:val="004670C1"/>
    <w:rsid w:val="0046727E"/>
    <w:rsid w:val="00467675"/>
    <w:rsid w:val="00467773"/>
    <w:rsid w:val="004679CF"/>
    <w:rsid w:val="00467BE1"/>
    <w:rsid w:val="00467DDC"/>
    <w:rsid w:val="00467F94"/>
    <w:rsid w:val="00467FA4"/>
    <w:rsid w:val="0047016A"/>
    <w:rsid w:val="0047058D"/>
    <w:rsid w:val="004705A2"/>
    <w:rsid w:val="004705B9"/>
    <w:rsid w:val="004706EC"/>
    <w:rsid w:val="0047088A"/>
    <w:rsid w:val="00470B49"/>
    <w:rsid w:val="00470B50"/>
    <w:rsid w:val="00470C15"/>
    <w:rsid w:val="00470C42"/>
    <w:rsid w:val="00470E02"/>
    <w:rsid w:val="00470F47"/>
    <w:rsid w:val="004710AB"/>
    <w:rsid w:val="00471219"/>
    <w:rsid w:val="004713A4"/>
    <w:rsid w:val="00471400"/>
    <w:rsid w:val="00471757"/>
    <w:rsid w:val="0047186F"/>
    <w:rsid w:val="00471A40"/>
    <w:rsid w:val="00471A57"/>
    <w:rsid w:val="00471B93"/>
    <w:rsid w:val="00471D52"/>
    <w:rsid w:val="0047225F"/>
    <w:rsid w:val="004722D2"/>
    <w:rsid w:val="0047242F"/>
    <w:rsid w:val="004726EB"/>
    <w:rsid w:val="00472755"/>
    <w:rsid w:val="00472ACB"/>
    <w:rsid w:val="00472B4E"/>
    <w:rsid w:val="00472ED5"/>
    <w:rsid w:val="00472ED7"/>
    <w:rsid w:val="00473147"/>
    <w:rsid w:val="0047318E"/>
    <w:rsid w:val="004735A7"/>
    <w:rsid w:val="00473666"/>
    <w:rsid w:val="00473676"/>
    <w:rsid w:val="0047388F"/>
    <w:rsid w:val="00473989"/>
    <w:rsid w:val="00473A1B"/>
    <w:rsid w:val="00473C2E"/>
    <w:rsid w:val="00473DF4"/>
    <w:rsid w:val="00473FD1"/>
    <w:rsid w:val="00474324"/>
    <w:rsid w:val="004744A9"/>
    <w:rsid w:val="00474587"/>
    <w:rsid w:val="0047468B"/>
    <w:rsid w:val="004747EB"/>
    <w:rsid w:val="00474964"/>
    <w:rsid w:val="00474FB6"/>
    <w:rsid w:val="00474FB9"/>
    <w:rsid w:val="004756D8"/>
    <w:rsid w:val="0047582C"/>
    <w:rsid w:val="00475867"/>
    <w:rsid w:val="00475894"/>
    <w:rsid w:val="00475EE0"/>
    <w:rsid w:val="00475FC8"/>
    <w:rsid w:val="004769F9"/>
    <w:rsid w:val="00476AB5"/>
    <w:rsid w:val="00476B25"/>
    <w:rsid w:val="00476F0E"/>
    <w:rsid w:val="00476F75"/>
    <w:rsid w:val="00476FFA"/>
    <w:rsid w:val="00477006"/>
    <w:rsid w:val="0047704F"/>
    <w:rsid w:val="004770AA"/>
    <w:rsid w:val="004773D8"/>
    <w:rsid w:val="00477494"/>
    <w:rsid w:val="00477535"/>
    <w:rsid w:val="00477809"/>
    <w:rsid w:val="00477CD6"/>
    <w:rsid w:val="00480137"/>
    <w:rsid w:val="00480414"/>
    <w:rsid w:val="0048041B"/>
    <w:rsid w:val="00480866"/>
    <w:rsid w:val="00480A9A"/>
    <w:rsid w:val="00480CD9"/>
    <w:rsid w:val="00480D1D"/>
    <w:rsid w:val="00480E18"/>
    <w:rsid w:val="004810A3"/>
    <w:rsid w:val="00481800"/>
    <w:rsid w:val="00481BD7"/>
    <w:rsid w:val="00482157"/>
    <w:rsid w:val="0048224A"/>
    <w:rsid w:val="004826B1"/>
    <w:rsid w:val="00482849"/>
    <w:rsid w:val="00482AB4"/>
    <w:rsid w:val="00483155"/>
    <w:rsid w:val="0048336E"/>
    <w:rsid w:val="004835F1"/>
    <w:rsid w:val="00483649"/>
    <w:rsid w:val="0048397B"/>
    <w:rsid w:val="004839B5"/>
    <w:rsid w:val="00483DDC"/>
    <w:rsid w:val="00483E0B"/>
    <w:rsid w:val="00483FAA"/>
    <w:rsid w:val="00483FB5"/>
    <w:rsid w:val="004840E6"/>
    <w:rsid w:val="0048417A"/>
    <w:rsid w:val="00484546"/>
    <w:rsid w:val="00484A22"/>
    <w:rsid w:val="00484CA0"/>
    <w:rsid w:val="00484D6E"/>
    <w:rsid w:val="00484DD8"/>
    <w:rsid w:val="00484F55"/>
    <w:rsid w:val="004852A4"/>
    <w:rsid w:val="004855CA"/>
    <w:rsid w:val="00485660"/>
    <w:rsid w:val="0048589A"/>
    <w:rsid w:val="004858D9"/>
    <w:rsid w:val="00485E5F"/>
    <w:rsid w:val="00485ECD"/>
    <w:rsid w:val="0048604E"/>
    <w:rsid w:val="0048627C"/>
    <w:rsid w:val="00486409"/>
    <w:rsid w:val="00486489"/>
    <w:rsid w:val="004867B4"/>
    <w:rsid w:val="00486896"/>
    <w:rsid w:val="004869F9"/>
    <w:rsid w:val="00486B85"/>
    <w:rsid w:val="00486FFB"/>
    <w:rsid w:val="004870C9"/>
    <w:rsid w:val="004871FE"/>
    <w:rsid w:val="0048720A"/>
    <w:rsid w:val="00487440"/>
    <w:rsid w:val="00487604"/>
    <w:rsid w:val="0048774A"/>
    <w:rsid w:val="0048781B"/>
    <w:rsid w:val="00487822"/>
    <w:rsid w:val="004904DE"/>
    <w:rsid w:val="00490505"/>
    <w:rsid w:val="0049062A"/>
    <w:rsid w:val="00490678"/>
    <w:rsid w:val="004907C1"/>
    <w:rsid w:val="0049087B"/>
    <w:rsid w:val="00490ABB"/>
    <w:rsid w:val="00491208"/>
    <w:rsid w:val="00491366"/>
    <w:rsid w:val="004918BE"/>
    <w:rsid w:val="00491AD1"/>
    <w:rsid w:val="00491CAC"/>
    <w:rsid w:val="00491F4C"/>
    <w:rsid w:val="004920ED"/>
    <w:rsid w:val="004922E3"/>
    <w:rsid w:val="004923FB"/>
    <w:rsid w:val="00492828"/>
    <w:rsid w:val="004928F8"/>
    <w:rsid w:val="00492E9E"/>
    <w:rsid w:val="004931BE"/>
    <w:rsid w:val="00493279"/>
    <w:rsid w:val="004932C7"/>
    <w:rsid w:val="004932FC"/>
    <w:rsid w:val="004936BB"/>
    <w:rsid w:val="00493863"/>
    <w:rsid w:val="00493DA0"/>
    <w:rsid w:val="004940B6"/>
    <w:rsid w:val="004940CB"/>
    <w:rsid w:val="004940EC"/>
    <w:rsid w:val="00494382"/>
    <w:rsid w:val="004945FF"/>
    <w:rsid w:val="004948E7"/>
    <w:rsid w:val="0049492B"/>
    <w:rsid w:val="00494B7F"/>
    <w:rsid w:val="00494CFD"/>
    <w:rsid w:val="00494F4D"/>
    <w:rsid w:val="00495086"/>
    <w:rsid w:val="00495438"/>
    <w:rsid w:val="0049573B"/>
    <w:rsid w:val="00495857"/>
    <w:rsid w:val="0049585A"/>
    <w:rsid w:val="0049588A"/>
    <w:rsid w:val="004958FD"/>
    <w:rsid w:val="00495B11"/>
    <w:rsid w:val="00495B78"/>
    <w:rsid w:val="00495BFF"/>
    <w:rsid w:val="00495D59"/>
    <w:rsid w:val="00495E7A"/>
    <w:rsid w:val="0049626C"/>
    <w:rsid w:val="004962C5"/>
    <w:rsid w:val="00496641"/>
    <w:rsid w:val="004967C6"/>
    <w:rsid w:val="004969C7"/>
    <w:rsid w:val="00496DEA"/>
    <w:rsid w:val="00497007"/>
    <w:rsid w:val="00497691"/>
    <w:rsid w:val="00497701"/>
    <w:rsid w:val="0049785D"/>
    <w:rsid w:val="00497928"/>
    <w:rsid w:val="00497A19"/>
    <w:rsid w:val="00497C01"/>
    <w:rsid w:val="00497C90"/>
    <w:rsid w:val="00497C99"/>
    <w:rsid w:val="00497F0C"/>
    <w:rsid w:val="004A0033"/>
    <w:rsid w:val="004A0126"/>
    <w:rsid w:val="004A0260"/>
    <w:rsid w:val="004A03C4"/>
    <w:rsid w:val="004A04EB"/>
    <w:rsid w:val="004A085D"/>
    <w:rsid w:val="004A0993"/>
    <w:rsid w:val="004A0A3E"/>
    <w:rsid w:val="004A0B25"/>
    <w:rsid w:val="004A0BC6"/>
    <w:rsid w:val="004A0DE7"/>
    <w:rsid w:val="004A0F53"/>
    <w:rsid w:val="004A1239"/>
    <w:rsid w:val="004A16D2"/>
    <w:rsid w:val="004A17DC"/>
    <w:rsid w:val="004A1A1B"/>
    <w:rsid w:val="004A1AA3"/>
    <w:rsid w:val="004A1CBB"/>
    <w:rsid w:val="004A1D7D"/>
    <w:rsid w:val="004A1ECE"/>
    <w:rsid w:val="004A2032"/>
    <w:rsid w:val="004A21DF"/>
    <w:rsid w:val="004A2261"/>
    <w:rsid w:val="004A23E0"/>
    <w:rsid w:val="004A23ED"/>
    <w:rsid w:val="004A24B1"/>
    <w:rsid w:val="004A24CA"/>
    <w:rsid w:val="004A2B4E"/>
    <w:rsid w:val="004A2CE5"/>
    <w:rsid w:val="004A30DA"/>
    <w:rsid w:val="004A312A"/>
    <w:rsid w:val="004A323D"/>
    <w:rsid w:val="004A33DB"/>
    <w:rsid w:val="004A342B"/>
    <w:rsid w:val="004A3589"/>
    <w:rsid w:val="004A3601"/>
    <w:rsid w:val="004A3763"/>
    <w:rsid w:val="004A38D2"/>
    <w:rsid w:val="004A3909"/>
    <w:rsid w:val="004A3BF0"/>
    <w:rsid w:val="004A3FE1"/>
    <w:rsid w:val="004A4021"/>
    <w:rsid w:val="004A458D"/>
    <w:rsid w:val="004A4731"/>
    <w:rsid w:val="004A47EC"/>
    <w:rsid w:val="004A4882"/>
    <w:rsid w:val="004A4C77"/>
    <w:rsid w:val="004A4E32"/>
    <w:rsid w:val="004A4FF9"/>
    <w:rsid w:val="004A501E"/>
    <w:rsid w:val="004A523A"/>
    <w:rsid w:val="004A5543"/>
    <w:rsid w:val="004A56BB"/>
    <w:rsid w:val="004A5E6C"/>
    <w:rsid w:val="004A6323"/>
    <w:rsid w:val="004A64EC"/>
    <w:rsid w:val="004A669E"/>
    <w:rsid w:val="004A6AB2"/>
    <w:rsid w:val="004A6B9C"/>
    <w:rsid w:val="004A6D3E"/>
    <w:rsid w:val="004A6F5B"/>
    <w:rsid w:val="004A6F63"/>
    <w:rsid w:val="004A7022"/>
    <w:rsid w:val="004A719F"/>
    <w:rsid w:val="004A75A0"/>
    <w:rsid w:val="004A7612"/>
    <w:rsid w:val="004A772C"/>
    <w:rsid w:val="004A7793"/>
    <w:rsid w:val="004A77C6"/>
    <w:rsid w:val="004A795F"/>
    <w:rsid w:val="004A7AFA"/>
    <w:rsid w:val="004A7B18"/>
    <w:rsid w:val="004A7C04"/>
    <w:rsid w:val="004A7C80"/>
    <w:rsid w:val="004A7D18"/>
    <w:rsid w:val="004A7D36"/>
    <w:rsid w:val="004B00AD"/>
    <w:rsid w:val="004B00C9"/>
    <w:rsid w:val="004B029D"/>
    <w:rsid w:val="004B04CC"/>
    <w:rsid w:val="004B08EA"/>
    <w:rsid w:val="004B0A26"/>
    <w:rsid w:val="004B0F44"/>
    <w:rsid w:val="004B10A5"/>
    <w:rsid w:val="004B1254"/>
    <w:rsid w:val="004B13C6"/>
    <w:rsid w:val="004B1432"/>
    <w:rsid w:val="004B16FC"/>
    <w:rsid w:val="004B1711"/>
    <w:rsid w:val="004B18A2"/>
    <w:rsid w:val="004B1D9B"/>
    <w:rsid w:val="004B1DC9"/>
    <w:rsid w:val="004B20A7"/>
    <w:rsid w:val="004B244B"/>
    <w:rsid w:val="004B258A"/>
    <w:rsid w:val="004B29DC"/>
    <w:rsid w:val="004B32FD"/>
    <w:rsid w:val="004B33A2"/>
    <w:rsid w:val="004B3483"/>
    <w:rsid w:val="004B36DA"/>
    <w:rsid w:val="004B38EE"/>
    <w:rsid w:val="004B3925"/>
    <w:rsid w:val="004B3ADE"/>
    <w:rsid w:val="004B3FA8"/>
    <w:rsid w:val="004B40CD"/>
    <w:rsid w:val="004B40E8"/>
    <w:rsid w:val="004B4196"/>
    <w:rsid w:val="004B44E2"/>
    <w:rsid w:val="004B4684"/>
    <w:rsid w:val="004B474B"/>
    <w:rsid w:val="004B4902"/>
    <w:rsid w:val="004B5101"/>
    <w:rsid w:val="004B52BF"/>
    <w:rsid w:val="004B554D"/>
    <w:rsid w:val="004B57CD"/>
    <w:rsid w:val="004B5856"/>
    <w:rsid w:val="004B5BC8"/>
    <w:rsid w:val="004B5CD2"/>
    <w:rsid w:val="004B5EAD"/>
    <w:rsid w:val="004B6068"/>
    <w:rsid w:val="004B668F"/>
    <w:rsid w:val="004B68E6"/>
    <w:rsid w:val="004B6B17"/>
    <w:rsid w:val="004B6CCC"/>
    <w:rsid w:val="004B6D48"/>
    <w:rsid w:val="004B6F9D"/>
    <w:rsid w:val="004B70DD"/>
    <w:rsid w:val="004B7165"/>
    <w:rsid w:val="004B72F2"/>
    <w:rsid w:val="004B76A3"/>
    <w:rsid w:val="004B77B3"/>
    <w:rsid w:val="004B7822"/>
    <w:rsid w:val="004B791F"/>
    <w:rsid w:val="004B7C63"/>
    <w:rsid w:val="004B7D45"/>
    <w:rsid w:val="004B7D9D"/>
    <w:rsid w:val="004C003D"/>
    <w:rsid w:val="004C0516"/>
    <w:rsid w:val="004C0790"/>
    <w:rsid w:val="004C0901"/>
    <w:rsid w:val="004C091B"/>
    <w:rsid w:val="004C11D8"/>
    <w:rsid w:val="004C1242"/>
    <w:rsid w:val="004C1298"/>
    <w:rsid w:val="004C1651"/>
    <w:rsid w:val="004C16CF"/>
    <w:rsid w:val="004C16F0"/>
    <w:rsid w:val="004C1AFE"/>
    <w:rsid w:val="004C2A52"/>
    <w:rsid w:val="004C2D18"/>
    <w:rsid w:val="004C2DCA"/>
    <w:rsid w:val="004C2F3F"/>
    <w:rsid w:val="004C3480"/>
    <w:rsid w:val="004C3543"/>
    <w:rsid w:val="004C3BFD"/>
    <w:rsid w:val="004C3F5C"/>
    <w:rsid w:val="004C3F9E"/>
    <w:rsid w:val="004C41DB"/>
    <w:rsid w:val="004C421B"/>
    <w:rsid w:val="004C42CA"/>
    <w:rsid w:val="004C4681"/>
    <w:rsid w:val="004C4B73"/>
    <w:rsid w:val="004C4D7B"/>
    <w:rsid w:val="004C4F01"/>
    <w:rsid w:val="004C52B7"/>
    <w:rsid w:val="004C57B5"/>
    <w:rsid w:val="004C57BE"/>
    <w:rsid w:val="004C5805"/>
    <w:rsid w:val="004C583B"/>
    <w:rsid w:val="004C59D3"/>
    <w:rsid w:val="004C5AF4"/>
    <w:rsid w:val="004C5F9D"/>
    <w:rsid w:val="004C6135"/>
    <w:rsid w:val="004C62C1"/>
    <w:rsid w:val="004C673B"/>
    <w:rsid w:val="004C68BE"/>
    <w:rsid w:val="004C6949"/>
    <w:rsid w:val="004C6CD2"/>
    <w:rsid w:val="004C70C9"/>
    <w:rsid w:val="004C7462"/>
    <w:rsid w:val="004C751F"/>
    <w:rsid w:val="004C780F"/>
    <w:rsid w:val="004C788C"/>
    <w:rsid w:val="004C7949"/>
    <w:rsid w:val="004C7C82"/>
    <w:rsid w:val="004D0145"/>
    <w:rsid w:val="004D0348"/>
    <w:rsid w:val="004D0607"/>
    <w:rsid w:val="004D0660"/>
    <w:rsid w:val="004D094F"/>
    <w:rsid w:val="004D0C41"/>
    <w:rsid w:val="004D0D85"/>
    <w:rsid w:val="004D0DBC"/>
    <w:rsid w:val="004D163D"/>
    <w:rsid w:val="004D1DB9"/>
    <w:rsid w:val="004D1EB9"/>
    <w:rsid w:val="004D1F34"/>
    <w:rsid w:val="004D233A"/>
    <w:rsid w:val="004D2535"/>
    <w:rsid w:val="004D26F7"/>
    <w:rsid w:val="004D27A4"/>
    <w:rsid w:val="004D2823"/>
    <w:rsid w:val="004D297D"/>
    <w:rsid w:val="004D2A4D"/>
    <w:rsid w:val="004D2DDC"/>
    <w:rsid w:val="004D2EBA"/>
    <w:rsid w:val="004D30FC"/>
    <w:rsid w:val="004D310D"/>
    <w:rsid w:val="004D3160"/>
    <w:rsid w:val="004D3747"/>
    <w:rsid w:val="004D37A1"/>
    <w:rsid w:val="004D37B0"/>
    <w:rsid w:val="004D38A7"/>
    <w:rsid w:val="004D3A1B"/>
    <w:rsid w:val="004D3B19"/>
    <w:rsid w:val="004D3E50"/>
    <w:rsid w:val="004D3F0D"/>
    <w:rsid w:val="004D3F67"/>
    <w:rsid w:val="004D403A"/>
    <w:rsid w:val="004D45E9"/>
    <w:rsid w:val="004D4814"/>
    <w:rsid w:val="004D481E"/>
    <w:rsid w:val="004D4848"/>
    <w:rsid w:val="004D4A19"/>
    <w:rsid w:val="004D4A27"/>
    <w:rsid w:val="004D4CB8"/>
    <w:rsid w:val="004D4E4D"/>
    <w:rsid w:val="004D5100"/>
    <w:rsid w:val="004D52DB"/>
    <w:rsid w:val="004D53A6"/>
    <w:rsid w:val="004D54AF"/>
    <w:rsid w:val="004D5B82"/>
    <w:rsid w:val="004D5D1A"/>
    <w:rsid w:val="004D6037"/>
    <w:rsid w:val="004D60D7"/>
    <w:rsid w:val="004D60DF"/>
    <w:rsid w:val="004D6A1B"/>
    <w:rsid w:val="004D6A23"/>
    <w:rsid w:val="004D6B8E"/>
    <w:rsid w:val="004D6E1C"/>
    <w:rsid w:val="004D6E8B"/>
    <w:rsid w:val="004D7332"/>
    <w:rsid w:val="004D7824"/>
    <w:rsid w:val="004D7829"/>
    <w:rsid w:val="004D78AA"/>
    <w:rsid w:val="004D78AE"/>
    <w:rsid w:val="004D7954"/>
    <w:rsid w:val="004D7D3D"/>
    <w:rsid w:val="004D7F2A"/>
    <w:rsid w:val="004D7F86"/>
    <w:rsid w:val="004E028E"/>
    <w:rsid w:val="004E0535"/>
    <w:rsid w:val="004E05F8"/>
    <w:rsid w:val="004E0638"/>
    <w:rsid w:val="004E0E88"/>
    <w:rsid w:val="004E11B8"/>
    <w:rsid w:val="004E11D0"/>
    <w:rsid w:val="004E1243"/>
    <w:rsid w:val="004E1461"/>
    <w:rsid w:val="004E14DE"/>
    <w:rsid w:val="004E1DA6"/>
    <w:rsid w:val="004E2074"/>
    <w:rsid w:val="004E236D"/>
    <w:rsid w:val="004E278A"/>
    <w:rsid w:val="004E2791"/>
    <w:rsid w:val="004E2910"/>
    <w:rsid w:val="004E294F"/>
    <w:rsid w:val="004E295D"/>
    <w:rsid w:val="004E2E8A"/>
    <w:rsid w:val="004E3080"/>
    <w:rsid w:val="004E30AA"/>
    <w:rsid w:val="004E3108"/>
    <w:rsid w:val="004E3279"/>
    <w:rsid w:val="004E3910"/>
    <w:rsid w:val="004E39A0"/>
    <w:rsid w:val="004E3AF5"/>
    <w:rsid w:val="004E3AFD"/>
    <w:rsid w:val="004E3B18"/>
    <w:rsid w:val="004E3BDF"/>
    <w:rsid w:val="004E3DFD"/>
    <w:rsid w:val="004E400D"/>
    <w:rsid w:val="004E4181"/>
    <w:rsid w:val="004E4341"/>
    <w:rsid w:val="004E44E0"/>
    <w:rsid w:val="004E453A"/>
    <w:rsid w:val="004E4638"/>
    <w:rsid w:val="004E4820"/>
    <w:rsid w:val="004E4E08"/>
    <w:rsid w:val="004E4E9D"/>
    <w:rsid w:val="004E4FAF"/>
    <w:rsid w:val="004E519D"/>
    <w:rsid w:val="004E525C"/>
    <w:rsid w:val="004E5439"/>
    <w:rsid w:val="004E55B1"/>
    <w:rsid w:val="004E5878"/>
    <w:rsid w:val="004E588A"/>
    <w:rsid w:val="004E5AD2"/>
    <w:rsid w:val="004E5ADB"/>
    <w:rsid w:val="004E5B68"/>
    <w:rsid w:val="004E6415"/>
    <w:rsid w:val="004E645B"/>
    <w:rsid w:val="004E64DF"/>
    <w:rsid w:val="004E673F"/>
    <w:rsid w:val="004E6792"/>
    <w:rsid w:val="004E67C5"/>
    <w:rsid w:val="004E6A87"/>
    <w:rsid w:val="004E6BD0"/>
    <w:rsid w:val="004E6E97"/>
    <w:rsid w:val="004E70C3"/>
    <w:rsid w:val="004E7520"/>
    <w:rsid w:val="004E75ED"/>
    <w:rsid w:val="004E79C8"/>
    <w:rsid w:val="004E7FE1"/>
    <w:rsid w:val="004F004F"/>
    <w:rsid w:val="004F0134"/>
    <w:rsid w:val="004F01DE"/>
    <w:rsid w:val="004F0721"/>
    <w:rsid w:val="004F08A7"/>
    <w:rsid w:val="004F0984"/>
    <w:rsid w:val="004F0BE0"/>
    <w:rsid w:val="004F0CC3"/>
    <w:rsid w:val="004F0D6C"/>
    <w:rsid w:val="004F13C0"/>
    <w:rsid w:val="004F15C7"/>
    <w:rsid w:val="004F1746"/>
    <w:rsid w:val="004F1AF2"/>
    <w:rsid w:val="004F1D3B"/>
    <w:rsid w:val="004F222C"/>
    <w:rsid w:val="004F256C"/>
    <w:rsid w:val="004F25C9"/>
    <w:rsid w:val="004F25E6"/>
    <w:rsid w:val="004F27AB"/>
    <w:rsid w:val="004F27B2"/>
    <w:rsid w:val="004F2A4B"/>
    <w:rsid w:val="004F2C03"/>
    <w:rsid w:val="004F2CC8"/>
    <w:rsid w:val="004F2EC9"/>
    <w:rsid w:val="004F2F3E"/>
    <w:rsid w:val="004F30BB"/>
    <w:rsid w:val="004F3367"/>
    <w:rsid w:val="004F3921"/>
    <w:rsid w:val="004F3F3D"/>
    <w:rsid w:val="004F42A5"/>
    <w:rsid w:val="004F435A"/>
    <w:rsid w:val="004F45C6"/>
    <w:rsid w:val="004F4859"/>
    <w:rsid w:val="004F490E"/>
    <w:rsid w:val="004F49B7"/>
    <w:rsid w:val="004F4B09"/>
    <w:rsid w:val="004F4B11"/>
    <w:rsid w:val="004F4B2C"/>
    <w:rsid w:val="004F4D48"/>
    <w:rsid w:val="004F4FE4"/>
    <w:rsid w:val="004F5004"/>
    <w:rsid w:val="004F51F7"/>
    <w:rsid w:val="004F54AF"/>
    <w:rsid w:val="004F551B"/>
    <w:rsid w:val="004F558F"/>
    <w:rsid w:val="004F55D0"/>
    <w:rsid w:val="004F573E"/>
    <w:rsid w:val="004F57D9"/>
    <w:rsid w:val="004F5CD5"/>
    <w:rsid w:val="004F5E87"/>
    <w:rsid w:val="004F6210"/>
    <w:rsid w:val="004F6322"/>
    <w:rsid w:val="004F63DE"/>
    <w:rsid w:val="004F64A5"/>
    <w:rsid w:val="004F656B"/>
    <w:rsid w:val="004F68C3"/>
    <w:rsid w:val="004F6957"/>
    <w:rsid w:val="004F73DF"/>
    <w:rsid w:val="004F746E"/>
    <w:rsid w:val="004F748C"/>
    <w:rsid w:val="004F7522"/>
    <w:rsid w:val="004F7556"/>
    <w:rsid w:val="004F7AFB"/>
    <w:rsid w:val="004F7E45"/>
    <w:rsid w:val="0050000C"/>
    <w:rsid w:val="005001AC"/>
    <w:rsid w:val="0050032A"/>
    <w:rsid w:val="005004A5"/>
    <w:rsid w:val="005004A9"/>
    <w:rsid w:val="00500989"/>
    <w:rsid w:val="00500A2D"/>
    <w:rsid w:val="00500B81"/>
    <w:rsid w:val="00500C56"/>
    <w:rsid w:val="00500E14"/>
    <w:rsid w:val="00500EA1"/>
    <w:rsid w:val="00501037"/>
    <w:rsid w:val="0050118D"/>
    <w:rsid w:val="005014CE"/>
    <w:rsid w:val="00501841"/>
    <w:rsid w:val="005018D9"/>
    <w:rsid w:val="00501ACB"/>
    <w:rsid w:val="00501B4C"/>
    <w:rsid w:val="00501EDE"/>
    <w:rsid w:val="00501FAD"/>
    <w:rsid w:val="00502000"/>
    <w:rsid w:val="00502568"/>
    <w:rsid w:val="005026BB"/>
    <w:rsid w:val="0050274D"/>
    <w:rsid w:val="00502B2C"/>
    <w:rsid w:val="0050309D"/>
    <w:rsid w:val="00503272"/>
    <w:rsid w:val="005032B5"/>
    <w:rsid w:val="005032F2"/>
    <w:rsid w:val="005033B9"/>
    <w:rsid w:val="0050347B"/>
    <w:rsid w:val="005036A6"/>
    <w:rsid w:val="00503827"/>
    <w:rsid w:val="00503B67"/>
    <w:rsid w:val="00503C38"/>
    <w:rsid w:val="00503DBC"/>
    <w:rsid w:val="00503DE3"/>
    <w:rsid w:val="00503E1B"/>
    <w:rsid w:val="0050417D"/>
    <w:rsid w:val="00504188"/>
    <w:rsid w:val="00504369"/>
    <w:rsid w:val="00504539"/>
    <w:rsid w:val="00504676"/>
    <w:rsid w:val="00504699"/>
    <w:rsid w:val="00504704"/>
    <w:rsid w:val="00504740"/>
    <w:rsid w:val="00504AA7"/>
    <w:rsid w:val="00504C2B"/>
    <w:rsid w:val="005052EE"/>
    <w:rsid w:val="005054E8"/>
    <w:rsid w:val="0050562A"/>
    <w:rsid w:val="00505A1E"/>
    <w:rsid w:val="00505A2F"/>
    <w:rsid w:val="00505BEA"/>
    <w:rsid w:val="00505CAB"/>
    <w:rsid w:val="005068EE"/>
    <w:rsid w:val="00506AD0"/>
    <w:rsid w:val="00506C69"/>
    <w:rsid w:val="00506D44"/>
    <w:rsid w:val="0050750B"/>
    <w:rsid w:val="005077A5"/>
    <w:rsid w:val="00507825"/>
    <w:rsid w:val="00507888"/>
    <w:rsid w:val="0050788D"/>
    <w:rsid w:val="005078AE"/>
    <w:rsid w:val="005078C1"/>
    <w:rsid w:val="005104C0"/>
    <w:rsid w:val="005104D9"/>
    <w:rsid w:val="00510C52"/>
    <w:rsid w:val="005115A0"/>
    <w:rsid w:val="005118B1"/>
    <w:rsid w:val="005119D8"/>
    <w:rsid w:val="00511C53"/>
    <w:rsid w:val="00512992"/>
    <w:rsid w:val="00512F11"/>
    <w:rsid w:val="00512F91"/>
    <w:rsid w:val="00513051"/>
    <w:rsid w:val="005130CF"/>
    <w:rsid w:val="00513374"/>
    <w:rsid w:val="005133D6"/>
    <w:rsid w:val="0051376F"/>
    <w:rsid w:val="005143D0"/>
    <w:rsid w:val="005146C9"/>
    <w:rsid w:val="00514847"/>
    <w:rsid w:val="005148F3"/>
    <w:rsid w:val="00514BB2"/>
    <w:rsid w:val="00514CD1"/>
    <w:rsid w:val="005151A3"/>
    <w:rsid w:val="0051528B"/>
    <w:rsid w:val="00515643"/>
    <w:rsid w:val="0051564E"/>
    <w:rsid w:val="00515990"/>
    <w:rsid w:val="00515B05"/>
    <w:rsid w:val="00515B5F"/>
    <w:rsid w:val="00515BD0"/>
    <w:rsid w:val="00516114"/>
    <w:rsid w:val="005161A6"/>
    <w:rsid w:val="00516433"/>
    <w:rsid w:val="00516546"/>
    <w:rsid w:val="00516848"/>
    <w:rsid w:val="00516CBC"/>
    <w:rsid w:val="00516F24"/>
    <w:rsid w:val="00517094"/>
    <w:rsid w:val="005170E5"/>
    <w:rsid w:val="00517261"/>
    <w:rsid w:val="0051739D"/>
    <w:rsid w:val="00517513"/>
    <w:rsid w:val="00517651"/>
    <w:rsid w:val="005176DE"/>
    <w:rsid w:val="00517AF1"/>
    <w:rsid w:val="00517B61"/>
    <w:rsid w:val="00517C31"/>
    <w:rsid w:val="00520392"/>
    <w:rsid w:val="005207A7"/>
    <w:rsid w:val="00520877"/>
    <w:rsid w:val="00521377"/>
    <w:rsid w:val="0052143C"/>
    <w:rsid w:val="00521806"/>
    <w:rsid w:val="00521953"/>
    <w:rsid w:val="00521A84"/>
    <w:rsid w:val="00521B1A"/>
    <w:rsid w:val="00521D23"/>
    <w:rsid w:val="00521FA1"/>
    <w:rsid w:val="00521FF4"/>
    <w:rsid w:val="005222F4"/>
    <w:rsid w:val="00522372"/>
    <w:rsid w:val="0052287C"/>
    <w:rsid w:val="0052289A"/>
    <w:rsid w:val="005228BF"/>
    <w:rsid w:val="00522D23"/>
    <w:rsid w:val="00522D5F"/>
    <w:rsid w:val="00522F62"/>
    <w:rsid w:val="00523221"/>
    <w:rsid w:val="0052329A"/>
    <w:rsid w:val="00523325"/>
    <w:rsid w:val="00523881"/>
    <w:rsid w:val="00523A9A"/>
    <w:rsid w:val="00523AF6"/>
    <w:rsid w:val="00523B1F"/>
    <w:rsid w:val="00523BEA"/>
    <w:rsid w:val="0052412A"/>
    <w:rsid w:val="00524276"/>
    <w:rsid w:val="00524315"/>
    <w:rsid w:val="00524429"/>
    <w:rsid w:val="00524725"/>
    <w:rsid w:val="00524891"/>
    <w:rsid w:val="00524A30"/>
    <w:rsid w:val="00524B13"/>
    <w:rsid w:val="00524E2F"/>
    <w:rsid w:val="0052538E"/>
    <w:rsid w:val="00525482"/>
    <w:rsid w:val="005259AA"/>
    <w:rsid w:val="00525C34"/>
    <w:rsid w:val="00525D9B"/>
    <w:rsid w:val="00525E53"/>
    <w:rsid w:val="00525F54"/>
    <w:rsid w:val="00525FF3"/>
    <w:rsid w:val="00526247"/>
    <w:rsid w:val="0052633D"/>
    <w:rsid w:val="005265BA"/>
    <w:rsid w:val="00526612"/>
    <w:rsid w:val="005267E4"/>
    <w:rsid w:val="00526848"/>
    <w:rsid w:val="0052688B"/>
    <w:rsid w:val="0052690F"/>
    <w:rsid w:val="00526C94"/>
    <w:rsid w:val="00526DA6"/>
    <w:rsid w:val="00527111"/>
    <w:rsid w:val="00527AB3"/>
    <w:rsid w:val="00527E64"/>
    <w:rsid w:val="0052E777"/>
    <w:rsid w:val="00530052"/>
    <w:rsid w:val="005300E7"/>
    <w:rsid w:val="005306A6"/>
    <w:rsid w:val="00530728"/>
    <w:rsid w:val="00530C0E"/>
    <w:rsid w:val="00530C19"/>
    <w:rsid w:val="00530CCF"/>
    <w:rsid w:val="00530CF5"/>
    <w:rsid w:val="00530D38"/>
    <w:rsid w:val="00530D68"/>
    <w:rsid w:val="00530FB4"/>
    <w:rsid w:val="00531111"/>
    <w:rsid w:val="00531116"/>
    <w:rsid w:val="0053116E"/>
    <w:rsid w:val="00531328"/>
    <w:rsid w:val="0053168D"/>
    <w:rsid w:val="0053187A"/>
    <w:rsid w:val="00531AEC"/>
    <w:rsid w:val="00531EA9"/>
    <w:rsid w:val="00532060"/>
    <w:rsid w:val="00532426"/>
    <w:rsid w:val="0053274E"/>
    <w:rsid w:val="0053286B"/>
    <w:rsid w:val="00532937"/>
    <w:rsid w:val="005329BE"/>
    <w:rsid w:val="005329C5"/>
    <w:rsid w:val="00532DAE"/>
    <w:rsid w:val="00532EE9"/>
    <w:rsid w:val="00532F80"/>
    <w:rsid w:val="00532FA8"/>
    <w:rsid w:val="0053305F"/>
    <w:rsid w:val="005333E6"/>
    <w:rsid w:val="0053346F"/>
    <w:rsid w:val="00533581"/>
    <w:rsid w:val="00533585"/>
    <w:rsid w:val="0053359E"/>
    <w:rsid w:val="005337B2"/>
    <w:rsid w:val="00533AAB"/>
    <w:rsid w:val="00533DBC"/>
    <w:rsid w:val="005344A6"/>
    <w:rsid w:val="00534514"/>
    <w:rsid w:val="00534589"/>
    <w:rsid w:val="005347E2"/>
    <w:rsid w:val="00534AE4"/>
    <w:rsid w:val="00534FC2"/>
    <w:rsid w:val="005352AA"/>
    <w:rsid w:val="0053555D"/>
    <w:rsid w:val="005355ED"/>
    <w:rsid w:val="00535602"/>
    <w:rsid w:val="005357F7"/>
    <w:rsid w:val="005358CD"/>
    <w:rsid w:val="00535922"/>
    <w:rsid w:val="00536427"/>
    <w:rsid w:val="0053669E"/>
    <w:rsid w:val="005368C6"/>
    <w:rsid w:val="00536932"/>
    <w:rsid w:val="00536CE9"/>
    <w:rsid w:val="00536D89"/>
    <w:rsid w:val="005373BA"/>
    <w:rsid w:val="005373E2"/>
    <w:rsid w:val="005374E1"/>
    <w:rsid w:val="0053759F"/>
    <w:rsid w:val="0053768C"/>
    <w:rsid w:val="00537734"/>
    <w:rsid w:val="005377A4"/>
    <w:rsid w:val="005377C9"/>
    <w:rsid w:val="00537F19"/>
    <w:rsid w:val="0054041F"/>
    <w:rsid w:val="005405FB"/>
    <w:rsid w:val="00540690"/>
    <w:rsid w:val="0054076F"/>
    <w:rsid w:val="005408C3"/>
    <w:rsid w:val="00540A07"/>
    <w:rsid w:val="00540B19"/>
    <w:rsid w:val="00540B6D"/>
    <w:rsid w:val="00540CFB"/>
    <w:rsid w:val="00541032"/>
    <w:rsid w:val="00541411"/>
    <w:rsid w:val="00541424"/>
    <w:rsid w:val="00541443"/>
    <w:rsid w:val="00541954"/>
    <w:rsid w:val="005419A6"/>
    <w:rsid w:val="005419DA"/>
    <w:rsid w:val="00541B47"/>
    <w:rsid w:val="00541BBC"/>
    <w:rsid w:val="00541EB9"/>
    <w:rsid w:val="0054206D"/>
    <w:rsid w:val="0054214A"/>
    <w:rsid w:val="00542173"/>
    <w:rsid w:val="00542370"/>
    <w:rsid w:val="00542643"/>
    <w:rsid w:val="0054271A"/>
    <w:rsid w:val="005427AC"/>
    <w:rsid w:val="00542B74"/>
    <w:rsid w:val="00542C0C"/>
    <w:rsid w:val="00542C6E"/>
    <w:rsid w:val="00542E8E"/>
    <w:rsid w:val="00542FAA"/>
    <w:rsid w:val="005431F5"/>
    <w:rsid w:val="00543266"/>
    <w:rsid w:val="005432A2"/>
    <w:rsid w:val="005433BF"/>
    <w:rsid w:val="005433F9"/>
    <w:rsid w:val="005437B4"/>
    <w:rsid w:val="00543A1F"/>
    <w:rsid w:val="00543FED"/>
    <w:rsid w:val="0054418A"/>
    <w:rsid w:val="00544432"/>
    <w:rsid w:val="005444CA"/>
    <w:rsid w:val="0054450C"/>
    <w:rsid w:val="005449EE"/>
    <w:rsid w:val="00544D9C"/>
    <w:rsid w:val="00545142"/>
    <w:rsid w:val="005452DA"/>
    <w:rsid w:val="00545467"/>
    <w:rsid w:val="0054546F"/>
    <w:rsid w:val="0054559E"/>
    <w:rsid w:val="005455C5"/>
    <w:rsid w:val="0054573A"/>
    <w:rsid w:val="0054588C"/>
    <w:rsid w:val="00545A66"/>
    <w:rsid w:val="00545C2D"/>
    <w:rsid w:val="00545C5F"/>
    <w:rsid w:val="0054625E"/>
    <w:rsid w:val="005463B1"/>
    <w:rsid w:val="0054653B"/>
    <w:rsid w:val="005465B2"/>
    <w:rsid w:val="005466A9"/>
    <w:rsid w:val="00546A47"/>
    <w:rsid w:val="00546A8C"/>
    <w:rsid w:val="00546B8B"/>
    <w:rsid w:val="00546BD9"/>
    <w:rsid w:val="00547072"/>
    <w:rsid w:val="005473A4"/>
    <w:rsid w:val="005473FB"/>
    <w:rsid w:val="00547679"/>
    <w:rsid w:val="00547B58"/>
    <w:rsid w:val="00547C26"/>
    <w:rsid w:val="00547D74"/>
    <w:rsid w:val="00550442"/>
    <w:rsid w:val="005504FD"/>
    <w:rsid w:val="005509B0"/>
    <w:rsid w:val="00550B6D"/>
    <w:rsid w:val="00551157"/>
    <w:rsid w:val="005512EA"/>
    <w:rsid w:val="00551812"/>
    <w:rsid w:val="00551926"/>
    <w:rsid w:val="00551DF9"/>
    <w:rsid w:val="0055275A"/>
    <w:rsid w:val="0055279E"/>
    <w:rsid w:val="005527DF"/>
    <w:rsid w:val="00552924"/>
    <w:rsid w:val="00552D72"/>
    <w:rsid w:val="00552DD2"/>
    <w:rsid w:val="0055311F"/>
    <w:rsid w:val="005534CB"/>
    <w:rsid w:val="005534F5"/>
    <w:rsid w:val="005535FA"/>
    <w:rsid w:val="0055368E"/>
    <w:rsid w:val="0055399A"/>
    <w:rsid w:val="005539DD"/>
    <w:rsid w:val="00553AC9"/>
    <w:rsid w:val="00553BFD"/>
    <w:rsid w:val="00553F32"/>
    <w:rsid w:val="00553F93"/>
    <w:rsid w:val="005541D4"/>
    <w:rsid w:val="00554244"/>
    <w:rsid w:val="0055442F"/>
    <w:rsid w:val="005545A8"/>
    <w:rsid w:val="005545D4"/>
    <w:rsid w:val="005547F0"/>
    <w:rsid w:val="00554A37"/>
    <w:rsid w:val="00554CF0"/>
    <w:rsid w:val="00554D85"/>
    <w:rsid w:val="00554DAF"/>
    <w:rsid w:val="00554DD3"/>
    <w:rsid w:val="00554E9E"/>
    <w:rsid w:val="00554FCA"/>
    <w:rsid w:val="005551CB"/>
    <w:rsid w:val="005561A7"/>
    <w:rsid w:val="005566DE"/>
    <w:rsid w:val="00556901"/>
    <w:rsid w:val="0055694A"/>
    <w:rsid w:val="00556EAB"/>
    <w:rsid w:val="00556F09"/>
    <w:rsid w:val="0055725C"/>
    <w:rsid w:val="0055751F"/>
    <w:rsid w:val="00557605"/>
    <w:rsid w:val="00557656"/>
    <w:rsid w:val="00557678"/>
    <w:rsid w:val="00557698"/>
    <w:rsid w:val="005576DE"/>
    <w:rsid w:val="005577BA"/>
    <w:rsid w:val="00557B2F"/>
    <w:rsid w:val="00557C35"/>
    <w:rsid w:val="00557FD4"/>
    <w:rsid w:val="00560182"/>
    <w:rsid w:val="0056032B"/>
    <w:rsid w:val="005603CE"/>
    <w:rsid w:val="005609C2"/>
    <w:rsid w:val="005609E1"/>
    <w:rsid w:val="005610AA"/>
    <w:rsid w:val="00561196"/>
    <w:rsid w:val="0056133E"/>
    <w:rsid w:val="005616AD"/>
    <w:rsid w:val="0056233F"/>
    <w:rsid w:val="00562419"/>
    <w:rsid w:val="00562DDB"/>
    <w:rsid w:val="00563054"/>
    <w:rsid w:val="0056353B"/>
    <w:rsid w:val="0056364E"/>
    <w:rsid w:val="00563F7F"/>
    <w:rsid w:val="00564200"/>
    <w:rsid w:val="00564362"/>
    <w:rsid w:val="00564382"/>
    <w:rsid w:val="0056452A"/>
    <w:rsid w:val="00564615"/>
    <w:rsid w:val="00564AA1"/>
    <w:rsid w:val="00564AA2"/>
    <w:rsid w:val="00564B48"/>
    <w:rsid w:val="00564CCF"/>
    <w:rsid w:val="00564DD2"/>
    <w:rsid w:val="0056503F"/>
    <w:rsid w:val="005651C8"/>
    <w:rsid w:val="0056572A"/>
    <w:rsid w:val="00565B32"/>
    <w:rsid w:val="00565BB5"/>
    <w:rsid w:val="00565F53"/>
    <w:rsid w:val="00566009"/>
    <w:rsid w:val="005666A4"/>
    <w:rsid w:val="00566726"/>
    <w:rsid w:val="00566731"/>
    <w:rsid w:val="00566A42"/>
    <w:rsid w:val="00566AE6"/>
    <w:rsid w:val="00566CAD"/>
    <w:rsid w:val="00566D60"/>
    <w:rsid w:val="00566DB7"/>
    <w:rsid w:val="00566EA5"/>
    <w:rsid w:val="00566EF8"/>
    <w:rsid w:val="00567000"/>
    <w:rsid w:val="0056709D"/>
    <w:rsid w:val="00567328"/>
    <w:rsid w:val="0056741F"/>
    <w:rsid w:val="00567525"/>
    <w:rsid w:val="0056752D"/>
    <w:rsid w:val="00567887"/>
    <w:rsid w:val="005679AA"/>
    <w:rsid w:val="00567EFC"/>
    <w:rsid w:val="0057000B"/>
    <w:rsid w:val="00570024"/>
    <w:rsid w:val="0057014F"/>
    <w:rsid w:val="005704F0"/>
    <w:rsid w:val="0057091F"/>
    <w:rsid w:val="00570983"/>
    <w:rsid w:val="00570A76"/>
    <w:rsid w:val="00570AC3"/>
    <w:rsid w:val="00570C11"/>
    <w:rsid w:val="005713E3"/>
    <w:rsid w:val="005714F0"/>
    <w:rsid w:val="00571691"/>
    <w:rsid w:val="00571865"/>
    <w:rsid w:val="005719BF"/>
    <w:rsid w:val="00571CD2"/>
    <w:rsid w:val="00571D01"/>
    <w:rsid w:val="00571D3E"/>
    <w:rsid w:val="00571EAC"/>
    <w:rsid w:val="00571ED4"/>
    <w:rsid w:val="005722BD"/>
    <w:rsid w:val="00572314"/>
    <w:rsid w:val="00572BBD"/>
    <w:rsid w:val="00572C3F"/>
    <w:rsid w:val="00572FDD"/>
    <w:rsid w:val="0057310F"/>
    <w:rsid w:val="005732F5"/>
    <w:rsid w:val="005732F6"/>
    <w:rsid w:val="00573C4E"/>
    <w:rsid w:val="00573D51"/>
    <w:rsid w:val="00573F7C"/>
    <w:rsid w:val="005740B5"/>
    <w:rsid w:val="00574188"/>
    <w:rsid w:val="005742F7"/>
    <w:rsid w:val="00574965"/>
    <w:rsid w:val="00574A10"/>
    <w:rsid w:val="00574BCC"/>
    <w:rsid w:val="00574DBE"/>
    <w:rsid w:val="00574F47"/>
    <w:rsid w:val="00574F95"/>
    <w:rsid w:val="00575097"/>
    <w:rsid w:val="0057521F"/>
    <w:rsid w:val="00575592"/>
    <w:rsid w:val="005758AD"/>
    <w:rsid w:val="005758DB"/>
    <w:rsid w:val="00575B7B"/>
    <w:rsid w:val="005760E3"/>
    <w:rsid w:val="005760F1"/>
    <w:rsid w:val="005764AA"/>
    <w:rsid w:val="005765B2"/>
    <w:rsid w:val="00576612"/>
    <w:rsid w:val="0057664D"/>
    <w:rsid w:val="00576E2F"/>
    <w:rsid w:val="00576EF8"/>
    <w:rsid w:val="00577160"/>
    <w:rsid w:val="005771BC"/>
    <w:rsid w:val="00577468"/>
    <w:rsid w:val="0057785E"/>
    <w:rsid w:val="00577928"/>
    <w:rsid w:val="005779CC"/>
    <w:rsid w:val="00577CDD"/>
    <w:rsid w:val="00577E85"/>
    <w:rsid w:val="00580030"/>
    <w:rsid w:val="005804CF"/>
    <w:rsid w:val="00580746"/>
    <w:rsid w:val="00580849"/>
    <w:rsid w:val="005808A5"/>
    <w:rsid w:val="00580905"/>
    <w:rsid w:val="005809D7"/>
    <w:rsid w:val="00580B63"/>
    <w:rsid w:val="00580C6A"/>
    <w:rsid w:val="00580DA2"/>
    <w:rsid w:val="00580E19"/>
    <w:rsid w:val="00580EC9"/>
    <w:rsid w:val="0058133F"/>
    <w:rsid w:val="00581425"/>
    <w:rsid w:val="0058159D"/>
    <w:rsid w:val="005815BD"/>
    <w:rsid w:val="005817E6"/>
    <w:rsid w:val="0058180A"/>
    <w:rsid w:val="005819D5"/>
    <w:rsid w:val="00581B63"/>
    <w:rsid w:val="00581C8C"/>
    <w:rsid w:val="00581D33"/>
    <w:rsid w:val="00581FF8"/>
    <w:rsid w:val="005821B3"/>
    <w:rsid w:val="00582361"/>
    <w:rsid w:val="005823C1"/>
    <w:rsid w:val="005823D4"/>
    <w:rsid w:val="00582449"/>
    <w:rsid w:val="0058256A"/>
    <w:rsid w:val="0058266C"/>
    <w:rsid w:val="00582861"/>
    <w:rsid w:val="00582CB3"/>
    <w:rsid w:val="0058317C"/>
    <w:rsid w:val="005831DB"/>
    <w:rsid w:val="00583286"/>
    <w:rsid w:val="00583678"/>
    <w:rsid w:val="00583864"/>
    <w:rsid w:val="005839A9"/>
    <w:rsid w:val="00583AF6"/>
    <w:rsid w:val="00583F70"/>
    <w:rsid w:val="0058404E"/>
    <w:rsid w:val="005840EA"/>
    <w:rsid w:val="00584166"/>
    <w:rsid w:val="005844C6"/>
    <w:rsid w:val="005846DC"/>
    <w:rsid w:val="00584994"/>
    <w:rsid w:val="00584C07"/>
    <w:rsid w:val="00584F9C"/>
    <w:rsid w:val="00585190"/>
    <w:rsid w:val="0058521B"/>
    <w:rsid w:val="0058524B"/>
    <w:rsid w:val="00585294"/>
    <w:rsid w:val="00585400"/>
    <w:rsid w:val="005856AC"/>
    <w:rsid w:val="005859D3"/>
    <w:rsid w:val="00585A0F"/>
    <w:rsid w:val="00585A22"/>
    <w:rsid w:val="00585B74"/>
    <w:rsid w:val="00585BB1"/>
    <w:rsid w:val="00585BD8"/>
    <w:rsid w:val="00585E4B"/>
    <w:rsid w:val="00586660"/>
    <w:rsid w:val="00586682"/>
    <w:rsid w:val="00586B93"/>
    <w:rsid w:val="00586D93"/>
    <w:rsid w:val="00587125"/>
    <w:rsid w:val="0058719E"/>
    <w:rsid w:val="005872E1"/>
    <w:rsid w:val="0058749C"/>
    <w:rsid w:val="00587634"/>
    <w:rsid w:val="00587946"/>
    <w:rsid w:val="00587B07"/>
    <w:rsid w:val="00587B50"/>
    <w:rsid w:val="00587CA6"/>
    <w:rsid w:val="00590010"/>
    <w:rsid w:val="0059015E"/>
    <w:rsid w:val="005901DB"/>
    <w:rsid w:val="0059025A"/>
    <w:rsid w:val="005902ED"/>
    <w:rsid w:val="005904A7"/>
    <w:rsid w:val="005904D9"/>
    <w:rsid w:val="00590508"/>
    <w:rsid w:val="005907E2"/>
    <w:rsid w:val="00590A6B"/>
    <w:rsid w:val="00590AEF"/>
    <w:rsid w:val="00590BA5"/>
    <w:rsid w:val="00590BE1"/>
    <w:rsid w:val="00590D40"/>
    <w:rsid w:val="00590D91"/>
    <w:rsid w:val="00590DCA"/>
    <w:rsid w:val="00590E86"/>
    <w:rsid w:val="00590F84"/>
    <w:rsid w:val="0059127F"/>
    <w:rsid w:val="005913AB"/>
    <w:rsid w:val="005914C8"/>
    <w:rsid w:val="005914E9"/>
    <w:rsid w:val="005914FF"/>
    <w:rsid w:val="00591520"/>
    <w:rsid w:val="00591545"/>
    <w:rsid w:val="00591757"/>
    <w:rsid w:val="005917F4"/>
    <w:rsid w:val="0059185E"/>
    <w:rsid w:val="00591AC9"/>
    <w:rsid w:val="00591DA8"/>
    <w:rsid w:val="00591EA2"/>
    <w:rsid w:val="00591F29"/>
    <w:rsid w:val="005920FD"/>
    <w:rsid w:val="0059211F"/>
    <w:rsid w:val="00592278"/>
    <w:rsid w:val="005922F3"/>
    <w:rsid w:val="00592381"/>
    <w:rsid w:val="0059263A"/>
    <w:rsid w:val="00592727"/>
    <w:rsid w:val="00592803"/>
    <w:rsid w:val="00592825"/>
    <w:rsid w:val="00592934"/>
    <w:rsid w:val="00592B0B"/>
    <w:rsid w:val="00592BDB"/>
    <w:rsid w:val="00592C87"/>
    <w:rsid w:val="0059328E"/>
    <w:rsid w:val="00593305"/>
    <w:rsid w:val="00593927"/>
    <w:rsid w:val="00593A00"/>
    <w:rsid w:val="00593BD4"/>
    <w:rsid w:val="00593E84"/>
    <w:rsid w:val="00594244"/>
    <w:rsid w:val="00594454"/>
    <w:rsid w:val="00594706"/>
    <w:rsid w:val="0059483A"/>
    <w:rsid w:val="005948EB"/>
    <w:rsid w:val="00594C50"/>
    <w:rsid w:val="00594EA1"/>
    <w:rsid w:val="005950D8"/>
    <w:rsid w:val="0059516E"/>
    <w:rsid w:val="005952DA"/>
    <w:rsid w:val="0059532A"/>
    <w:rsid w:val="005954AD"/>
    <w:rsid w:val="00595B45"/>
    <w:rsid w:val="005960AC"/>
    <w:rsid w:val="0059644B"/>
    <w:rsid w:val="00596456"/>
    <w:rsid w:val="0059647C"/>
    <w:rsid w:val="00596B6C"/>
    <w:rsid w:val="00596F97"/>
    <w:rsid w:val="0059740F"/>
    <w:rsid w:val="005975C0"/>
    <w:rsid w:val="005976AE"/>
    <w:rsid w:val="00597A6A"/>
    <w:rsid w:val="00597CA6"/>
    <w:rsid w:val="00597E03"/>
    <w:rsid w:val="00597ED9"/>
    <w:rsid w:val="00597EFB"/>
    <w:rsid w:val="00597FF3"/>
    <w:rsid w:val="005A00C1"/>
    <w:rsid w:val="005A06A8"/>
    <w:rsid w:val="005A071B"/>
    <w:rsid w:val="005A096A"/>
    <w:rsid w:val="005A0E92"/>
    <w:rsid w:val="005A0EE2"/>
    <w:rsid w:val="005A1038"/>
    <w:rsid w:val="005A1077"/>
    <w:rsid w:val="005A116F"/>
    <w:rsid w:val="005A1680"/>
    <w:rsid w:val="005A16FD"/>
    <w:rsid w:val="005A18D9"/>
    <w:rsid w:val="005A1AE2"/>
    <w:rsid w:val="005A1C48"/>
    <w:rsid w:val="005A1EFB"/>
    <w:rsid w:val="005A212E"/>
    <w:rsid w:val="005A23C8"/>
    <w:rsid w:val="005A2908"/>
    <w:rsid w:val="005A2CE7"/>
    <w:rsid w:val="005A2F86"/>
    <w:rsid w:val="005A301A"/>
    <w:rsid w:val="005A377B"/>
    <w:rsid w:val="005A3AA9"/>
    <w:rsid w:val="005A3CEE"/>
    <w:rsid w:val="005A40E9"/>
    <w:rsid w:val="005A447E"/>
    <w:rsid w:val="005A44E2"/>
    <w:rsid w:val="005A4A8B"/>
    <w:rsid w:val="005A4F8A"/>
    <w:rsid w:val="005A4FE2"/>
    <w:rsid w:val="005A5712"/>
    <w:rsid w:val="005A5CBA"/>
    <w:rsid w:val="005A5CCC"/>
    <w:rsid w:val="005A5E68"/>
    <w:rsid w:val="005A6007"/>
    <w:rsid w:val="005A671E"/>
    <w:rsid w:val="005A6C3F"/>
    <w:rsid w:val="005A6C5E"/>
    <w:rsid w:val="005A6FDF"/>
    <w:rsid w:val="005A723E"/>
    <w:rsid w:val="005A7490"/>
    <w:rsid w:val="005A7702"/>
    <w:rsid w:val="005A7762"/>
    <w:rsid w:val="005A779C"/>
    <w:rsid w:val="005A798E"/>
    <w:rsid w:val="005A7AF1"/>
    <w:rsid w:val="005A7BF5"/>
    <w:rsid w:val="005A7F1A"/>
    <w:rsid w:val="005B0543"/>
    <w:rsid w:val="005B05D2"/>
    <w:rsid w:val="005B0609"/>
    <w:rsid w:val="005B0694"/>
    <w:rsid w:val="005B06A3"/>
    <w:rsid w:val="005B1050"/>
    <w:rsid w:val="005B1187"/>
    <w:rsid w:val="005B122E"/>
    <w:rsid w:val="005B159B"/>
    <w:rsid w:val="005B165B"/>
    <w:rsid w:val="005B18A5"/>
    <w:rsid w:val="005B1A8A"/>
    <w:rsid w:val="005B1AB7"/>
    <w:rsid w:val="005B1CC5"/>
    <w:rsid w:val="005B1D36"/>
    <w:rsid w:val="005B20B8"/>
    <w:rsid w:val="005B20C0"/>
    <w:rsid w:val="005B2522"/>
    <w:rsid w:val="005B26EB"/>
    <w:rsid w:val="005B2740"/>
    <w:rsid w:val="005B29E1"/>
    <w:rsid w:val="005B2B5D"/>
    <w:rsid w:val="005B2D21"/>
    <w:rsid w:val="005B2DA7"/>
    <w:rsid w:val="005B2DAD"/>
    <w:rsid w:val="005B307E"/>
    <w:rsid w:val="005B30B5"/>
    <w:rsid w:val="005B3282"/>
    <w:rsid w:val="005B352A"/>
    <w:rsid w:val="005B35D7"/>
    <w:rsid w:val="005B3707"/>
    <w:rsid w:val="005B3844"/>
    <w:rsid w:val="005B391B"/>
    <w:rsid w:val="005B3A6E"/>
    <w:rsid w:val="005B3B26"/>
    <w:rsid w:val="005B3D1D"/>
    <w:rsid w:val="005B45BE"/>
    <w:rsid w:val="005B4828"/>
    <w:rsid w:val="005B48FA"/>
    <w:rsid w:val="005B4CD6"/>
    <w:rsid w:val="005B502E"/>
    <w:rsid w:val="005B5046"/>
    <w:rsid w:val="005B5123"/>
    <w:rsid w:val="005B5191"/>
    <w:rsid w:val="005B51C2"/>
    <w:rsid w:val="005B53A8"/>
    <w:rsid w:val="005B55EF"/>
    <w:rsid w:val="005B5684"/>
    <w:rsid w:val="005B5B38"/>
    <w:rsid w:val="005B5B56"/>
    <w:rsid w:val="005B5D16"/>
    <w:rsid w:val="005B5F31"/>
    <w:rsid w:val="005B67A6"/>
    <w:rsid w:val="005B67BE"/>
    <w:rsid w:val="005B6AC8"/>
    <w:rsid w:val="005B6C7E"/>
    <w:rsid w:val="005B6C8C"/>
    <w:rsid w:val="005B6E1B"/>
    <w:rsid w:val="005B6E70"/>
    <w:rsid w:val="005B6E8E"/>
    <w:rsid w:val="005B726E"/>
    <w:rsid w:val="005B7330"/>
    <w:rsid w:val="005B7852"/>
    <w:rsid w:val="005B7C91"/>
    <w:rsid w:val="005B7E7D"/>
    <w:rsid w:val="005C005D"/>
    <w:rsid w:val="005C01B6"/>
    <w:rsid w:val="005C055E"/>
    <w:rsid w:val="005C05D1"/>
    <w:rsid w:val="005C08BC"/>
    <w:rsid w:val="005C099C"/>
    <w:rsid w:val="005C09EB"/>
    <w:rsid w:val="005C0F32"/>
    <w:rsid w:val="005C0F88"/>
    <w:rsid w:val="005C12B6"/>
    <w:rsid w:val="005C133D"/>
    <w:rsid w:val="005C138C"/>
    <w:rsid w:val="005C1436"/>
    <w:rsid w:val="005C14F6"/>
    <w:rsid w:val="005C172A"/>
    <w:rsid w:val="005C179F"/>
    <w:rsid w:val="005C1A52"/>
    <w:rsid w:val="005C1E6A"/>
    <w:rsid w:val="005C1FEE"/>
    <w:rsid w:val="005C229B"/>
    <w:rsid w:val="005C2731"/>
    <w:rsid w:val="005C281F"/>
    <w:rsid w:val="005C29E0"/>
    <w:rsid w:val="005C2EA9"/>
    <w:rsid w:val="005C324C"/>
    <w:rsid w:val="005C326F"/>
    <w:rsid w:val="005C32E4"/>
    <w:rsid w:val="005C32EF"/>
    <w:rsid w:val="005C3459"/>
    <w:rsid w:val="005C351A"/>
    <w:rsid w:val="005C35C8"/>
    <w:rsid w:val="005C37DC"/>
    <w:rsid w:val="005C3A9F"/>
    <w:rsid w:val="005C3C69"/>
    <w:rsid w:val="005C3CE8"/>
    <w:rsid w:val="005C3D96"/>
    <w:rsid w:val="005C3DC4"/>
    <w:rsid w:val="005C3E29"/>
    <w:rsid w:val="005C3F32"/>
    <w:rsid w:val="005C4063"/>
    <w:rsid w:val="005C444C"/>
    <w:rsid w:val="005C4640"/>
    <w:rsid w:val="005C4669"/>
    <w:rsid w:val="005C4687"/>
    <w:rsid w:val="005C4B08"/>
    <w:rsid w:val="005C4F59"/>
    <w:rsid w:val="005C5003"/>
    <w:rsid w:val="005C50E2"/>
    <w:rsid w:val="005C5557"/>
    <w:rsid w:val="005C58B6"/>
    <w:rsid w:val="005C5A65"/>
    <w:rsid w:val="005C5CD1"/>
    <w:rsid w:val="005C5E9E"/>
    <w:rsid w:val="005C5FE6"/>
    <w:rsid w:val="005C608A"/>
    <w:rsid w:val="005C63D2"/>
    <w:rsid w:val="005C6644"/>
    <w:rsid w:val="005C6647"/>
    <w:rsid w:val="005C6ABC"/>
    <w:rsid w:val="005C6F67"/>
    <w:rsid w:val="005C7124"/>
    <w:rsid w:val="005C74D3"/>
    <w:rsid w:val="005C787A"/>
    <w:rsid w:val="005C7A5B"/>
    <w:rsid w:val="005C7DB0"/>
    <w:rsid w:val="005C7DDF"/>
    <w:rsid w:val="005C7F19"/>
    <w:rsid w:val="005C7F55"/>
    <w:rsid w:val="005D0085"/>
    <w:rsid w:val="005D03DC"/>
    <w:rsid w:val="005D06F7"/>
    <w:rsid w:val="005D07B7"/>
    <w:rsid w:val="005D08E7"/>
    <w:rsid w:val="005D0A55"/>
    <w:rsid w:val="005D0C83"/>
    <w:rsid w:val="005D0CFE"/>
    <w:rsid w:val="005D0D5E"/>
    <w:rsid w:val="005D0EF5"/>
    <w:rsid w:val="005D1448"/>
    <w:rsid w:val="005D1612"/>
    <w:rsid w:val="005D1704"/>
    <w:rsid w:val="005D19CE"/>
    <w:rsid w:val="005D1A2E"/>
    <w:rsid w:val="005D1EC1"/>
    <w:rsid w:val="005D2120"/>
    <w:rsid w:val="005D2219"/>
    <w:rsid w:val="005D226F"/>
    <w:rsid w:val="005D23BC"/>
    <w:rsid w:val="005D252B"/>
    <w:rsid w:val="005D294B"/>
    <w:rsid w:val="005D2A0D"/>
    <w:rsid w:val="005D2AD9"/>
    <w:rsid w:val="005D2CD1"/>
    <w:rsid w:val="005D3282"/>
    <w:rsid w:val="005D329D"/>
    <w:rsid w:val="005D342C"/>
    <w:rsid w:val="005D3455"/>
    <w:rsid w:val="005D382D"/>
    <w:rsid w:val="005D3A6C"/>
    <w:rsid w:val="005D3A8C"/>
    <w:rsid w:val="005D3AD6"/>
    <w:rsid w:val="005D412B"/>
    <w:rsid w:val="005D43B7"/>
    <w:rsid w:val="005D46E0"/>
    <w:rsid w:val="005D4C53"/>
    <w:rsid w:val="005D4E92"/>
    <w:rsid w:val="005D4FB5"/>
    <w:rsid w:val="005D5044"/>
    <w:rsid w:val="005D5A38"/>
    <w:rsid w:val="005D5A71"/>
    <w:rsid w:val="005D5B8E"/>
    <w:rsid w:val="005D5C35"/>
    <w:rsid w:val="005D5F1B"/>
    <w:rsid w:val="005D5F77"/>
    <w:rsid w:val="005D6070"/>
    <w:rsid w:val="005D6199"/>
    <w:rsid w:val="005D62F7"/>
    <w:rsid w:val="005D681C"/>
    <w:rsid w:val="005D6867"/>
    <w:rsid w:val="005D6AD4"/>
    <w:rsid w:val="005D6B89"/>
    <w:rsid w:val="005D6DAF"/>
    <w:rsid w:val="005D6E1D"/>
    <w:rsid w:val="005D6EC8"/>
    <w:rsid w:val="005D7789"/>
    <w:rsid w:val="005D7DFC"/>
    <w:rsid w:val="005D7E1D"/>
    <w:rsid w:val="005D7F32"/>
    <w:rsid w:val="005E0343"/>
    <w:rsid w:val="005E0483"/>
    <w:rsid w:val="005E068F"/>
    <w:rsid w:val="005E0759"/>
    <w:rsid w:val="005E0A18"/>
    <w:rsid w:val="005E0C0A"/>
    <w:rsid w:val="005E0DA0"/>
    <w:rsid w:val="005E0FE8"/>
    <w:rsid w:val="005E135A"/>
    <w:rsid w:val="005E1A40"/>
    <w:rsid w:val="005E1CC3"/>
    <w:rsid w:val="005E2164"/>
    <w:rsid w:val="005E2430"/>
    <w:rsid w:val="005E24C1"/>
    <w:rsid w:val="005E2AFB"/>
    <w:rsid w:val="005E2CA0"/>
    <w:rsid w:val="005E2EB0"/>
    <w:rsid w:val="005E303A"/>
    <w:rsid w:val="005E31C4"/>
    <w:rsid w:val="005E3274"/>
    <w:rsid w:val="005E3361"/>
    <w:rsid w:val="005E3433"/>
    <w:rsid w:val="005E3569"/>
    <w:rsid w:val="005E3F37"/>
    <w:rsid w:val="005E3F92"/>
    <w:rsid w:val="005E4291"/>
    <w:rsid w:val="005E4724"/>
    <w:rsid w:val="005E4855"/>
    <w:rsid w:val="005E485C"/>
    <w:rsid w:val="005E4D2A"/>
    <w:rsid w:val="005E4F6E"/>
    <w:rsid w:val="005E5168"/>
    <w:rsid w:val="005E52F1"/>
    <w:rsid w:val="005E5398"/>
    <w:rsid w:val="005E544A"/>
    <w:rsid w:val="005E54F7"/>
    <w:rsid w:val="005E56B8"/>
    <w:rsid w:val="005E5858"/>
    <w:rsid w:val="005E5AF6"/>
    <w:rsid w:val="005E5C36"/>
    <w:rsid w:val="005E5E57"/>
    <w:rsid w:val="005E5EEB"/>
    <w:rsid w:val="005E6089"/>
    <w:rsid w:val="005E6272"/>
    <w:rsid w:val="005E6322"/>
    <w:rsid w:val="005E641A"/>
    <w:rsid w:val="005E65EE"/>
    <w:rsid w:val="005E67CE"/>
    <w:rsid w:val="005E69F7"/>
    <w:rsid w:val="005E6D59"/>
    <w:rsid w:val="005E7100"/>
    <w:rsid w:val="005E7102"/>
    <w:rsid w:val="005E7116"/>
    <w:rsid w:val="005E7130"/>
    <w:rsid w:val="005E7312"/>
    <w:rsid w:val="005E7571"/>
    <w:rsid w:val="005E75EA"/>
    <w:rsid w:val="005E7857"/>
    <w:rsid w:val="005E7880"/>
    <w:rsid w:val="005E7A6F"/>
    <w:rsid w:val="005E7AAB"/>
    <w:rsid w:val="005E7CA4"/>
    <w:rsid w:val="005E7F38"/>
    <w:rsid w:val="005F00E2"/>
    <w:rsid w:val="005F0422"/>
    <w:rsid w:val="005F04B8"/>
    <w:rsid w:val="005F07C3"/>
    <w:rsid w:val="005F0A76"/>
    <w:rsid w:val="005F0B18"/>
    <w:rsid w:val="005F0B3B"/>
    <w:rsid w:val="005F0B65"/>
    <w:rsid w:val="005F0B84"/>
    <w:rsid w:val="005F0D10"/>
    <w:rsid w:val="005F0EF5"/>
    <w:rsid w:val="005F0FC9"/>
    <w:rsid w:val="005F113A"/>
    <w:rsid w:val="005F1176"/>
    <w:rsid w:val="005F120D"/>
    <w:rsid w:val="005F1244"/>
    <w:rsid w:val="005F1245"/>
    <w:rsid w:val="005F1826"/>
    <w:rsid w:val="005F1C85"/>
    <w:rsid w:val="005F1EBC"/>
    <w:rsid w:val="005F1F43"/>
    <w:rsid w:val="005F1F99"/>
    <w:rsid w:val="005F2026"/>
    <w:rsid w:val="005F213E"/>
    <w:rsid w:val="005F22AE"/>
    <w:rsid w:val="005F23C1"/>
    <w:rsid w:val="005F2C1C"/>
    <w:rsid w:val="005F2FD5"/>
    <w:rsid w:val="005F30D2"/>
    <w:rsid w:val="005F33B1"/>
    <w:rsid w:val="005F33DE"/>
    <w:rsid w:val="005F3476"/>
    <w:rsid w:val="005F3B58"/>
    <w:rsid w:val="005F3DA6"/>
    <w:rsid w:val="005F3DC2"/>
    <w:rsid w:val="005F3E76"/>
    <w:rsid w:val="005F4038"/>
    <w:rsid w:val="005F4053"/>
    <w:rsid w:val="005F4083"/>
    <w:rsid w:val="005F42CE"/>
    <w:rsid w:val="005F4391"/>
    <w:rsid w:val="005F4432"/>
    <w:rsid w:val="005F4510"/>
    <w:rsid w:val="005F4595"/>
    <w:rsid w:val="005F460F"/>
    <w:rsid w:val="005F478B"/>
    <w:rsid w:val="005F497C"/>
    <w:rsid w:val="005F4C0C"/>
    <w:rsid w:val="005F4D90"/>
    <w:rsid w:val="005F4F56"/>
    <w:rsid w:val="005F4FA6"/>
    <w:rsid w:val="005F5215"/>
    <w:rsid w:val="005F52F7"/>
    <w:rsid w:val="005F53DA"/>
    <w:rsid w:val="005F5EEF"/>
    <w:rsid w:val="005F5F0F"/>
    <w:rsid w:val="005F623D"/>
    <w:rsid w:val="005F633A"/>
    <w:rsid w:val="005F646C"/>
    <w:rsid w:val="005F68EE"/>
    <w:rsid w:val="005F6914"/>
    <w:rsid w:val="005F6C5C"/>
    <w:rsid w:val="005F6C66"/>
    <w:rsid w:val="005F6F6B"/>
    <w:rsid w:val="005F7303"/>
    <w:rsid w:val="005F77B4"/>
    <w:rsid w:val="005F77E1"/>
    <w:rsid w:val="005F7935"/>
    <w:rsid w:val="005F7993"/>
    <w:rsid w:val="005F7BD6"/>
    <w:rsid w:val="005F7EAD"/>
    <w:rsid w:val="005F7F05"/>
    <w:rsid w:val="0060005C"/>
    <w:rsid w:val="0060007B"/>
    <w:rsid w:val="006003EC"/>
    <w:rsid w:val="00600671"/>
    <w:rsid w:val="006006CF"/>
    <w:rsid w:val="006007BC"/>
    <w:rsid w:val="00600A68"/>
    <w:rsid w:val="00600B39"/>
    <w:rsid w:val="00600B67"/>
    <w:rsid w:val="00600FFC"/>
    <w:rsid w:val="0060101B"/>
    <w:rsid w:val="00601441"/>
    <w:rsid w:val="006015DA"/>
    <w:rsid w:val="0060172F"/>
    <w:rsid w:val="00601768"/>
    <w:rsid w:val="006018B6"/>
    <w:rsid w:val="00601926"/>
    <w:rsid w:val="00601A08"/>
    <w:rsid w:val="00601D01"/>
    <w:rsid w:val="00601E89"/>
    <w:rsid w:val="00602048"/>
    <w:rsid w:val="00602224"/>
    <w:rsid w:val="00602440"/>
    <w:rsid w:val="006024A8"/>
    <w:rsid w:val="00602861"/>
    <w:rsid w:val="00602A44"/>
    <w:rsid w:val="00602E51"/>
    <w:rsid w:val="00603361"/>
    <w:rsid w:val="00603433"/>
    <w:rsid w:val="00603497"/>
    <w:rsid w:val="0060353A"/>
    <w:rsid w:val="00603560"/>
    <w:rsid w:val="00603678"/>
    <w:rsid w:val="00603EE4"/>
    <w:rsid w:val="00604116"/>
    <w:rsid w:val="00604931"/>
    <w:rsid w:val="00605033"/>
    <w:rsid w:val="00605297"/>
    <w:rsid w:val="00605663"/>
    <w:rsid w:val="00605C07"/>
    <w:rsid w:val="00605F1C"/>
    <w:rsid w:val="00605FB9"/>
    <w:rsid w:val="006063B9"/>
    <w:rsid w:val="00606C17"/>
    <w:rsid w:val="0060700A"/>
    <w:rsid w:val="006071A5"/>
    <w:rsid w:val="00607AFD"/>
    <w:rsid w:val="00607BD6"/>
    <w:rsid w:val="00607C7B"/>
    <w:rsid w:val="0060E0B6"/>
    <w:rsid w:val="0061001C"/>
    <w:rsid w:val="0061041C"/>
    <w:rsid w:val="00610571"/>
    <w:rsid w:val="006105DC"/>
    <w:rsid w:val="0061070B"/>
    <w:rsid w:val="0061082B"/>
    <w:rsid w:val="006108CE"/>
    <w:rsid w:val="00610C4A"/>
    <w:rsid w:val="006110ED"/>
    <w:rsid w:val="00611392"/>
    <w:rsid w:val="006115E8"/>
    <w:rsid w:val="00611BF2"/>
    <w:rsid w:val="00611C89"/>
    <w:rsid w:val="00611F3D"/>
    <w:rsid w:val="00612132"/>
    <w:rsid w:val="0061225B"/>
    <w:rsid w:val="00612308"/>
    <w:rsid w:val="006123DF"/>
    <w:rsid w:val="006123ED"/>
    <w:rsid w:val="006124FC"/>
    <w:rsid w:val="00612595"/>
    <w:rsid w:val="006128E2"/>
    <w:rsid w:val="00612C2C"/>
    <w:rsid w:val="00612CCD"/>
    <w:rsid w:val="00612D03"/>
    <w:rsid w:val="00612D55"/>
    <w:rsid w:val="00612F76"/>
    <w:rsid w:val="0061340B"/>
    <w:rsid w:val="006139C5"/>
    <w:rsid w:val="00614048"/>
    <w:rsid w:val="0061429A"/>
    <w:rsid w:val="006142A2"/>
    <w:rsid w:val="00614B05"/>
    <w:rsid w:val="00614E78"/>
    <w:rsid w:val="00615845"/>
    <w:rsid w:val="00615A58"/>
    <w:rsid w:val="00615DB4"/>
    <w:rsid w:val="006162F9"/>
    <w:rsid w:val="0061653A"/>
    <w:rsid w:val="00616700"/>
    <w:rsid w:val="00616761"/>
    <w:rsid w:val="00616897"/>
    <w:rsid w:val="00616A19"/>
    <w:rsid w:val="00616D75"/>
    <w:rsid w:val="00616E1A"/>
    <w:rsid w:val="00616E88"/>
    <w:rsid w:val="00616EE0"/>
    <w:rsid w:val="006170BB"/>
    <w:rsid w:val="0061754D"/>
    <w:rsid w:val="006177A3"/>
    <w:rsid w:val="0061785A"/>
    <w:rsid w:val="0061792E"/>
    <w:rsid w:val="006179CD"/>
    <w:rsid w:val="00617C02"/>
    <w:rsid w:val="00617C76"/>
    <w:rsid w:val="00617CEF"/>
    <w:rsid w:val="0061A165"/>
    <w:rsid w:val="0062028B"/>
    <w:rsid w:val="0062045F"/>
    <w:rsid w:val="00620583"/>
    <w:rsid w:val="0062071F"/>
    <w:rsid w:val="00620DAB"/>
    <w:rsid w:val="00620E3F"/>
    <w:rsid w:val="00620F5E"/>
    <w:rsid w:val="006210FB"/>
    <w:rsid w:val="006211B1"/>
    <w:rsid w:val="00621266"/>
    <w:rsid w:val="00621342"/>
    <w:rsid w:val="006213CA"/>
    <w:rsid w:val="006217B3"/>
    <w:rsid w:val="00621AD5"/>
    <w:rsid w:val="00621DCA"/>
    <w:rsid w:val="00621F5F"/>
    <w:rsid w:val="006221B3"/>
    <w:rsid w:val="00622261"/>
    <w:rsid w:val="0062227D"/>
    <w:rsid w:val="0062249F"/>
    <w:rsid w:val="00622B01"/>
    <w:rsid w:val="00622BC4"/>
    <w:rsid w:val="00622BD2"/>
    <w:rsid w:val="00622BE4"/>
    <w:rsid w:val="00622D92"/>
    <w:rsid w:val="00622DFF"/>
    <w:rsid w:val="00622F42"/>
    <w:rsid w:val="00622FB8"/>
    <w:rsid w:val="0062327C"/>
    <w:rsid w:val="00623581"/>
    <w:rsid w:val="00623A4F"/>
    <w:rsid w:val="00623E60"/>
    <w:rsid w:val="00623F99"/>
    <w:rsid w:val="006240C0"/>
    <w:rsid w:val="00624388"/>
    <w:rsid w:val="006245F6"/>
    <w:rsid w:val="00624A1B"/>
    <w:rsid w:val="00624D13"/>
    <w:rsid w:val="00624E9F"/>
    <w:rsid w:val="00624EBB"/>
    <w:rsid w:val="00625500"/>
    <w:rsid w:val="0062573B"/>
    <w:rsid w:val="0062590A"/>
    <w:rsid w:val="006259D2"/>
    <w:rsid w:val="00625A2B"/>
    <w:rsid w:val="00625A45"/>
    <w:rsid w:val="00625AC8"/>
    <w:rsid w:val="00625B0B"/>
    <w:rsid w:val="00625B60"/>
    <w:rsid w:val="00625E7A"/>
    <w:rsid w:val="00625E84"/>
    <w:rsid w:val="0062611E"/>
    <w:rsid w:val="00626382"/>
    <w:rsid w:val="0062652E"/>
    <w:rsid w:val="00626592"/>
    <w:rsid w:val="006267DD"/>
    <w:rsid w:val="006269A5"/>
    <w:rsid w:val="00626A2D"/>
    <w:rsid w:val="00626AD2"/>
    <w:rsid w:val="00626C42"/>
    <w:rsid w:val="00626CB6"/>
    <w:rsid w:val="00626CD2"/>
    <w:rsid w:val="00626D1C"/>
    <w:rsid w:val="00626D61"/>
    <w:rsid w:val="0062715F"/>
    <w:rsid w:val="0062769D"/>
    <w:rsid w:val="006276DE"/>
    <w:rsid w:val="00627955"/>
    <w:rsid w:val="00627956"/>
    <w:rsid w:val="00627AF5"/>
    <w:rsid w:val="00627BEA"/>
    <w:rsid w:val="00627D8E"/>
    <w:rsid w:val="00627FA2"/>
    <w:rsid w:val="00630678"/>
    <w:rsid w:val="00630690"/>
    <w:rsid w:val="006307BC"/>
    <w:rsid w:val="00630C8E"/>
    <w:rsid w:val="0063124B"/>
    <w:rsid w:val="0063135F"/>
    <w:rsid w:val="0063148D"/>
    <w:rsid w:val="006315F1"/>
    <w:rsid w:val="0063173F"/>
    <w:rsid w:val="006318A6"/>
    <w:rsid w:val="00631D39"/>
    <w:rsid w:val="00631DE1"/>
    <w:rsid w:val="006323AB"/>
    <w:rsid w:val="0063270F"/>
    <w:rsid w:val="0063271D"/>
    <w:rsid w:val="00632766"/>
    <w:rsid w:val="00632823"/>
    <w:rsid w:val="00632957"/>
    <w:rsid w:val="00632E11"/>
    <w:rsid w:val="00632E35"/>
    <w:rsid w:val="00633315"/>
    <w:rsid w:val="0063378C"/>
    <w:rsid w:val="0063381C"/>
    <w:rsid w:val="0063386D"/>
    <w:rsid w:val="00633FAF"/>
    <w:rsid w:val="00634191"/>
    <w:rsid w:val="006341E4"/>
    <w:rsid w:val="00634759"/>
    <w:rsid w:val="00634784"/>
    <w:rsid w:val="006348FD"/>
    <w:rsid w:val="00634929"/>
    <w:rsid w:val="0063498C"/>
    <w:rsid w:val="00634D9F"/>
    <w:rsid w:val="00634DD5"/>
    <w:rsid w:val="00634F59"/>
    <w:rsid w:val="0063519E"/>
    <w:rsid w:val="00635252"/>
    <w:rsid w:val="00635283"/>
    <w:rsid w:val="006355EC"/>
    <w:rsid w:val="006358D7"/>
    <w:rsid w:val="00635A16"/>
    <w:rsid w:val="00635A28"/>
    <w:rsid w:val="006361AE"/>
    <w:rsid w:val="0063636B"/>
    <w:rsid w:val="00636518"/>
    <w:rsid w:val="006365BC"/>
    <w:rsid w:val="00636613"/>
    <w:rsid w:val="006368A2"/>
    <w:rsid w:val="006369B4"/>
    <w:rsid w:val="00636A1A"/>
    <w:rsid w:val="00636AAC"/>
    <w:rsid w:val="00636C5E"/>
    <w:rsid w:val="00636CB6"/>
    <w:rsid w:val="00636E1B"/>
    <w:rsid w:val="00636E53"/>
    <w:rsid w:val="00637136"/>
    <w:rsid w:val="006375CF"/>
    <w:rsid w:val="00637BC2"/>
    <w:rsid w:val="00637F58"/>
    <w:rsid w:val="00637F7B"/>
    <w:rsid w:val="00640062"/>
    <w:rsid w:val="00640251"/>
    <w:rsid w:val="006402C6"/>
    <w:rsid w:val="006403A5"/>
    <w:rsid w:val="006404C0"/>
    <w:rsid w:val="0064061C"/>
    <w:rsid w:val="00640672"/>
    <w:rsid w:val="0064072D"/>
    <w:rsid w:val="0064092C"/>
    <w:rsid w:val="00640978"/>
    <w:rsid w:val="006409E2"/>
    <w:rsid w:val="0064116A"/>
    <w:rsid w:val="00641171"/>
    <w:rsid w:val="006412F0"/>
    <w:rsid w:val="006413BA"/>
    <w:rsid w:val="006414B7"/>
    <w:rsid w:val="006415B8"/>
    <w:rsid w:val="006416F5"/>
    <w:rsid w:val="006417ED"/>
    <w:rsid w:val="00641974"/>
    <w:rsid w:val="00641A0B"/>
    <w:rsid w:val="00641CA2"/>
    <w:rsid w:val="00641D4B"/>
    <w:rsid w:val="006421A1"/>
    <w:rsid w:val="00642293"/>
    <w:rsid w:val="00642567"/>
    <w:rsid w:val="00642AB4"/>
    <w:rsid w:val="00642EA7"/>
    <w:rsid w:val="00643136"/>
    <w:rsid w:val="0064320D"/>
    <w:rsid w:val="00643220"/>
    <w:rsid w:val="0064335C"/>
    <w:rsid w:val="00643646"/>
    <w:rsid w:val="006436F1"/>
    <w:rsid w:val="00643C90"/>
    <w:rsid w:val="00643E21"/>
    <w:rsid w:val="00643F1B"/>
    <w:rsid w:val="00643F70"/>
    <w:rsid w:val="00643F92"/>
    <w:rsid w:val="00644303"/>
    <w:rsid w:val="0064464D"/>
    <w:rsid w:val="00644A09"/>
    <w:rsid w:val="00644B79"/>
    <w:rsid w:val="00645960"/>
    <w:rsid w:val="00645970"/>
    <w:rsid w:val="006459B4"/>
    <w:rsid w:val="00645B2B"/>
    <w:rsid w:val="00645C83"/>
    <w:rsid w:val="00646071"/>
    <w:rsid w:val="006468C4"/>
    <w:rsid w:val="00646B1A"/>
    <w:rsid w:val="00646EA1"/>
    <w:rsid w:val="00646F91"/>
    <w:rsid w:val="0064737D"/>
    <w:rsid w:val="006477C5"/>
    <w:rsid w:val="006478FB"/>
    <w:rsid w:val="0064797E"/>
    <w:rsid w:val="0065032E"/>
    <w:rsid w:val="00650619"/>
    <w:rsid w:val="0065097F"/>
    <w:rsid w:val="006509C2"/>
    <w:rsid w:val="00650CDF"/>
    <w:rsid w:val="00650D88"/>
    <w:rsid w:val="00650DC6"/>
    <w:rsid w:val="006515C3"/>
    <w:rsid w:val="00651696"/>
    <w:rsid w:val="00651802"/>
    <w:rsid w:val="006518B5"/>
    <w:rsid w:val="00651E87"/>
    <w:rsid w:val="00651F99"/>
    <w:rsid w:val="0065215B"/>
    <w:rsid w:val="00652244"/>
    <w:rsid w:val="00652336"/>
    <w:rsid w:val="0065298C"/>
    <w:rsid w:val="006529B3"/>
    <w:rsid w:val="00652CC5"/>
    <w:rsid w:val="00652D1D"/>
    <w:rsid w:val="00652EF9"/>
    <w:rsid w:val="00652F78"/>
    <w:rsid w:val="0065300B"/>
    <w:rsid w:val="00653037"/>
    <w:rsid w:val="00653232"/>
    <w:rsid w:val="006533B9"/>
    <w:rsid w:val="00653835"/>
    <w:rsid w:val="00653CDA"/>
    <w:rsid w:val="00654448"/>
    <w:rsid w:val="006544D1"/>
    <w:rsid w:val="00654634"/>
    <w:rsid w:val="00654647"/>
    <w:rsid w:val="00654710"/>
    <w:rsid w:val="0065481A"/>
    <w:rsid w:val="006548CB"/>
    <w:rsid w:val="00654A96"/>
    <w:rsid w:val="00654FBE"/>
    <w:rsid w:val="0065517B"/>
    <w:rsid w:val="00655407"/>
    <w:rsid w:val="006555A4"/>
    <w:rsid w:val="0065593E"/>
    <w:rsid w:val="006559CD"/>
    <w:rsid w:val="00655BE9"/>
    <w:rsid w:val="00656182"/>
    <w:rsid w:val="0065618F"/>
    <w:rsid w:val="006562B0"/>
    <w:rsid w:val="00656351"/>
    <w:rsid w:val="006564D5"/>
    <w:rsid w:val="006567B8"/>
    <w:rsid w:val="006569DB"/>
    <w:rsid w:val="00656D25"/>
    <w:rsid w:val="0065729B"/>
    <w:rsid w:val="006574F9"/>
    <w:rsid w:val="00657BEA"/>
    <w:rsid w:val="00657C8C"/>
    <w:rsid w:val="00657F9D"/>
    <w:rsid w:val="0066003B"/>
    <w:rsid w:val="006600B9"/>
    <w:rsid w:val="0066011A"/>
    <w:rsid w:val="00660205"/>
    <w:rsid w:val="006604B4"/>
    <w:rsid w:val="006607BF"/>
    <w:rsid w:val="006607E9"/>
    <w:rsid w:val="00660B84"/>
    <w:rsid w:val="00660CCC"/>
    <w:rsid w:val="006611EB"/>
    <w:rsid w:val="00661589"/>
    <w:rsid w:val="006618BB"/>
    <w:rsid w:val="00661930"/>
    <w:rsid w:val="00661E09"/>
    <w:rsid w:val="00661E2B"/>
    <w:rsid w:val="00662060"/>
    <w:rsid w:val="00662264"/>
    <w:rsid w:val="00662A2B"/>
    <w:rsid w:val="00662AF7"/>
    <w:rsid w:val="00662B7B"/>
    <w:rsid w:val="00662CC7"/>
    <w:rsid w:val="00662D5E"/>
    <w:rsid w:val="00662E2E"/>
    <w:rsid w:val="00662E96"/>
    <w:rsid w:val="00663041"/>
    <w:rsid w:val="00663333"/>
    <w:rsid w:val="0066351E"/>
    <w:rsid w:val="00663D50"/>
    <w:rsid w:val="00663F94"/>
    <w:rsid w:val="00663FE2"/>
    <w:rsid w:val="0066404E"/>
    <w:rsid w:val="00664172"/>
    <w:rsid w:val="00664368"/>
    <w:rsid w:val="0066445D"/>
    <w:rsid w:val="00664666"/>
    <w:rsid w:val="0066474D"/>
    <w:rsid w:val="00664A6D"/>
    <w:rsid w:val="00664AFA"/>
    <w:rsid w:val="00664CC5"/>
    <w:rsid w:val="00664CDA"/>
    <w:rsid w:val="00664DDE"/>
    <w:rsid w:val="00664F56"/>
    <w:rsid w:val="00665170"/>
    <w:rsid w:val="006654A3"/>
    <w:rsid w:val="00665828"/>
    <w:rsid w:val="006658FD"/>
    <w:rsid w:val="00665A93"/>
    <w:rsid w:val="00665DE5"/>
    <w:rsid w:val="00665F98"/>
    <w:rsid w:val="00666183"/>
    <w:rsid w:val="0066663A"/>
    <w:rsid w:val="0066670C"/>
    <w:rsid w:val="00666AB3"/>
    <w:rsid w:val="00666B94"/>
    <w:rsid w:val="00666D20"/>
    <w:rsid w:val="00666DC7"/>
    <w:rsid w:val="00666EBF"/>
    <w:rsid w:val="006670CD"/>
    <w:rsid w:val="006671BC"/>
    <w:rsid w:val="00667252"/>
    <w:rsid w:val="0066741A"/>
    <w:rsid w:val="0066744F"/>
    <w:rsid w:val="0066753A"/>
    <w:rsid w:val="00667864"/>
    <w:rsid w:val="00667C50"/>
    <w:rsid w:val="00667CB8"/>
    <w:rsid w:val="006703E4"/>
    <w:rsid w:val="0067050B"/>
    <w:rsid w:val="006708D3"/>
    <w:rsid w:val="00670A41"/>
    <w:rsid w:val="00670AB0"/>
    <w:rsid w:val="00670B32"/>
    <w:rsid w:val="00670B75"/>
    <w:rsid w:val="00670C34"/>
    <w:rsid w:val="00670CBF"/>
    <w:rsid w:val="00670E1C"/>
    <w:rsid w:val="006710ED"/>
    <w:rsid w:val="006712A5"/>
    <w:rsid w:val="00671313"/>
    <w:rsid w:val="00671542"/>
    <w:rsid w:val="006716D2"/>
    <w:rsid w:val="006718E6"/>
    <w:rsid w:val="00671EC9"/>
    <w:rsid w:val="0067204D"/>
    <w:rsid w:val="00672571"/>
    <w:rsid w:val="006727F0"/>
    <w:rsid w:val="00672840"/>
    <w:rsid w:val="00672B15"/>
    <w:rsid w:val="00672F5C"/>
    <w:rsid w:val="00672FA0"/>
    <w:rsid w:val="00673021"/>
    <w:rsid w:val="006736BD"/>
    <w:rsid w:val="0067383A"/>
    <w:rsid w:val="00673867"/>
    <w:rsid w:val="00673BF1"/>
    <w:rsid w:val="00673CA6"/>
    <w:rsid w:val="00673F83"/>
    <w:rsid w:val="00674192"/>
    <w:rsid w:val="006744B3"/>
    <w:rsid w:val="006747F1"/>
    <w:rsid w:val="006749C6"/>
    <w:rsid w:val="00674A49"/>
    <w:rsid w:val="00674B20"/>
    <w:rsid w:val="00674F6B"/>
    <w:rsid w:val="006753A8"/>
    <w:rsid w:val="00675472"/>
    <w:rsid w:val="006757DC"/>
    <w:rsid w:val="006757F8"/>
    <w:rsid w:val="00675899"/>
    <w:rsid w:val="00675A8A"/>
    <w:rsid w:val="006760A9"/>
    <w:rsid w:val="00676189"/>
    <w:rsid w:val="00676444"/>
    <w:rsid w:val="006764A8"/>
    <w:rsid w:val="006767BA"/>
    <w:rsid w:val="00676E5B"/>
    <w:rsid w:val="0067708A"/>
    <w:rsid w:val="0067744A"/>
    <w:rsid w:val="00677651"/>
    <w:rsid w:val="00677657"/>
    <w:rsid w:val="006777B5"/>
    <w:rsid w:val="0067790C"/>
    <w:rsid w:val="00677A9C"/>
    <w:rsid w:val="00677B9B"/>
    <w:rsid w:val="00677CC9"/>
    <w:rsid w:val="00677D83"/>
    <w:rsid w:val="0068050A"/>
    <w:rsid w:val="006805AC"/>
    <w:rsid w:val="006807B0"/>
    <w:rsid w:val="00680A4C"/>
    <w:rsid w:val="00680DBC"/>
    <w:rsid w:val="006812DE"/>
    <w:rsid w:val="00681547"/>
    <w:rsid w:val="00681818"/>
    <w:rsid w:val="006818B4"/>
    <w:rsid w:val="00681997"/>
    <w:rsid w:val="00681A99"/>
    <w:rsid w:val="00681D3A"/>
    <w:rsid w:val="00681D94"/>
    <w:rsid w:val="0068237C"/>
    <w:rsid w:val="006824AD"/>
    <w:rsid w:val="006825AF"/>
    <w:rsid w:val="006825CF"/>
    <w:rsid w:val="00682619"/>
    <w:rsid w:val="00682639"/>
    <w:rsid w:val="00682AC6"/>
    <w:rsid w:val="00682B83"/>
    <w:rsid w:val="00682BBD"/>
    <w:rsid w:val="00682C72"/>
    <w:rsid w:val="00682C87"/>
    <w:rsid w:val="00682C9F"/>
    <w:rsid w:val="00682D0D"/>
    <w:rsid w:val="00682EC8"/>
    <w:rsid w:val="006835AC"/>
    <w:rsid w:val="006836EB"/>
    <w:rsid w:val="00683711"/>
    <w:rsid w:val="00683892"/>
    <w:rsid w:val="006839BA"/>
    <w:rsid w:val="00683BC8"/>
    <w:rsid w:val="006841E7"/>
    <w:rsid w:val="00684406"/>
    <w:rsid w:val="00684561"/>
    <w:rsid w:val="00684610"/>
    <w:rsid w:val="00684673"/>
    <w:rsid w:val="00684A1A"/>
    <w:rsid w:val="00684BAE"/>
    <w:rsid w:val="00684C63"/>
    <w:rsid w:val="0068577E"/>
    <w:rsid w:val="0068593A"/>
    <w:rsid w:val="00685ABD"/>
    <w:rsid w:val="00685B35"/>
    <w:rsid w:val="00685C5E"/>
    <w:rsid w:val="00685C80"/>
    <w:rsid w:val="006861E7"/>
    <w:rsid w:val="00686557"/>
    <w:rsid w:val="006867C5"/>
    <w:rsid w:val="00686B34"/>
    <w:rsid w:val="00686B9B"/>
    <w:rsid w:val="00686BA0"/>
    <w:rsid w:val="00686DA4"/>
    <w:rsid w:val="00687147"/>
    <w:rsid w:val="006871F5"/>
    <w:rsid w:val="006872DB"/>
    <w:rsid w:val="0068738C"/>
    <w:rsid w:val="0068756F"/>
    <w:rsid w:val="00687925"/>
    <w:rsid w:val="00687978"/>
    <w:rsid w:val="00687C32"/>
    <w:rsid w:val="00687C49"/>
    <w:rsid w:val="00687D50"/>
    <w:rsid w:val="00687FD1"/>
    <w:rsid w:val="00690513"/>
    <w:rsid w:val="00690601"/>
    <w:rsid w:val="006906C7"/>
    <w:rsid w:val="006908B1"/>
    <w:rsid w:val="0069092B"/>
    <w:rsid w:val="006909CD"/>
    <w:rsid w:val="00690A84"/>
    <w:rsid w:val="00690FDE"/>
    <w:rsid w:val="00691615"/>
    <w:rsid w:val="00691ED0"/>
    <w:rsid w:val="00692129"/>
    <w:rsid w:val="0069257B"/>
    <w:rsid w:val="00692AD3"/>
    <w:rsid w:val="00692D55"/>
    <w:rsid w:val="00692EDA"/>
    <w:rsid w:val="006930BF"/>
    <w:rsid w:val="00693199"/>
    <w:rsid w:val="006935F4"/>
    <w:rsid w:val="006935F6"/>
    <w:rsid w:val="0069369E"/>
    <w:rsid w:val="00693B01"/>
    <w:rsid w:val="00693CC7"/>
    <w:rsid w:val="00693D55"/>
    <w:rsid w:val="00693DD1"/>
    <w:rsid w:val="0069401F"/>
    <w:rsid w:val="0069429C"/>
    <w:rsid w:val="006943CB"/>
    <w:rsid w:val="0069454C"/>
    <w:rsid w:val="0069458F"/>
    <w:rsid w:val="006949D4"/>
    <w:rsid w:val="00694BFB"/>
    <w:rsid w:val="0069571F"/>
    <w:rsid w:val="00695813"/>
    <w:rsid w:val="00695EF1"/>
    <w:rsid w:val="00696295"/>
    <w:rsid w:val="00696493"/>
    <w:rsid w:val="0069684C"/>
    <w:rsid w:val="00696A6B"/>
    <w:rsid w:val="00696E2D"/>
    <w:rsid w:val="00696EF2"/>
    <w:rsid w:val="00697055"/>
    <w:rsid w:val="00697102"/>
    <w:rsid w:val="006972C3"/>
    <w:rsid w:val="0069734C"/>
    <w:rsid w:val="00697585"/>
    <w:rsid w:val="006976B9"/>
    <w:rsid w:val="006979A3"/>
    <w:rsid w:val="00697A0B"/>
    <w:rsid w:val="00697BAA"/>
    <w:rsid w:val="00697FBD"/>
    <w:rsid w:val="006A0121"/>
    <w:rsid w:val="006A0277"/>
    <w:rsid w:val="006A0743"/>
    <w:rsid w:val="006A0C37"/>
    <w:rsid w:val="006A0EDB"/>
    <w:rsid w:val="006A0FCE"/>
    <w:rsid w:val="006A1658"/>
    <w:rsid w:val="006A1934"/>
    <w:rsid w:val="006A1A6F"/>
    <w:rsid w:val="006A1B12"/>
    <w:rsid w:val="006A1EDD"/>
    <w:rsid w:val="006A21D9"/>
    <w:rsid w:val="006A22F3"/>
    <w:rsid w:val="006A2356"/>
    <w:rsid w:val="006A2599"/>
    <w:rsid w:val="006A26E6"/>
    <w:rsid w:val="006A2951"/>
    <w:rsid w:val="006A2B8F"/>
    <w:rsid w:val="006A2F21"/>
    <w:rsid w:val="006A32FC"/>
    <w:rsid w:val="006A3326"/>
    <w:rsid w:val="006A336C"/>
    <w:rsid w:val="006A35B9"/>
    <w:rsid w:val="006A372C"/>
    <w:rsid w:val="006A37E1"/>
    <w:rsid w:val="006A38B2"/>
    <w:rsid w:val="006A3CB1"/>
    <w:rsid w:val="006A4160"/>
    <w:rsid w:val="006A4198"/>
    <w:rsid w:val="006A436C"/>
    <w:rsid w:val="006A4565"/>
    <w:rsid w:val="006A4667"/>
    <w:rsid w:val="006A477C"/>
    <w:rsid w:val="006A48AE"/>
    <w:rsid w:val="006A4975"/>
    <w:rsid w:val="006A49BF"/>
    <w:rsid w:val="006A4A37"/>
    <w:rsid w:val="006A4E50"/>
    <w:rsid w:val="006A4F37"/>
    <w:rsid w:val="006A4F5A"/>
    <w:rsid w:val="006A5060"/>
    <w:rsid w:val="006A5135"/>
    <w:rsid w:val="006A55A5"/>
    <w:rsid w:val="006A5B4B"/>
    <w:rsid w:val="006A5C6C"/>
    <w:rsid w:val="006A5F96"/>
    <w:rsid w:val="006A5F9B"/>
    <w:rsid w:val="006A5FA2"/>
    <w:rsid w:val="006A6FCF"/>
    <w:rsid w:val="006A7049"/>
    <w:rsid w:val="006A71F8"/>
    <w:rsid w:val="006A74BB"/>
    <w:rsid w:val="006A75FE"/>
    <w:rsid w:val="006A791C"/>
    <w:rsid w:val="006A7D0E"/>
    <w:rsid w:val="006A7E2F"/>
    <w:rsid w:val="006A7FA9"/>
    <w:rsid w:val="006B02C8"/>
    <w:rsid w:val="006B046A"/>
    <w:rsid w:val="006B062A"/>
    <w:rsid w:val="006B07E4"/>
    <w:rsid w:val="006B081D"/>
    <w:rsid w:val="006B08B3"/>
    <w:rsid w:val="006B08CA"/>
    <w:rsid w:val="006B0968"/>
    <w:rsid w:val="006B0A8F"/>
    <w:rsid w:val="006B0DBD"/>
    <w:rsid w:val="006B0EB8"/>
    <w:rsid w:val="006B114D"/>
    <w:rsid w:val="006B12B1"/>
    <w:rsid w:val="006B13ED"/>
    <w:rsid w:val="006B15B6"/>
    <w:rsid w:val="006B17A7"/>
    <w:rsid w:val="006B1A0E"/>
    <w:rsid w:val="006B1BC2"/>
    <w:rsid w:val="006B1C2F"/>
    <w:rsid w:val="006B1C74"/>
    <w:rsid w:val="006B218E"/>
    <w:rsid w:val="006B22E2"/>
    <w:rsid w:val="006B2867"/>
    <w:rsid w:val="006B295E"/>
    <w:rsid w:val="006B2A9B"/>
    <w:rsid w:val="006B2AE8"/>
    <w:rsid w:val="006B2BB2"/>
    <w:rsid w:val="006B2D8E"/>
    <w:rsid w:val="006B2E37"/>
    <w:rsid w:val="006B30D5"/>
    <w:rsid w:val="006B3148"/>
    <w:rsid w:val="006B34DA"/>
    <w:rsid w:val="006B3C34"/>
    <w:rsid w:val="006B3E45"/>
    <w:rsid w:val="006B3F21"/>
    <w:rsid w:val="006B4272"/>
    <w:rsid w:val="006B430C"/>
    <w:rsid w:val="006B45CA"/>
    <w:rsid w:val="006B483A"/>
    <w:rsid w:val="006B4944"/>
    <w:rsid w:val="006B4B2F"/>
    <w:rsid w:val="006B4B3E"/>
    <w:rsid w:val="006B4CA1"/>
    <w:rsid w:val="006B4CFF"/>
    <w:rsid w:val="006B4E95"/>
    <w:rsid w:val="006B4F33"/>
    <w:rsid w:val="006B4F39"/>
    <w:rsid w:val="006B5076"/>
    <w:rsid w:val="006B562C"/>
    <w:rsid w:val="006B567F"/>
    <w:rsid w:val="006B5BFE"/>
    <w:rsid w:val="006B5CF0"/>
    <w:rsid w:val="006B5F99"/>
    <w:rsid w:val="006B6066"/>
    <w:rsid w:val="006B607E"/>
    <w:rsid w:val="006B6117"/>
    <w:rsid w:val="006B63A9"/>
    <w:rsid w:val="006B63FF"/>
    <w:rsid w:val="006B644C"/>
    <w:rsid w:val="006B65B4"/>
    <w:rsid w:val="006B65BB"/>
    <w:rsid w:val="006B69A0"/>
    <w:rsid w:val="006B6C10"/>
    <w:rsid w:val="006B704D"/>
    <w:rsid w:val="006B775F"/>
    <w:rsid w:val="006B7832"/>
    <w:rsid w:val="006B787F"/>
    <w:rsid w:val="006B7B9A"/>
    <w:rsid w:val="006B7BF8"/>
    <w:rsid w:val="006B7D02"/>
    <w:rsid w:val="006C0486"/>
    <w:rsid w:val="006C04C4"/>
    <w:rsid w:val="006C0631"/>
    <w:rsid w:val="006C0676"/>
    <w:rsid w:val="006C070F"/>
    <w:rsid w:val="006C0AA7"/>
    <w:rsid w:val="006C0AD3"/>
    <w:rsid w:val="006C0EA9"/>
    <w:rsid w:val="006C11E2"/>
    <w:rsid w:val="006C15D5"/>
    <w:rsid w:val="006C19AB"/>
    <w:rsid w:val="006C1D02"/>
    <w:rsid w:val="006C1E92"/>
    <w:rsid w:val="006C1EE7"/>
    <w:rsid w:val="006C2065"/>
    <w:rsid w:val="006C20A8"/>
    <w:rsid w:val="006C2164"/>
    <w:rsid w:val="006C2585"/>
    <w:rsid w:val="006C25DD"/>
    <w:rsid w:val="006C2801"/>
    <w:rsid w:val="006C28E6"/>
    <w:rsid w:val="006C2977"/>
    <w:rsid w:val="006C2A01"/>
    <w:rsid w:val="006C2EFD"/>
    <w:rsid w:val="006C309E"/>
    <w:rsid w:val="006C325F"/>
    <w:rsid w:val="006C3570"/>
    <w:rsid w:val="006C37B5"/>
    <w:rsid w:val="006C3AFA"/>
    <w:rsid w:val="006C3F5F"/>
    <w:rsid w:val="006C415F"/>
    <w:rsid w:val="006C425D"/>
    <w:rsid w:val="006C4361"/>
    <w:rsid w:val="006C4490"/>
    <w:rsid w:val="006C451E"/>
    <w:rsid w:val="006C46EE"/>
    <w:rsid w:val="006C47E8"/>
    <w:rsid w:val="006C4838"/>
    <w:rsid w:val="006C4973"/>
    <w:rsid w:val="006C499C"/>
    <w:rsid w:val="006C49CF"/>
    <w:rsid w:val="006C4B2F"/>
    <w:rsid w:val="006C4E6A"/>
    <w:rsid w:val="006C4F5B"/>
    <w:rsid w:val="006C53C1"/>
    <w:rsid w:val="006C540B"/>
    <w:rsid w:val="006C56A0"/>
    <w:rsid w:val="006C597D"/>
    <w:rsid w:val="006C5B67"/>
    <w:rsid w:val="006C5D2F"/>
    <w:rsid w:val="006C5F3C"/>
    <w:rsid w:val="006C616B"/>
    <w:rsid w:val="006C6526"/>
    <w:rsid w:val="006C6578"/>
    <w:rsid w:val="006C6796"/>
    <w:rsid w:val="006C700A"/>
    <w:rsid w:val="006C700D"/>
    <w:rsid w:val="006C735A"/>
    <w:rsid w:val="006C756B"/>
    <w:rsid w:val="006C75BF"/>
    <w:rsid w:val="006C786C"/>
    <w:rsid w:val="006C7DB5"/>
    <w:rsid w:val="006C7FE2"/>
    <w:rsid w:val="006D02E7"/>
    <w:rsid w:val="006D0B9B"/>
    <w:rsid w:val="006D0D97"/>
    <w:rsid w:val="006D0E80"/>
    <w:rsid w:val="006D1172"/>
    <w:rsid w:val="006D1209"/>
    <w:rsid w:val="006D12E1"/>
    <w:rsid w:val="006D132C"/>
    <w:rsid w:val="006D1549"/>
    <w:rsid w:val="006D15D0"/>
    <w:rsid w:val="006D1614"/>
    <w:rsid w:val="006D18E1"/>
    <w:rsid w:val="006D1A1C"/>
    <w:rsid w:val="006D1C43"/>
    <w:rsid w:val="006D1D1C"/>
    <w:rsid w:val="006D1F4C"/>
    <w:rsid w:val="006D1FCE"/>
    <w:rsid w:val="006D2012"/>
    <w:rsid w:val="006D2104"/>
    <w:rsid w:val="006D21D4"/>
    <w:rsid w:val="006D2260"/>
    <w:rsid w:val="006D267F"/>
    <w:rsid w:val="006D27CA"/>
    <w:rsid w:val="006D2979"/>
    <w:rsid w:val="006D2A51"/>
    <w:rsid w:val="006D2B35"/>
    <w:rsid w:val="006D2BB9"/>
    <w:rsid w:val="006D2CA0"/>
    <w:rsid w:val="006D2F66"/>
    <w:rsid w:val="006D2FC6"/>
    <w:rsid w:val="006D36B1"/>
    <w:rsid w:val="006D38A9"/>
    <w:rsid w:val="006D3A6E"/>
    <w:rsid w:val="006D3CC3"/>
    <w:rsid w:val="006D3E85"/>
    <w:rsid w:val="006D41A6"/>
    <w:rsid w:val="006D426F"/>
    <w:rsid w:val="006D44FE"/>
    <w:rsid w:val="006D4617"/>
    <w:rsid w:val="006D4BC3"/>
    <w:rsid w:val="006D4D39"/>
    <w:rsid w:val="006D4E04"/>
    <w:rsid w:val="006D4E77"/>
    <w:rsid w:val="006D513E"/>
    <w:rsid w:val="006D51AB"/>
    <w:rsid w:val="006D53EB"/>
    <w:rsid w:val="006D5440"/>
    <w:rsid w:val="006D5709"/>
    <w:rsid w:val="006D5A1E"/>
    <w:rsid w:val="006D5B40"/>
    <w:rsid w:val="006D5D6A"/>
    <w:rsid w:val="006D5DD1"/>
    <w:rsid w:val="006D5EAB"/>
    <w:rsid w:val="006D60B7"/>
    <w:rsid w:val="006D6239"/>
    <w:rsid w:val="006D6294"/>
    <w:rsid w:val="006D63EE"/>
    <w:rsid w:val="006D66BB"/>
    <w:rsid w:val="006D68B2"/>
    <w:rsid w:val="006D68BD"/>
    <w:rsid w:val="006D697C"/>
    <w:rsid w:val="006D6B71"/>
    <w:rsid w:val="006D6F23"/>
    <w:rsid w:val="006D712C"/>
    <w:rsid w:val="006D723B"/>
    <w:rsid w:val="006D7579"/>
    <w:rsid w:val="006D7960"/>
    <w:rsid w:val="006E0100"/>
    <w:rsid w:val="006E08C5"/>
    <w:rsid w:val="006E0D23"/>
    <w:rsid w:val="006E0E23"/>
    <w:rsid w:val="006E1104"/>
    <w:rsid w:val="006E110D"/>
    <w:rsid w:val="006E1248"/>
    <w:rsid w:val="006E1471"/>
    <w:rsid w:val="006E16B8"/>
    <w:rsid w:val="006E1A65"/>
    <w:rsid w:val="006E1B22"/>
    <w:rsid w:val="006E21A0"/>
    <w:rsid w:val="006E23AB"/>
    <w:rsid w:val="006E2644"/>
    <w:rsid w:val="006E2705"/>
    <w:rsid w:val="006E27F8"/>
    <w:rsid w:val="006E2992"/>
    <w:rsid w:val="006E2CC4"/>
    <w:rsid w:val="006E2D54"/>
    <w:rsid w:val="006E2D57"/>
    <w:rsid w:val="006E2D7C"/>
    <w:rsid w:val="006E2FF6"/>
    <w:rsid w:val="006E3012"/>
    <w:rsid w:val="006E3118"/>
    <w:rsid w:val="006E326B"/>
    <w:rsid w:val="006E32A2"/>
    <w:rsid w:val="006E3410"/>
    <w:rsid w:val="006E374D"/>
    <w:rsid w:val="006E3851"/>
    <w:rsid w:val="006E3A85"/>
    <w:rsid w:val="006E3C61"/>
    <w:rsid w:val="006E3C77"/>
    <w:rsid w:val="006E3D08"/>
    <w:rsid w:val="006E4193"/>
    <w:rsid w:val="006E427C"/>
    <w:rsid w:val="006E4385"/>
    <w:rsid w:val="006E475F"/>
    <w:rsid w:val="006E4852"/>
    <w:rsid w:val="006E4CD0"/>
    <w:rsid w:val="006E53D0"/>
    <w:rsid w:val="006E54CC"/>
    <w:rsid w:val="006E576E"/>
    <w:rsid w:val="006E5785"/>
    <w:rsid w:val="006E5B3A"/>
    <w:rsid w:val="006E5E32"/>
    <w:rsid w:val="006E5E6B"/>
    <w:rsid w:val="006E6646"/>
    <w:rsid w:val="006E66D9"/>
    <w:rsid w:val="006E6700"/>
    <w:rsid w:val="006E670C"/>
    <w:rsid w:val="006E671B"/>
    <w:rsid w:val="006E70A6"/>
    <w:rsid w:val="006E7240"/>
    <w:rsid w:val="006E742C"/>
    <w:rsid w:val="006E7598"/>
    <w:rsid w:val="006E76FA"/>
    <w:rsid w:val="006E7A1F"/>
    <w:rsid w:val="006F0075"/>
    <w:rsid w:val="006F01FA"/>
    <w:rsid w:val="006F0684"/>
    <w:rsid w:val="006F085B"/>
    <w:rsid w:val="006F0E3A"/>
    <w:rsid w:val="006F0E49"/>
    <w:rsid w:val="006F0FD5"/>
    <w:rsid w:val="006F0FEB"/>
    <w:rsid w:val="006F1015"/>
    <w:rsid w:val="006F1446"/>
    <w:rsid w:val="006F146D"/>
    <w:rsid w:val="006F180F"/>
    <w:rsid w:val="006F1CB5"/>
    <w:rsid w:val="006F1EB6"/>
    <w:rsid w:val="006F1F18"/>
    <w:rsid w:val="006F232C"/>
    <w:rsid w:val="006F23B5"/>
    <w:rsid w:val="006F2429"/>
    <w:rsid w:val="006F2512"/>
    <w:rsid w:val="006F259C"/>
    <w:rsid w:val="006F2E23"/>
    <w:rsid w:val="006F2E8F"/>
    <w:rsid w:val="006F3034"/>
    <w:rsid w:val="006F33F4"/>
    <w:rsid w:val="006F37A4"/>
    <w:rsid w:val="006F3841"/>
    <w:rsid w:val="006F38ED"/>
    <w:rsid w:val="006F3AAB"/>
    <w:rsid w:val="006F3AE7"/>
    <w:rsid w:val="006F3D7C"/>
    <w:rsid w:val="006F44F7"/>
    <w:rsid w:val="006F464D"/>
    <w:rsid w:val="006F478E"/>
    <w:rsid w:val="006F48F4"/>
    <w:rsid w:val="006F4B9E"/>
    <w:rsid w:val="006F4CBB"/>
    <w:rsid w:val="006F4D4A"/>
    <w:rsid w:val="006F4F67"/>
    <w:rsid w:val="006F4FE3"/>
    <w:rsid w:val="006F510C"/>
    <w:rsid w:val="006F519E"/>
    <w:rsid w:val="006F5232"/>
    <w:rsid w:val="006F572B"/>
    <w:rsid w:val="006F5B12"/>
    <w:rsid w:val="006F5C7F"/>
    <w:rsid w:val="006F5D17"/>
    <w:rsid w:val="006F6A65"/>
    <w:rsid w:val="006F6C08"/>
    <w:rsid w:val="006F6E70"/>
    <w:rsid w:val="006F6EE4"/>
    <w:rsid w:val="006F726B"/>
    <w:rsid w:val="006F7379"/>
    <w:rsid w:val="006F7964"/>
    <w:rsid w:val="006F7A81"/>
    <w:rsid w:val="007000F6"/>
    <w:rsid w:val="007002E0"/>
    <w:rsid w:val="007003A0"/>
    <w:rsid w:val="00700820"/>
    <w:rsid w:val="00700826"/>
    <w:rsid w:val="007008DB"/>
    <w:rsid w:val="007009E3"/>
    <w:rsid w:val="007012C6"/>
    <w:rsid w:val="007019D3"/>
    <w:rsid w:val="00701A19"/>
    <w:rsid w:val="00701BB0"/>
    <w:rsid w:val="00701DBB"/>
    <w:rsid w:val="00701E00"/>
    <w:rsid w:val="00701E4A"/>
    <w:rsid w:val="00701E8C"/>
    <w:rsid w:val="00701F31"/>
    <w:rsid w:val="00701FB4"/>
    <w:rsid w:val="00702314"/>
    <w:rsid w:val="0070237A"/>
    <w:rsid w:val="007023F9"/>
    <w:rsid w:val="007027AA"/>
    <w:rsid w:val="0070295D"/>
    <w:rsid w:val="00702A3C"/>
    <w:rsid w:val="00702B69"/>
    <w:rsid w:val="00702C0A"/>
    <w:rsid w:val="00702D1C"/>
    <w:rsid w:val="00702E26"/>
    <w:rsid w:val="00702E77"/>
    <w:rsid w:val="00702F85"/>
    <w:rsid w:val="00703149"/>
    <w:rsid w:val="00703158"/>
    <w:rsid w:val="00703215"/>
    <w:rsid w:val="007034A2"/>
    <w:rsid w:val="007034D6"/>
    <w:rsid w:val="00703743"/>
    <w:rsid w:val="00703FBB"/>
    <w:rsid w:val="00704134"/>
    <w:rsid w:val="0070427B"/>
    <w:rsid w:val="007045CD"/>
    <w:rsid w:val="0070471E"/>
    <w:rsid w:val="007047E3"/>
    <w:rsid w:val="00705546"/>
    <w:rsid w:val="00705716"/>
    <w:rsid w:val="00705AD2"/>
    <w:rsid w:val="00705D36"/>
    <w:rsid w:val="007063F1"/>
    <w:rsid w:val="00706480"/>
    <w:rsid w:val="007065BF"/>
    <w:rsid w:val="00706D19"/>
    <w:rsid w:val="00706D28"/>
    <w:rsid w:val="00706D86"/>
    <w:rsid w:val="00706E15"/>
    <w:rsid w:val="007071E0"/>
    <w:rsid w:val="00707419"/>
    <w:rsid w:val="0070781D"/>
    <w:rsid w:val="00707BE3"/>
    <w:rsid w:val="00710172"/>
    <w:rsid w:val="0071028D"/>
    <w:rsid w:val="007103C3"/>
    <w:rsid w:val="007106DE"/>
    <w:rsid w:val="007107EA"/>
    <w:rsid w:val="007109F0"/>
    <w:rsid w:val="00710BA2"/>
    <w:rsid w:val="00710CCA"/>
    <w:rsid w:val="00710D88"/>
    <w:rsid w:val="00710EF7"/>
    <w:rsid w:val="00710F0F"/>
    <w:rsid w:val="00711023"/>
    <w:rsid w:val="00711068"/>
    <w:rsid w:val="00711287"/>
    <w:rsid w:val="007113F0"/>
    <w:rsid w:val="007115C2"/>
    <w:rsid w:val="00711717"/>
    <w:rsid w:val="00711C54"/>
    <w:rsid w:val="00711E14"/>
    <w:rsid w:val="007121AF"/>
    <w:rsid w:val="007123C0"/>
    <w:rsid w:val="00712736"/>
    <w:rsid w:val="00712EC2"/>
    <w:rsid w:val="00712F55"/>
    <w:rsid w:val="007136D4"/>
    <w:rsid w:val="007140B4"/>
    <w:rsid w:val="00714192"/>
    <w:rsid w:val="0071445E"/>
    <w:rsid w:val="00714466"/>
    <w:rsid w:val="00714853"/>
    <w:rsid w:val="007149CF"/>
    <w:rsid w:val="00714ACA"/>
    <w:rsid w:val="00714D02"/>
    <w:rsid w:val="00714D91"/>
    <w:rsid w:val="00714E70"/>
    <w:rsid w:val="00714EE3"/>
    <w:rsid w:val="00714F40"/>
    <w:rsid w:val="00714FDC"/>
    <w:rsid w:val="00715531"/>
    <w:rsid w:val="0071597C"/>
    <w:rsid w:val="00715DE1"/>
    <w:rsid w:val="00715F2C"/>
    <w:rsid w:val="00715F37"/>
    <w:rsid w:val="007161DE"/>
    <w:rsid w:val="007162B4"/>
    <w:rsid w:val="00716391"/>
    <w:rsid w:val="00716A91"/>
    <w:rsid w:val="00716D3C"/>
    <w:rsid w:val="00716E1C"/>
    <w:rsid w:val="00716F48"/>
    <w:rsid w:val="00716F4A"/>
    <w:rsid w:val="007170CE"/>
    <w:rsid w:val="00717106"/>
    <w:rsid w:val="0071720E"/>
    <w:rsid w:val="00717249"/>
    <w:rsid w:val="00717356"/>
    <w:rsid w:val="00717400"/>
    <w:rsid w:val="0071759E"/>
    <w:rsid w:val="007175FD"/>
    <w:rsid w:val="00717631"/>
    <w:rsid w:val="00717936"/>
    <w:rsid w:val="00717BDD"/>
    <w:rsid w:val="00717F21"/>
    <w:rsid w:val="007202CB"/>
    <w:rsid w:val="00720326"/>
    <w:rsid w:val="007204A8"/>
    <w:rsid w:val="007204E1"/>
    <w:rsid w:val="00720943"/>
    <w:rsid w:val="00720999"/>
    <w:rsid w:val="00720AAD"/>
    <w:rsid w:val="00720BA4"/>
    <w:rsid w:val="00720D84"/>
    <w:rsid w:val="00721129"/>
    <w:rsid w:val="00721136"/>
    <w:rsid w:val="007211BC"/>
    <w:rsid w:val="007212DF"/>
    <w:rsid w:val="007212EA"/>
    <w:rsid w:val="0072146D"/>
    <w:rsid w:val="00721629"/>
    <w:rsid w:val="007217B6"/>
    <w:rsid w:val="00721B38"/>
    <w:rsid w:val="00721E39"/>
    <w:rsid w:val="00722132"/>
    <w:rsid w:val="00722262"/>
    <w:rsid w:val="00722881"/>
    <w:rsid w:val="00722978"/>
    <w:rsid w:val="00722C65"/>
    <w:rsid w:val="00722DBE"/>
    <w:rsid w:val="00722E21"/>
    <w:rsid w:val="00722EB2"/>
    <w:rsid w:val="00723C88"/>
    <w:rsid w:val="00724049"/>
    <w:rsid w:val="007240D1"/>
    <w:rsid w:val="007242A6"/>
    <w:rsid w:val="0072443F"/>
    <w:rsid w:val="007244DC"/>
    <w:rsid w:val="0072450C"/>
    <w:rsid w:val="00724560"/>
    <w:rsid w:val="007245A4"/>
    <w:rsid w:val="007248DD"/>
    <w:rsid w:val="007249AE"/>
    <w:rsid w:val="00724A0B"/>
    <w:rsid w:val="00724AEE"/>
    <w:rsid w:val="00724AF3"/>
    <w:rsid w:val="00724B5F"/>
    <w:rsid w:val="00724C2F"/>
    <w:rsid w:val="00725173"/>
    <w:rsid w:val="007253E0"/>
    <w:rsid w:val="007255C4"/>
    <w:rsid w:val="007256ED"/>
    <w:rsid w:val="00725707"/>
    <w:rsid w:val="007257CE"/>
    <w:rsid w:val="00725811"/>
    <w:rsid w:val="00725AE4"/>
    <w:rsid w:val="00725B6D"/>
    <w:rsid w:val="00725B77"/>
    <w:rsid w:val="00725C48"/>
    <w:rsid w:val="00725CAE"/>
    <w:rsid w:val="00725D0E"/>
    <w:rsid w:val="00725D3C"/>
    <w:rsid w:val="00725D50"/>
    <w:rsid w:val="00725F04"/>
    <w:rsid w:val="007261A3"/>
    <w:rsid w:val="007266D2"/>
    <w:rsid w:val="0072683F"/>
    <w:rsid w:val="00726B20"/>
    <w:rsid w:val="00726B9F"/>
    <w:rsid w:val="00726BA3"/>
    <w:rsid w:val="00726CD1"/>
    <w:rsid w:val="00726D6A"/>
    <w:rsid w:val="00726F11"/>
    <w:rsid w:val="0072703F"/>
    <w:rsid w:val="0072713E"/>
    <w:rsid w:val="00727153"/>
    <w:rsid w:val="0072738C"/>
    <w:rsid w:val="0072758D"/>
    <w:rsid w:val="0072780A"/>
    <w:rsid w:val="0072786B"/>
    <w:rsid w:val="00727903"/>
    <w:rsid w:val="00727A14"/>
    <w:rsid w:val="00727B38"/>
    <w:rsid w:val="00727C76"/>
    <w:rsid w:val="007300A6"/>
    <w:rsid w:val="0073057A"/>
    <w:rsid w:val="00730995"/>
    <w:rsid w:val="00730A27"/>
    <w:rsid w:val="00730B2F"/>
    <w:rsid w:val="00730C4E"/>
    <w:rsid w:val="00730C5D"/>
    <w:rsid w:val="00730E01"/>
    <w:rsid w:val="00730F02"/>
    <w:rsid w:val="00730F92"/>
    <w:rsid w:val="007312D6"/>
    <w:rsid w:val="00731414"/>
    <w:rsid w:val="00731920"/>
    <w:rsid w:val="00731A55"/>
    <w:rsid w:val="00731C4C"/>
    <w:rsid w:val="00731D68"/>
    <w:rsid w:val="00731D7E"/>
    <w:rsid w:val="00731E06"/>
    <w:rsid w:val="00731E13"/>
    <w:rsid w:val="00731E30"/>
    <w:rsid w:val="00731F78"/>
    <w:rsid w:val="007321EF"/>
    <w:rsid w:val="00732322"/>
    <w:rsid w:val="0073232E"/>
    <w:rsid w:val="007323ED"/>
    <w:rsid w:val="00732686"/>
    <w:rsid w:val="007326E6"/>
    <w:rsid w:val="007327F0"/>
    <w:rsid w:val="00732A04"/>
    <w:rsid w:val="00732BE0"/>
    <w:rsid w:val="00732C64"/>
    <w:rsid w:val="007333E5"/>
    <w:rsid w:val="0073368B"/>
    <w:rsid w:val="007338F0"/>
    <w:rsid w:val="00733C16"/>
    <w:rsid w:val="0073457C"/>
    <w:rsid w:val="007347C6"/>
    <w:rsid w:val="00734BA3"/>
    <w:rsid w:val="007351AF"/>
    <w:rsid w:val="00735CBB"/>
    <w:rsid w:val="00735D14"/>
    <w:rsid w:val="0073645F"/>
    <w:rsid w:val="0073656F"/>
    <w:rsid w:val="00736756"/>
    <w:rsid w:val="00736F8F"/>
    <w:rsid w:val="00737005"/>
    <w:rsid w:val="00737099"/>
    <w:rsid w:val="00737115"/>
    <w:rsid w:val="00737246"/>
    <w:rsid w:val="00737260"/>
    <w:rsid w:val="00737462"/>
    <w:rsid w:val="007376E6"/>
    <w:rsid w:val="00737722"/>
    <w:rsid w:val="007378D8"/>
    <w:rsid w:val="007400AC"/>
    <w:rsid w:val="00740245"/>
    <w:rsid w:val="00740333"/>
    <w:rsid w:val="00740415"/>
    <w:rsid w:val="00740426"/>
    <w:rsid w:val="00740705"/>
    <w:rsid w:val="007409C0"/>
    <w:rsid w:val="00740AF2"/>
    <w:rsid w:val="00740D0F"/>
    <w:rsid w:val="00740E1F"/>
    <w:rsid w:val="007411B7"/>
    <w:rsid w:val="00741290"/>
    <w:rsid w:val="00741329"/>
    <w:rsid w:val="00741B63"/>
    <w:rsid w:val="00741FCA"/>
    <w:rsid w:val="00741FCD"/>
    <w:rsid w:val="0074255A"/>
    <w:rsid w:val="0074256B"/>
    <w:rsid w:val="0074289C"/>
    <w:rsid w:val="00742C62"/>
    <w:rsid w:val="00742C6E"/>
    <w:rsid w:val="00742C79"/>
    <w:rsid w:val="0074326F"/>
    <w:rsid w:val="007432E5"/>
    <w:rsid w:val="00743418"/>
    <w:rsid w:val="0074348C"/>
    <w:rsid w:val="007438F2"/>
    <w:rsid w:val="007439C3"/>
    <w:rsid w:val="00743AE2"/>
    <w:rsid w:val="00743C99"/>
    <w:rsid w:val="00743E2A"/>
    <w:rsid w:val="00743E8D"/>
    <w:rsid w:val="00743EFE"/>
    <w:rsid w:val="0074472E"/>
    <w:rsid w:val="00744B91"/>
    <w:rsid w:val="00744C69"/>
    <w:rsid w:val="00744EF3"/>
    <w:rsid w:val="00745199"/>
    <w:rsid w:val="00745460"/>
    <w:rsid w:val="0074554B"/>
    <w:rsid w:val="007458C7"/>
    <w:rsid w:val="00745AF2"/>
    <w:rsid w:val="0074600A"/>
    <w:rsid w:val="00746076"/>
    <w:rsid w:val="007461B3"/>
    <w:rsid w:val="007462C1"/>
    <w:rsid w:val="007464D3"/>
    <w:rsid w:val="0074661A"/>
    <w:rsid w:val="00746779"/>
    <w:rsid w:val="00746A0A"/>
    <w:rsid w:val="00746DEA"/>
    <w:rsid w:val="00746F01"/>
    <w:rsid w:val="007473DD"/>
    <w:rsid w:val="00747635"/>
    <w:rsid w:val="00747700"/>
    <w:rsid w:val="00747830"/>
    <w:rsid w:val="0074796E"/>
    <w:rsid w:val="00747D0E"/>
    <w:rsid w:val="00747D95"/>
    <w:rsid w:val="00747F81"/>
    <w:rsid w:val="007500BA"/>
    <w:rsid w:val="007503E6"/>
    <w:rsid w:val="0075043D"/>
    <w:rsid w:val="00750857"/>
    <w:rsid w:val="00750AFF"/>
    <w:rsid w:val="00750EEB"/>
    <w:rsid w:val="00751239"/>
    <w:rsid w:val="007514BC"/>
    <w:rsid w:val="00751511"/>
    <w:rsid w:val="007515CC"/>
    <w:rsid w:val="007519BA"/>
    <w:rsid w:val="00751F52"/>
    <w:rsid w:val="0075237E"/>
    <w:rsid w:val="00752773"/>
    <w:rsid w:val="00752C3A"/>
    <w:rsid w:val="00752DAF"/>
    <w:rsid w:val="007534BB"/>
    <w:rsid w:val="007534DB"/>
    <w:rsid w:val="007535BD"/>
    <w:rsid w:val="0075374A"/>
    <w:rsid w:val="007537E7"/>
    <w:rsid w:val="0075391D"/>
    <w:rsid w:val="00753A93"/>
    <w:rsid w:val="00753D4E"/>
    <w:rsid w:val="00753E47"/>
    <w:rsid w:val="00753E92"/>
    <w:rsid w:val="00753F3D"/>
    <w:rsid w:val="00753FFF"/>
    <w:rsid w:val="00754004"/>
    <w:rsid w:val="0075413F"/>
    <w:rsid w:val="00754345"/>
    <w:rsid w:val="007545D3"/>
    <w:rsid w:val="0075464D"/>
    <w:rsid w:val="007547B4"/>
    <w:rsid w:val="007548C3"/>
    <w:rsid w:val="007548FA"/>
    <w:rsid w:val="00754AE2"/>
    <w:rsid w:val="00754C94"/>
    <w:rsid w:val="007553D4"/>
    <w:rsid w:val="007554F6"/>
    <w:rsid w:val="00755502"/>
    <w:rsid w:val="0075561E"/>
    <w:rsid w:val="007558B8"/>
    <w:rsid w:val="00755950"/>
    <w:rsid w:val="00755CB5"/>
    <w:rsid w:val="00755DD3"/>
    <w:rsid w:val="00755E59"/>
    <w:rsid w:val="00756006"/>
    <w:rsid w:val="0075651F"/>
    <w:rsid w:val="00756530"/>
    <w:rsid w:val="007566D1"/>
    <w:rsid w:val="0075679F"/>
    <w:rsid w:val="0075680A"/>
    <w:rsid w:val="00756BFA"/>
    <w:rsid w:val="00756D60"/>
    <w:rsid w:val="00756DBF"/>
    <w:rsid w:val="0075703B"/>
    <w:rsid w:val="007570A7"/>
    <w:rsid w:val="0075763A"/>
    <w:rsid w:val="0075771F"/>
    <w:rsid w:val="007577D9"/>
    <w:rsid w:val="00757887"/>
    <w:rsid w:val="00757B16"/>
    <w:rsid w:val="00757B2E"/>
    <w:rsid w:val="00757C45"/>
    <w:rsid w:val="00757DF1"/>
    <w:rsid w:val="00757F74"/>
    <w:rsid w:val="00757FBA"/>
    <w:rsid w:val="00757FC9"/>
    <w:rsid w:val="00757FDA"/>
    <w:rsid w:val="0076011D"/>
    <w:rsid w:val="007601AC"/>
    <w:rsid w:val="00760260"/>
    <w:rsid w:val="0076028F"/>
    <w:rsid w:val="00760449"/>
    <w:rsid w:val="007605B7"/>
    <w:rsid w:val="007606CF"/>
    <w:rsid w:val="0076097A"/>
    <w:rsid w:val="00760B63"/>
    <w:rsid w:val="00760ED5"/>
    <w:rsid w:val="00761097"/>
    <w:rsid w:val="007612AA"/>
    <w:rsid w:val="007615FB"/>
    <w:rsid w:val="00761C26"/>
    <w:rsid w:val="00761D6A"/>
    <w:rsid w:val="00761E6E"/>
    <w:rsid w:val="00761E8B"/>
    <w:rsid w:val="00761FEB"/>
    <w:rsid w:val="007623B8"/>
    <w:rsid w:val="007623C2"/>
    <w:rsid w:val="0076253B"/>
    <w:rsid w:val="0076294C"/>
    <w:rsid w:val="00762FE4"/>
    <w:rsid w:val="007631E1"/>
    <w:rsid w:val="0076330E"/>
    <w:rsid w:val="00763343"/>
    <w:rsid w:val="007633AF"/>
    <w:rsid w:val="00763440"/>
    <w:rsid w:val="007635C0"/>
    <w:rsid w:val="00763952"/>
    <w:rsid w:val="007639E2"/>
    <w:rsid w:val="00763B96"/>
    <w:rsid w:val="00763FFF"/>
    <w:rsid w:val="0076424C"/>
    <w:rsid w:val="007642AD"/>
    <w:rsid w:val="00764538"/>
    <w:rsid w:val="0076471D"/>
    <w:rsid w:val="007647FF"/>
    <w:rsid w:val="007648CC"/>
    <w:rsid w:val="007649B9"/>
    <w:rsid w:val="00764C6A"/>
    <w:rsid w:val="00765249"/>
    <w:rsid w:val="007652D6"/>
    <w:rsid w:val="007652ED"/>
    <w:rsid w:val="007654D0"/>
    <w:rsid w:val="007656B7"/>
    <w:rsid w:val="00765914"/>
    <w:rsid w:val="0076592C"/>
    <w:rsid w:val="00765AD3"/>
    <w:rsid w:val="00765AEF"/>
    <w:rsid w:val="00765FA4"/>
    <w:rsid w:val="00765FEB"/>
    <w:rsid w:val="007665F6"/>
    <w:rsid w:val="00766627"/>
    <w:rsid w:val="0076697A"/>
    <w:rsid w:val="00766988"/>
    <w:rsid w:val="00766C28"/>
    <w:rsid w:val="00766C4B"/>
    <w:rsid w:val="00766E66"/>
    <w:rsid w:val="00767091"/>
    <w:rsid w:val="007670C3"/>
    <w:rsid w:val="007670CC"/>
    <w:rsid w:val="007671D1"/>
    <w:rsid w:val="0076728B"/>
    <w:rsid w:val="0076779A"/>
    <w:rsid w:val="00767904"/>
    <w:rsid w:val="00767BFA"/>
    <w:rsid w:val="00767D30"/>
    <w:rsid w:val="00767E2B"/>
    <w:rsid w:val="007702DC"/>
    <w:rsid w:val="007702F2"/>
    <w:rsid w:val="00770772"/>
    <w:rsid w:val="00771067"/>
    <w:rsid w:val="007712E2"/>
    <w:rsid w:val="007713DC"/>
    <w:rsid w:val="0077149D"/>
    <w:rsid w:val="00771771"/>
    <w:rsid w:val="0077181E"/>
    <w:rsid w:val="00771910"/>
    <w:rsid w:val="007719DB"/>
    <w:rsid w:val="007719FF"/>
    <w:rsid w:val="00771A4D"/>
    <w:rsid w:val="00771BFF"/>
    <w:rsid w:val="00771CFB"/>
    <w:rsid w:val="00771E2D"/>
    <w:rsid w:val="00771E89"/>
    <w:rsid w:val="00771E9B"/>
    <w:rsid w:val="00771F38"/>
    <w:rsid w:val="0077220A"/>
    <w:rsid w:val="0077237D"/>
    <w:rsid w:val="00772887"/>
    <w:rsid w:val="00772A81"/>
    <w:rsid w:val="00772D0C"/>
    <w:rsid w:val="00772F24"/>
    <w:rsid w:val="00773222"/>
    <w:rsid w:val="007733F3"/>
    <w:rsid w:val="00773576"/>
    <w:rsid w:val="00773640"/>
    <w:rsid w:val="007737E6"/>
    <w:rsid w:val="007738A4"/>
    <w:rsid w:val="00773AB3"/>
    <w:rsid w:val="00773C17"/>
    <w:rsid w:val="00773E1F"/>
    <w:rsid w:val="00773FEA"/>
    <w:rsid w:val="007743A9"/>
    <w:rsid w:val="00774439"/>
    <w:rsid w:val="007748D1"/>
    <w:rsid w:val="00774C23"/>
    <w:rsid w:val="00774CD2"/>
    <w:rsid w:val="00774D52"/>
    <w:rsid w:val="00774F19"/>
    <w:rsid w:val="00775052"/>
    <w:rsid w:val="00775595"/>
    <w:rsid w:val="007755AF"/>
    <w:rsid w:val="007755B0"/>
    <w:rsid w:val="007756CE"/>
    <w:rsid w:val="00775750"/>
    <w:rsid w:val="007757D1"/>
    <w:rsid w:val="0077584E"/>
    <w:rsid w:val="007758E9"/>
    <w:rsid w:val="00775BFC"/>
    <w:rsid w:val="00775FE8"/>
    <w:rsid w:val="00776408"/>
    <w:rsid w:val="007767C4"/>
    <w:rsid w:val="00776AB8"/>
    <w:rsid w:val="00776CAA"/>
    <w:rsid w:val="00776FD9"/>
    <w:rsid w:val="00777067"/>
    <w:rsid w:val="007770B4"/>
    <w:rsid w:val="0077722E"/>
    <w:rsid w:val="00777868"/>
    <w:rsid w:val="007778FF"/>
    <w:rsid w:val="00777A40"/>
    <w:rsid w:val="00777B0D"/>
    <w:rsid w:val="00777D23"/>
    <w:rsid w:val="00777E16"/>
    <w:rsid w:val="007800BB"/>
    <w:rsid w:val="0078015A"/>
    <w:rsid w:val="00780179"/>
    <w:rsid w:val="00780315"/>
    <w:rsid w:val="00780674"/>
    <w:rsid w:val="007807B3"/>
    <w:rsid w:val="007809E7"/>
    <w:rsid w:val="00780A30"/>
    <w:rsid w:val="00780AB6"/>
    <w:rsid w:val="00780D47"/>
    <w:rsid w:val="00780FCD"/>
    <w:rsid w:val="00781239"/>
    <w:rsid w:val="00781CDB"/>
    <w:rsid w:val="00782618"/>
    <w:rsid w:val="007829E8"/>
    <w:rsid w:val="00783223"/>
    <w:rsid w:val="0078326B"/>
    <w:rsid w:val="007832BF"/>
    <w:rsid w:val="00783454"/>
    <w:rsid w:val="0078350E"/>
    <w:rsid w:val="007837D7"/>
    <w:rsid w:val="007838C7"/>
    <w:rsid w:val="007839E4"/>
    <w:rsid w:val="00783CB1"/>
    <w:rsid w:val="00783FF3"/>
    <w:rsid w:val="007840A0"/>
    <w:rsid w:val="00784217"/>
    <w:rsid w:val="0078430A"/>
    <w:rsid w:val="00784518"/>
    <w:rsid w:val="007845D5"/>
    <w:rsid w:val="00784933"/>
    <w:rsid w:val="0078494A"/>
    <w:rsid w:val="007850D4"/>
    <w:rsid w:val="007850DE"/>
    <w:rsid w:val="00785173"/>
    <w:rsid w:val="007852C5"/>
    <w:rsid w:val="007854FB"/>
    <w:rsid w:val="00785714"/>
    <w:rsid w:val="00785759"/>
    <w:rsid w:val="007858F7"/>
    <w:rsid w:val="0078609B"/>
    <w:rsid w:val="00786149"/>
    <w:rsid w:val="00786230"/>
    <w:rsid w:val="00786241"/>
    <w:rsid w:val="0078632E"/>
    <w:rsid w:val="007863C2"/>
    <w:rsid w:val="007864D3"/>
    <w:rsid w:val="007865E4"/>
    <w:rsid w:val="007869D7"/>
    <w:rsid w:val="00786A6B"/>
    <w:rsid w:val="00786B45"/>
    <w:rsid w:val="00786B93"/>
    <w:rsid w:val="00786B9F"/>
    <w:rsid w:val="00786BD7"/>
    <w:rsid w:val="00786EF4"/>
    <w:rsid w:val="007873A3"/>
    <w:rsid w:val="0078742B"/>
    <w:rsid w:val="00787475"/>
    <w:rsid w:val="0078752D"/>
    <w:rsid w:val="007875F1"/>
    <w:rsid w:val="007877A8"/>
    <w:rsid w:val="0078792F"/>
    <w:rsid w:val="00787B96"/>
    <w:rsid w:val="00787CD3"/>
    <w:rsid w:val="00787FA0"/>
    <w:rsid w:val="00790718"/>
    <w:rsid w:val="0079077F"/>
    <w:rsid w:val="007908B5"/>
    <w:rsid w:val="007908D9"/>
    <w:rsid w:val="00790994"/>
    <w:rsid w:val="0079099B"/>
    <w:rsid w:val="00790D91"/>
    <w:rsid w:val="00791679"/>
    <w:rsid w:val="007916DF"/>
    <w:rsid w:val="0079185A"/>
    <w:rsid w:val="00791C13"/>
    <w:rsid w:val="00791D5D"/>
    <w:rsid w:val="0079202F"/>
    <w:rsid w:val="007920F8"/>
    <w:rsid w:val="007927D2"/>
    <w:rsid w:val="007929B9"/>
    <w:rsid w:val="007929D2"/>
    <w:rsid w:val="00792A4F"/>
    <w:rsid w:val="00792AD5"/>
    <w:rsid w:val="00792D2E"/>
    <w:rsid w:val="00792E48"/>
    <w:rsid w:val="00793440"/>
    <w:rsid w:val="00793571"/>
    <w:rsid w:val="007935A4"/>
    <w:rsid w:val="00793700"/>
    <w:rsid w:val="00793920"/>
    <w:rsid w:val="00793947"/>
    <w:rsid w:val="00793966"/>
    <w:rsid w:val="00793999"/>
    <w:rsid w:val="00793CE3"/>
    <w:rsid w:val="00793E44"/>
    <w:rsid w:val="00793EE1"/>
    <w:rsid w:val="00793F1D"/>
    <w:rsid w:val="00793F2F"/>
    <w:rsid w:val="0079436D"/>
    <w:rsid w:val="007943EE"/>
    <w:rsid w:val="00794516"/>
    <w:rsid w:val="00794563"/>
    <w:rsid w:val="007947F1"/>
    <w:rsid w:val="00794834"/>
    <w:rsid w:val="00794938"/>
    <w:rsid w:val="00794A76"/>
    <w:rsid w:val="00794BAF"/>
    <w:rsid w:val="00794D20"/>
    <w:rsid w:val="0079547A"/>
    <w:rsid w:val="007954D3"/>
    <w:rsid w:val="007958DE"/>
    <w:rsid w:val="00795DCF"/>
    <w:rsid w:val="00795FB2"/>
    <w:rsid w:val="007964DF"/>
    <w:rsid w:val="0079681E"/>
    <w:rsid w:val="0079713F"/>
    <w:rsid w:val="007972DA"/>
    <w:rsid w:val="00797571"/>
    <w:rsid w:val="007975B7"/>
    <w:rsid w:val="00797A2D"/>
    <w:rsid w:val="00797E88"/>
    <w:rsid w:val="00797EA8"/>
    <w:rsid w:val="007A0111"/>
    <w:rsid w:val="007A0232"/>
    <w:rsid w:val="007A05D1"/>
    <w:rsid w:val="007A0617"/>
    <w:rsid w:val="007A0ADE"/>
    <w:rsid w:val="007A0ADF"/>
    <w:rsid w:val="007A0BD5"/>
    <w:rsid w:val="007A0C2A"/>
    <w:rsid w:val="007A0E90"/>
    <w:rsid w:val="007A125D"/>
    <w:rsid w:val="007A141E"/>
    <w:rsid w:val="007A145B"/>
    <w:rsid w:val="007A147A"/>
    <w:rsid w:val="007A17FF"/>
    <w:rsid w:val="007A1990"/>
    <w:rsid w:val="007A1C72"/>
    <w:rsid w:val="007A2087"/>
    <w:rsid w:val="007A24E3"/>
    <w:rsid w:val="007A26F9"/>
    <w:rsid w:val="007A28EC"/>
    <w:rsid w:val="007A28FF"/>
    <w:rsid w:val="007A29AB"/>
    <w:rsid w:val="007A2D9C"/>
    <w:rsid w:val="007A2E49"/>
    <w:rsid w:val="007A2E78"/>
    <w:rsid w:val="007A33E6"/>
    <w:rsid w:val="007A33F2"/>
    <w:rsid w:val="007A3565"/>
    <w:rsid w:val="007A3A5C"/>
    <w:rsid w:val="007A3E36"/>
    <w:rsid w:val="007A4400"/>
    <w:rsid w:val="007A442B"/>
    <w:rsid w:val="007A4639"/>
    <w:rsid w:val="007A4641"/>
    <w:rsid w:val="007A46DF"/>
    <w:rsid w:val="007A4786"/>
    <w:rsid w:val="007A47DA"/>
    <w:rsid w:val="007A4815"/>
    <w:rsid w:val="007A48CD"/>
    <w:rsid w:val="007A49B7"/>
    <w:rsid w:val="007A4B4D"/>
    <w:rsid w:val="007A4BCA"/>
    <w:rsid w:val="007A4F45"/>
    <w:rsid w:val="007A51B7"/>
    <w:rsid w:val="007A55D8"/>
    <w:rsid w:val="007A589A"/>
    <w:rsid w:val="007A59C6"/>
    <w:rsid w:val="007A5A8A"/>
    <w:rsid w:val="007A6023"/>
    <w:rsid w:val="007A608F"/>
    <w:rsid w:val="007A61BB"/>
    <w:rsid w:val="007A6241"/>
    <w:rsid w:val="007A6790"/>
    <w:rsid w:val="007A697D"/>
    <w:rsid w:val="007A6A90"/>
    <w:rsid w:val="007A6B1D"/>
    <w:rsid w:val="007A6B43"/>
    <w:rsid w:val="007A6D88"/>
    <w:rsid w:val="007A70DA"/>
    <w:rsid w:val="007A754A"/>
    <w:rsid w:val="007A7823"/>
    <w:rsid w:val="007A788D"/>
    <w:rsid w:val="007A78C5"/>
    <w:rsid w:val="007B0093"/>
    <w:rsid w:val="007B0573"/>
    <w:rsid w:val="007B07B5"/>
    <w:rsid w:val="007B0862"/>
    <w:rsid w:val="007B0DDA"/>
    <w:rsid w:val="007B0DE6"/>
    <w:rsid w:val="007B0FA5"/>
    <w:rsid w:val="007B10F3"/>
    <w:rsid w:val="007B1272"/>
    <w:rsid w:val="007B12B5"/>
    <w:rsid w:val="007B13D7"/>
    <w:rsid w:val="007B1604"/>
    <w:rsid w:val="007B163C"/>
    <w:rsid w:val="007B168E"/>
    <w:rsid w:val="007B1746"/>
    <w:rsid w:val="007B18AE"/>
    <w:rsid w:val="007B18AF"/>
    <w:rsid w:val="007B1DF8"/>
    <w:rsid w:val="007B1E25"/>
    <w:rsid w:val="007B2027"/>
    <w:rsid w:val="007B225B"/>
    <w:rsid w:val="007B231D"/>
    <w:rsid w:val="007B2851"/>
    <w:rsid w:val="007B28F3"/>
    <w:rsid w:val="007B2EDF"/>
    <w:rsid w:val="007B2EE3"/>
    <w:rsid w:val="007B3200"/>
    <w:rsid w:val="007B3287"/>
    <w:rsid w:val="007B36B1"/>
    <w:rsid w:val="007B3FF1"/>
    <w:rsid w:val="007B4017"/>
    <w:rsid w:val="007B4336"/>
    <w:rsid w:val="007B4616"/>
    <w:rsid w:val="007B463C"/>
    <w:rsid w:val="007B4A4F"/>
    <w:rsid w:val="007B4A64"/>
    <w:rsid w:val="007B4A67"/>
    <w:rsid w:val="007B4BF4"/>
    <w:rsid w:val="007B4DBA"/>
    <w:rsid w:val="007B519A"/>
    <w:rsid w:val="007B525D"/>
    <w:rsid w:val="007B546C"/>
    <w:rsid w:val="007B54C1"/>
    <w:rsid w:val="007B54ED"/>
    <w:rsid w:val="007B552F"/>
    <w:rsid w:val="007B5A33"/>
    <w:rsid w:val="007B5FD2"/>
    <w:rsid w:val="007B6203"/>
    <w:rsid w:val="007B6475"/>
    <w:rsid w:val="007B698E"/>
    <w:rsid w:val="007B6BC8"/>
    <w:rsid w:val="007B6C7F"/>
    <w:rsid w:val="007B6E1F"/>
    <w:rsid w:val="007B6EA1"/>
    <w:rsid w:val="007B7056"/>
    <w:rsid w:val="007B7222"/>
    <w:rsid w:val="007B74D2"/>
    <w:rsid w:val="007B7AEF"/>
    <w:rsid w:val="007B7C08"/>
    <w:rsid w:val="007B7EA8"/>
    <w:rsid w:val="007B7FA8"/>
    <w:rsid w:val="007C0005"/>
    <w:rsid w:val="007C0074"/>
    <w:rsid w:val="007C05CD"/>
    <w:rsid w:val="007C0688"/>
    <w:rsid w:val="007C091A"/>
    <w:rsid w:val="007C09F5"/>
    <w:rsid w:val="007C0F11"/>
    <w:rsid w:val="007C10C5"/>
    <w:rsid w:val="007C10FB"/>
    <w:rsid w:val="007C14E1"/>
    <w:rsid w:val="007C1910"/>
    <w:rsid w:val="007C1D48"/>
    <w:rsid w:val="007C1D66"/>
    <w:rsid w:val="007C1D7A"/>
    <w:rsid w:val="007C1DE7"/>
    <w:rsid w:val="007C2640"/>
    <w:rsid w:val="007C26EE"/>
    <w:rsid w:val="007C29D9"/>
    <w:rsid w:val="007C2AB3"/>
    <w:rsid w:val="007C2AF8"/>
    <w:rsid w:val="007C2B7A"/>
    <w:rsid w:val="007C2BCD"/>
    <w:rsid w:val="007C2CCE"/>
    <w:rsid w:val="007C2D77"/>
    <w:rsid w:val="007C2DB4"/>
    <w:rsid w:val="007C2E6A"/>
    <w:rsid w:val="007C2FC1"/>
    <w:rsid w:val="007C310B"/>
    <w:rsid w:val="007C3230"/>
    <w:rsid w:val="007C34F7"/>
    <w:rsid w:val="007C3519"/>
    <w:rsid w:val="007C3657"/>
    <w:rsid w:val="007C390D"/>
    <w:rsid w:val="007C3C86"/>
    <w:rsid w:val="007C4018"/>
    <w:rsid w:val="007C450B"/>
    <w:rsid w:val="007C48C2"/>
    <w:rsid w:val="007C4B37"/>
    <w:rsid w:val="007C4D50"/>
    <w:rsid w:val="007C4E7D"/>
    <w:rsid w:val="007C504A"/>
    <w:rsid w:val="007C5144"/>
    <w:rsid w:val="007C5359"/>
    <w:rsid w:val="007C5546"/>
    <w:rsid w:val="007C5DF2"/>
    <w:rsid w:val="007C6235"/>
    <w:rsid w:val="007C63DF"/>
    <w:rsid w:val="007C65A0"/>
    <w:rsid w:val="007C665F"/>
    <w:rsid w:val="007C676C"/>
    <w:rsid w:val="007C69CC"/>
    <w:rsid w:val="007C6A06"/>
    <w:rsid w:val="007C6F81"/>
    <w:rsid w:val="007C6FCA"/>
    <w:rsid w:val="007C7389"/>
    <w:rsid w:val="007C7427"/>
    <w:rsid w:val="007C77A8"/>
    <w:rsid w:val="007C77D6"/>
    <w:rsid w:val="007C7973"/>
    <w:rsid w:val="007C7D94"/>
    <w:rsid w:val="007C7D9D"/>
    <w:rsid w:val="007C7E0E"/>
    <w:rsid w:val="007D00C2"/>
    <w:rsid w:val="007D02BA"/>
    <w:rsid w:val="007D03AC"/>
    <w:rsid w:val="007D03B9"/>
    <w:rsid w:val="007D03E9"/>
    <w:rsid w:val="007D0864"/>
    <w:rsid w:val="007D0E13"/>
    <w:rsid w:val="007D1342"/>
    <w:rsid w:val="007D1369"/>
    <w:rsid w:val="007D15E5"/>
    <w:rsid w:val="007D15EE"/>
    <w:rsid w:val="007D172D"/>
    <w:rsid w:val="007D1781"/>
    <w:rsid w:val="007D195B"/>
    <w:rsid w:val="007D1974"/>
    <w:rsid w:val="007D1975"/>
    <w:rsid w:val="007D1ECD"/>
    <w:rsid w:val="007D1F50"/>
    <w:rsid w:val="007D241D"/>
    <w:rsid w:val="007D2AFC"/>
    <w:rsid w:val="007D2C8A"/>
    <w:rsid w:val="007D2E7A"/>
    <w:rsid w:val="007D303E"/>
    <w:rsid w:val="007D36DA"/>
    <w:rsid w:val="007D3D55"/>
    <w:rsid w:val="007D3D86"/>
    <w:rsid w:val="007D4170"/>
    <w:rsid w:val="007D459A"/>
    <w:rsid w:val="007D462D"/>
    <w:rsid w:val="007D467F"/>
    <w:rsid w:val="007D47C8"/>
    <w:rsid w:val="007D483F"/>
    <w:rsid w:val="007D48E1"/>
    <w:rsid w:val="007D490B"/>
    <w:rsid w:val="007D497D"/>
    <w:rsid w:val="007D4AE6"/>
    <w:rsid w:val="007D4DA1"/>
    <w:rsid w:val="007D4EB9"/>
    <w:rsid w:val="007D582A"/>
    <w:rsid w:val="007D5912"/>
    <w:rsid w:val="007D59D5"/>
    <w:rsid w:val="007D5A7C"/>
    <w:rsid w:val="007D5B31"/>
    <w:rsid w:val="007D5DFA"/>
    <w:rsid w:val="007D61D4"/>
    <w:rsid w:val="007D6318"/>
    <w:rsid w:val="007D654B"/>
    <w:rsid w:val="007D6816"/>
    <w:rsid w:val="007D6AB3"/>
    <w:rsid w:val="007D6C57"/>
    <w:rsid w:val="007D6F85"/>
    <w:rsid w:val="007D71B7"/>
    <w:rsid w:val="007D728F"/>
    <w:rsid w:val="007D72B0"/>
    <w:rsid w:val="007D7334"/>
    <w:rsid w:val="007D7843"/>
    <w:rsid w:val="007D79CA"/>
    <w:rsid w:val="007DA4A3"/>
    <w:rsid w:val="007E01D5"/>
    <w:rsid w:val="007E034C"/>
    <w:rsid w:val="007E071B"/>
    <w:rsid w:val="007E071E"/>
    <w:rsid w:val="007E0A73"/>
    <w:rsid w:val="007E0B65"/>
    <w:rsid w:val="007E0BDB"/>
    <w:rsid w:val="007E168E"/>
    <w:rsid w:val="007E171F"/>
    <w:rsid w:val="007E182B"/>
    <w:rsid w:val="007E1A60"/>
    <w:rsid w:val="007E1B30"/>
    <w:rsid w:val="007E2374"/>
    <w:rsid w:val="007E2408"/>
    <w:rsid w:val="007E2589"/>
    <w:rsid w:val="007E2760"/>
    <w:rsid w:val="007E2852"/>
    <w:rsid w:val="007E28DC"/>
    <w:rsid w:val="007E2E1E"/>
    <w:rsid w:val="007E2E32"/>
    <w:rsid w:val="007E313A"/>
    <w:rsid w:val="007E34AF"/>
    <w:rsid w:val="007E37DA"/>
    <w:rsid w:val="007E3FB3"/>
    <w:rsid w:val="007E414E"/>
    <w:rsid w:val="007E4262"/>
    <w:rsid w:val="007E4281"/>
    <w:rsid w:val="007E42E2"/>
    <w:rsid w:val="007E4827"/>
    <w:rsid w:val="007E48C4"/>
    <w:rsid w:val="007E4A09"/>
    <w:rsid w:val="007E4B15"/>
    <w:rsid w:val="007E4BE8"/>
    <w:rsid w:val="007E4DA0"/>
    <w:rsid w:val="007E4F96"/>
    <w:rsid w:val="007E508B"/>
    <w:rsid w:val="007E50CF"/>
    <w:rsid w:val="007E511A"/>
    <w:rsid w:val="007E5425"/>
    <w:rsid w:val="007E56C0"/>
    <w:rsid w:val="007E5740"/>
    <w:rsid w:val="007E5871"/>
    <w:rsid w:val="007E59CD"/>
    <w:rsid w:val="007E5AE0"/>
    <w:rsid w:val="007E5AFA"/>
    <w:rsid w:val="007E5D69"/>
    <w:rsid w:val="007E5D89"/>
    <w:rsid w:val="007E5E63"/>
    <w:rsid w:val="007E6007"/>
    <w:rsid w:val="007E6008"/>
    <w:rsid w:val="007E677E"/>
    <w:rsid w:val="007E684F"/>
    <w:rsid w:val="007E6940"/>
    <w:rsid w:val="007E70C6"/>
    <w:rsid w:val="007E7658"/>
    <w:rsid w:val="007E76D9"/>
    <w:rsid w:val="007E7B7E"/>
    <w:rsid w:val="007E7C24"/>
    <w:rsid w:val="007E7C74"/>
    <w:rsid w:val="007E7CE3"/>
    <w:rsid w:val="007E7EA7"/>
    <w:rsid w:val="007E7EF5"/>
    <w:rsid w:val="007E7F16"/>
    <w:rsid w:val="007F00BB"/>
    <w:rsid w:val="007F00E4"/>
    <w:rsid w:val="007F0103"/>
    <w:rsid w:val="007F01BC"/>
    <w:rsid w:val="007F0204"/>
    <w:rsid w:val="007F02E6"/>
    <w:rsid w:val="007F0435"/>
    <w:rsid w:val="007F0507"/>
    <w:rsid w:val="007F06B2"/>
    <w:rsid w:val="007F0717"/>
    <w:rsid w:val="007F0DAA"/>
    <w:rsid w:val="007F0E8D"/>
    <w:rsid w:val="007F11A7"/>
    <w:rsid w:val="007F13D2"/>
    <w:rsid w:val="007F1533"/>
    <w:rsid w:val="007F1546"/>
    <w:rsid w:val="007F1824"/>
    <w:rsid w:val="007F19D1"/>
    <w:rsid w:val="007F1A81"/>
    <w:rsid w:val="007F1B0A"/>
    <w:rsid w:val="007F2175"/>
    <w:rsid w:val="007F22DD"/>
    <w:rsid w:val="007F24FE"/>
    <w:rsid w:val="007F26B8"/>
    <w:rsid w:val="007F3113"/>
    <w:rsid w:val="007F31D4"/>
    <w:rsid w:val="007F3208"/>
    <w:rsid w:val="007F320C"/>
    <w:rsid w:val="007F362A"/>
    <w:rsid w:val="007F362B"/>
    <w:rsid w:val="007F3815"/>
    <w:rsid w:val="007F3874"/>
    <w:rsid w:val="007F3A65"/>
    <w:rsid w:val="007F3BB2"/>
    <w:rsid w:val="007F3D0F"/>
    <w:rsid w:val="007F3FE6"/>
    <w:rsid w:val="007F439A"/>
    <w:rsid w:val="007F43FC"/>
    <w:rsid w:val="007F4649"/>
    <w:rsid w:val="007F48DB"/>
    <w:rsid w:val="007F4B65"/>
    <w:rsid w:val="007F4CF2"/>
    <w:rsid w:val="007F4E8E"/>
    <w:rsid w:val="007F51F5"/>
    <w:rsid w:val="007F520D"/>
    <w:rsid w:val="007F52B5"/>
    <w:rsid w:val="007F55C0"/>
    <w:rsid w:val="007F55C1"/>
    <w:rsid w:val="007F5729"/>
    <w:rsid w:val="007F59ED"/>
    <w:rsid w:val="007F5B88"/>
    <w:rsid w:val="007F5C3B"/>
    <w:rsid w:val="007F5CBF"/>
    <w:rsid w:val="007F5D81"/>
    <w:rsid w:val="007F5E21"/>
    <w:rsid w:val="007F6265"/>
    <w:rsid w:val="007F62DB"/>
    <w:rsid w:val="007F6455"/>
    <w:rsid w:val="007F66BF"/>
    <w:rsid w:val="007F6719"/>
    <w:rsid w:val="007F6855"/>
    <w:rsid w:val="007F68E0"/>
    <w:rsid w:val="007F69F9"/>
    <w:rsid w:val="007F6BD3"/>
    <w:rsid w:val="007F6C7B"/>
    <w:rsid w:val="007F6D07"/>
    <w:rsid w:val="007F73E5"/>
    <w:rsid w:val="007F746A"/>
    <w:rsid w:val="007F76B6"/>
    <w:rsid w:val="007F7893"/>
    <w:rsid w:val="007F79A6"/>
    <w:rsid w:val="007F79AF"/>
    <w:rsid w:val="007F7B14"/>
    <w:rsid w:val="007F7B45"/>
    <w:rsid w:val="0080006F"/>
    <w:rsid w:val="00800471"/>
    <w:rsid w:val="0080057D"/>
    <w:rsid w:val="00800618"/>
    <w:rsid w:val="0080066E"/>
    <w:rsid w:val="008006DF"/>
    <w:rsid w:val="0080077B"/>
    <w:rsid w:val="008007BA"/>
    <w:rsid w:val="00800A59"/>
    <w:rsid w:val="00800E28"/>
    <w:rsid w:val="00801272"/>
    <w:rsid w:val="00801CAC"/>
    <w:rsid w:val="00801EE5"/>
    <w:rsid w:val="00801F8A"/>
    <w:rsid w:val="00802009"/>
    <w:rsid w:val="00802144"/>
    <w:rsid w:val="00802350"/>
    <w:rsid w:val="008024F1"/>
    <w:rsid w:val="00802566"/>
    <w:rsid w:val="008025EC"/>
    <w:rsid w:val="00802778"/>
    <w:rsid w:val="00802A0C"/>
    <w:rsid w:val="00802A94"/>
    <w:rsid w:val="00802AB9"/>
    <w:rsid w:val="00802BB6"/>
    <w:rsid w:val="00803041"/>
    <w:rsid w:val="00803130"/>
    <w:rsid w:val="00803182"/>
    <w:rsid w:val="00803262"/>
    <w:rsid w:val="008032AC"/>
    <w:rsid w:val="008034D3"/>
    <w:rsid w:val="00803514"/>
    <w:rsid w:val="00803596"/>
    <w:rsid w:val="0080397C"/>
    <w:rsid w:val="00803C3D"/>
    <w:rsid w:val="00803D3E"/>
    <w:rsid w:val="00804230"/>
    <w:rsid w:val="008042C6"/>
    <w:rsid w:val="0080433F"/>
    <w:rsid w:val="0080453D"/>
    <w:rsid w:val="008048ED"/>
    <w:rsid w:val="0080492D"/>
    <w:rsid w:val="00804A2B"/>
    <w:rsid w:val="00804B12"/>
    <w:rsid w:val="00804CC5"/>
    <w:rsid w:val="00804EBE"/>
    <w:rsid w:val="008059CA"/>
    <w:rsid w:val="00805C7A"/>
    <w:rsid w:val="00805CAF"/>
    <w:rsid w:val="00805CEB"/>
    <w:rsid w:val="00805EBD"/>
    <w:rsid w:val="0080603C"/>
    <w:rsid w:val="0080622A"/>
    <w:rsid w:val="0080629B"/>
    <w:rsid w:val="00806668"/>
    <w:rsid w:val="00806D17"/>
    <w:rsid w:val="00806EBC"/>
    <w:rsid w:val="0080710D"/>
    <w:rsid w:val="0080794A"/>
    <w:rsid w:val="00807B69"/>
    <w:rsid w:val="00807DC1"/>
    <w:rsid w:val="00807F55"/>
    <w:rsid w:val="008100C7"/>
    <w:rsid w:val="008106A1"/>
    <w:rsid w:val="008106DC"/>
    <w:rsid w:val="008108DB"/>
    <w:rsid w:val="00810969"/>
    <w:rsid w:val="00810D45"/>
    <w:rsid w:val="00810D7D"/>
    <w:rsid w:val="00810DE0"/>
    <w:rsid w:val="00811108"/>
    <w:rsid w:val="00811370"/>
    <w:rsid w:val="008113A1"/>
    <w:rsid w:val="00811464"/>
    <w:rsid w:val="00811482"/>
    <w:rsid w:val="008116B3"/>
    <w:rsid w:val="008116D4"/>
    <w:rsid w:val="008118A2"/>
    <w:rsid w:val="008119E5"/>
    <w:rsid w:val="00811A94"/>
    <w:rsid w:val="00811BEA"/>
    <w:rsid w:val="00811C0F"/>
    <w:rsid w:val="00811D15"/>
    <w:rsid w:val="00811EF8"/>
    <w:rsid w:val="00811FC2"/>
    <w:rsid w:val="0081216D"/>
    <w:rsid w:val="00812719"/>
    <w:rsid w:val="00812AD8"/>
    <w:rsid w:val="00812AE2"/>
    <w:rsid w:val="00812B5A"/>
    <w:rsid w:val="00812B64"/>
    <w:rsid w:val="00812BEA"/>
    <w:rsid w:val="00812D6B"/>
    <w:rsid w:val="00812D84"/>
    <w:rsid w:val="00813200"/>
    <w:rsid w:val="0081321B"/>
    <w:rsid w:val="00813694"/>
    <w:rsid w:val="00813852"/>
    <w:rsid w:val="008139E7"/>
    <w:rsid w:val="0081409C"/>
    <w:rsid w:val="0081434C"/>
    <w:rsid w:val="0081441F"/>
    <w:rsid w:val="00814489"/>
    <w:rsid w:val="0081463C"/>
    <w:rsid w:val="0081480C"/>
    <w:rsid w:val="0081487E"/>
    <w:rsid w:val="008149C6"/>
    <w:rsid w:val="00814B15"/>
    <w:rsid w:val="00814C42"/>
    <w:rsid w:val="00814DA6"/>
    <w:rsid w:val="00814ECF"/>
    <w:rsid w:val="0081510D"/>
    <w:rsid w:val="00815165"/>
    <w:rsid w:val="008151C9"/>
    <w:rsid w:val="008157F3"/>
    <w:rsid w:val="008159CB"/>
    <w:rsid w:val="00815AF6"/>
    <w:rsid w:val="00815BAB"/>
    <w:rsid w:val="00815D75"/>
    <w:rsid w:val="00816284"/>
    <w:rsid w:val="00816448"/>
    <w:rsid w:val="008164A0"/>
    <w:rsid w:val="008164AE"/>
    <w:rsid w:val="00816677"/>
    <w:rsid w:val="00816813"/>
    <w:rsid w:val="00816821"/>
    <w:rsid w:val="008168E4"/>
    <w:rsid w:val="00816A66"/>
    <w:rsid w:val="00816BAC"/>
    <w:rsid w:val="00816C28"/>
    <w:rsid w:val="00816CE6"/>
    <w:rsid w:val="00816F87"/>
    <w:rsid w:val="008170B2"/>
    <w:rsid w:val="008175CC"/>
    <w:rsid w:val="008176F0"/>
    <w:rsid w:val="008177D1"/>
    <w:rsid w:val="00817BA5"/>
    <w:rsid w:val="00817D2A"/>
    <w:rsid w:val="00817D36"/>
    <w:rsid w:val="00817D92"/>
    <w:rsid w:val="00817FB1"/>
    <w:rsid w:val="0081C370"/>
    <w:rsid w:val="008200EF"/>
    <w:rsid w:val="008201F5"/>
    <w:rsid w:val="008202DE"/>
    <w:rsid w:val="0082072D"/>
    <w:rsid w:val="0082097F"/>
    <w:rsid w:val="00820EC9"/>
    <w:rsid w:val="00820F34"/>
    <w:rsid w:val="00820F52"/>
    <w:rsid w:val="00820F7E"/>
    <w:rsid w:val="0082141E"/>
    <w:rsid w:val="00821565"/>
    <w:rsid w:val="008215E1"/>
    <w:rsid w:val="00821687"/>
    <w:rsid w:val="008216B7"/>
    <w:rsid w:val="0082171E"/>
    <w:rsid w:val="00821ACA"/>
    <w:rsid w:val="00821B1B"/>
    <w:rsid w:val="00821C5A"/>
    <w:rsid w:val="00821ED7"/>
    <w:rsid w:val="00821F8F"/>
    <w:rsid w:val="0082204A"/>
    <w:rsid w:val="008221A3"/>
    <w:rsid w:val="008221FB"/>
    <w:rsid w:val="00822281"/>
    <w:rsid w:val="0082244C"/>
    <w:rsid w:val="0082254F"/>
    <w:rsid w:val="0082258D"/>
    <w:rsid w:val="008225CA"/>
    <w:rsid w:val="0082282F"/>
    <w:rsid w:val="008229AE"/>
    <w:rsid w:val="00822B12"/>
    <w:rsid w:val="00822B42"/>
    <w:rsid w:val="00822B64"/>
    <w:rsid w:val="00822BB3"/>
    <w:rsid w:val="0082301D"/>
    <w:rsid w:val="00823108"/>
    <w:rsid w:val="008231C8"/>
    <w:rsid w:val="0082332F"/>
    <w:rsid w:val="008236C2"/>
    <w:rsid w:val="008238DE"/>
    <w:rsid w:val="008239CA"/>
    <w:rsid w:val="00823A47"/>
    <w:rsid w:val="00823BA4"/>
    <w:rsid w:val="00823C2D"/>
    <w:rsid w:val="00824126"/>
    <w:rsid w:val="0082448B"/>
    <w:rsid w:val="008245A6"/>
    <w:rsid w:val="008250F7"/>
    <w:rsid w:val="00825510"/>
    <w:rsid w:val="0082568F"/>
    <w:rsid w:val="008258DD"/>
    <w:rsid w:val="00825A9B"/>
    <w:rsid w:val="00825B27"/>
    <w:rsid w:val="00825B8F"/>
    <w:rsid w:val="00825D71"/>
    <w:rsid w:val="00825D7C"/>
    <w:rsid w:val="00825DE1"/>
    <w:rsid w:val="00826048"/>
    <w:rsid w:val="00826089"/>
    <w:rsid w:val="008260C8"/>
    <w:rsid w:val="008267D6"/>
    <w:rsid w:val="00826B1B"/>
    <w:rsid w:val="00826B27"/>
    <w:rsid w:val="00826B4C"/>
    <w:rsid w:val="00826CC5"/>
    <w:rsid w:val="00826D15"/>
    <w:rsid w:val="00826EA6"/>
    <w:rsid w:val="0082714B"/>
    <w:rsid w:val="0082735F"/>
    <w:rsid w:val="0082746D"/>
    <w:rsid w:val="00827500"/>
    <w:rsid w:val="00827626"/>
    <w:rsid w:val="008278F9"/>
    <w:rsid w:val="00827C90"/>
    <w:rsid w:val="00827CFE"/>
    <w:rsid w:val="00827DBE"/>
    <w:rsid w:val="008303B6"/>
    <w:rsid w:val="008303E0"/>
    <w:rsid w:val="008304C8"/>
    <w:rsid w:val="00830616"/>
    <w:rsid w:val="0083076E"/>
    <w:rsid w:val="008308ED"/>
    <w:rsid w:val="00830B71"/>
    <w:rsid w:val="00830D25"/>
    <w:rsid w:val="00830D4B"/>
    <w:rsid w:val="00830DBB"/>
    <w:rsid w:val="00830DEB"/>
    <w:rsid w:val="008314B1"/>
    <w:rsid w:val="008316AB"/>
    <w:rsid w:val="008316F8"/>
    <w:rsid w:val="0083178A"/>
    <w:rsid w:val="00831946"/>
    <w:rsid w:val="00831961"/>
    <w:rsid w:val="00831986"/>
    <w:rsid w:val="00831AC9"/>
    <w:rsid w:val="00831D94"/>
    <w:rsid w:val="00831DF2"/>
    <w:rsid w:val="00831DF3"/>
    <w:rsid w:val="00831EB6"/>
    <w:rsid w:val="0083246F"/>
    <w:rsid w:val="00832684"/>
    <w:rsid w:val="00832A43"/>
    <w:rsid w:val="00832ABB"/>
    <w:rsid w:val="00832CF4"/>
    <w:rsid w:val="00832D22"/>
    <w:rsid w:val="00832F09"/>
    <w:rsid w:val="00832F4B"/>
    <w:rsid w:val="0083319F"/>
    <w:rsid w:val="0083360F"/>
    <w:rsid w:val="00833A30"/>
    <w:rsid w:val="00833B64"/>
    <w:rsid w:val="00833BAF"/>
    <w:rsid w:val="00833C0B"/>
    <w:rsid w:val="00833E99"/>
    <w:rsid w:val="00833F1D"/>
    <w:rsid w:val="00833F20"/>
    <w:rsid w:val="00833FA2"/>
    <w:rsid w:val="008340C1"/>
    <w:rsid w:val="00834218"/>
    <w:rsid w:val="008349F2"/>
    <w:rsid w:val="00834E2F"/>
    <w:rsid w:val="00834F76"/>
    <w:rsid w:val="00835537"/>
    <w:rsid w:val="00835698"/>
    <w:rsid w:val="00835943"/>
    <w:rsid w:val="00835DB8"/>
    <w:rsid w:val="00835E1A"/>
    <w:rsid w:val="00835EAA"/>
    <w:rsid w:val="008364FA"/>
    <w:rsid w:val="00836760"/>
    <w:rsid w:val="008368F2"/>
    <w:rsid w:val="00836A3C"/>
    <w:rsid w:val="00837061"/>
    <w:rsid w:val="008372AE"/>
    <w:rsid w:val="00837789"/>
    <w:rsid w:val="00837994"/>
    <w:rsid w:val="00837C13"/>
    <w:rsid w:val="0084020E"/>
    <w:rsid w:val="0084030C"/>
    <w:rsid w:val="008403C2"/>
    <w:rsid w:val="00840743"/>
    <w:rsid w:val="00840C62"/>
    <w:rsid w:val="008411DD"/>
    <w:rsid w:val="0084137B"/>
    <w:rsid w:val="008413B1"/>
    <w:rsid w:val="0084144C"/>
    <w:rsid w:val="00841656"/>
    <w:rsid w:val="00841E07"/>
    <w:rsid w:val="00841F5F"/>
    <w:rsid w:val="0084211B"/>
    <w:rsid w:val="0084219E"/>
    <w:rsid w:val="00842240"/>
    <w:rsid w:val="008422DD"/>
    <w:rsid w:val="008428AD"/>
    <w:rsid w:val="008428FE"/>
    <w:rsid w:val="00842EB0"/>
    <w:rsid w:val="00843010"/>
    <w:rsid w:val="008430D2"/>
    <w:rsid w:val="0084337A"/>
    <w:rsid w:val="008433E9"/>
    <w:rsid w:val="008435C6"/>
    <w:rsid w:val="0084360E"/>
    <w:rsid w:val="00843665"/>
    <w:rsid w:val="00843C3B"/>
    <w:rsid w:val="00843D36"/>
    <w:rsid w:val="00843EDC"/>
    <w:rsid w:val="00843F28"/>
    <w:rsid w:val="00843FC0"/>
    <w:rsid w:val="00843FC9"/>
    <w:rsid w:val="00844045"/>
    <w:rsid w:val="00844557"/>
    <w:rsid w:val="008446A8"/>
    <w:rsid w:val="0084472E"/>
    <w:rsid w:val="0084483C"/>
    <w:rsid w:val="00844862"/>
    <w:rsid w:val="00844945"/>
    <w:rsid w:val="0084499A"/>
    <w:rsid w:val="00844CEB"/>
    <w:rsid w:val="008452D7"/>
    <w:rsid w:val="008453C9"/>
    <w:rsid w:val="00845978"/>
    <w:rsid w:val="00845C2B"/>
    <w:rsid w:val="00845DC4"/>
    <w:rsid w:val="00846090"/>
    <w:rsid w:val="008464C8"/>
    <w:rsid w:val="008468BB"/>
    <w:rsid w:val="00846ACE"/>
    <w:rsid w:val="00846BB3"/>
    <w:rsid w:val="00846E23"/>
    <w:rsid w:val="008471AF"/>
    <w:rsid w:val="0084774E"/>
    <w:rsid w:val="008478FE"/>
    <w:rsid w:val="008479DD"/>
    <w:rsid w:val="00847BA7"/>
    <w:rsid w:val="00847E93"/>
    <w:rsid w:val="00847EA8"/>
    <w:rsid w:val="00847F4C"/>
    <w:rsid w:val="00847FAA"/>
    <w:rsid w:val="00850049"/>
    <w:rsid w:val="008500F1"/>
    <w:rsid w:val="00850145"/>
    <w:rsid w:val="00850207"/>
    <w:rsid w:val="008504BA"/>
    <w:rsid w:val="008506EF"/>
    <w:rsid w:val="008506F1"/>
    <w:rsid w:val="008508C1"/>
    <w:rsid w:val="008508FB"/>
    <w:rsid w:val="00850961"/>
    <w:rsid w:val="008509A4"/>
    <w:rsid w:val="00850B42"/>
    <w:rsid w:val="008513CE"/>
    <w:rsid w:val="008515D7"/>
    <w:rsid w:val="00851CFC"/>
    <w:rsid w:val="00851F89"/>
    <w:rsid w:val="00852046"/>
    <w:rsid w:val="0085220D"/>
    <w:rsid w:val="008522C6"/>
    <w:rsid w:val="00852384"/>
    <w:rsid w:val="00852495"/>
    <w:rsid w:val="008525BF"/>
    <w:rsid w:val="00852872"/>
    <w:rsid w:val="008529C3"/>
    <w:rsid w:val="00852B61"/>
    <w:rsid w:val="00852C21"/>
    <w:rsid w:val="00852DB4"/>
    <w:rsid w:val="008530E4"/>
    <w:rsid w:val="00853207"/>
    <w:rsid w:val="0085335E"/>
    <w:rsid w:val="008535B6"/>
    <w:rsid w:val="008536B7"/>
    <w:rsid w:val="008538EC"/>
    <w:rsid w:val="00853ACB"/>
    <w:rsid w:val="00853B93"/>
    <w:rsid w:val="00853C39"/>
    <w:rsid w:val="00853D37"/>
    <w:rsid w:val="00853E1C"/>
    <w:rsid w:val="00853EC0"/>
    <w:rsid w:val="00853FBC"/>
    <w:rsid w:val="008545DC"/>
    <w:rsid w:val="008545F6"/>
    <w:rsid w:val="008546FB"/>
    <w:rsid w:val="00854736"/>
    <w:rsid w:val="0085479B"/>
    <w:rsid w:val="00854903"/>
    <w:rsid w:val="00854BFA"/>
    <w:rsid w:val="0085510A"/>
    <w:rsid w:val="008552B5"/>
    <w:rsid w:val="00855697"/>
    <w:rsid w:val="008557B9"/>
    <w:rsid w:val="00855A2C"/>
    <w:rsid w:val="00855B67"/>
    <w:rsid w:val="00855C05"/>
    <w:rsid w:val="00855C08"/>
    <w:rsid w:val="00856311"/>
    <w:rsid w:val="00856657"/>
    <w:rsid w:val="008567BF"/>
    <w:rsid w:val="00856AB9"/>
    <w:rsid w:val="00856F1E"/>
    <w:rsid w:val="0085708C"/>
    <w:rsid w:val="0085739F"/>
    <w:rsid w:val="008576AE"/>
    <w:rsid w:val="00857A9F"/>
    <w:rsid w:val="00857E91"/>
    <w:rsid w:val="00860018"/>
    <w:rsid w:val="008600C5"/>
    <w:rsid w:val="00860113"/>
    <w:rsid w:val="00860A07"/>
    <w:rsid w:val="00860B54"/>
    <w:rsid w:val="00860F2C"/>
    <w:rsid w:val="00860FBF"/>
    <w:rsid w:val="00861205"/>
    <w:rsid w:val="0086124D"/>
    <w:rsid w:val="0086131C"/>
    <w:rsid w:val="0086162B"/>
    <w:rsid w:val="008619D4"/>
    <w:rsid w:val="00861DCD"/>
    <w:rsid w:val="00861F65"/>
    <w:rsid w:val="00862279"/>
    <w:rsid w:val="00862386"/>
    <w:rsid w:val="008624DE"/>
    <w:rsid w:val="00862644"/>
    <w:rsid w:val="008631EE"/>
    <w:rsid w:val="00863235"/>
    <w:rsid w:val="008632C7"/>
    <w:rsid w:val="008634BB"/>
    <w:rsid w:val="00863670"/>
    <w:rsid w:val="008636DC"/>
    <w:rsid w:val="0086380A"/>
    <w:rsid w:val="00863890"/>
    <w:rsid w:val="00863CA8"/>
    <w:rsid w:val="00863CB2"/>
    <w:rsid w:val="00863F84"/>
    <w:rsid w:val="00863FF8"/>
    <w:rsid w:val="0086412B"/>
    <w:rsid w:val="00864576"/>
    <w:rsid w:val="0086464E"/>
    <w:rsid w:val="00864AFC"/>
    <w:rsid w:val="00864E59"/>
    <w:rsid w:val="00864ED3"/>
    <w:rsid w:val="00864F48"/>
    <w:rsid w:val="00864F93"/>
    <w:rsid w:val="0086533A"/>
    <w:rsid w:val="00865839"/>
    <w:rsid w:val="00865969"/>
    <w:rsid w:val="00865A7E"/>
    <w:rsid w:val="00865B00"/>
    <w:rsid w:val="00865DE0"/>
    <w:rsid w:val="00866080"/>
    <w:rsid w:val="00866371"/>
    <w:rsid w:val="00866513"/>
    <w:rsid w:val="00866604"/>
    <w:rsid w:val="008666BA"/>
    <w:rsid w:val="00866B66"/>
    <w:rsid w:val="00866C13"/>
    <w:rsid w:val="00866D6A"/>
    <w:rsid w:val="00866EF9"/>
    <w:rsid w:val="008674B5"/>
    <w:rsid w:val="0086757A"/>
    <w:rsid w:val="008675B5"/>
    <w:rsid w:val="00867774"/>
    <w:rsid w:val="00867857"/>
    <w:rsid w:val="008679E4"/>
    <w:rsid w:val="00867A20"/>
    <w:rsid w:val="00867BEC"/>
    <w:rsid w:val="00867C2E"/>
    <w:rsid w:val="00867CDA"/>
    <w:rsid w:val="00870352"/>
    <w:rsid w:val="008709D8"/>
    <w:rsid w:val="00870B6B"/>
    <w:rsid w:val="00870C70"/>
    <w:rsid w:val="00870DD3"/>
    <w:rsid w:val="00871262"/>
    <w:rsid w:val="00871322"/>
    <w:rsid w:val="008714A6"/>
    <w:rsid w:val="00871559"/>
    <w:rsid w:val="00871911"/>
    <w:rsid w:val="00871C27"/>
    <w:rsid w:val="00871C85"/>
    <w:rsid w:val="00871E39"/>
    <w:rsid w:val="0087271B"/>
    <w:rsid w:val="00872D87"/>
    <w:rsid w:val="00872E82"/>
    <w:rsid w:val="008731E5"/>
    <w:rsid w:val="008732DF"/>
    <w:rsid w:val="00873A6E"/>
    <w:rsid w:val="00873BD0"/>
    <w:rsid w:val="00874387"/>
    <w:rsid w:val="00874396"/>
    <w:rsid w:val="00874811"/>
    <w:rsid w:val="00874A38"/>
    <w:rsid w:val="00874D28"/>
    <w:rsid w:val="00874EB9"/>
    <w:rsid w:val="0087502F"/>
    <w:rsid w:val="00875134"/>
    <w:rsid w:val="00875147"/>
    <w:rsid w:val="00875156"/>
    <w:rsid w:val="00875178"/>
    <w:rsid w:val="008753B0"/>
    <w:rsid w:val="008754F3"/>
    <w:rsid w:val="0087556A"/>
    <w:rsid w:val="00875654"/>
    <w:rsid w:val="008756DB"/>
    <w:rsid w:val="00875742"/>
    <w:rsid w:val="0087589D"/>
    <w:rsid w:val="00875AA0"/>
    <w:rsid w:val="00875B01"/>
    <w:rsid w:val="00875DB6"/>
    <w:rsid w:val="00875E52"/>
    <w:rsid w:val="00875F25"/>
    <w:rsid w:val="00876150"/>
    <w:rsid w:val="0087618E"/>
    <w:rsid w:val="008763F8"/>
    <w:rsid w:val="0087643C"/>
    <w:rsid w:val="00876553"/>
    <w:rsid w:val="0087692E"/>
    <w:rsid w:val="00876AE1"/>
    <w:rsid w:val="00876DE6"/>
    <w:rsid w:val="00876F1E"/>
    <w:rsid w:val="00876F8C"/>
    <w:rsid w:val="008771E0"/>
    <w:rsid w:val="008774CF"/>
    <w:rsid w:val="008776E4"/>
    <w:rsid w:val="00877712"/>
    <w:rsid w:val="008779D2"/>
    <w:rsid w:val="00877A5D"/>
    <w:rsid w:val="00877D1B"/>
    <w:rsid w:val="00877F61"/>
    <w:rsid w:val="00880408"/>
    <w:rsid w:val="0088045E"/>
    <w:rsid w:val="0088067E"/>
    <w:rsid w:val="00880849"/>
    <w:rsid w:val="008809C1"/>
    <w:rsid w:val="00880A34"/>
    <w:rsid w:val="00880BDA"/>
    <w:rsid w:val="00880D15"/>
    <w:rsid w:val="00880F0A"/>
    <w:rsid w:val="00881257"/>
    <w:rsid w:val="00881352"/>
    <w:rsid w:val="00881771"/>
    <w:rsid w:val="008817C4"/>
    <w:rsid w:val="00881BA7"/>
    <w:rsid w:val="00881E1E"/>
    <w:rsid w:val="00881F4E"/>
    <w:rsid w:val="008825F7"/>
    <w:rsid w:val="008825FF"/>
    <w:rsid w:val="00882CB9"/>
    <w:rsid w:val="00882D37"/>
    <w:rsid w:val="0088313F"/>
    <w:rsid w:val="008831A3"/>
    <w:rsid w:val="00883200"/>
    <w:rsid w:val="0088329D"/>
    <w:rsid w:val="00883494"/>
    <w:rsid w:val="0088352E"/>
    <w:rsid w:val="0088392A"/>
    <w:rsid w:val="00883984"/>
    <w:rsid w:val="00883AA2"/>
    <w:rsid w:val="00883BB4"/>
    <w:rsid w:val="00883C18"/>
    <w:rsid w:val="00883C28"/>
    <w:rsid w:val="0088433F"/>
    <w:rsid w:val="00884382"/>
    <w:rsid w:val="0088462F"/>
    <w:rsid w:val="008847AD"/>
    <w:rsid w:val="0088481D"/>
    <w:rsid w:val="00884ADF"/>
    <w:rsid w:val="00884B0A"/>
    <w:rsid w:val="00884C87"/>
    <w:rsid w:val="00884CEA"/>
    <w:rsid w:val="00884D95"/>
    <w:rsid w:val="00884F15"/>
    <w:rsid w:val="0088524E"/>
    <w:rsid w:val="0088579F"/>
    <w:rsid w:val="00885BB2"/>
    <w:rsid w:val="00885BC8"/>
    <w:rsid w:val="008862B8"/>
    <w:rsid w:val="00886304"/>
    <w:rsid w:val="00886506"/>
    <w:rsid w:val="00886990"/>
    <w:rsid w:val="00886E17"/>
    <w:rsid w:val="00886F9D"/>
    <w:rsid w:val="0088701A"/>
    <w:rsid w:val="00887068"/>
    <w:rsid w:val="00887086"/>
    <w:rsid w:val="008873D8"/>
    <w:rsid w:val="008874C2"/>
    <w:rsid w:val="008875FC"/>
    <w:rsid w:val="008877F3"/>
    <w:rsid w:val="00887AD7"/>
    <w:rsid w:val="00887B27"/>
    <w:rsid w:val="00887D51"/>
    <w:rsid w:val="00887DC3"/>
    <w:rsid w:val="00887F8E"/>
    <w:rsid w:val="00890110"/>
    <w:rsid w:val="008903CF"/>
    <w:rsid w:val="00890539"/>
    <w:rsid w:val="00890967"/>
    <w:rsid w:val="00890EA9"/>
    <w:rsid w:val="00890F50"/>
    <w:rsid w:val="00891088"/>
    <w:rsid w:val="008910F1"/>
    <w:rsid w:val="0089139A"/>
    <w:rsid w:val="008913FA"/>
    <w:rsid w:val="008915DA"/>
    <w:rsid w:val="008915DE"/>
    <w:rsid w:val="00891805"/>
    <w:rsid w:val="0089185E"/>
    <w:rsid w:val="008923B4"/>
    <w:rsid w:val="008924E5"/>
    <w:rsid w:val="00892502"/>
    <w:rsid w:val="00892C53"/>
    <w:rsid w:val="00892F5F"/>
    <w:rsid w:val="00892FF7"/>
    <w:rsid w:val="008930B7"/>
    <w:rsid w:val="008930E4"/>
    <w:rsid w:val="008931FD"/>
    <w:rsid w:val="008932B2"/>
    <w:rsid w:val="008937FE"/>
    <w:rsid w:val="008938B9"/>
    <w:rsid w:val="00893C35"/>
    <w:rsid w:val="00893CEB"/>
    <w:rsid w:val="00893FC4"/>
    <w:rsid w:val="008943BB"/>
    <w:rsid w:val="00894553"/>
    <w:rsid w:val="00894C31"/>
    <w:rsid w:val="00894ECC"/>
    <w:rsid w:val="00894EF9"/>
    <w:rsid w:val="00895047"/>
    <w:rsid w:val="008950C9"/>
    <w:rsid w:val="00895134"/>
    <w:rsid w:val="008955AD"/>
    <w:rsid w:val="0089589F"/>
    <w:rsid w:val="00895A7C"/>
    <w:rsid w:val="00895E5B"/>
    <w:rsid w:val="008962E5"/>
    <w:rsid w:val="00896413"/>
    <w:rsid w:val="008964AC"/>
    <w:rsid w:val="008969AE"/>
    <w:rsid w:val="00897574"/>
    <w:rsid w:val="0089758A"/>
    <w:rsid w:val="008977B4"/>
    <w:rsid w:val="00897927"/>
    <w:rsid w:val="00897F52"/>
    <w:rsid w:val="00897F54"/>
    <w:rsid w:val="00897F6E"/>
    <w:rsid w:val="00897FE2"/>
    <w:rsid w:val="00899264"/>
    <w:rsid w:val="008A0141"/>
    <w:rsid w:val="008A0728"/>
    <w:rsid w:val="008A0D10"/>
    <w:rsid w:val="008A111B"/>
    <w:rsid w:val="008A115A"/>
    <w:rsid w:val="008A12B1"/>
    <w:rsid w:val="008A1742"/>
    <w:rsid w:val="008A1A68"/>
    <w:rsid w:val="008A1B3E"/>
    <w:rsid w:val="008A1DF2"/>
    <w:rsid w:val="008A204F"/>
    <w:rsid w:val="008A20E3"/>
    <w:rsid w:val="008A2270"/>
    <w:rsid w:val="008A2317"/>
    <w:rsid w:val="008A23DD"/>
    <w:rsid w:val="008A2422"/>
    <w:rsid w:val="008A2829"/>
    <w:rsid w:val="008A2B02"/>
    <w:rsid w:val="008A2BEA"/>
    <w:rsid w:val="008A2DCB"/>
    <w:rsid w:val="008A2E7C"/>
    <w:rsid w:val="008A31E2"/>
    <w:rsid w:val="008A3781"/>
    <w:rsid w:val="008A37E7"/>
    <w:rsid w:val="008A3CE2"/>
    <w:rsid w:val="008A3D40"/>
    <w:rsid w:val="008A3DF4"/>
    <w:rsid w:val="008A4460"/>
    <w:rsid w:val="008A4579"/>
    <w:rsid w:val="008A4708"/>
    <w:rsid w:val="008A4C81"/>
    <w:rsid w:val="008A4CB3"/>
    <w:rsid w:val="008A4DBF"/>
    <w:rsid w:val="008A4DEE"/>
    <w:rsid w:val="008A4E8A"/>
    <w:rsid w:val="008A4ED4"/>
    <w:rsid w:val="008A527D"/>
    <w:rsid w:val="008A5861"/>
    <w:rsid w:val="008A5E2B"/>
    <w:rsid w:val="008A5F94"/>
    <w:rsid w:val="008A62B8"/>
    <w:rsid w:val="008A62BB"/>
    <w:rsid w:val="008A646E"/>
    <w:rsid w:val="008A68CA"/>
    <w:rsid w:val="008A69B2"/>
    <w:rsid w:val="008A6CA4"/>
    <w:rsid w:val="008A6D7C"/>
    <w:rsid w:val="008A6DE5"/>
    <w:rsid w:val="008A720A"/>
    <w:rsid w:val="008A7860"/>
    <w:rsid w:val="008A7A4A"/>
    <w:rsid w:val="008A7B1D"/>
    <w:rsid w:val="008A7BA3"/>
    <w:rsid w:val="008A7E2A"/>
    <w:rsid w:val="008B004C"/>
    <w:rsid w:val="008B02FC"/>
    <w:rsid w:val="008B0438"/>
    <w:rsid w:val="008B0558"/>
    <w:rsid w:val="008B059E"/>
    <w:rsid w:val="008B060D"/>
    <w:rsid w:val="008B0B8A"/>
    <w:rsid w:val="008B0C83"/>
    <w:rsid w:val="008B0E30"/>
    <w:rsid w:val="008B1073"/>
    <w:rsid w:val="008B12DC"/>
    <w:rsid w:val="008B132C"/>
    <w:rsid w:val="008B1438"/>
    <w:rsid w:val="008B149D"/>
    <w:rsid w:val="008B14B1"/>
    <w:rsid w:val="008B18A3"/>
    <w:rsid w:val="008B1B46"/>
    <w:rsid w:val="008B1E63"/>
    <w:rsid w:val="008B1E93"/>
    <w:rsid w:val="008B1F02"/>
    <w:rsid w:val="008B1FA6"/>
    <w:rsid w:val="008B20A8"/>
    <w:rsid w:val="008B20D8"/>
    <w:rsid w:val="008B23C0"/>
    <w:rsid w:val="008B24B7"/>
    <w:rsid w:val="008B2639"/>
    <w:rsid w:val="008B2997"/>
    <w:rsid w:val="008B299B"/>
    <w:rsid w:val="008B2A4D"/>
    <w:rsid w:val="008B2AC6"/>
    <w:rsid w:val="008B2AFA"/>
    <w:rsid w:val="008B2C06"/>
    <w:rsid w:val="008B2E3E"/>
    <w:rsid w:val="008B317C"/>
    <w:rsid w:val="008B32DA"/>
    <w:rsid w:val="008B337E"/>
    <w:rsid w:val="008B33C3"/>
    <w:rsid w:val="008B3785"/>
    <w:rsid w:val="008B37FD"/>
    <w:rsid w:val="008B3AB1"/>
    <w:rsid w:val="008B4082"/>
    <w:rsid w:val="008B40A1"/>
    <w:rsid w:val="008B40BB"/>
    <w:rsid w:val="008B41B4"/>
    <w:rsid w:val="008B431E"/>
    <w:rsid w:val="008B46F3"/>
    <w:rsid w:val="008B4962"/>
    <w:rsid w:val="008B4B51"/>
    <w:rsid w:val="008B4D2C"/>
    <w:rsid w:val="008B5239"/>
    <w:rsid w:val="008B5255"/>
    <w:rsid w:val="008B527F"/>
    <w:rsid w:val="008B5675"/>
    <w:rsid w:val="008B57EC"/>
    <w:rsid w:val="008B58DF"/>
    <w:rsid w:val="008B5BD1"/>
    <w:rsid w:val="008B5EE8"/>
    <w:rsid w:val="008B5F07"/>
    <w:rsid w:val="008B616C"/>
    <w:rsid w:val="008B64A5"/>
    <w:rsid w:val="008B6A65"/>
    <w:rsid w:val="008B6B06"/>
    <w:rsid w:val="008B6BDD"/>
    <w:rsid w:val="008B6E8E"/>
    <w:rsid w:val="008B6F3A"/>
    <w:rsid w:val="008B700B"/>
    <w:rsid w:val="008B701A"/>
    <w:rsid w:val="008B741E"/>
    <w:rsid w:val="008B7AC1"/>
    <w:rsid w:val="008B7D46"/>
    <w:rsid w:val="008B7D90"/>
    <w:rsid w:val="008B7FDF"/>
    <w:rsid w:val="008C01F5"/>
    <w:rsid w:val="008C05F3"/>
    <w:rsid w:val="008C0BFF"/>
    <w:rsid w:val="008C0C50"/>
    <w:rsid w:val="008C0CBD"/>
    <w:rsid w:val="008C1393"/>
    <w:rsid w:val="008C1814"/>
    <w:rsid w:val="008C19D2"/>
    <w:rsid w:val="008C1DAA"/>
    <w:rsid w:val="008C1DFC"/>
    <w:rsid w:val="008C236A"/>
    <w:rsid w:val="008C24C9"/>
    <w:rsid w:val="008C25AE"/>
    <w:rsid w:val="008C2665"/>
    <w:rsid w:val="008C28EA"/>
    <w:rsid w:val="008C2926"/>
    <w:rsid w:val="008C2CD8"/>
    <w:rsid w:val="008C2F07"/>
    <w:rsid w:val="008C300F"/>
    <w:rsid w:val="008C3616"/>
    <w:rsid w:val="008C3777"/>
    <w:rsid w:val="008C384C"/>
    <w:rsid w:val="008C3888"/>
    <w:rsid w:val="008C3C00"/>
    <w:rsid w:val="008C3FC4"/>
    <w:rsid w:val="008C43CD"/>
    <w:rsid w:val="008C4B31"/>
    <w:rsid w:val="008C4B53"/>
    <w:rsid w:val="008C4BBF"/>
    <w:rsid w:val="008C4CAB"/>
    <w:rsid w:val="008C4E60"/>
    <w:rsid w:val="008C4EE0"/>
    <w:rsid w:val="008C529B"/>
    <w:rsid w:val="008C5393"/>
    <w:rsid w:val="008C53F4"/>
    <w:rsid w:val="008C548F"/>
    <w:rsid w:val="008C54F2"/>
    <w:rsid w:val="008C572E"/>
    <w:rsid w:val="008C57B6"/>
    <w:rsid w:val="008C57DE"/>
    <w:rsid w:val="008C596D"/>
    <w:rsid w:val="008C5BF3"/>
    <w:rsid w:val="008C5CD0"/>
    <w:rsid w:val="008C6082"/>
    <w:rsid w:val="008C6663"/>
    <w:rsid w:val="008C666B"/>
    <w:rsid w:val="008C6A10"/>
    <w:rsid w:val="008C6C7F"/>
    <w:rsid w:val="008C6CD5"/>
    <w:rsid w:val="008C6CEF"/>
    <w:rsid w:val="008C6DE9"/>
    <w:rsid w:val="008C6E5D"/>
    <w:rsid w:val="008C6E9A"/>
    <w:rsid w:val="008C730A"/>
    <w:rsid w:val="008C7354"/>
    <w:rsid w:val="008C73E5"/>
    <w:rsid w:val="008C76CD"/>
    <w:rsid w:val="008C79AB"/>
    <w:rsid w:val="008C79F0"/>
    <w:rsid w:val="008C7A76"/>
    <w:rsid w:val="008C7D6B"/>
    <w:rsid w:val="008C7F76"/>
    <w:rsid w:val="008C7FDA"/>
    <w:rsid w:val="008D02BB"/>
    <w:rsid w:val="008D05C2"/>
    <w:rsid w:val="008D079D"/>
    <w:rsid w:val="008D09B3"/>
    <w:rsid w:val="008D0C07"/>
    <w:rsid w:val="008D107D"/>
    <w:rsid w:val="008D113D"/>
    <w:rsid w:val="008D11FC"/>
    <w:rsid w:val="008D13D2"/>
    <w:rsid w:val="008D1470"/>
    <w:rsid w:val="008D19C5"/>
    <w:rsid w:val="008D1EC5"/>
    <w:rsid w:val="008D231B"/>
    <w:rsid w:val="008D2333"/>
    <w:rsid w:val="008D2471"/>
    <w:rsid w:val="008D2669"/>
    <w:rsid w:val="008D2C64"/>
    <w:rsid w:val="008D2DFC"/>
    <w:rsid w:val="008D2FBF"/>
    <w:rsid w:val="008D304C"/>
    <w:rsid w:val="008D3661"/>
    <w:rsid w:val="008D36F6"/>
    <w:rsid w:val="008D380D"/>
    <w:rsid w:val="008D3850"/>
    <w:rsid w:val="008D38FB"/>
    <w:rsid w:val="008D3C61"/>
    <w:rsid w:val="008D3D35"/>
    <w:rsid w:val="008D3D67"/>
    <w:rsid w:val="008D41A0"/>
    <w:rsid w:val="008D45FB"/>
    <w:rsid w:val="008D482E"/>
    <w:rsid w:val="008D48B2"/>
    <w:rsid w:val="008D4BED"/>
    <w:rsid w:val="008D4C64"/>
    <w:rsid w:val="008D5118"/>
    <w:rsid w:val="008D5148"/>
    <w:rsid w:val="008D52A5"/>
    <w:rsid w:val="008D53D6"/>
    <w:rsid w:val="008D53FA"/>
    <w:rsid w:val="008D54D1"/>
    <w:rsid w:val="008D54FD"/>
    <w:rsid w:val="008D5529"/>
    <w:rsid w:val="008D554F"/>
    <w:rsid w:val="008D55D2"/>
    <w:rsid w:val="008D5B01"/>
    <w:rsid w:val="008D6130"/>
    <w:rsid w:val="008D6299"/>
    <w:rsid w:val="008D62B5"/>
    <w:rsid w:val="008D62CD"/>
    <w:rsid w:val="008D62DB"/>
    <w:rsid w:val="008D669F"/>
    <w:rsid w:val="008D6839"/>
    <w:rsid w:val="008D6AD3"/>
    <w:rsid w:val="008D6C38"/>
    <w:rsid w:val="008D6CC2"/>
    <w:rsid w:val="008D6F84"/>
    <w:rsid w:val="008D6FD5"/>
    <w:rsid w:val="008D704D"/>
    <w:rsid w:val="008D7374"/>
    <w:rsid w:val="008D779D"/>
    <w:rsid w:val="008D792E"/>
    <w:rsid w:val="008D7A08"/>
    <w:rsid w:val="008D7AA0"/>
    <w:rsid w:val="008D7C70"/>
    <w:rsid w:val="008D7DF6"/>
    <w:rsid w:val="008D7F4C"/>
    <w:rsid w:val="008E0126"/>
    <w:rsid w:val="008E0471"/>
    <w:rsid w:val="008E05A1"/>
    <w:rsid w:val="008E06FC"/>
    <w:rsid w:val="008E07AC"/>
    <w:rsid w:val="008E0A39"/>
    <w:rsid w:val="008E0B3A"/>
    <w:rsid w:val="008E0DD7"/>
    <w:rsid w:val="008E0F71"/>
    <w:rsid w:val="008E13B0"/>
    <w:rsid w:val="008E1644"/>
    <w:rsid w:val="008E1773"/>
    <w:rsid w:val="008E1782"/>
    <w:rsid w:val="008E1961"/>
    <w:rsid w:val="008E1A57"/>
    <w:rsid w:val="008E1B74"/>
    <w:rsid w:val="008E1D3B"/>
    <w:rsid w:val="008E22E8"/>
    <w:rsid w:val="008E23E2"/>
    <w:rsid w:val="008E2418"/>
    <w:rsid w:val="008E2677"/>
    <w:rsid w:val="008E2A34"/>
    <w:rsid w:val="008E2E84"/>
    <w:rsid w:val="008E32EF"/>
    <w:rsid w:val="008E330C"/>
    <w:rsid w:val="008E3820"/>
    <w:rsid w:val="008E3881"/>
    <w:rsid w:val="008E3A54"/>
    <w:rsid w:val="008E3C99"/>
    <w:rsid w:val="008E3D9F"/>
    <w:rsid w:val="008E3DF4"/>
    <w:rsid w:val="008E3E8D"/>
    <w:rsid w:val="008E4017"/>
    <w:rsid w:val="008E4024"/>
    <w:rsid w:val="008E41FE"/>
    <w:rsid w:val="008E4AEB"/>
    <w:rsid w:val="008E4B1B"/>
    <w:rsid w:val="008E4C39"/>
    <w:rsid w:val="008E4DB7"/>
    <w:rsid w:val="008E4E74"/>
    <w:rsid w:val="008E500A"/>
    <w:rsid w:val="008E5148"/>
    <w:rsid w:val="008E519D"/>
    <w:rsid w:val="008E5582"/>
    <w:rsid w:val="008E55C8"/>
    <w:rsid w:val="008E5830"/>
    <w:rsid w:val="008E5B95"/>
    <w:rsid w:val="008E5C09"/>
    <w:rsid w:val="008E5C76"/>
    <w:rsid w:val="008E5D33"/>
    <w:rsid w:val="008E6035"/>
    <w:rsid w:val="008E60A5"/>
    <w:rsid w:val="008E61E9"/>
    <w:rsid w:val="008E6206"/>
    <w:rsid w:val="008E6229"/>
    <w:rsid w:val="008E639A"/>
    <w:rsid w:val="008E66B8"/>
    <w:rsid w:val="008E6922"/>
    <w:rsid w:val="008E6E78"/>
    <w:rsid w:val="008E723F"/>
    <w:rsid w:val="008E741C"/>
    <w:rsid w:val="008E7423"/>
    <w:rsid w:val="008E7535"/>
    <w:rsid w:val="008E768F"/>
    <w:rsid w:val="008E77CE"/>
    <w:rsid w:val="008E78D1"/>
    <w:rsid w:val="008E78D5"/>
    <w:rsid w:val="008E7A78"/>
    <w:rsid w:val="008E7B28"/>
    <w:rsid w:val="008E7BF1"/>
    <w:rsid w:val="008E7C42"/>
    <w:rsid w:val="008E7C46"/>
    <w:rsid w:val="008E7F10"/>
    <w:rsid w:val="008E7F88"/>
    <w:rsid w:val="008F00DF"/>
    <w:rsid w:val="008F04C8"/>
    <w:rsid w:val="008F05FC"/>
    <w:rsid w:val="008F086B"/>
    <w:rsid w:val="008F12DC"/>
    <w:rsid w:val="008F13D4"/>
    <w:rsid w:val="008F156B"/>
    <w:rsid w:val="008F162C"/>
    <w:rsid w:val="008F1B49"/>
    <w:rsid w:val="008F2147"/>
    <w:rsid w:val="008F2210"/>
    <w:rsid w:val="008F2906"/>
    <w:rsid w:val="008F2FE8"/>
    <w:rsid w:val="008F31C9"/>
    <w:rsid w:val="008F3214"/>
    <w:rsid w:val="008F32BE"/>
    <w:rsid w:val="008F3D43"/>
    <w:rsid w:val="008F4328"/>
    <w:rsid w:val="008F432B"/>
    <w:rsid w:val="008F4349"/>
    <w:rsid w:val="008F454F"/>
    <w:rsid w:val="008F4AD7"/>
    <w:rsid w:val="008F4B6A"/>
    <w:rsid w:val="008F4EA2"/>
    <w:rsid w:val="008F4F6F"/>
    <w:rsid w:val="008F50C9"/>
    <w:rsid w:val="008F5233"/>
    <w:rsid w:val="008F523C"/>
    <w:rsid w:val="008F52B0"/>
    <w:rsid w:val="008F52B3"/>
    <w:rsid w:val="008F53CC"/>
    <w:rsid w:val="008F5557"/>
    <w:rsid w:val="008F56DE"/>
    <w:rsid w:val="008F5792"/>
    <w:rsid w:val="008F5D87"/>
    <w:rsid w:val="008F5E36"/>
    <w:rsid w:val="008F5E74"/>
    <w:rsid w:val="008F604F"/>
    <w:rsid w:val="008F61BC"/>
    <w:rsid w:val="008F64E1"/>
    <w:rsid w:val="008F65EB"/>
    <w:rsid w:val="008F668A"/>
    <w:rsid w:val="008F68A1"/>
    <w:rsid w:val="008F699F"/>
    <w:rsid w:val="008F69F9"/>
    <w:rsid w:val="008F6B65"/>
    <w:rsid w:val="008F6CE4"/>
    <w:rsid w:val="008F6EAE"/>
    <w:rsid w:val="008F7078"/>
    <w:rsid w:val="008F70F2"/>
    <w:rsid w:val="008F7100"/>
    <w:rsid w:val="008F7670"/>
    <w:rsid w:val="008F787F"/>
    <w:rsid w:val="008F7C8E"/>
    <w:rsid w:val="008F7C93"/>
    <w:rsid w:val="0090013A"/>
    <w:rsid w:val="009001AD"/>
    <w:rsid w:val="0090047F"/>
    <w:rsid w:val="00900529"/>
    <w:rsid w:val="009008E1"/>
    <w:rsid w:val="00900A7B"/>
    <w:rsid w:val="00901344"/>
    <w:rsid w:val="0090149B"/>
    <w:rsid w:val="009017D0"/>
    <w:rsid w:val="009019BA"/>
    <w:rsid w:val="00901D42"/>
    <w:rsid w:val="00901F96"/>
    <w:rsid w:val="00902344"/>
    <w:rsid w:val="0090237A"/>
    <w:rsid w:val="009023C4"/>
    <w:rsid w:val="009026D2"/>
    <w:rsid w:val="00902AED"/>
    <w:rsid w:val="00902CC1"/>
    <w:rsid w:val="00902D83"/>
    <w:rsid w:val="009032FC"/>
    <w:rsid w:val="009035D6"/>
    <w:rsid w:val="00903602"/>
    <w:rsid w:val="0090373E"/>
    <w:rsid w:val="009037E9"/>
    <w:rsid w:val="00903842"/>
    <w:rsid w:val="00903975"/>
    <w:rsid w:val="009039AF"/>
    <w:rsid w:val="009039E4"/>
    <w:rsid w:val="00903E9C"/>
    <w:rsid w:val="00903FE2"/>
    <w:rsid w:val="00904378"/>
    <w:rsid w:val="009046C2"/>
    <w:rsid w:val="0090475A"/>
    <w:rsid w:val="009049D9"/>
    <w:rsid w:val="00904A2E"/>
    <w:rsid w:val="00904DBD"/>
    <w:rsid w:val="00904F62"/>
    <w:rsid w:val="0090503C"/>
    <w:rsid w:val="0090519A"/>
    <w:rsid w:val="009055DC"/>
    <w:rsid w:val="009058AF"/>
    <w:rsid w:val="00905B9E"/>
    <w:rsid w:val="00905C70"/>
    <w:rsid w:val="00905CD7"/>
    <w:rsid w:val="00905D5A"/>
    <w:rsid w:val="00905E85"/>
    <w:rsid w:val="00906089"/>
    <w:rsid w:val="009060DB"/>
    <w:rsid w:val="00906119"/>
    <w:rsid w:val="0090617B"/>
    <w:rsid w:val="009067C3"/>
    <w:rsid w:val="009067FF"/>
    <w:rsid w:val="0090729C"/>
    <w:rsid w:val="00907342"/>
    <w:rsid w:val="00907642"/>
    <w:rsid w:val="00907804"/>
    <w:rsid w:val="00907A14"/>
    <w:rsid w:val="00907B77"/>
    <w:rsid w:val="00907B7D"/>
    <w:rsid w:val="00907EF8"/>
    <w:rsid w:val="0090B368"/>
    <w:rsid w:val="00910212"/>
    <w:rsid w:val="00910294"/>
    <w:rsid w:val="00910459"/>
    <w:rsid w:val="0091050B"/>
    <w:rsid w:val="009106A8"/>
    <w:rsid w:val="009107E0"/>
    <w:rsid w:val="00910A43"/>
    <w:rsid w:val="00910FBC"/>
    <w:rsid w:val="00911171"/>
    <w:rsid w:val="009114D0"/>
    <w:rsid w:val="00911551"/>
    <w:rsid w:val="009118E9"/>
    <w:rsid w:val="00911ACA"/>
    <w:rsid w:val="00912277"/>
    <w:rsid w:val="00912670"/>
    <w:rsid w:val="009126B4"/>
    <w:rsid w:val="009127E0"/>
    <w:rsid w:val="00912AE9"/>
    <w:rsid w:val="00912C25"/>
    <w:rsid w:val="00912C53"/>
    <w:rsid w:val="00912FD8"/>
    <w:rsid w:val="00913153"/>
    <w:rsid w:val="00913632"/>
    <w:rsid w:val="00913731"/>
    <w:rsid w:val="00913A67"/>
    <w:rsid w:val="00913D7F"/>
    <w:rsid w:val="00913EEA"/>
    <w:rsid w:val="00913FD7"/>
    <w:rsid w:val="00914155"/>
    <w:rsid w:val="00914684"/>
    <w:rsid w:val="00914994"/>
    <w:rsid w:val="009149CA"/>
    <w:rsid w:val="00914A3D"/>
    <w:rsid w:val="00914F66"/>
    <w:rsid w:val="00915032"/>
    <w:rsid w:val="00915649"/>
    <w:rsid w:val="00915702"/>
    <w:rsid w:val="0091595E"/>
    <w:rsid w:val="00915B19"/>
    <w:rsid w:val="00915C43"/>
    <w:rsid w:val="00916368"/>
    <w:rsid w:val="00916378"/>
    <w:rsid w:val="00916416"/>
    <w:rsid w:val="00916558"/>
    <w:rsid w:val="00916983"/>
    <w:rsid w:val="00916CBF"/>
    <w:rsid w:val="00916F5B"/>
    <w:rsid w:val="0091705D"/>
    <w:rsid w:val="009171ED"/>
    <w:rsid w:val="00917341"/>
    <w:rsid w:val="00917540"/>
    <w:rsid w:val="009175E4"/>
    <w:rsid w:val="009178F6"/>
    <w:rsid w:val="009200C2"/>
    <w:rsid w:val="009201C2"/>
    <w:rsid w:val="0092063B"/>
    <w:rsid w:val="009208E3"/>
    <w:rsid w:val="00920A0B"/>
    <w:rsid w:val="00920AB7"/>
    <w:rsid w:val="00920AD3"/>
    <w:rsid w:val="00920B6B"/>
    <w:rsid w:val="00920D64"/>
    <w:rsid w:val="00921133"/>
    <w:rsid w:val="00921184"/>
    <w:rsid w:val="0092120D"/>
    <w:rsid w:val="0092155B"/>
    <w:rsid w:val="0092157C"/>
    <w:rsid w:val="009218F8"/>
    <w:rsid w:val="00921A1B"/>
    <w:rsid w:val="00921DD7"/>
    <w:rsid w:val="00921ECA"/>
    <w:rsid w:val="00921F76"/>
    <w:rsid w:val="009221BF"/>
    <w:rsid w:val="009221DB"/>
    <w:rsid w:val="00922465"/>
    <w:rsid w:val="009229ED"/>
    <w:rsid w:val="00922FBA"/>
    <w:rsid w:val="009230AA"/>
    <w:rsid w:val="0092339D"/>
    <w:rsid w:val="00923814"/>
    <w:rsid w:val="00923A95"/>
    <w:rsid w:val="00923E1D"/>
    <w:rsid w:val="00923F82"/>
    <w:rsid w:val="009242F1"/>
    <w:rsid w:val="00924647"/>
    <w:rsid w:val="0092481C"/>
    <w:rsid w:val="00924BD2"/>
    <w:rsid w:val="00924EC1"/>
    <w:rsid w:val="00924EE8"/>
    <w:rsid w:val="00925235"/>
    <w:rsid w:val="009252C8"/>
    <w:rsid w:val="00925346"/>
    <w:rsid w:val="00925396"/>
    <w:rsid w:val="009259DC"/>
    <w:rsid w:val="00925A45"/>
    <w:rsid w:val="00925E35"/>
    <w:rsid w:val="00925F44"/>
    <w:rsid w:val="00926021"/>
    <w:rsid w:val="009262A4"/>
    <w:rsid w:val="009263F8"/>
    <w:rsid w:val="009264FE"/>
    <w:rsid w:val="00926525"/>
    <w:rsid w:val="0092665E"/>
    <w:rsid w:val="009269B9"/>
    <w:rsid w:val="009269D7"/>
    <w:rsid w:val="00926B67"/>
    <w:rsid w:val="00927050"/>
    <w:rsid w:val="009271C6"/>
    <w:rsid w:val="00927252"/>
    <w:rsid w:val="009274D5"/>
    <w:rsid w:val="009279F9"/>
    <w:rsid w:val="00927C9C"/>
    <w:rsid w:val="00927DBA"/>
    <w:rsid w:val="00927F84"/>
    <w:rsid w:val="00927F87"/>
    <w:rsid w:val="00930270"/>
    <w:rsid w:val="00930437"/>
    <w:rsid w:val="009304CF"/>
    <w:rsid w:val="0093053E"/>
    <w:rsid w:val="0093071B"/>
    <w:rsid w:val="009307D6"/>
    <w:rsid w:val="00930873"/>
    <w:rsid w:val="00930A67"/>
    <w:rsid w:val="00930CC6"/>
    <w:rsid w:val="0093103F"/>
    <w:rsid w:val="00931201"/>
    <w:rsid w:val="00931747"/>
    <w:rsid w:val="00931844"/>
    <w:rsid w:val="00931A03"/>
    <w:rsid w:val="00931DCD"/>
    <w:rsid w:val="00931E33"/>
    <w:rsid w:val="00931F02"/>
    <w:rsid w:val="00932258"/>
    <w:rsid w:val="00932A0C"/>
    <w:rsid w:val="00932A22"/>
    <w:rsid w:val="00932B20"/>
    <w:rsid w:val="00932CDA"/>
    <w:rsid w:val="00932FE0"/>
    <w:rsid w:val="00933665"/>
    <w:rsid w:val="00933923"/>
    <w:rsid w:val="00933DE5"/>
    <w:rsid w:val="00933FB4"/>
    <w:rsid w:val="00934028"/>
    <w:rsid w:val="009340A9"/>
    <w:rsid w:val="00934138"/>
    <w:rsid w:val="009344B6"/>
    <w:rsid w:val="009347CA"/>
    <w:rsid w:val="00934815"/>
    <w:rsid w:val="0093486A"/>
    <w:rsid w:val="00934BC5"/>
    <w:rsid w:val="00934EAD"/>
    <w:rsid w:val="009350A3"/>
    <w:rsid w:val="00935265"/>
    <w:rsid w:val="00935316"/>
    <w:rsid w:val="009353A1"/>
    <w:rsid w:val="009354C6"/>
    <w:rsid w:val="00935729"/>
    <w:rsid w:val="00935A0E"/>
    <w:rsid w:val="00935A31"/>
    <w:rsid w:val="00935C46"/>
    <w:rsid w:val="00935E73"/>
    <w:rsid w:val="00935E92"/>
    <w:rsid w:val="00935FAA"/>
    <w:rsid w:val="00936045"/>
    <w:rsid w:val="009360DE"/>
    <w:rsid w:val="00936C84"/>
    <w:rsid w:val="00937529"/>
    <w:rsid w:val="009375D7"/>
    <w:rsid w:val="0093767B"/>
    <w:rsid w:val="00937780"/>
    <w:rsid w:val="009377E3"/>
    <w:rsid w:val="00937845"/>
    <w:rsid w:val="00937937"/>
    <w:rsid w:val="00937AB5"/>
    <w:rsid w:val="00937CDA"/>
    <w:rsid w:val="00937E1E"/>
    <w:rsid w:val="0094032E"/>
    <w:rsid w:val="009403F5"/>
    <w:rsid w:val="00940527"/>
    <w:rsid w:val="00940607"/>
    <w:rsid w:val="00940B04"/>
    <w:rsid w:val="00940CB0"/>
    <w:rsid w:val="00940CEB"/>
    <w:rsid w:val="00940D8B"/>
    <w:rsid w:val="00940E6F"/>
    <w:rsid w:val="00940EB5"/>
    <w:rsid w:val="0094110E"/>
    <w:rsid w:val="00941439"/>
    <w:rsid w:val="00941521"/>
    <w:rsid w:val="0094154B"/>
    <w:rsid w:val="00941AB7"/>
    <w:rsid w:val="00941AE2"/>
    <w:rsid w:val="00941DA4"/>
    <w:rsid w:val="00941E10"/>
    <w:rsid w:val="00941E48"/>
    <w:rsid w:val="00941E54"/>
    <w:rsid w:val="00941E78"/>
    <w:rsid w:val="00941EEC"/>
    <w:rsid w:val="00942765"/>
    <w:rsid w:val="00942ECC"/>
    <w:rsid w:val="00942F00"/>
    <w:rsid w:val="0094317F"/>
    <w:rsid w:val="009432C8"/>
    <w:rsid w:val="00943312"/>
    <w:rsid w:val="00943A9C"/>
    <w:rsid w:val="00943BB8"/>
    <w:rsid w:val="00943DBD"/>
    <w:rsid w:val="00943E3F"/>
    <w:rsid w:val="00943E6D"/>
    <w:rsid w:val="00943FAE"/>
    <w:rsid w:val="00944240"/>
    <w:rsid w:val="00944922"/>
    <w:rsid w:val="00944DF7"/>
    <w:rsid w:val="0094514F"/>
    <w:rsid w:val="00945209"/>
    <w:rsid w:val="00945655"/>
    <w:rsid w:val="0094569F"/>
    <w:rsid w:val="009456BA"/>
    <w:rsid w:val="009457EE"/>
    <w:rsid w:val="009458DB"/>
    <w:rsid w:val="009459B9"/>
    <w:rsid w:val="009459C8"/>
    <w:rsid w:val="00945A30"/>
    <w:rsid w:val="00945AD6"/>
    <w:rsid w:val="00945CAE"/>
    <w:rsid w:val="00945DAD"/>
    <w:rsid w:val="00945E3C"/>
    <w:rsid w:val="00946045"/>
    <w:rsid w:val="009463F4"/>
    <w:rsid w:val="00946610"/>
    <w:rsid w:val="00946924"/>
    <w:rsid w:val="0094720B"/>
    <w:rsid w:val="0094733E"/>
    <w:rsid w:val="00947398"/>
    <w:rsid w:val="00947608"/>
    <w:rsid w:val="0094796D"/>
    <w:rsid w:val="00947FE0"/>
    <w:rsid w:val="0095019B"/>
    <w:rsid w:val="00950499"/>
    <w:rsid w:val="009506D2"/>
    <w:rsid w:val="009506EE"/>
    <w:rsid w:val="00950739"/>
    <w:rsid w:val="00950AA0"/>
    <w:rsid w:val="00950B80"/>
    <w:rsid w:val="0095138B"/>
    <w:rsid w:val="009515DF"/>
    <w:rsid w:val="0095176C"/>
    <w:rsid w:val="00951820"/>
    <w:rsid w:val="00951825"/>
    <w:rsid w:val="00951F76"/>
    <w:rsid w:val="0095233A"/>
    <w:rsid w:val="00952373"/>
    <w:rsid w:val="00952EAC"/>
    <w:rsid w:val="0095319B"/>
    <w:rsid w:val="009531A6"/>
    <w:rsid w:val="009531BF"/>
    <w:rsid w:val="009533B8"/>
    <w:rsid w:val="00953589"/>
    <w:rsid w:val="009535F4"/>
    <w:rsid w:val="00953801"/>
    <w:rsid w:val="00953B27"/>
    <w:rsid w:val="00953DFB"/>
    <w:rsid w:val="00953EA1"/>
    <w:rsid w:val="00954089"/>
    <w:rsid w:val="00954189"/>
    <w:rsid w:val="009541E0"/>
    <w:rsid w:val="00954313"/>
    <w:rsid w:val="00954393"/>
    <w:rsid w:val="009545AD"/>
    <w:rsid w:val="00954791"/>
    <w:rsid w:val="009548E5"/>
    <w:rsid w:val="00954920"/>
    <w:rsid w:val="00954A8D"/>
    <w:rsid w:val="00954C61"/>
    <w:rsid w:val="00954D94"/>
    <w:rsid w:val="009555DB"/>
    <w:rsid w:val="009556EA"/>
    <w:rsid w:val="00955B1B"/>
    <w:rsid w:val="00955D1E"/>
    <w:rsid w:val="00955FA2"/>
    <w:rsid w:val="00956121"/>
    <w:rsid w:val="00956209"/>
    <w:rsid w:val="009566E4"/>
    <w:rsid w:val="0095690B"/>
    <w:rsid w:val="00956CF8"/>
    <w:rsid w:val="00956E80"/>
    <w:rsid w:val="009570F0"/>
    <w:rsid w:val="00957164"/>
    <w:rsid w:val="009571F9"/>
    <w:rsid w:val="0095767B"/>
    <w:rsid w:val="009576E1"/>
    <w:rsid w:val="00957710"/>
    <w:rsid w:val="009577C4"/>
    <w:rsid w:val="00957BBD"/>
    <w:rsid w:val="00957C54"/>
    <w:rsid w:val="00957E90"/>
    <w:rsid w:val="00957EF6"/>
    <w:rsid w:val="00960028"/>
    <w:rsid w:val="00960094"/>
    <w:rsid w:val="00960118"/>
    <w:rsid w:val="00960350"/>
    <w:rsid w:val="00960357"/>
    <w:rsid w:val="009603C1"/>
    <w:rsid w:val="009603DF"/>
    <w:rsid w:val="00960A92"/>
    <w:rsid w:val="00960B3B"/>
    <w:rsid w:val="00960BFD"/>
    <w:rsid w:val="009610EC"/>
    <w:rsid w:val="0096193C"/>
    <w:rsid w:val="009619E5"/>
    <w:rsid w:val="00961CF9"/>
    <w:rsid w:val="00961D0D"/>
    <w:rsid w:val="00961D42"/>
    <w:rsid w:val="00961EFB"/>
    <w:rsid w:val="00961F5C"/>
    <w:rsid w:val="0096205F"/>
    <w:rsid w:val="00962208"/>
    <w:rsid w:val="009622AE"/>
    <w:rsid w:val="009623E7"/>
    <w:rsid w:val="009625D9"/>
    <w:rsid w:val="0096260C"/>
    <w:rsid w:val="00962661"/>
    <w:rsid w:val="00962796"/>
    <w:rsid w:val="00962CA6"/>
    <w:rsid w:val="00962E82"/>
    <w:rsid w:val="00963153"/>
    <w:rsid w:val="009631D4"/>
    <w:rsid w:val="0096329A"/>
    <w:rsid w:val="009636CF"/>
    <w:rsid w:val="00963991"/>
    <w:rsid w:val="009641C9"/>
    <w:rsid w:val="0096425C"/>
    <w:rsid w:val="0096426D"/>
    <w:rsid w:val="009643AE"/>
    <w:rsid w:val="009645A1"/>
    <w:rsid w:val="009645BF"/>
    <w:rsid w:val="009645CE"/>
    <w:rsid w:val="009646A3"/>
    <w:rsid w:val="00964A83"/>
    <w:rsid w:val="00964BA1"/>
    <w:rsid w:val="00964BE9"/>
    <w:rsid w:val="00964BF0"/>
    <w:rsid w:val="00964CC0"/>
    <w:rsid w:val="0096509F"/>
    <w:rsid w:val="009650D6"/>
    <w:rsid w:val="00965117"/>
    <w:rsid w:val="00965137"/>
    <w:rsid w:val="00965168"/>
    <w:rsid w:val="00965523"/>
    <w:rsid w:val="009655E2"/>
    <w:rsid w:val="0096572B"/>
    <w:rsid w:val="00965753"/>
    <w:rsid w:val="00965760"/>
    <w:rsid w:val="00965918"/>
    <w:rsid w:val="00965977"/>
    <w:rsid w:val="00965A5A"/>
    <w:rsid w:val="00965E9F"/>
    <w:rsid w:val="00965F9A"/>
    <w:rsid w:val="00965FC9"/>
    <w:rsid w:val="0096609F"/>
    <w:rsid w:val="0096636D"/>
    <w:rsid w:val="0096671B"/>
    <w:rsid w:val="009667AC"/>
    <w:rsid w:val="009668B5"/>
    <w:rsid w:val="009668F1"/>
    <w:rsid w:val="00966C12"/>
    <w:rsid w:val="00966E53"/>
    <w:rsid w:val="00966FBC"/>
    <w:rsid w:val="009673B0"/>
    <w:rsid w:val="009674B7"/>
    <w:rsid w:val="009674EC"/>
    <w:rsid w:val="009675F1"/>
    <w:rsid w:val="00967A51"/>
    <w:rsid w:val="00967D53"/>
    <w:rsid w:val="00967EAE"/>
    <w:rsid w:val="009701B4"/>
    <w:rsid w:val="0097046E"/>
    <w:rsid w:val="0097059D"/>
    <w:rsid w:val="009705FF"/>
    <w:rsid w:val="00970771"/>
    <w:rsid w:val="00970819"/>
    <w:rsid w:val="00970AD0"/>
    <w:rsid w:val="00970DFD"/>
    <w:rsid w:val="00970E36"/>
    <w:rsid w:val="00970F15"/>
    <w:rsid w:val="00971424"/>
    <w:rsid w:val="0097143A"/>
    <w:rsid w:val="00971568"/>
    <w:rsid w:val="00971642"/>
    <w:rsid w:val="009717F5"/>
    <w:rsid w:val="00971839"/>
    <w:rsid w:val="0097188B"/>
    <w:rsid w:val="00971907"/>
    <w:rsid w:val="00971A5D"/>
    <w:rsid w:val="00972218"/>
    <w:rsid w:val="00972756"/>
    <w:rsid w:val="00972761"/>
    <w:rsid w:val="00972A6D"/>
    <w:rsid w:val="00972DC5"/>
    <w:rsid w:val="00972EA9"/>
    <w:rsid w:val="00972EC4"/>
    <w:rsid w:val="00972F5E"/>
    <w:rsid w:val="009730BA"/>
    <w:rsid w:val="009730FA"/>
    <w:rsid w:val="00973260"/>
    <w:rsid w:val="009733E9"/>
    <w:rsid w:val="009738AE"/>
    <w:rsid w:val="00973BB2"/>
    <w:rsid w:val="00973FAF"/>
    <w:rsid w:val="00974154"/>
    <w:rsid w:val="0097431E"/>
    <w:rsid w:val="00974841"/>
    <w:rsid w:val="0097491D"/>
    <w:rsid w:val="00974A44"/>
    <w:rsid w:val="00975356"/>
    <w:rsid w:val="00975523"/>
    <w:rsid w:val="00975630"/>
    <w:rsid w:val="00975854"/>
    <w:rsid w:val="00975B49"/>
    <w:rsid w:val="00975B83"/>
    <w:rsid w:val="00975CB5"/>
    <w:rsid w:val="00975E43"/>
    <w:rsid w:val="009761B4"/>
    <w:rsid w:val="009765B6"/>
    <w:rsid w:val="00976716"/>
    <w:rsid w:val="00976B13"/>
    <w:rsid w:val="00976B93"/>
    <w:rsid w:val="00976C22"/>
    <w:rsid w:val="00976C96"/>
    <w:rsid w:val="00976F8E"/>
    <w:rsid w:val="0097706E"/>
    <w:rsid w:val="00977183"/>
    <w:rsid w:val="0097729C"/>
    <w:rsid w:val="009777F3"/>
    <w:rsid w:val="00977934"/>
    <w:rsid w:val="00977CB1"/>
    <w:rsid w:val="00977DC4"/>
    <w:rsid w:val="00977E04"/>
    <w:rsid w:val="0098034F"/>
    <w:rsid w:val="009806BA"/>
    <w:rsid w:val="00980A4E"/>
    <w:rsid w:val="00980A6F"/>
    <w:rsid w:val="00980EEF"/>
    <w:rsid w:val="009810CC"/>
    <w:rsid w:val="009811C5"/>
    <w:rsid w:val="009811FD"/>
    <w:rsid w:val="00981269"/>
    <w:rsid w:val="0098142B"/>
    <w:rsid w:val="00981462"/>
    <w:rsid w:val="00981550"/>
    <w:rsid w:val="00981695"/>
    <w:rsid w:val="00981707"/>
    <w:rsid w:val="009818BD"/>
    <w:rsid w:val="00981A49"/>
    <w:rsid w:val="00981CE3"/>
    <w:rsid w:val="00982152"/>
    <w:rsid w:val="009823B4"/>
    <w:rsid w:val="00982AC3"/>
    <w:rsid w:val="00982D21"/>
    <w:rsid w:val="00982F9C"/>
    <w:rsid w:val="00983232"/>
    <w:rsid w:val="00983531"/>
    <w:rsid w:val="00983653"/>
    <w:rsid w:val="009839D7"/>
    <w:rsid w:val="00983C3F"/>
    <w:rsid w:val="00983D51"/>
    <w:rsid w:val="00983D9E"/>
    <w:rsid w:val="00984060"/>
    <w:rsid w:val="00984377"/>
    <w:rsid w:val="00984490"/>
    <w:rsid w:val="00984495"/>
    <w:rsid w:val="00984722"/>
    <w:rsid w:val="009849A5"/>
    <w:rsid w:val="00984A6E"/>
    <w:rsid w:val="00984B14"/>
    <w:rsid w:val="00984E46"/>
    <w:rsid w:val="00984EAD"/>
    <w:rsid w:val="00984FB8"/>
    <w:rsid w:val="00985181"/>
    <w:rsid w:val="0098566D"/>
    <w:rsid w:val="0098567E"/>
    <w:rsid w:val="00985780"/>
    <w:rsid w:val="009858A8"/>
    <w:rsid w:val="00985905"/>
    <w:rsid w:val="00985AFA"/>
    <w:rsid w:val="00985E1C"/>
    <w:rsid w:val="00985ED9"/>
    <w:rsid w:val="009865E8"/>
    <w:rsid w:val="0098661E"/>
    <w:rsid w:val="00986624"/>
    <w:rsid w:val="00986677"/>
    <w:rsid w:val="009867D2"/>
    <w:rsid w:val="00986823"/>
    <w:rsid w:val="00986915"/>
    <w:rsid w:val="00986A15"/>
    <w:rsid w:val="00986BA6"/>
    <w:rsid w:val="00986C77"/>
    <w:rsid w:val="00986CF9"/>
    <w:rsid w:val="00986D3E"/>
    <w:rsid w:val="00986DED"/>
    <w:rsid w:val="00986E07"/>
    <w:rsid w:val="00986FF3"/>
    <w:rsid w:val="009871BF"/>
    <w:rsid w:val="0098724E"/>
    <w:rsid w:val="009873F3"/>
    <w:rsid w:val="00987561"/>
    <w:rsid w:val="00987917"/>
    <w:rsid w:val="009879C5"/>
    <w:rsid w:val="00987CF4"/>
    <w:rsid w:val="00987D99"/>
    <w:rsid w:val="00990076"/>
    <w:rsid w:val="00990263"/>
    <w:rsid w:val="00990390"/>
    <w:rsid w:val="00990437"/>
    <w:rsid w:val="0099082D"/>
    <w:rsid w:val="009908BF"/>
    <w:rsid w:val="00990C98"/>
    <w:rsid w:val="00991085"/>
    <w:rsid w:val="00991270"/>
    <w:rsid w:val="009913A4"/>
    <w:rsid w:val="00991612"/>
    <w:rsid w:val="00991924"/>
    <w:rsid w:val="00991A5C"/>
    <w:rsid w:val="00991A5E"/>
    <w:rsid w:val="00991E62"/>
    <w:rsid w:val="00991F86"/>
    <w:rsid w:val="00992385"/>
    <w:rsid w:val="0099297B"/>
    <w:rsid w:val="00993049"/>
    <w:rsid w:val="00993150"/>
    <w:rsid w:val="009934B2"/>
    <w:rsid w:val="009935CC"/>
    <w:rsid w:val="009935EF"/>
    <w:rsid w:val="00993AB6"/>
    <w:rsid w:val="00993B33"/>
    <w:rsid w:val="00993D21"/>
    <w:rsid w:val="00993D6B"/>
    <w:rsid w:val="00993EBA"/>
    <w:rsid w:val="00993EDD"/>
    <w:rsid w:val="0099473C"/>
    <w:rsid w:val="00994797"/>
    <w:rsid w:val="00994B1F"/>
    <w:rsid w:val="00995266"/>
    <w:rsid w:val="00995274"/>
    <w:rsid w:val="009959E5"/>
    <w:rsid w:val="00995D02"/>
    <w:rsid w:val="0099606A"/>
    <w:rsid w:val="0099613B"/>
    <w:rsid w:val="00996604"/>
    <w:rsid w:val="0099660C"/>
    <w:rsid w:val="00996644"/>
    <w:rsid w:val="0099680A"/>
    <w:rsid w:val="00996959"/>
    <w:rsid w:val="00996AB7"/>
    <w:rsid w:val="00997159"/>
    <w:rsid w:val="009971DC"/>
    <w:rsid w:val="009971FF"/>
    <w:rsid w:val="0099725C"/>
    <w:rsid w:val="00997815"/>
    <w:rsid w:val="00997AE3"/>
    <w:rsid w:val="00997C72"/>
    <w:rsid w:val="00997CF8"/>
    <w:rsid w:val="00997D9B"/>
    <w:rsid w:val="009A0A22"/>
    <w:rsid w:val="009A0D00"/>
    <w:rsid w:val="009A0ECC"/>
    <w:rsid w:val="009A0ECD"/>
    <w:rsid w:val="009A1465"/>
    <w:rsid w:val="009A180A"/>
    <w:rsid w:val="009A1CAF"/>
    <w:rsid w:val="009A1CBB"/>
    <w:rsid w:val="009A1E11"/>
    <w:rsid w:val="009A1FE9"/>
    <w:rsid w:val="009A2080"/>
    <w:rsid w:val="009A2205"/>
    <w:rsid w:val="009A2267"/>
    <w:rsid w:val="009A232D"/>
    <w:rsid w:val="009A23C8"/>
    <w:rsid w:val="009A23F8"/>
    <w:rsid w:val="009A2550"/>
    <w:rsid w:val="009A275F"/>
    <w:rsid w:val="009A2F3D"/>
    <w:rsid w:val="009A32F5"/>
    <w:rsid w:val="009A34B1"/>
    <w:rsid w:val="009A3533"/>
    <w:rsid w:val="009A36F3"/>
    <w:rsid w:val="009A3735"/>
    <w:rsid w:val="009A39F4"/>
    <w:rsid w:val="009A3A72"/>
    <w:rsid w:val="009A3C3B"/>
    <w:rsid w:val="009A3DD4"/>
    <w:rsid w:val="009A3F82"/>
    <w:rsid w:val="009A414B"/>
    <w:rsid w:val="009A4268"/>
    <w:rsid w:val="009A426A"/>
    <w:rsid w:val="009A444D"/>
    <w:rsid w:val="009A44CE"/>
    <w:rsid w:val="009A476C"/>
    <w:rsid w:val="009A4994"/>
    <w:rsid w:val="009A4FA9"/>
    <w:rsid w:val="009A55BB"/>
    <w:rsid w:val="009A5EAD"/>
    <w:rsid w:val="009A6123"/>
    <w:rsid w:val="009A6140"/>
    <w:rsid w:val="009A64E3"/>
    <w:rsid w:val="009A6518"/>
    <w:rsid w:val="009A6795"/>
    <w:rsid w:val="009A6B11"/>
    <w:rsid w:val="009A6D07"/>
    <w:rsid w:val="009A6D43"/>
    <w:rsid w:val="009A6F22"/>
    <w:rsid w:val="009A720E"/>
    <w:rsid w:val="009A7243"/>
    <w:rsid w:val="009A78EC"/>
    <w:rsid w:val="009A7A48"/>
    <w:rsid w:val="009A7B9F"/>
    <w:rsid w:val="009A7CA3"/>
    <w:rsid w:val="009B02D0"/>
    <w:rsid w:val="009B032E"/>
    <w:rsid w:val="009B043F"/>
    <w:rsid w:val="009B05DA"/>
    <w:rsid w:val="009B065E"/>
    <w:rsid w:val="009B0A42"/>
    <w:rsid w:val="009B0C32"/>
    <w:rsid w:val="009B0EC9"/>
    <w:rsid w:val="009B0FBB"/>
    <w:rsid w:val="009B1901"/>
    <w:rsid w:val="009B199B"/>
    <w:rsid w:val="009B1B0D"/>
    <w:rsid w:val="009B1B45"/>
    <w:rsid w:val="009B1C4A"/>
    <w:rsid w:val="009B1DFB"/>
    <w:rsid w:val="009B1E23"/>
    <w:rsid w:val="009B2058"/>
    <w:rsid w:val="009B244B"/>
    <w:rsid w:val="009B2616"/>
    <w:rsid w:val="009B26F1"/>
    <w:rsid w:val="009B2BF3"/>
    <w:rsid w:val="009B2C20"/>
    <w:rsid w:val="009B2E45"/>
    <w:rsid w:val="009B3114"/>
    <w:rsid w:val="009B3643"/>
    <w:rsid w:val="009B392B"/>
    <w:rsid w:val="009B4105"/>
    <w:rsid w:val="009B42F2"/>
    <w:rsid w:val="009B43AA"/>
    <w:rsid w:val="009B44DE"/>
    <w:rsid w:val="009B45AD"/>
    <w:rsid w:val="009B4801"/>
    <w:rsid w:val="009B4CA8"/>
    <w:rsid w:val="009B4D89"/>
    <w:rsid w:val="009B4DFB"/>
    <w:rsid w:val="009B4F6A"/>
    <w:rsid w:val="009B5425"/>
    <w:rsid w:val="009B550C"/>
    <w:rsid w:val="009B568E"/>
    <w:rsid w:val="009B5A81"/>
    <w:rsid w:val="009B6598"/>
    <w:rsid w:val="009B6736"/>
    <w:rsid w:val="009B6886"/>
    <w:rsid w:val="009B68A9"/>
    <w:rsid w:val="009B6A41"/>
    <w:rsid w:val="009B6B1F"/>
    <w:rsid w:val="009B6C2F"/>
    <w:rsid w:val="009B6DDB"/>
    <w:rsid w:val="009B6E38"/>
    <w:rsid w:val="009B6EA4"/>
    <w:rsid w:val="009B6FD3"/>
    <w:rsid w:val="009B70DD"/>
    <w:rsid w:val="009B727F"/>
    <w:rsid w:val="009B7374"/>
    <w:rsid w:val="009B739F"/>
    <w:rsid w:val="009B7A52"/>
    <w:rsid w:val="009B7D65"/>
    <w:rsid w:val="009B7F11"/>
    <w:rsid w:val="009C0111"/>
    <w:rsid w:val="009C0413"/>
    <w:rsid w:val="009C04FF"/>
    <w:rsid w:val="009C0564"/>
    <w:rsid w:val="009C056C"/>
    <w:rsid w:val="009C05C3"/>
    <w:rsid w:val="009C068D"/>
    <w:rsid w:val="009C06B2"/>
    <w:rsid w:val="009C0B95"/>
    <w:rsid w:val="009C1208"/>
    <w:rsid w:val="009C1212"/>
    <w:rsid w:val="009C15E4"/>
    <w:rsid w:val="009C2189"/>
    <w:rsid w:val="009C2371"/>
    <w:rsid w:val="009C23E3"/>
    <w:rsid w:val="009C25ED"/>
    <w:rsid w:val="009C27B4"/>
    <w:rsid w:val="009C2945"/>
    <w:rsid w:val="009C2C0A"/>
    <w:rsid w:val="009C2DC1"/>
    <w:rsid w:val="009C3082"/>
    <w:rsid w:val="009C350F"/>
    <w:rsid w:val="009C3B9E"/>
    <w:rsid w:val="009C3CD1"/>
    <w:rsid w:val="009C3E9B"/>
    <w:rsid w:val="009C3EA3"/>
    <w:rsid w:val="009C43F3"/>
    <w:rsid w:val="009C44F3"/>
    <w:rsid w:val="009C46CD"/>
    <w:rsid w:val="009C474F"/>
    <w:rsid w:val="009C4DF2"/>
    <w:rsid w:val="009C4E15"/>
    <w:rsid w:val="009C4EDD"/>
    <w:rsid w:val="009C4EFE"/>
    <w:rsid w:val="009C5000"/>
    <w:rsid w:val="009C5026"/>
    <w:rsid w:val="009C5053"/>
    <w:rsid w:val="009C5098"/>
    <w:rsid w:val="009C5301"/>
    <w:rsid w:val="009C547E"/>
    <w:rsid w:val="009C551C"/>
    <w:rsid w:val="009C5604"/>
    <w:rsid w:val="009C58BB"/>
    <w:rsid w:val="009C5A0A"/>
    <w:rsid w:val="009C5F41"/>
    <w:rsid w:val="009C613B"/>
    <w:rsid w:val="009C6385"/>
    <w:rsid w:val="009C64CA"/>
    <w:rsid w:val="009C654D"/>
    <w:rsid w:val="009C679B"/>
    <w:rsid w:val="009C68B8"/>
    <w:rsid w:val="009C6DFB"/>
    <w:rsid w:val="009C6FEB"/>
    <w:rsid w:val="009C737F"/>
    <w:rsid w:val="009C73C6"/>
    <w:rsid w:val="009C741B"/>
    <w:rsid w:val="009C754D"/>
    <w:rsid w:val="009C7771"/>
    <w:rsid w:val="009C78B0"/>
    <w:rsid w:val="009C7AFF"/>
    <w:rsid w:val="009C7B98"/>
    <w:rsid w:val="009C7E0E"/>
    <w:rsid w:val="009D01FB"/>
    <w:rsid w:val="009D023D"/>
    <w:rsid w:val="009D03D5"/>
    <w:rsid w:val="009D04BC"/>
    <w:rsid w:val="009D062F"/>
    <w:rsid w:val="009D0A27"/>
    <w:rsid w:val="009D0C34"/>
    <w:rsid w:val="009D1062"/>
    <w:rsid w:val="009D129A"/>
    <w:rsid w:val="009D14DD"/>
    <w:rsid w:val="009D15A8"/>
    <w:rsid w:val="009D16B8"/>
    <w:rsid w:val="009D19D0"/>
    <w:rsid w:val="009D1C80"/>
    <w:rsid w:val="009D1E6E"/>
    <w:rsid w:val="009D2021"/>
    <w:rsid w:val="009D2286"/>
    <w:rsid w:val="009D236A"/>
    <w:rsid w:val="009D25F4"/>
    <w:rsid w:val="009D2736"/>
    <w:rsid w:val="009D2B1D"/>
    <w:rsid w:val="009D3605"/>
    <w:rsid w:val="009D366E"/>
    <w:rsid w:val="009D387D"/>
    <w:rsid w:val="009D3B15"/>
    <w:rsid w:val="009D3E29"/>
    <w:rsid w:val="009D3ED1"/>
    <w:rsid w:val="009D400D"/>
    <w:rsid w:val="009D4126"/>
    <w:rsid w:val="009D416B"/>
    <w:rsid w:val="009D5030"/>
    <w:rsid w:val="009D5605"/>
    <w:rsid w:val="009D59C7"/>
    <w:rsid w:val="009D5A59"/>
    <w:rsid w:val="009D5C5D"/>
    <w:rsid w:val="009D5C89"/>
    <w:rsid w:val="009D5F1E"/>
    <w:rsid w:val="009D60DB"/>
    <w:rsid w:val="009D62EC"/>
    <w:rsid w:val="009D64A0"/>
    <w:rsid w:val="009D6685"/>
    <w:rsid w:val="009D673D"/>
    <w:rsid w:val="009D6928"/>
    <w:rsid w:val="009D6E47"/>
    <w:rsid w:val="009D6E9B"/>
    <w:rsid w:val="009D6F96"/>
    <w:rsid w:val="009D704B"/>
    <w:rsid w:val="009D742A"/>
    <w:rsid w:val="009D7522"/>
    <w:rsid w:val="009D7569"/>
    <w:rsid w:val="009D7711"/>
    <w:rsid w:val="009D7774"/>
    <w:rsid w:val="009D79C2"/>
    <w:rsid w:val="009D7BFD"/>
    <w:rsid w:val="009D7C8E"/>
    <w:rsid w:val="009D7CA0"/>
    <w:rsid w:val="009D7CBD"/>
    <w:rsid w:val="009D7CCE"/>
    <w:rsid w:val="009D7F61"/>
    <w:rsid w:val="009E0009"/>
    <w:rsid w:val="009E00FB"/>
    <w:rsid w:val="009E0572"/>
    <w:rsid w:val="009E082F"/>
    <w:rsid w:val="009E0857"/>
    <w:rsid w:val="009E0BA8"/>
    <w:rsid w:val="009E12F5"/>
    <w:rsid w:val="009E1572"/>
    <w:rsid w:val="009E18D0"/>
    <w:rsid w:val="009E1CA7"/>
    <w:rsid w:val="009E1CE3"/>
    <w:rsid w:val="009E1D49"/>
    <w:rsid w:val="009E1DA9"/>
    <w:rsid w:val="009E20D9"/>
    <w:rsid w:val="009E20E7"/>
    <w:rsid w:val="009E28AB"/>
    <w:rsid w:val="009E2981"/>
    <w:rsid w:val="009E2B9B"/>
    <w:rsid w:val="009E2CD1"/>
    <w:rsid w:val="009E2E6B"/>
    <w:rsid w:val="009E30D3"/>
    <w:rsid w:val="009E316F"/>
    <w:rsid w:val="009E318A"/>
    <w:rsid w:val="009E3654"/>
    <w:rsid w:val="009E39B3"/>
    <w:rsid w:val="009E3B3C"/>
    <w:rsid w:val="009E3C6C"/>
    <w:rsid w:val="009E3DB7"/>
    <w:rsid w:val="009E3E89"/>
    <w:rsid w:val="009E42DC"/>
    <w:rsid w:val="009E4937"/>
    <w:rsid w:val="009E49C3"/>
    <w:rsid w:val="009E4CAD"/>
    <w:rsid w:val="009E4D47"/>
    <w:rsid w:val="009E4D8C"/>
    <w:rsid w:val="009E51F8"/>
    <w:rsid w:val="009E548C"/>
    <w:rsid w:val="009E55D7"/>
    <w:rsid w:val="009E5637"/>
    <w:rsid w:val="009E5755"/>
    <w:rsid w:val="009E597A"/>
    <w:rsid w:val="009E5B9A"/>
    <w:rsid w:val="009E5F15"/>
    <w:rsid w:val="009E5F66"/>
    <w:rsid w:val="009E5FA1"/>
    <w:rsid w:val="009E601A"/>
    <w:rsid w:val="009E619D"/>
    <w:rsid w:val="009E61DE"/>
    <w:rsid w:val="009E6437"/>
    <w:rsid w:val="009E66A8"/>
    <w:rsid w:val="009E66A9"/>
    <w:rsid w:val="009E67FC"/>
    <w:rsid w:val="009E6E26"/>
    <w:rsid w:val="009E6EA2"/>
    <w:rsid w:val="009E70F2"/>
    <w:rsid w:val="009E714B"/>
    <w:rsid w:val="009E7578"/>
    <w:rsid w:val="009E7688"/>
    <w:rsid w:val="009E78B9"/>
    <w:rsid w:val="009E7D6F"/>
    <w:rsid w:val="009F00C1"/>
    <w:rsid w:val="009F0302"/>
    <w:rsid w:val="009F03E3"/>
    <w:rsid w:val="009F0513"/>
    <w:rsid w:val="009F0BA4"/>
    <w:rsid w:val="009F0BA7"/>
    <w:rsid w:val="009F0CCC"/>
    <w:rsid w:val="009F1078"/>
    <w:rsid w:val="009F148B"/>
    <w:rsid w:val="009F1A15"/>
    <w:rsid w:val="009F1DD9"/>
    <w:rsid w:val="009F1F9B"/>
    <w:rsid w:val="009F1FA4"/>
    <w:rsid w:val="009F218F"/>
    <w:rsid w:val="009F21BC"/>
    <w:rsid w:val="009F21D3"/>
    <w:rsid w:val="009F21DD"/>
    <w:rsid w:val="009F24BC"/>
    <w:rsid w:val="009F2547"/>
    <w:rsid w:val="009F2638"/>
    <w:rsid w:val="009F2A3D"/>
    <w:rsid w:val="009F2B60"/>
    <w:rsid w:val="009F2BA4"/>
    <w:rsid w:val="009F2C5D"/>
    <w:rsid w:val="009F2FAB"/>
    <w:rsid w:val="009F32F4"/>
    <w:rsid w:val="009F34E8"/>
    <w:rsid w:val="009F35AE"/>
    <w:rsid w:val="009F36BA"/>
    <w:rsid w:val="009F37E4"/>
    <w:rsid w:val="009F3BF1"/>
    <w:rsid w:val="009F3D52"/>
    <w:rsid w:val="009F4055"/>
    <w:rsid w:val="009F4093"/>
    <w:rsid w:val="009F41A0"/>
    <w:rsid w:val="009F43CE"/>
    <w:rsid w:val="009F44CE"/>
    <w:rsid w:val="009F44F0"/>
    <w:rsid w:val="009F45DB"/>
    <w:rsid w:val="009F49B8"/>
    <w:rsid w:val="009F4DB5"/>
    <w:rsid w:val="009F5054"/>
    <w:rsid w:val="009F6121"/>
    <w:rsid w:val="009F6235"/>
    <w:rsid w:val="009F6337"/>
    <w:rsid w:val="009F6598"/>
    <w:rsid w:val="009F65B5"/>
    <w:rsid w:val="009F66CA"/>
    <w:rsid w:val="009F66DA"/>
    <w:rsid w:val="009F6D64"/>
    <w:rsid w:val="009F6DAC"/>
    <w:rsid w:val="009F721F"/>
    <w:rsid w:val="009F727F"/>
    <w:rsid w:val="009F75D2"/>
    <w:rsid w:val="009F789F"/>
    <w:rsid w:val="009F7BF8"/>
    <w:rsid w:val="009F7D05"/>
    <w:rsid w:val="009F7F73"/>
    <w:rsid w:val="00A0029C"/>
    <w:rsid w:val="00A002AA"/>
    <w:rsid w:val="00A003AC"/>
    <w:rsid w:val="00A005BC"/>
    <w:rsid w:val="00A00774"/>
    <w:rsid w:val="00A007B0"/>
    <w:rsid w:val="00A00E17"/>
    <w:rsid w:val="00A00EBE"/>
    <w:rsid w:val="00A00FCD"/>
    <w:rsid w:val="00A01007"/>
    <w:rsid w:val="00A011F0"/>
    <w:rsid w:val="00A015A4"/>
    <w:rsid w:val="00A02036"/>
    <w:rsid w:val="00A020F2"/>
    <w:rsid w:val="00A022C0"/>
    <w:rsid w:val="00A026FE"/>
    <w:rsid w:val="00A0274E"/>
    <w:rsid w:val="00A0279F"/>
    <w:rsid w:val="00A02896"/>
    <w:rsid w:val="00A028E7"/>
    <w:rsid w:val="00A02980"/>
    <w:rsid w:val="00A02A71"/>
    <w:rsid w:val="00A02E22"/>
    <w:rsid w:val="00A02E8A"/>
    <w:rsid w:val="00A0300C"/>
    <w:rsid w:val="00A03227"/>
    <w:rsid w:val="00A0327D"/>
    <w:rsid w:val="00A033A8"/>
    <w:rsid w:val="00A0341D"/>
    <w:rsid w:val="00A036CE"/>
    <w:rsid w:val="00A039F4"/>
    <w:rsid w:val="00A03B00"/>
    <w:rsid w:val="00A0405C"/>
    <w:rsid w:val="00A04189"/>
    <w:rsid w:val="00A04733"/>
    <w:rsid w:val="00A04867"/>
    <w:rsid w:val="00A04A25"/>
    <w:rsid w:val="00A04CC7"/>
    <w:rsid w:val="00A04F36"/>
    <w:rsid w:val="00A050CB"/>
    <w:rsid w:val="00A0527D"/>
    <w:rsid w:val="00A0529A"/>
    <w:rsid w:val="00A0536E"/>
    <w:rsid w:val="00A05655"/>
    <w:rsid w:val="00A05952"/>
    <w:rsid w:val="00A059A1"/>
    <w:rsid w:val="00A05A52"/>
    <w:rsid w:val="00A05BF4"/>
    <w:rsid w:val="00A05E98"/>
    <w:rsid w:val="00A06164"/>
    <w:rsid w:val="00A06176"/>
    <w:rsid w:val="00A063D3"/>
    <w:rsid w:val="00A064B4"/>
    <w:rsid w:val="00A06536"/>
    <w:rsid w:val="00A06667"/>
    <w:rsid w:val="00A06762"/>
    <w:rsid w:val="00A06C1A"/>
    <w:rsid w:val="00A06D98"/>
    <w:rsid w:val="00A06E52"/>
    <w:rsid w:val="00A06EB0"/>
    <w:rsid w:val="00A06F2E"/>
    <w:rsid w:val="00A06FAB"/>
    <w:rsid w:val="00A071DB"/>
    <w:rsid w:val="00A073C9"/>
    <w:rsid w:val="00A076BC"/>
    <w:rsid w:val="00A10094"/>
    <w:rsid w:val="00A103B7"/>
    <w:rsid w:val="00A104ED"/>
    <w:rsid w:val="00A10709"/>
    <w:rsid w:val="00A10C6B"/>
    <w:rsid w:val="00A10EF0"/>
    <w:rsid w:val="00A10EFA"/>
    <w:rsid w:val="00A11086"/>
    <w:rsid w:val="00A110F8"/>
    <w:rsid w:val="00A1153F"/>
    <w:rsid w:val="00A1171E"/>
    <w:rsid w:val="00A11862"/>
    <w:rsid w:val="00A118EB"/>
    <w:rsid w:val="00A11BA1"/>
    <w:rsid w:val="00A120DA"/>
    <w:rsid w:val="00A12302"/>
    <w:rsid w:val="00A12451"/>
    <w:rsid w:val="00A12767"/>
    <w:rsid w:val="00A12CB7"/>
    <w:rsid w:val="00A13084"/>
    <w:rsid w:val="00A13260"/>
    <w:rsid w:val="00A13324"/>
    <w:rsid w:val="00A1333F"/>
    <w:rsid w:val="00A13897"/>
    <w:rsid w:val="00A13928"/>
    <w:rsid w:val="00A13C2D"/>
    <w:rsid w:val="00A13E55"/>
    <w:rsid w:val="00A14106"/>
    <w:rsid w:val="00A14184"/>
    <w:rsid w:val="00A145C7"/>
    <w:rsid w:val="00A147CF"/>
    <w:rsid w:val="00A14939"/>
    <w:rsid w:val="00A14E4E"/>
    <w:rsid w:val="00A14ED5"/>
    <w:rsid w:val="00A150FE"/>
    <w:rsid w:val="00A15294"/>
    <w:rsid w:val="00A157C0"/>
    <w:rsid w:val="00A15A92"/>
    <w:rsid w:val="00A15AC0"/>
    <w:rsid w:val="00A15CB4"/>
    <w:rsid w:val="00A15CF1"/>
    <w:rsid w:val="00A15DC3"/>
    <w:rsid w:val="00A15EAC"/>
    <w:rsid w:val="00A15ED6"/>
    <w:rsid w:val="00A15F1F"/>
    <w:rsid w:val="00A15F3E"/>
    <w:rsid w:val="00A15FCE"/>
    <w:rsid w:val="00A1600B"/>
    <w:rsid w:val="00A16387"/>
    <w:rsid w:val="00A163FF"/>
    <w:rsid w:val="00A16C2C"/>
    <w:rsid w:val="00A17078"/>
    <w:rsid w:val="00A1716B"/>
    <w:rsid w:val="00A17214"/>
    <w:rsid w:val="00A1728C"/>
    <w:rsid w:val="00A1754C"/>
    <w:rsid w:val="00A17757"/>
    <w:rsid w:val="00A17763"/>
    <w:rsid w:val="00A17AEA"/>
    <w:rsid w:val="00A17B42"/>
    <w:rsid w:val="00A17C9A"/>
    <w:rsid w:val="00A17CCF"/>
    <w:rsid w:val="00A17F62"/>
    <w:rsid w:val="00A2013B"/>
    <w:rsid w:val="00A20401"/>
    <w:rsid w:val="00A20501"/>
    <w:rsid w:val="00A205D8"/>
    <w:rsid w:val="00A205EC"/>
    <w:rsid w:val="00A2071F"/>
    <w:rsid w:val="00A20804"/>
    <w:rsid w:val="00A20825"/>
    <w:rsid w:val="00A209C9"/>
    <w:rsid w:val="00A20AB1"/>
    <w:rsid w:val="00A20B02"/>
    <w:rsid w:val="00A20CEA"/>
    <w:rsid w:val="00A20E2B"/>
    <w:rsid w:val="00A20EA4"/>
    <w:rsid w:val="00A213F4"/>
    <w:rsid w:val="00A21810"/>
    <w:rsid w:val="00A2191E"/>
    <w:rsid w:val="00A21A04"/>
    <w:rsid w:val="00A21A38"/>
    <w:rsid w:val="00A21A8F"/>
    <w:rsid w:val="00A21E36"/>
    <w:rsid w:val="00A21F63"/>
    <w:rsid w:val="00A2224A"/>
    <w:rsid w:val="00A223B5"/>
    <w:rsid w:val="00A2261D"/>
    <w:rsid w:val="00A22C85"/>
    <w:rsid w:val="00A22DC9"/>
    <w:rsid w:val="00A22F04"/>
    <w:rsid w:val="00A2300E"/>
    <w:rsid w:val="00A23045"/>
    <w:rsid w:val="00A232F1"/>
    <w:rsid w:val="00A235EB"/>
    <w:rsid w:val="00A236EF"/>
    <w:rsid w:val="00A23908"/>
    <w:rsid w:val="00A23B19"/>
    <w:rsid w:val="00A23D82"/>
    <w:rsid w:val="00A2408F"/>
    <w:rsid w:val="00A2426C"/>
    <w:rsid w:val="00A242C3"/>
    <w:rsid w:val="00A245AE"/>
    <w:rsid w:val="00A245E1"/>
    <w:rsid w:val="00A24838"/>
    <w:rsid w:val="00A24936"/>
    <w:rsid w:val="00A24E18"/>
    <w:rsid w:val="00A2508C"/>
    <w:rsid w:val="00A25494"/>
    <w:rsid w:val="00A256BA"/>
    <w:rsid w:val="00A25870"/>
    <w:rsid w:val="00A25919"/>
    <w:rsid w:val="00A25A6A"/>
    <w:rsid w:val="00A25BF6"/>
    <w:rsid w:val="00A25EC9"/>
    <w:rsid w:val="00A25FCA"/>
    <w:rsid w:val="00A260DA"/>
    <w:rsid w:val="00A260DE"/>
    <w:rsid w:val="00A268CC"/>
    <w:rsid w:val="00A26920"/>
    <w:rsid w:val="00A269BA"/>
    <w:rsid w:val="00A26A45"/>
    <w:rsid w:val="00A26B73"/>
    <w:rsid w:val="00A26F82"/>
    <w:rsid w:val="00A275F4"/>
    <w:rsid w:val="00A2789B"/>
    <w:rsid w:val="00A27CFB"/>
    <w:rsid w:val="00A27D32"/>
    <w:rsid w:val="00A27F3C"/>
    <w:rsid w:val="00A3007F"/>
    <w:rsid w:val="00A30237"/>
    <w:rsid w:val="00A30394"/>
    <w:rsid w:val="00A30666"/>
    <w:rsid w:val="00A30853"/>
    <w:rsid w:val="00A30BD7"/>
    <w:rsid w:val="00A30C11"/>
    <w:rsid w:val="00A30C72"/>
    <w:rsid w:val="00A30FB3"/>
    <w:rsid w:val="00A310FB"/>
    <w:rsid w:val="00A3124A"/>
    <w:rsid w:val="00A3125C"/>
    <w:rsid w:val="00A3147D"/>
    <w:rsid w:val="00A3167C"/>
    <w:rsid w:val="00A31704"/>
    <w:rsid w:val="00A3196A"/>
    <w:rsid w:val="00A31A51"/>
    <w:rsid w:val="00A31E1F"/>
    <w:rsid w:val="00A31F5C"/>
    <w:rsid w:val="00A32263"/>
    <w:rsid w:val="00A32402"/>
    <w:rsid w:val="00A326E6"/>
    <w:rsid w:val="00A32875"/>
    <w:rsid w:val="00A32AC2"/>
    <w:rsid w:val="00A32C40"/>
    <w:rsid w:val="00A32DDB"/>
    <w:rsid w:val="00A32FF0"/>
    <w:rsid w:val="00A33070"/>
    <w:rsid w:val="00A33679"/>
    <w:rsid w:val="00A33EE9"/>
    <w:rsid w:val="00A341A4"/>
    <w:rsid w:val="00A342DC"/>
    <w:rsid w:val="00A3448E"/>
    <w:rsid w:val="00A344A5"/>
    <w:rsid w:val="00A344EC"/>
    <w:rsid w:val="00A34CB7"/>
    <w:rsid w:val="00A34FC4"/>
    <w:rsid w:val="00A35092"/>
    <w:rsid w:val="00A350CA"/>
    <w:rsid w:val="00A35157"/>
    <w:rsid w:val="00A351B0"/>
    <w:rsid w:val="00A35AB6"/>
    <w:rsid w:val="00A35B4E"/>
    <w:rsid w:val="00A35F84"/>
    <w:rsid w:val="00A35FE8"/>
    <w:rsid w:val="00A3626F"/>
    <w:rsid w:val="00A363F8"/>
    <w:rsid w:val="00A3682E"/>
    <w:rsid w:val="00A36B05"/>
    <w:rsid w:val="00A36C1D"/>
    <w:rsid w:val="00A36C2E"/>
    <w:rsid w:val="00A36FC4"/>
    <w:rsid w:val="00A373C1"/>
    <w:rsid w:val="00A37401"/>
    <w:rsid w:val="00A376EE"/>
    <w:rsid w:val="00A377BD"/>
    <w:rsid w:val="00A37A49"/>
    <w:rsid w:val="00A37D0D"/>
    <w:rsid w:val="00A37DC1"/>
    <w:rsid w:val="00A401AC"/>
    <w:rsid w:val="00A40398"/>
    <w:rsid w:val="00A40781"/>
    <w:rsid w:val="00A40A52"/>
    <w:rsid w:val="00A40AEB"/>
    <w:rsid w:val="00A40CD2"/>
    <w:rsid w:val="00A40D23"/>
    <w:rsid w:val="00A40E30"/>
    <w:rsid w:val="00A40E31"/>
    <w:rsid w:val="00A410C3"/>
    <w:rsid w:val="00A41303"/>
    <w:rsid w:val="00A41A55"/>
    <w:rsid w:val="00A41B6D"/>
    <w:rsid w:val="00A41DBF"/>
    <w:rsid w:val="00A420FD"/>
    <w:rsid w:val="00A42241"/>
    <w:rsid w:val="00A42302"/>
    <w:rsid w:val="00A42381"/>
    <w:rsid w:val="00A42C13"/>
    <w:rsid w:val="00A42D06"/>
    <w:rsid w:val="00A42FE3"/>
    <w:rsid w:val="00A43554"/>
    <w:rsid w:val="00A4358E"/>
    <w:rsid w:val="00A439AE"/>
    <w:rsid w:val="00A43A0B"/>
    <w:rsid w:val="00A43ADF"/>
    <w:rsid w:val="00A43AE1"/>
    <w:rsid w:val="00A43B2D"/>
    <w:rsid w:val="00A43B7C"/>
    <w:rsid w:val="00A44002"/>
    <w:rsid w:val="00A4405F"/>
    <w:rsid w:val="00A44260"/>
    <w:rsid w:val="00A442AF"/>
    <w:rsid w:val="00A4434F"/>
    <w:rsid w:val="00A443B0"/>
    <w:rsid w:val="00A443D7"/>
    <w:rsid w:val="00A44551"/>
    <w:rsid w:val="00A445A2"/>
    <w:rsid w:val="00A4482B"/>
    <w:rsid w:val="00A44837"/>
    <w:rsid w:val="00A4485E"/>
    <w:rsid w:val="00A44AA5"/>
    <w:rsid w:val="00A44D43"/>
    <w:rsid w:val="00A44E42"/>
    <w:rsid w:val="00A44FE3"/>
    <w:rsid w:val="00A45369"/>
    <w:rsid w:val="00A458D3"/>
    <w:rsid w:val="00A45B22"/>
    <w:rsid w:val="00A45B87"/>
    <w:rsid w:val="00A45C49"/>
    <w:rsid w:val="00A45D43"/>
    <w:rsid w:val="00A45E17"/>
    <w:rsid w:val="00A461C4"/>
    <w:rsid w:val="00A463E1"/>
    <w:rsid w:val="00A46793"/>
    <w:rsid w:val="00A46856"/>
    <w:rsid w:val="00A46A0C"/>
    <w:rsid w:val="00A46DC1"/>
    <w:rsid w:val="00A46E67"/>
    <w:rsid w:val="00A470CF"/>
    <w:rsid w:val="00A4752B"/>
    <w:rsid w:val="00A47730"/>
    <w:rsid w:val="00A4779D"/>
    <w:rsid w:val="00A478BA"/>
    <w:rsid w:val="00A4791A"/>
    <w:rsid w:val="00A4799B"/>
    <w:rsid w:val="00A479F6"/>
    <w:rsid w:val="00A47AA4"/>
    <w:rsid w:val="00A47AAB"/>
    <w:rsid w:val="00A47B49"/>
    <w:rsid w:val="00A47C0A"/>
    <w:rsid w:val="00A47C35"/>
    <w:rsid w:val="00A47D10"/>
    <w:rsid w:val="00A47FDE"/>
    <w:rsid w:val="00A50031"/>
    <w:rsid w:val="00A50141"/>
    <w:rsid w:val="00A501AD"/>
    <w:rsid w:val="00A50437"/>
    <w:rsid w:val="00A5086A"/>
    <w:rsid w:val="00A508EA"/>
    <w:rsid w:val="00A50934"/>
    <w:rsid w:val="00A50A96"/>
    <w:rsid w:val="00A50AAA"/>
    <w:rsid w:val="00A50CDE"/>
    <w:rsid w:val="00A50E83"/>
    <w:rsid w:val="00A513D2"/>
    <w:rsid w:val="00A514F7"/>
    <w:rsid w:val="00A516CB"/>
    <w:rsid w:val="00A51E90"/>
    <w:rsid w:val="00A52114"/>
    <w:rsid w:val="00A5221E"/>
    <w:rsid w:val="00A52591"/>
    <w:rsid w:val="00A5280A"/>
    <w:rsid w:val="00A53061"/>
    <w:rsid w:val="00A5343F"/>
    <w:rsid w:val="00A534CC"/>
    <w:rsid w:val="00A5365C"/>
    <w:rsid w:val="00A536B0"/>
    <w:rsid w:val="00A538C0"/>
    <w:rsid w:val="00A53C79"/>
    <w:rsid w:val="00A53F36"/>
    <w:rsid w:val="00A541D3"/>
    <w:rsid w:val="00A54498"/>
    <w:rsid w:val="00A54967"/>
    <w:rsid w:val="00A54978"/>
    <w:rsid w:val="00A54AEE"/>
    <w:rsid w:val="00A54B9D"/>
    <w:rsid w:val="00A54C6F"/>
    <w:rsid w:val="00A55538"/>
    <w:rsid w:val="00A55B60"/>
    <w:rsid w:val="00A55C5C"/>
    <w:rsid w:val="00A55CE1"/>
    <w:rsid w:val="00A563AE"/>
    <w:rsid w:val="00A56489"/>
    <w:rsid w:val="00A56671"/>
    <w:rsid w:val="00A56AAB"/>
    <w:rsid w:val="00A56AAE"/>
    <w:rsid w:val="00A56DD9"/>
    <w:rsid w:val="00A56EB2"/>
    <w:rsid w:val="00A572FA"/>
    <w:rsid w:val="00A57383"/>
    <w:rsid w:val="00A57416"/>
    <w:rsid w:val="00A57AA1"/>
    <w:rsid w:val="00A57B09"/>
    <w:rsid w:val="00A57C22"/>
    <w:rsid w:val="00A57CC3"/>
    <w:rsid w:val="00A57DFD"/>
    <w:rsid w:val="00A600A9"/>
    <w:rsid w:val="00A600FA"/>
    <w:rsid w:val="00A60186"/>
    <w:rsid w:val="00A60395"/>
    <w:rsid w:val="00A603E9"/>
    <w:rsid w:val="00A60402"/>
    <w:rsid w:val="00A60702"/>
    <w:rsid w:val="00A608F4"/>
    <w:rsid w:val="00A60CD2"/>
    <w:rsid w:val="00A610C5"/>
    <w:rsid w:val="00A6113A"/>
    <w:rsid w:val="00A61141"/>
    <w:rsid w:val="00A61363"/>
    <w:rsid w:val="00A61518"/>
    <w:rsid w:val="00A61650"/>
    <w:rsid w:val="00A617DB"/>
    <w:rsid w:val="00A61868"/>
    <w:rsid w:val="00A61B77"/>
    <w:rsid w:val="00A61EC0"/>
    <w:rsid w:val="00A62063"/>
    <w:rsid w:val="00A6211F"/>
    <w:rsid w:val="00A627F3"/>
    <w:rsid w:val="00A62922"/>
    <w:rsid w:val="00A62924"/>
    <w:rsid w:val="00A62CDD"/>
    <w:rsid w:val="00A63289"/>
    <w:rsid w:val="00A63475"/>
    <w:rsid w:val="00A63588"/>
    <w:rsid w:val="00A63CF6"/>
    <w:rsid w:val="00A63E12"/>
    <w:rsid w:val="00A63E4D"/>
    <w:rsid w:val="00A63EF5"/>
    <w:rsid w:val="00A63F63"/>
    <w:rsid w:val="00A64111"/>
    <w:rsid w:val="00A64608"/>
    <w:rsid w:val="00A64612"/>
    <w:rsid w:val="00A64851"/>
    <w:rsid w:val="00A64F7A"/>
    <w:rsid w:val="00A65390"/>
    <w:rsid w:val="00A6547B"/>
    <w:rsid w:val="00A65F15"/>
    <w:rsid w:val="00A65FB6"/>
    <w:rsid w:val="00A66148"/>
    <w:rsid w:val="00A663E5"/>
    <w:rsid w:val="00A66D7B"/>
    <w:rsid w:val="00A6713A"/>
    <w:rsid w:val="00A6739C"/>
    <w:rsid w:val="00A67566"/>
    <w:rsid w:val="00A67739"/>
    <w:rsid w:val="00A6794B"/>
    <w:rsid w:val="00A67B70"/>
    <w:rsid w:val="00A67BA5"/>
    <w:rsid w:val="00A67D66"/>
    <w:rsid w:val="00A67DBF"/>
    <w:rsid w:val="00A70025"/>
    <w:rsid w:val="00A7007B"/>
    <w:rsid w:val="00A702D2"/>
    <w:rsid w:val="00A703D6"/>
    <w:rsid w:val="00A714F0"/>
    <w:rsid w:val="00A7172E"/>
    <w:rsid w:val="00A719C3"/>
    <w:rsid w:val="00A71C87"/>
    <w:rsid w:val="00A71E18"/>
    <w:rsid w:val="00A7202A"/>
    <w:rsid w:val="00A724A4"/>
    <w:rsid w:val="00A72537"/>
    <w:rsid w:val="00A72A7C"/>
    <w:rsid w:val="00A72BE8"/>
    <w:rsid w:val="00A7314F"/>
    <w:rsid w:val="00A7360F"/>
    <w:rsid w:val="00A7388D"/>
    <w:rsid w:val="00A73B10"/>
    <w:rsid w:val="00A73D11"/>
    <w:rsid w:val="00A73F8E"/>
    <w:rsid w:val="00A74304"/>
    <w:rsid w:val="00A743E8"/>
    <w:rsid w:val="00A743EA"/>
    <w:rsid w:val="00A747F4"/>
    <w:rsid w:val="00A74BFA"/>
    <w:rsid w:val="00A74CF5"/>
    <w:rsid w:val="00A74DDF"/>
    <w:rsid w:val="00A74FDB"/>
    <w:rsid w:val="00A750C6"/>
    <w:rsid w:val="00A7515C"/>
    <w:rsid w:val="00A75292"/>
    <w:rsid w:val="00A75B55"/>
    <w:rsid w:val="00A75EBC"/>
    <w:rsid w:val="00A76467"/>
    <w:rsid w:val="00A7659E"/>
    <w:rsid w:val="00A769F6"/>
    <w:rsid w:val="00A76A4F"/>
    <w:rsid w:val="00A76DF5"/>
    <w:rsid w:val="00A76FA2"/>
    <w:rsid w:val="00A770C5"/>
    <w:rsid w:val="00A77811"/>
    <w:rsid w:val="00A778EC"/>
    <w:rsid w:val="00A7796F"/>
    <w:rsid w:val="00A77A46"/>
    <w:rsid w:val="00A77A56"/>
    <w:rsid w:val="00A77B8E"/>
    <w:rsid w:val="00A77F45"/>
    <w:rsid w:val="00A7E34D"/>
    <w:rsid w:val="00A80041"/>
    <w:rsid w:val="00A80223"/>
    <w:rsid w:val="00A802AA"/>
    <w:rsid w:val="00A80349"/>
    <w:rsid w:val="00A80403"/>
    <w:rsid w:val="00A80475"/>
    <w:rsid w:val="00A80661"/>
    <w:rsid w:val="00A80823"/>
    <w:rsid w:val="00A809E7"/>
    <w:rsid w:val="00A80C78"/>
    <w:rsid w:val="00A80FB2"/>
    <w:rsid w:val="00A8114D"/>
    <w:rsid w:val="00A8119B"/>
    <w:rsid w:val="00A81248"/>
    <w:rsid w:val="00A8141C"/>
    <w:rsid w:val="00A81622"/>
    <w:rsid w:val="00A819A1"/>
    <w:rsid w:val="00A81ACB"/>
    <w:rsid w:val="00A824C0"/>
    <w:rsid w:val="00A824FE"/>
    <w:rsid w:val="00A827F5"/>
    <w:rsid w:val="00A82813"/>
    <w:rsid w:val="00A828F3"/>
    <w:rsid w:val="00A82996"/>
    <w:rsid w:val="00A82A72"/>
    <w:rsid w:val="00A82F1C"/>
    <w:rsid w:val="00A82F67"/>
    <w:rsid w:val="00A83441"/>
    <w:rsid w:val="00A835C4"/>
    <w:rsid w:val="00A837CF"/>
    <w:rsid w:val="00A83CB0"/>
    <w:rsid w:val="00A83D1D"/>
    <w:rsid w:val="00A840A7"/>
    <w:rsid w:val="00A840FA"/>
    <w:rsid w:val="00A84143"/>
    <w:rsid w:val="00A8429C"/>
    <w:rsid w:val="00A8435E"/>
    <w:rsid w:val="00A84973"/>
    <w:rsid w:val="00A8580B"/>
    <w:rsid w:val="00A85A9F"/>
    <w:rsid w:val="00A85C71"/>
    <w:rsid w:val="00A85FFF"/>
    <w:rsid w:val="00A867D7"/>
    <w:rsid w:val="00A8681D"/>
    <w:rsid w:val="00A8694E"/>
    <w:rsid w:val="00A86A1F"/>
    <w:rsid w:val="00A86E37"/>
    <w:rsid w:val="00A86E66"/>
    <w:rsid w:val="00A86FFE"/>
    <w:rsid w:val="00A87124"/>
    <w:rsid w:val="00A8714D"/>
    <w:rsid w:val="00A87157"/>
    <w:rsid w:val="00A871BD"/>
    <w:rsid w:val="00A87271"/>
    <w:rsid w:val="00A8762B"/>
    <w:rsid w:val="00A87B06"/>
    <w:rsid w:val="00A87C0A"/>
    <w:rsid w:val="00A87D69"/>
    <w:rsid w:val="00A87E34"/>
    <w:rsid w:val="00A87EFB"/>
    <w:rsid w:val="00A87FD2"/>
    <w:rsid w:val="00A900AF"/>
    <w:rsid w:val="00A902EC"/>
    <w:rsid w:val="00A9030A"/>
    <w:rsid w:val="00A90339"/>
    <w:rsid w:val="00A909B4"/>
    <w:rsid w:val="00A90A31"/>
    <w:rsid w:val="00A90D82"/>
    <w:rsid w:val="00A90DDC"/>
    <w:rsid w:val="00A90E16"/>
    <w:rsid w:val="00A90F4A"/>
    <w:rsid w:val="00A91070"/>
    <w:rsid w:val="00A91196"/>
    <w:rsid w:val="00A9138D"/>
    <w:rsid w:val="00A915CD"/>
    <w:rsid w:val="00A9170E"/>
    <w:rsid w:val="00A9192E"/>
    <w:rsid w:val="00A91BEB"/>
    <w:rsid w:val="00A92635"/>
    <w:rsid w:val="00A9277C"/>
    <w:rsid w:val="00A92C73"/>
    <w:rsid w:val="00A92CF6"/>
    <w:rsid w:val="00A933C5"/>
    <w:rsid w:val="00A93783"/>
    <w:rsid w:val="00A9391C"/>
    <w:rsid w:val="00A93957"/>
    <w:rsid w:val="00A93C43"/>
    <w:rsid w:val="00A93EBD"/>
    <w:rsid w:val="00A94348"/>
    <w:rsid w:val="00A9468D"/>
    <w:rsid w:val="00A9480B"/>
    <w:rsid w:val="00A94926"/>
    <w:rsid w:val="00A94E67"/>
    <w:rsid w:val="00A94F16"/>
    <w:rsid w:val="00A95063"/>
    <w:rsid w:val="00A953B3"/>
    <w:rsid w:val="00A953B9"/>
    <w:rsid w:val="00A957CD"/>
    <w:rsid w:val="00A957D7"/>
    <w:rsid w:val="00A95E05"/>
    <w:rsid w:val="00A9614F"/>
    <w:rsid w:val="00A9615B"/>
    <w:rsid w:val="00A9639B"/>
    <w:rsid w:val="00A9641B"/>
    <w:rsid w:val="00A9653F"/>
    <w:rsid w:val="00A9654B"/>
    <w:rsid w:val="00A965E0"/>
    <w:rsid w:val="00A966F9"/>
    <w:rsid w:val="00A967F8"/>
    <w:rsid w:val="00A97038"/>
    <w:rsid w:val="00A9708D"/>
    <w:rsid w:val="00A97353"/>
    <w:rsid w:val="00A9739F"/>
    <w:rsid w:val="00A973C1"/>
    <w:rsid w:val="00A97420"/>
    <w:rsid w:val="00A974A9"/>
    <w:rsid w:val="00A97874"/>
    <w:rsid w:val="00A97B33"/>
    <w:rsid w:val="00A97D79"/>
    <w:rsid w:val="00A97DEF"/>
    <w:rsid w:val="00A97E10"/>
    <w:rsid w:val="00AA006D"/>
    <w:rsid w:val="00AA01BE"/>
    <w:rsid w:val="00AA065D"/>
    <w:rsid w:val="00AA0951"/>
    <w:rsid w:val="00AA0C3D"/>
    <w:rsid w:val="00AA0F8C"/>
    <w:rsid w:val="00AA147D"/>
    <w:rsid w:val="00AA179D"/>
    <w:rsid w:val="00AA17E5"/>
    <w:rsid w:val="00AA1BA4"/>
    <w:rsid w:val="00AA1FA9"/>
    <w:rsid w:val="00AA219A"/>
    <w:rsid w:val="00AA289E"/>
    <w:rsid w:val="00AA2AF4"/>
    <w:rsid w:val="00AA2B0E"/>
    <w:rsid w:val="00AA2BF2"/>
    <w:rsid w:val="00AA2DFB"/>
    <w:rsid w:val="00AA2F82"/>
    <w:rsid w:val="00AA373D"/>
    <w:rsid w:val="00AA374B"/>
    <w:rsid w:val="00AA3937"/>
    <w:rsid w:val="00AA3F87"/>
    <w:rsid w:val="00AA400A"/>
    <w:rsid w:val="00AA4123"/>
    <w:rsid w:val="00AA4C2D"/>
    <w:rsid w:val="00AA4D64"/>
    <w:rsid w:val="00AA4E1A"/>
    <w:rsid w:val="00AA52AE"/>
    <w:rsid w:val="00AA546F"/>
    <w:rsid w:val="00AA553C"/>
    <w:rsid w:val="00AA5591"/>
    <w:rsid w:val="00AA5976"/>
    <w:rsid w:val="00AA5BC2"/>
    <w:rsid w:val="00AA63A7"/>
    <w:rsid w:val="00AA6490"/>
    <w:rsid w:val="00AA66F6"/>
    <w:rsid w:val="00AA672F"/>
    <w:rsid w:val="00AA6856"/>
    <w:rsid w:val="00AA68FC"/>
    <w:rsid w:val="00AA6C43"/>
    <w:rsid w:val="00AA6FC1"/>
    <w:rsid w:val="00AA7000"/>
    <w:rsid w:val="00AA702E"/>
    <w:rsid w:val="00AA72F2"/>
    <w:rsid w:val="00AA76AF"/>
    <w:rsid w:val="00AA7934"/>
    <w:rsid w:val="00AA7A7C"/>
    <w:rsid w:val="00AB0249"/>
    <w:rsid w:val="00AB0355"/>
    <w:rsid w:val="00AB03DF"/>
    <w:rsid w:val="00AB0752"/>
    <w:rsid w:val="00AB0767"/>
    <w:rsid w:val="00AB08F2"/>
    <w:rsid w:val="00AB0984"/>
    <w:rsid w:val="00AB0A00"/>
    <w:rsid w:val="00AB0A87"/>
    <w:rsid w:val="00AB0C61"/>
    <w:rsid w:val="00AB1037"/>
    <w:rsid w:val="00AB111B"/>
    <w:rsid w:val="00AB1136"/>
    <w:rsid w:val="00AB13B9"/>
    <w:rsid w:val="00AB15F4"/>
    <w:rsid w:val="00AB18B6"/>
    <w:rsid w:val="00AB1CDA"/>
    <w:rsid w:val="00AB1DFE"/>
    <w:rsid w:val="00AB2168"/>
    <w:rsid w:val="00AB21D9"/>
    <w:rsid w:val="00AB2241"/>
    <w:rsid w:val="00AB23D8"/>
    <w:rsid w:val="00AB248E"/>
    <w:rsid w:val="00AB2E73"/>
    <w:rsid w:val="00AB2FB3"/>
    <w:rsid w:val="00AB3035"/>
    <w:rsid w:val="00AB3649"/>
    <w:rsid w:val="00AB36B6"/>
    <w:rsid w:val="00AB38F6"/>
    <w:rsid w:val="00AB3A19"/>
    <w:rsid w:val="00AB3B0B"/>
    <w:rsid w:val="00AB3BFD"/>
    <w:rsid w:val="00AB3CCA"/>
    <w:rsid w:val="00AB3F54"/>
    <w:rsid w:val="00AB4047"/>
    <w:rsid w:val="00AB44B7"/>
    <w:rsid w:val="00AB456F"/>
    <w:rsid w:val="00AB4AF2"/>
    <w:rsid w:val="00AB4E31"/>
    <w:rsid w:val="00AB4F08"/>
    <w:rsid w:val="00AB50A4"/>
    <w:rsid w:val="00AB53EF"/>
    <w:rsid w:val="00AB541F"/>
    <w:rsid w:val="00AB5638"/>
    <w:rsid w:val="00AB563B"/>
    <w:rsid w:val="00AB5705"/>
    <w:rsid w:val="00AB5B54"/>
    <w:rsid w:val="00AB5C00"/>
    <w:rsid w:val="00AB6015"/>
    <w:rsid w:val="00AB6202"/>
    <w:rsid w:val="00AB6726"/>
    <w:rsid w:val="00AB6917"/>
    <w:rsid w:val="00AB6A71"/>
    <w:rsid w:val="00AB6BAF"/>
    <w:rsid w:val="00AB6D0D"/>
    <w:rsid w:val="00AB6D2B"/>
    <w:rsid w:val="00AB70A6"/>
    <w:rsid w:val="00AB74DC"/>
    <w:rsid w:val="00AB74F4"/>
    <w:rsid w:val="00AB7612"/>
    <w:rsid w:val="00AB7769"/>
    <w:rsid w:val="00AB78AD"/>
    <w:rsid w:val="00AB7927"/>
    <w:rsid w:val="00AC006A"/>
    <w:rsid w:val="00AC00F1"/>
    <w:rsid w:val="00AC03EA"/>
    <w:rsid w:val="00AC07F2"/>
    <w:rsid w:val="00AC092D"/>
    <w:rsid w:val="00AC0964"/>
    <w:rsid w:val="00AC0B5F"/>
    <w:rsid w:val="00AC0B94"/>
    <w:rsid w:val="00AC0D03"/>
    <w:rsid w:val="00AC11D3"/>
    <w:rsid w:val="00AC1492"/>
    <w:rsid w:val="00AC18C0"/>
    <w:rsid w:val="00AC18F8"/>
    <w:rsid w:val="00AC1D93"/>
    <w:rsid w:val="00AC1F12"/>
    <w:rsid w:val="00AC2535"/>
    <w:rsid w:val="00AC253A"/>
    <w:rsid w:val="00AC25C9"/>
    <w:rsid w:val="00AC277D"/>
    <w:rsid w:val="00AC286C"/>
    <w:rsid w:val="00AC2A20"/>
    <w:rsid w:val="00AC32E4"/>
    <w:rsid w:val="00AC3300"/>
    <w:rsid w:val="00AC33D5"/>
    <w:rsid w:val="00AC3462"/>
    <w:rsid w:val="00AC3500"/>
    <w:rsid w:val="00AC3538"/>
    <w:rsid w:val="00AC3802"/>
    <w:rsid w:val="00AC3865"/>
    <w:rsid w:val="00AC399F"/>
    <w:rsid w:val="00AC3BD7"/>
    <w:rsid w:val="00AC3C74"/>
    <w:rsid w:val="00AC3CA0"/>
    <w:rsid w:val="00AC3E51"/>
    <w:rsid w:val="00AC40CD"/>
    <w:rsid w:val="00AC41B2"/>
    <w:rsid w:val="00AC4251"/>
    <w:rsid w:val="00AC42D3"/>
    <w:rsid w:val="00AC4462"/>
    <w:rsid w:val="00AC45A4"/>
    <w:rsid w:val="00AC46F4"/>
    <w:rsid w:val="00AC46F9"/>
    <w:rsid w:val="00AC4C82"/>
    <w:rsid w:val="00AC516F"/>
    <w:rsid w:val="00AC51B5"/>
    <w:rsid w:val="00AC5568"/>
    <w:rsid w:val="00AC5652"/>
    <w:rsid w:val="00AC583D"/>
    <w:rsid w:val="00AC5867"/>
    <w:rsid w:val="00AC59D8"/>
    <w:rsid w:val="00AC60DE"/>
    <w:rsid w:val="00AC6194"/>
    <w:rsid w:val="00AC6383"/>
    <w:rsid w:val="00AC66DB"/>
    <w:rsid w:val="00AC7122"/>
    <w:rsid w:val="00AC7438"/>
    <w:rsid w:val="00AC776D"/>
    <w:rsid w:val="00AC7772"/>
    <w:rsid w:val="00AC77BA"/>
    <w:rsid w:val="00AC7E1A"/>
    <w:rsid w:val="00AC7F1E"/>
    <w:rsid w:val="00AD029E"/>
    <w:rsid w:val="00AD0357"/>
    <w:rsid w:val="00AD03D9"/>
    <w:rsid w:val="00AD049E"/>
    <w:rsid w:val="00AD078A"/>
    <w:rsid w:val="00AD07B1"/>
    <w:rsid w:val="00AD0BD9"/>
    <w:rsid w:val="00AD0DEF"/>
    <w:rsid w:val="00AD0E7E"/>
    <w:rsid w:val="00AD0EB0"/>
    <w:rsid w:val="00AD1349"/>
    <w:rsid w:val="00AD1398"/>
    <w:rsid w:val="00AD148A"/>
    <w:rsid w:val="00AD1516"/>
    <w:rsid w:val="00AD1778"/>
    <w:rsid w:val="00AD1829"/>
    <w:rsid w:val="00AD185C"/>
    <w:rsid w:val="00AD18B1"/>
    <w:rsid w:val="00AD1A4C"/>
    <w:rsid w:val="00AD1E97"/>
    <w:rsid w:val="00AD22CC"/>
    <w:rsid w:val="00AD22D0"/>
    <w:rsid w:val="00AD252E"/>
    <w:rsid w:val="00AD2542"/>
    <w:rsid w:val="00AD26FB"/>
    <w:rsid w:val="00AD28AE"/>
    <w:rsid w:val="00AD2CA9"/>
    <w:rsid w:val="00AD2FFF"/>
    <w:rsid w:val="00AD3314"/>
    <w:rsid w:val="00AD34A9"/>
    <w:rsid w:val="00AD350E"/>
    <w:rsid w:val="00AD3535"/>
    <w:rsid w:val="00AD3687"/>
    <w:rsid w:val="00AD36F2"/>
    <w:rsid w:val="00AD4221"/>
    <w:rsid w:val="00AD42D7"/>
    <w:rsid w:val="00AD43C5"/>
    <w:rsid w:val="00AD4410"/>
    <w:rsid w:val="00AD4463"/>
    <w:rsid w:val="00AD4750"/>
    <w:rsid w:val="00AD4885"/>
    <w:rsid w:val="00AD4B3F"/>
    <w:rsid w:val="00AD5622"/>
    <w:rsid w:val="00AD568F"/>
    <w:rsid w:val="00AD5783"/>
    <w:rsid w:val="00AD5797"/>
    <w:rsid w:val="00AD59C6"/>
    <w:rsid w:val="00AD5F4B"/>
    <w:rsid w:val="00AD6048"/>
    <w:rsid w:val="00AD60D5"/>
    <w:rsid w:val="00AD668C"/>
    <w:rsid w:val="00AD68B2"/>
    <w:rsid w:val="00AD6D80"/>
    <w:rsid w:val="00AD6E79"/>
    <w:rsid w:val="00AD72A4"/>
    <w:rsid w:val="00AD74B2"/>
    <w:rsid w:val="00AD7673"/>
    <w:rsid w:val="00AD7686"/>
    <w:rsid w:val="00AD76B9"/>
    <w:rsid w:val="00AD795E"/>
    <w:rsid w:val="00AD7966"/>
    <w:rsid w:val="00AD7C59"/>
    <w:rsid w:val="00AE0289"/>
    <w:rsid w:val="00AE02AC"/>
    <w:rsid w:val="00AE02AE"/>
    <w:rsid w:val="00AE02E8"/>
    <w:rsid w:val="00AE03F3"/>
    <w:rsid w:val="00AE0470"/>
    <w:rsid w:val="00AE0551"/>
    <w:rsid w:val="00AE0C9B"/>
    <w:rsid w:val="00AE0D94"/>
    <w:rsid w:val="00AE0E58"/>
    <w:rsid w:val="00AE0EAF"/>
    <w:rsid w:val="00AE101F"/>
    <w:rsid w:val="00AE12F0"/>
    <w:rsid w:val="00AE1330"/>
    <w:rsid w:val="00AE1557"/>
    <w:rsid w:val="00AE18A6"/>
    <w:rsid w:val="00AE19E5"/>
    <w:rsid w:val="00AE1E5C"/>
    <w:rsid w:val="00AE2348"/>
    <w:rsid w:val="00AE2ACD"/>
    <w:rsid w:val="00AE2E6D"/>
    <w:rsid w:val="00AE2FDA"/>
    <w:rsid w:val="00AE2FEA"/>
    <w:rsid w:val="00AE3067"/>
    <w:rsid w:val="00AE3286"/>
    <w:rsid w:val="00AE32C7"/>
    <w:rsid w:val="00AE33AD"/>
    <w:rsid w:val="00AE3449"/>
    <w:rsid w:val="00AE35D1"/>
    <w:rsid w:val="00AE37A4"/>
    <w:rsid w:val="00AE427F"/>
    <w:rsid w:val="00AE468A"/>
    <w:rsid w:val="00AE477B"/>
    <w:rsid w:val="00AE48DA"/>
    <w:rsid w:val="00AE4D36"/>
    <w:rsid w:val="00AE4F47"/>
    <w:rsid w:val="00AE575A"/>
    <w:rsid w:val="00AE5B65"/>
    <w:rsid w:val="00AE5EE9"/>
    <w:rsid w:val="00AE5F83"/>
    <w:rsid w:val="00AE6366"/>
    <w:rsid w:val="00AE641D"/>
    <w:rsid w:val="00AE65D8"/>
    <w:rsid w:val="00AE710A"/>
    <w:rsid w:val="00AE727D"/>
    <w:rsid w:val="00AE7653"/>
    <w:rsid w:val="00AE76C1"/>
    <w:rsid w:val="00AE77FC"/>
    <w:rsid w:val="00AE784B"/>
    <w:rsid w:val="00AE79EF"/>
    <w:rsid w:val="00AE7C00"/>
    <w:rsid w:val="00AE7C84"/>
    <w:rsid w:val="00AE7DE1"/>
    <w:rsid w:val="00AE7E82"/>
    <w:rsid w:val="00AE7FF7"/>
    <w:rsid w:val="00AF0250"/>
    <w:rsid w:val="00AF04CC"/>
    <w:rsid w:val="00AF053F"/>
    <w:rsid w:val="00AF055D"/>
    <w:rsid w:val="00AF07C1"/>
    <w:rsid w:val="00AF084B"/>
    <w:rsid w:val="00AF0946"/>
    <w:rsid w:val="00AF0A00"/>
    <w:rsid w:val="00AF0A8D"/>
    <w:rsid w:val="00AF0D28"/>
    <w:rsid w:val="00AF0D46"/>
    <w:rsid w:val="00AF0F31"/>
    <w:rsid w:val="00AF100F"/>
    <w:rsid w:val="00AF1304"/>
    <w:rsid w:val="00AF1409"/>
    <w:rsid w:val="00AF151F"/>
    <w:rsid w:val="00AF1BF7"/>
    <w:rsid w:val="00AF1E85"/>
    <w:rsid w:val="00AF1EA8"/>
    <w:rsid w:val="00AF2123"/>
    <w:rsid w:val="00AF21E4"/>
    <w:rsid w:val="00AF25F1"/>
    <w:rsid w:val="00AF2645"/>
    <w:rsid w:val="00AF2891"/>
    <w:rsid w:val="00AF2A1D"/>
    <w:rsid w:val="00AF2A2A"/>
    <w:rsid w:val="00AF2A5B"/>
    <w:rsid w:val="00AF2E58"/>
    <w:rsid w:val="00AF2EAB"/>
    <w:rsid w:val="00AF2F71"/>
    <w:rsid w:val="00AF3012"/>
    <w:rsid w:val="00AF31B6"/>
    <w:rsid w:val="00AF32D8"/>
    <w:rsid w:val="00AF3305"/>
    <w:rsid w:val="00AF3524"/>
    <w:rsid w:val="00AF354D"/>
    <w:rsid w:val="00AF35BB"/>
    <w:rsid w:val="00AF364B"/>
    <w:rsid w:val="00AF38E9"/>
    <w:rsid w:val="00AF3B79"/>
    <w:rsid w:val="00AF3C63"/>
    <w:rsid w:val="00AF3D92"/>
    <w:rsid w:val="00AF3E7C"/>
    <w:rsid w:val="00AF42B8"/>
    <w:rsid w:val="00AF457B"/>
    <w:rsid w:val="00AF45D3"/>
    <w:rsid w:val="00AF4732"/>
    <w:rsid w:val="00AF4773"/>
    <w:rsid w:val="00AF4BEB"/>
    <w:rsid w:val="00AF4D2A"/>
    <w:rsid w:val="00AF4D86"/>
    <w:rsid w:val="00AF4EFE"/>
    <w:rsid w:val="00AF4F9F"/>
    <w:rsid w:val="00AF5145"/>
    <w:rsid w:val="00AF5234"/>
    <w:rsid w:val="00AF56FB"/>
    <w:rsid w:val="00AF587A"/>
    <w:rsid w:val="00AF59D8"/>
    <w:rsid w:val="00AF5F5C"/>
    <w:rsid w:val="00AF5F93"/>
    <w:rsid w:val="00AF6315"/>
    <w:rsid w:val="00AF63CA"/>
    <w:rsid w:val="00AF64D9"/>
    <w:rsid w:val="00AF656C"/>
    <w:rsid w:val="00AF68C2"/>
    <w:rsid w:val="00AF6A25"/>
    <w:rsid w:val="00AF6B09"/>
    <w:rsid w:val="00AF6CC5"/>
    <w:rsid w:val="00AF6D5C"/>
    <w:rsid w:val="00AF6E38"/>
    <w:rsid w:val="00AF7694"/>
    <w:rsid w:val="00AF7953"/>
    <w:rsid w:val="00AF7A56"/>
    <w:rsid w:val="00AF7B16"/>
    <w:rsid w:val="00AF7B70"/>
    <w:rsid w:val="00AF7DBB"/>
    <w:rsid w:val="00B000BB"/>
    <w:rsid w:val="00B001CB"/>
    <w:rsid w:val="00B00292"/>
    <w:rsid w:val="00B00368"/>
    <w:rsid w:val="00B0046F"/>
    <w:rsid w:val="00B00ACA"/>
    <w:rsid w:val="00B00ACC"/>
    <w:rsid w:val="00B00B13"/>
    <w:rsid w:val="00B00C41"/>
    <w:rsid w:val="00B00D7E"/>
    <w:rsid w:val="00B00EED"/>
    <w:rsid w:val="00B00F8D"/>
    <w:rsid w:val="00B01295"/>
    <w:rsid w:val="00B0143F"/>
    <w:rsid w:val="00B01495"/>
    <w:rsid w:val="00B01884"/>
    <w:rsid w:val="00B01963"/>
    <w:rsid w:val="00B0199F"/>
    <w:rsid w:val="00B01DBF"/>
    <w:rsid w:val="00B01E86"/>
    <w:rsid w:val="00B01EFA"/>
    <w:rsid w:val="00B01F32"/>
    <w:rsid w:val="00B02044"/>
    <w:rsid w:val="00B02383"/>
    <w:rsid w:val="00B026D3"/>
    <w:rsid w:val="00B026EB"/>
    <w:rsid w:val="00B0274E"/>
    <w:rsid w:val="00B02880"/>
    <w:rsid w:val="00B028B4"/>
    <w:rsid w:val="00B028F6"/>
    <w:rsid w:val="00B02984"/>
    <w:rsid w:val="00B029C4"/>
    <w:rsid w:val="00B02A79"/>
    <w:rsid w:val="00B02A94"/>
    <w:rsid w:val="00B02BCA"/>
    <w:rsid w:val="00B02E33"/>
    <w:rsid w:val="00B0333C"/>
    <w:rsid w:val="00B03CA9"/>
    <w:rsid w:val="00B04331"/>
    <w:rsid w:val="00B043FF"/>
    <w:rsid w:val="00B04771"/>
    <w:rsid w:val="00B047A7"/>
    <w:rsid w:val="00B05157"/>
    <w:rsid w:val="00B05218"/>
    <w:rsid w:val="00B0525E"/>
    <w:rsid w:val="00B05494"/>
    <w:rsid w:val="00B054A0"/>
    <w:rsid w:val="00B0579A"/>
    <w:rsid w:val="00B05A30"/>
    <w:rsid w:val="00B05EEA"/>
    <w:rsid w:val="00B05F4A"/>
    <w:rsid w:val="00B060C0"/>
    <w:rsid w:val="00B06280"/>
    <w:rsid w:val="00B066D3"/>
    <w:rsid w:val="00B06AE0"/>
    <w:rsid w:val="00B06D54"/>
    <w:rsid w:val="00B06E0D"/>
    <w:rsid w:val="00B06FB4"/>
    <w:rsid w:val="00B0703D"/>
    <w:rsid w:val="00B07137"/>
    <w:rsid w:val="00B07215"/>
    <w:rsid w:val="00B07342"/>
    <w:rsid w:val="00B0770D"/>
    <w:rsid w:val="00B077AB"/>
    <w:rsid w:val="00B0799B"/>
    <w:rsid w:val="00B07B78"/>
    <w:rsid w:val="00B07C43"/>
    <w:rsid w:val="00B07E5E"/>
    <w:rsid w:val="00B10221"/>
    <w:rsid w:val="00B103A9"/>
    <w:rsid w:val="00B104EC"/>
    <w:rsid w:val="00B10693"/>
    <w:rsid w:val="00B10B69"/>
    <w:rsid w:val="00B114F5"/>
    <w:rsid w:val="00B11665"/>
    <w:rsid w:val="00B117F4"/>
    <w:rsid w:val="00B1182F"/>
    <w:rsid w:val="00B11950"/>
    <w:rsid w:val="00B11AEA"/>
    <w:rsid w:val="00B11BE8"/>
    <w:rsid w:val="00B11CC4"/>
    <w:rsid w:val="00B11CE0"/>
    <w:rsid w:val="00B11DEF"/>
    <w:rsid w:val="00B11DF1"/>
    <w:rsid w:val="00B11E16"/>
    <w:rsid w:val="00B11F64"/>
    <w:rsid w:val="00B12083"/>
    <w:rsid w:val="00B12146"/>
    <w:rsid w:val="00B121D1"/>
    <w:rsid w:val="00B1223D"/>
    <w:rsid w:val="00B123A8"/>
    <w:rsid w:val="00B1255B"/>
    <w:rsid w:val="00B1281E"/>
    <w:rsid w:val="00B1285A"/>
    <w:rsid w:val="00B128EE"/>
    <w:rsid w:val="00B12953"/>
    <w:rsid w:val="00B12F7D"/>
    <w:rsid w:val="00B12F88"/>
    <w:rsid w:val="00B1300A"/>
    <w:rsid w:val="00B1304F"/>
    <w:rsid w:val="00B139F2"/>
    <w:rsid w:val="00B13CC7"/>
    <w:rsid w:val="00B13D31"/>
    <w:rsid w:val="00B14195"/>
    <w:rsid w:val="00B144E9"/>
    <w:rsid w:val="00B1481F"/>
    <w:rsid w:val="00B14A91"/>
    <w:rsid w:val="00B14AF0"/>
    <w:rsid w:val="00B14B3F"/>
    <w:rsid w:val="00B14B6A"/>
    <w:rsid w:val="00B14C00"/>
    <w:rsid w:val="00B1510E"/>
    <w:rsid w:val="00B1514C"/>
    <w:rsid w:val="00B15171"/>
    <w:rsid w:val="00B152A0"/>
    <w:rsid w:val="00B15342"/>
    <w:rsid w:val="00B1565E"/>
    <w:rsid w:val="00B1581D"/>
    <w:rsid w:val="00B158B9"/>
    <w:rsid w:val="00B15F9D"/>
    <w:rsid w:val="00B1602F"/>
    <w:rsid w:val="00B16098"/>
    <w:rsid w:val="00B16158"/>
    <w:rsid w:val="00B1661C"/>
    <w:rsid w:val="00B16666"/>
    <w:rsid w:val="00B16AA4"/>
    <w:rsid w:val="00B16B4E"/>
    <w:rsid w:val="00B16D2E"/>
    <w:rsid w:val="00B16DEA"/>
    <w:rsid w:val="00B173C4"/>
    <w:rsid w:val="00B17698"/>
    <w:rsid w:val="00B17883"/>
    <w:rsid w:val="00B17CFA"/>
    <w:rsid w:val="00B17DE3"/>
    <w:rsid w:val="00B17E82"/>
    <w:rsid w:val="00B20222"/>
    <w:rsid w:val="00B202BE"/>
    <w:rsid w:val="00B203F0"/>
    <w:rsid w:val="00B2054D"/>
    <w:rsid w:val="00B20897"/>
    <w:rsid w:val="00B2097D"/>
    <w:rsid w:val="00B20CBE"/>
    <w:rsid w:val="00B20FEF"/>
    <w:rsid w:val="00B20FFC"/>
    <w:rsid w:val="00B21000"/>
    <w:rsid w:val="00B2140C"/>
    <w:rsid w:val="00B21723"/>
    <w:rsid w:val="00B219DC"/>
    <w:rsid w:val="00B219FB"/>
    <w:rsid w:val="00B21B6A"/>
    <w:rsid w:val="00B21C0B"/>
    <w:rsid w:val="00B21C42"/>
    <w:rsid w:val="00B21DB9"/>
    <w:rsid w:val="00B21DD5"/>
    <w:rsid w:val="00B21E46"/>
    <w:rsid w:val="00B22197"/>
    <w:rsid w:val="00B22623"/>
    <w:rsid w:val="00B226B2"/>
    <w:rsid w:val="00B22748"/>
    <w:rsid w:val="00B227B7"/>
    <w:rsid w:val="00B22A5F"/>
    <w:rsid w:val="00B22D3D"/>
    <w:rsid w:val="00B22D8A"/>
    <w:rsid w:val="00B231BB"/>
    <w:rsid w:val="00B23341"/>
    <w:rsid w:val="00B237B1"/>
    <w:rsid w:val="00B2388F"/>
    <w:rsid w:val="00B238E6"/>
    <w:rsid w:val="00B23A08"/>
    <w:rsid w:val="00B23A96"/>
    <w:rsid w:val="00B23D53"/>
    <w:rsid w:val="00B23F5A"/>
    <w:rsid w:val="00B23F6B"/>
    <w:rsid w:val="00B23FF3"/>
    <w:rsid w:val="00B24366"/>
    <w:rsid w:val="00B2479A"/>
    <w:rsid w:val="00B24845"/>
    <w:rsid w:val="00B24EAC"/>
    <w:rsid w:val="00B24FDD"/>
    <w:rsid w:val="00B25069"/>
    <w:rsid w:val="00B25118"/>
    <w:rsid w:val="00B2520A"/>
    <w:rsid w:val="00B25286"/>
    <w:rsid w:val="00B254DC"/>
    <w:rsid w:val="00B25545"/>
    <w:rsid w:val="00B259E7"/>
    <w:rsid w:val="00B25B3F"/>
    <w:rsid w:val="00B25C95"/>
    <w:rsid w:val="00B25DF3"/>
    <w:rsid w:val="00B25E72"/>
    <w:rsid w:val="00B260ED"/>
    <w:rsid w:val="00B26109"/>
    <w:rsid w:val="00B2672F"/>
    <w:rsid w:val="00B26989"/>
    <w:rsid w:val="00B26A8E"/>
    <w:rsid w:val="00B26AB6"/>
    <w:rsid w:val="00B26BC3"/>
    <w:rsid w:val="00B26E20"/>
    <w:rsid w:val="00B2704A"/>
    <w:rsid w:val="00B272BB"/>
    <w:rsid w:val="00B27433"/>
    <w:rsid w:val="00B274D6"/>
    <w:rsid w:val="00B27543"/>
    <w:rsid w:val="00B27597"/>
    <w:rsid w:val="00B27752"/>
    <w:rsid w:val="00B27869"/>
    <w:rsid w:val="00B279DE"/>
    <w:rsid w:val="00B27A8C"/>
    <w:rsid w:val="00B27F7B"/>
    <w:rsid w:val="00B300F6"/>
    <w:rsid w:val="00B305A8"/>
    <w:rsid w:val="00B30668"/>
    <w:rsid w:val="00B3085D"/>
    <w:rsid w:val="00B308C2"/>
    <w:rsid w:val="00B30A0B"/>
    <w:rsid w:val="00B30C32"/>
    <w:rsid w:val="00B30CF0"/>
    <w:rsid w:val="00B30D66"/>
    <w:rsid w:val="00B30DB0"/>
    <w:rsid w:val="00B30E3C"/>
    <w:rsid w:val="00B31215"/>
    <w:rsid w:val="00B31296"/>
    <w:rsid w:val="00B31534"/>
    <w:rsid w:val="00B3173C"/>
    <w:rsid w:val="00B31854"/>
    <w:rsid w:val="00B31907"/>
    <w:rsid w:val="00B31A36"/>
    <w:rsid w:val="00B31BA8"/>
    <w:rsid w:val="00B31D75"/>
    <w:rsid w:val="00B32082"/>
    <w:rsid w:val="00B321DA"/>
    <w:rsid w:val="00B321ED"/>
    <w:rsid w:val="00B32452"/>
    <w:rsid w:val="00B329E7"/>
    <w:rsid w:val="00B32D9D"/>
    <w:rsid w:val="00B32DF6"/>
    <w:rsid w:val="00B33338"/>
    <w:rsid w:val="00B33663"/>
    <w:rsid w:val="00B33EDA"/>
    <w:rsid w:val="00B33F5E"/>
    <w:rsid w:val="00B3416A"/>
    <w:rsid w:val="00B34274"/>
    <w:rsid w:val="00B3498A"/>
    <w:rsid w:val="00B34B63"/>
    <w:rsid w:val="00B34C70"/>
    <w:rsid w:val="00B350A3"/>
    <w:rsid w:val="00B3526B"/>
    <w:rsid w:val="00B3529A"/>
    <w:rsid w:val="00B354DA"/>
    <w:rsid w:val="00B35647"/>
    <w:rsid w:val="00B35996"/>
    <w:rsid w:val="00B35F73"/>
    <w:rsid w:val="00B363F0"/>
    <w:rsid w:val="00B3649B"/>
    <w:rsid w:val="00B36682"/>
    <w:rsid w:val="00B36827"/>
    <w:rsid w:val="00B368BE"/>
    <w:rsid w:val="00B36A94"/>
    <w:rsid w:val="00B36CBE"/>
    <w:rsid w:val="00B36D32"/>
    <w:rsid w:val="00B36DC5"/>
    <w:rsid w:val="00B36EFE"/>
    <w:rsid w:val="00B36FC8"/>
    <w:rsid w:val="00B3707C"/>
    <w:rsid w:val="00B37262"/>
    <w:rsid w:val="00B37315"/>
    <w:rsid w:val="00B379CA"/>
    <w:rsid w:val="00B37B9A"/>
    <w:rsid w:val="00B37BEB"/>
    <w:rsid w:val="00B37C19"/>
    <w:rsid w:val="00B37F8F"/>
    <w:rsid w:val="00B40357"/>
    <w:rsid w:val="00B4039C"/>
    <w:rsid w:val="00B40498"/>
    <w:rsid w:val="00B409A3"/>
    <w:rsid w:val="00B409A7"/>
    <w:rsid w:val="00B40B40"/>
    <w:rsid w:val="00B40BDE"/>
    <w:rsid w:val="00B40DFD"/>
    <w:rsid w:val="00B410CA"/>
    <w:rsid w:val="00B414D9"/>
    <w:rsid w:val="00B415F0"/>
    <w:rsid w:val="00B41603"/>
    <w:rsid w:val="00B41732"/>
    <w:rsid w:val="00B417FB"/>
    <w:rsid w:val="00B41D2F"/>
    <w:rsid w:val="00B41D4D"/>
    <w:rsid w:val="00B41D8F"/>
    <w:rsid w:val="00B41DDD"/>
    <w:rsid w:val="00B41EF6"/>
    <w:rsid w:val="00B424EC"/>
    <w:rsid w:val="00B42615"/>
    <w:rsid w:val="00B42975"/>
    <w:rsid w:val="00B42A49"/>
    <w:rsid w:val="00B42F58"/>
    <w:rsid w:val="00B42FE1"/>
    <w:rsid w:val="00B43464"/>
    <w:rsid w:val="00B434CA"/>
    <w:rsid w:val="00B435B3"/>
    <w:rsid w:val="00B43A1E"/>
    <w:rsid w:val="00B43B94"/>
    <w:rsid w:val="00B43B9F"/>
    <w:rsid w:val="00B43E2E"/>
    <w:rsid w:val="00B441CE"/>
    <w:rsid w:val="00B4438B"/>
    <w:rsid w:val="00B44779"/>
    <w:rsid w:val="00B44795"/>
    <w:rsid w:val="00B4480F"/>
    <w:rsid w:val="00B44859"/>
    <w:rsid w:val="00B4496F"/>
    <w:rsid w:val="00B44A31"/>
    <w:rsid w:val="00B451CA"/>
    <w:rsid w:val="00B45747"/>
    <w:rsid w:val="00B459D6"/>
    <w:rsid w:val="00B45A0D"/>
    <w:rsid w:val="00B45B7C"/>
    <w:rsid w:val="00B45C2C"/>
    <w:rsid w:val="00B45D3B"/>
    <w:rsid w:val="00B45DB9"/>
    <w:rsid w:val="00B46A0C"/>
    <w:rsid w:val="00B46C3F"/>
    <w:rsid w:val="00B46FDB"/>
    <w:rsid w:val="00B4709F"/>
    <w:rsid w:val="00B4743F"/>
    <w:rsid w:val="00B4746D"/>
    <w:rsid w:val="00B47505"/>
    <w:rsid w:val="00B47AFE"/>
    <w:rsid w:val="00B47EFF"/>
    <w:rsid w:val="00B501A8"/>
    <w:rsid w:val="00B50993"/>
    <w:rsid w:val="00B50B41"/>
    <w:rsid w:val="00B51670"/>
    <w:rsid w:val="00B5169E"/>
    <w:rsid w:val="00B51973"/>
    <w:rsid w:val="00B51A82"/>
    <w:rsid w:val="00B51D55"/>
    <w:rsid w:val="00B51F41"/>
    <w:rsid w:val="00B52378"/>
    <w:rsid w:val="00B524C1"/>
    <w:rsid w:val="00B5253C"/>
    <w:rsid w:val="00B525F1"/>
    <w:rsid w:val="00B52782"/>
    <w:rsid w:val="00B52793"/>
    <w:rsid w:val="00B527D8"/>
    <w:rsid w:val="00B52BF5"/>
    <w:rsid w:val="00B52CE0"/>
    <w:rsid w:val="00B5302C"/>
    <w:rsid w:val="00B5308A"/>
    <w:rsid w:val="00B53266"/>
    <w:rsid w:val="00B535D1"/>
    <w:rsid w:val="00B53630"/>
    <w:rsid w:val="00B53683"/>
    <w:rsid w:val="00B53749"/>
    <w:rsid w:val="00B5404E"/>
    <w:rsid w:val="00B5425E"/>
    <w:rsid w:val="00B54409"/>
    <w:rsid w:val="00B54CAA"/>
    <w:rsid w:val="00B54E19"/>
    <w:rsid w:val="00B551D7"/>
    <w:rsid w:val="00B555F9"/>
    <w:rsid w:val="00B55645"/>
    <w:rsid w:val="00B558B3"/>
    <w:rsid w:val="00B5597B"/>
    <w:rsid w:val="00B55C64"/>
    <w:rsid w:val="00B55C6C"/>
    <w:rsid w:val="00B55F20"/>
    <w:rsid w:val="00B561C1"/>
    <w:rsid w:val="00B56246"/>
    <w:rsid w:val="00B56633"/>
    <w:rsid w:val="00B566D0"/>
    <w:rsid w:val="00B56FA8"/>
    <w:rsid w:val="00B56FAB"/>
    <w:rsid w:val="00B570C5"/>
    <w:rsid w:val="00B5714D"/>
    <w:rsid w:val="00B57733"/>
    <w:rsid w:val="00B57A46"/>
    <w:rsid w:val="00B57BE2"/>
    <w:rsid w:val="00B57CF0"/>
    <w:rsid w:val="00B57D32"/>
    <w:rsid w:val="00B57D56"/>
    <w:rsid w:val="00B57E16"/>
    <w:rsid w:val="00B6014A"/>
    <w:rsid w:val="00B601E3"/>
    <w:rsid w:val="00B6038F"/>
    <w:rsid w:val="00B603FE"/>
    <w:rsid w:val="00B6047A"/>
    <w:rsid w:val="00B6049D"/>
    <w:rsid w:val="00B606C6"/>
    <w:rsid w:val="00B608F1"/>
    <w:rsid w:val="00B60A2D"/>
    <w:rsid w:val="00B60B45"/>
    <w:rsid w:val="00B60CFF"/>
    <w:rsid w:val="00B60DC9"/>
    <w:rsid w:val="00B61394"/>
    <w:rsid w:val="00B614C1"/>
    <w:rsid w:val="00B6169B"/>
    <w:rsid w:val="00B61A48"/>
    <w:rsid w:val="00B61C0F"/>
    <w:rsid w:val="00B61F39"/>
    <w:rsid w:val="00B620E7"/>
    <w:rsid w:val="00B621CB"/>
    <w:rsid w:val="00B62286"/>
    <w:rsid w:val="00B622DD"/>
    <w:rsid w:val="00B625FC"/>
    <w:rsid w:val="00B6297A"/>
    <w:rsid w:val="00B629DF"/>
    <w:rsid w:val="00B62AA7"/>
    <w:rsid w:val="00B62DC3"/>
    <w:rsid w:val="00B62FA8"/>
    <w:rsid w:val="00B63014"/>
    <w:rsid w:val="00B63060"/>
    <w:rsid w:val="00B630B5"/>
    <w:rsid w:val="00B63175"/>
    <w:rsid w:val="00B63196"/>
    <w:rsid w:val="00B6338F"/>
    <w:rsid w:val="00B634FB"/>
    <w:rsid w:val="00B636F2"/>
    <w:rsid w:val="00B63758"/>
    <w:rsid w:val="00B63850"/>
    <w:rsid w:val="00B63D91"/>
    <w:rsid w:val="00B63E90"/>
    <w:rsid w:val="00B644FE"/>
    <w:rsid w:val="00B647B2"/>
    <w:rsid w:val="00B64DB7"/>
    <w:rsid w:val="00B65006"/>
    <w:rsid w:val="00B654ED"/>
    <w:rsid w:val="00B65B27"/>
    <w:rsid w:val="00B65BC6"/>
    <w:rsid w:val="00B65ED0"/>
    <w:rsid w:val="00B6640E"/>
    <w:rsid w:val="00B665BD"/>
    <w:rsid w:val="00B668E3"/>
    <w:rsid w:val="00B668EA"/>
    <w:rsid w:val="00B66B71"/>
    <w:rsid w:val="00B66C93"/>
    <w:rsid w:val="00B66D29"/>
    <w:rsid w:val="00B66E4E"/>
    <w:rsid w:val="00B66F5A"/>
    <w:rsid w:val="00B6701D"/>
    <w:rsid w:val="00B672B6"/>
    <w:rsid w:val="00B6754A"/>
    <w:rsid w:val="00B67689"/>
    <w:rsid w:val="00B67882"/>
    <w:rsid w:val="00B67963"/>
    <w:rsid w:val="00B67B39"/>
    <w:rsid w:val="00B67B6B"/>
    <w:rsid w:val="00B67B86"/>
    <w:rsid w:val="00B67E9F"/>
    <w:rsid w:val="00B67F01"/>
    <w:rsid w:val="00B67FB0"/>
    <w:rsid w:val="00B702ED"/>
    <w:rsid w:val="00B7066E"/>
    <w:rsid w:val="00B7087C"/>
    <w:rsid w:val="00B709EE"/>
    <w:rsid w:val="00B70BBB"/>
    <w:rsid w:val="00B70BC4"/>
    <w:rsid w:val="00B70C35"/>
    <w:rsid w:val="00B70CD4"/>
    <w:rsid w:val="00B70FE3"/>
    <w:rsid w:val="00B710C4"/>
    <w:rsid w:val="00B712C4"/>
    <w:rsid w:val="00B71A74"/>
    <w:rsid w:val="00B71DA9"/>
    <w:rsid w:val="00B71DC0"/>
    <w:rsid w:val="00B71EB0"/>
    <w:rsid w:val="00B71FDF"/>
    <w:rsid w:val="00B72075"/>
    <w:rsid w:val="00B72153"/>
    <w:rsid w:val="00B721B2"/>
    <w:rsid w:val="00B724DD"/>
    <w:rsid w:val="00B7269F"/>
    <w:rsid w:val="00B7273F"/>
    <w:rsid w:val="00B72B7D"/>
    <w:rsid w:val="00B72BA2"/>
    <w:rsid w:val="00B72DF7"/>
    <w:rsid w:val="00B72EA2"/>
    <w:rsid w:val="00B73702"/>
    <w:rsid w:val="00B737CE"/>
    <w:rsid w:val="00B73B14"/>
    <w:rsid w:val="00B74016"/>
    <w:rsid w:val="00B74278"/>
    <w:rsid w:val="00B744B1"/>
    <w:rsid w:val="00B74653"/>
    <w:rsid w:val="00B7484C"/>
    <w:rsid w:val="00B74A09"/>
    <w:rsid w:val="00B74D66"/>
    <w:rsid w:val="00B75530"/>
    <w:rsid w:val="00B75620"/>
    <w:rsid w:val="00B7563D"/>
    <w:rsid w:val="00B75642"/>
    <w:rsid w:val="00B75682"/>
    <w:rsid w:val="00B76059"/>
    <w:rsid w:val="00B76279"/>
    <w:rsid w:val="00B7646B"/>
    <w:rsid w:val="00B76478"/>
    <w:rsid w:val="00B76537"/>
    <w:rsid w:val="00B76746"/>
    <w:rsid w:val="00B76BA8"/>
    <w:rsid w:val="00B7718C"/>
    <w:rsid w:val="00B77267"/>
    <w:rsid w:val="00B772E5"/>
    <w:rsid w:val="00B77414"/>
    <w:rsid w:val="00B7753D"/>
    <w:rsid w:val="00B776C0"/>
    <w:rsid w:val="00B776F2"/>
    <w:rsid w:val="00B77811"/>
    <w:rsid w:val="00B77D73"/>
    <w:rsid w:val="00B77DDA"/>
    <w:rsid w:val="00B8001A"/>
    <w:rsid w:val="00B80131"/>
    <w:rsid w:val="00B801FB"/>
    <w:rsid w:val="00B80A41"/>
    <w:rsid w:val="00B80EA5"/>
    <w:rsid w:val="00B81180"/>
    <w:rsid w:val="00B8176C"/>
    <w:rsid w:val="00B8188E"/>
    <w:rsid w:val="00B818A4"/>
    <w:rsid w:val="00B81B87"/>
    <w:rsid w:val="00B823E2"/>
    <w:rsid w:val="00B824FE"/>
    <w:rsid w:val="00B82506"/>
    <w:rsid w:val="00B8259B"/>
    <w:rsid w:val="00B825A0"/>
    <w:rsid w:val="00B8263A"/>
    <w:rsid w:val="00B8265E"/>
    <w:rsid w:val="00B826CF"/>
    <w:rsid w:val="00B82B0E"/>
    <w:rsid w:val="00B82B48"/>
    <w:rsid w:val="00B82D26"/>
    <w:rsid w:val="00B82EC7"/>
    <w:rsid w:val="00B833F7"/>
    <w:rsid w:val="00B83421"/>
    <w:rsid w:val="00B8349A"/>
    <w:rsid w:val="00B83590"/>
    <w:rsid w:val="00B83A3A"/>
    <w:rsid w:val="00B83BDC"/>
    <w:rsid w:val="00B83BF4"/>
    <w:rsid w:val="00B83CA0"/>
    <w:rsid w:val="00B84184"/>
    <w:rsid w:val="00B8423B"/>
    <w:rsid w:val="00B8453F"/>
    <w:rsid w:val="00B845D9"/>
    <w:rsid w:val="00B84660"/>
    <w:rsid w:val="00B847FB"/>
    <w:rsid w:val="00B84824"/>
    <w:rsid w:val="00B8493E"/>
    <w:rsid w:val="00B849BA"/>
    <w:rsid w:val="00B84AEF"/>
    <w:rsid w:val="00B84D1B"/>
    <w:rsid w:val="00B85027"/>
    <w:rsid w:val="00B85115"/>
    <w:rsid w:val="00B8547C"/>
    <w:rsid w:val="00B8564E"/>
    <w:rsid w:val="00B85655"/>
    <w:rsid w:val="00B8606D"/>
    <w:rsid w:val="00B8610A"/>
    <w:rsid w:val="00B8628B"/>
    <w:rsid w:val="00B862E8"/>
    <w:rsid w:val="00B86513"/>
    <w:rsid w:val="00B86669"/>
    <w:rsid w:val="00B869DB"/>
    <w:rsid w:val="00B86C3A"/>
    <w:rsid w:val="00B86D09"/>
    <w:rsid w:val="00B870BB"/>
    <w:rsid w:val="00B873FF"/>
    <w:rsid w:val="00B876B8"/>
    <w:rsid w:val="00B87811"/>
    <w:rsid w:val="00B87A91"/>
    <w:rsid w:val="00B87AAA"/>
    <w:rsid w:val="00B87B5A"/>
    <w:rsid w:val="00B8F97B"/>
    <w:rsid w:val="00B9000E"/>
    <w:rsid w:val="00B90083"/>
    <w:rsid w:val="00B90474"/>
    <w:rsid w:val="00B90568"/>
    <w:rsid w:val="00B905C8"/>
    <w:rsid w:val="00B90676"/>
    <w:rsid w:val="00B90770"/>
    <w:rsid w:val="00B90863"/>
    <w:rsid w:val="00B90AE1"/>
    <w:rsid w:val="00B90B68"/>
    <w:rsid w:val="00B90BC0"/>
    <w:rsid w:val="00B90EF3"/>
    <w:rsid w:val="00B90F15"/>
    <w:rsid w:val="00B90FC3"/>
    <w:rsid w:val="00B913E2"/>
    <w:rsid w:val="00B9141A"/>
    <w:rsid w:val="00B91733"/>
    <w:rsid w:val="00B919E6"/>
    <w:rsid w:val="00B91A6D"/>
    <w:rsid w:val="00B91B9B"/>
    <w:rsid w:val="00B91C6C"/>
    <w:rsid w:val="00B91E3D"/>
    <w:rsid w:val="00B92596"/>
    <w:rsid w:val="00B926A3"/>
    <w:rsid w:val="00B92738"/>
    <w:rsid w:val="00B92A44"/>
    <w:rsid w:val="00B92E4C"/>
    <w:rsid w:val="00B92E66"/>
    <w:rsid w:val="00B92ECA"/>
    <w:rsid w:val="00B9320F"/>
    <w:rsid w:val="00B93247"/>
    <w:rsid w:val="00B93265"/>
    <w:rsid w:val="00B93285"/>
    <w:rsid w:val="00B938A1"/>
    <w:rsid w:val="00B93908"/>
    <w:rsid w:val="00B9397D"/>
    <w:rsid w:val="00B93ABF"/>
    <w:rsid w:val="00B93CA4"/>
    <w:rsid w:val="00B93D0F"/>
    <w:rsid w:val="00B93FC9"/>
    <w:rsid w:val="00B94264"/>
    <w:rsid w:val="00B9427A"/>
    <w:rsid w:val="00B9428A"/>
    <w:rsid w:val="00B942EC"/>
    <w:rsid w:val="00B947CD"/>
    <w:rsid w:val="00B9483C"/>
    <w:rsid w:val="00B94AD0"/>
    <w:rsid w:val="00B94DC0"/>
    <w:rsid w:val="00B94DC2"/>
    <w:rsid w:val="00B9520D"/>
    <w:rsid w:val="00B9543C"/>
    <w:rsid w:val="00B958A8"/>
    <w:rsid w:val="00B95CB4"/>
    <w:rsid w:val="00B95D5A"/>
    <w:rsid w:val="00B95D70"/>
    <w:rsid w:val="00B95E79"/>
    <w:rsid w:val="00B960A6"/>
    <w:rsid w:val="00B96192"/>
    <w:rsid w:val="00B961E2"/>
    <w:rsid w:val="00B961EF"/>
    <w:rsid w:val="00B9623A"/>
    <w:rsid w:val="00B96349"/>
    <w:rsid w:val="00B96446"/>
    <w:rsid w:val="00B9670B"/>
    <w:rsid w:val="00B96B94"/>
    <w:rsid w:val="00B96C6C"/>
    <w:rsid w:val="00B96F13"/>
    <w:rsid w:val="00B97076"/>
    <w:rsid w:val="00B97322"/>
    <w:rsid w:val="00B976EF"/>
    <w:rsid w:val="00B97A50"/>
    <w:rsid w:val="00B97D12"/>
    <w:rsid w:val="00B97F32"/>
    <w:rsid w:val="00BA0005"/>
    <w:rsid w:val="00BA044F"/>
    <w:rsid w:val="00BA067F"/>
    <w:rsid w:val="00BA0851"/>
    <w:rsid w:val="00BA0979"/>
    <w:rsid w:val="00BA0C03"/>
    <w:rsid w:val="00BA0F1C"/>
    <w:rsid w:val="00BA10A7"/>
    <w:rsid w:val="00BA11B4"/>
    <w:rsid w:val="00BA1384"/>
    <w:rsid w:val="00BA146D"/>
    <w:rsid w:val="00BA16F9"/>
    <w:rsid w:val="00BA1A1E"/>
    <w:rsid w:val="00BA1BA9"/>
    <w:rsid w:val="00BA1DF6"/>
    <w:rsid w:val="00BA201F"/>
    <w:rsid w:val="00BA2043"/>
    <w:rsid w:val="00BA27D9"/>
    <w:rsid w:val="00BA29A9"/>
    <w:rsid w:val="00BA2C80"/>
    <w:rsid w:val="00BA2D3D"/>
    <w:rsid w:val="00BA3250"/>
    <w:rsid w:val="00BA354B"/>
    <w:rsid w:val="00BA3575"/>
    <w:rsid w:val="00BA38F3"/>
    <w:rsid w:val="00BA3A78"/>
    <w:rsid w:val="00BA3A84"/>
    <w:rsid w:val="00BA3B19"/>
    <w:rsid w:val="00BA3C0F"/>
    <w:rsid w:val="00BA43BE"/>
    <w:rsid w:val="00BA4819"/>
    <w:rsid w:val="00BA498C"/>
    <w:rsid w:val="00BA4DE3"/>
    <w:rsid w:val="00BA500F"/>
    <w:rsid w:val="00BA50F5"/>
    <w:rsid w:val="00BA516C"/>
    <w:rsid w:val="00BA53CA"/>
    <w:rsid w:val="00BA53FD"/>
    <w:rsid w:val="00BA5480"/>
    <w:rsid w:val="00BA548C"/>
    <w:rsid w:val="00BA548E"/>
    <w:rsid w:val="00BA554E"/>
    <w:rsid w:val="00BA5723"/>
    <w:rsid w:val="00BA5AD6"/>
    <w:rsid w:val="00BA5BDB"/>
    <w:rsid w:val="00BA60A3"/>
    <w:rsid w:val="00BA6142"/>
    <w:rsid w:val="00BA6431"/>
    <w:rsid w:val="00BA6611"/>
    <w:rsid w:val="00BA67B9"/>
    <w:rsid w:val="00BA6A86"/>
    <w:rsid w:val="00BA6B4D"/>
    <w:rsid w:val="00BA7049"/>
    <w:rsid w:val="00BA7262"/>
    <w:rsid w:val="00BA728E"/>
    <w:rsid w:val="00BA7518"/>
    <w:rsid w:val="00BA77E7"/>
    <w:rsid w:val="00BA79C7"/>
    <w:rsid w:val="00BA7C73"/>
    <w:rsid w:val="00BB032B"/>
    <w:rsid w:val="00BB0342"/>
    <w:rsid w:val="00BB035C"/>
    <w:rsid w:val="00BB03A8"/>
    <w:rsid w:val="00BB03EC"/>
    <w:rsid w:val="00BB06B3"/>
    <w:rsid w:val="00BB0CEE"/>
    <w:rsid w:val="00BB1175"/>
    <w:rsid w:val="00BB14EE"/>
    <w:rsid w:val="00BB1998"/>
    <w:rsid w:val="00BB1A10"/>
    <w:rsid w:val="00BB1B89"/>
    <w:rsid w:val="00BB1C6A"/>
    <w:rsid w:val="00BB1CCD"/>
    <w:rsid w:val="00BB1D31"/>
    <w:rsid w:val="00BB223D"/>
    <w:rsid w:val="00BB226A"/>
    <w:rsid w:val="00BB23A0"/>
    <w:rsid w:val="00BB27BF"/>
    <w:rsid w:val="00BB2DD1"/>
    <w:rsid w:val="00BB3113"/>
    <w:rsid w:val="00BB329D"/>
    <w:rsid w:val="00BB3378"/>
    <w:rsid w:val="00BB339F"/>
    <w:rsid w:val="00BB34E2"/>
    <w:rsid w:val="00BB3557"/>
    <w:rsid w:val="00BB364F"/>
    <w:rsid w:val="00BB3697"/>
    <w:rsid w:val="00BB3995"/>
    <w:rsid w:val="00BB39B0"/>
    <w:rsid w:val="00BB3C5C"/>
    <w:rsid w:val="00BB3D99"/>
    <w:rsid w:val="00BB405E"/>
    <w:rsid w:val="00BB444D"/>
    <w:rsid w:val="00BB47A9"/>
    <w:rsid w:val="00BB47E0"/>
    <w:rsid w:val="00BB491E"/>
    <w:rsid w:val="00BB4B06"/>
    <w:rsid w:val="00BB4B84"/>
    <w:rsid w:val="00BB4DB3"/>
    <w:rsid w:val="00BB4DEF"/>
    <w:rsid w:val="00BB5AFA"/>
    <w:rsid w:val="00BB5B87"/>
    <w:rsid w:val="00BB5DC1"/>
    <w:rsid w:val="00BB5ECC"/>
    <w:rsid w:val="00BB600E"/>
    <w:rsid w:val="00BB6049"/>
    <w:rsid w:val="00BB62E2"/>
    <w:rsid w:val="00BB646B"/>
    <w:rsid w:val="00BB65BF"/>
    <w:rsid w:val="00BB69AE"/>
    <w:rsid w:val="00BB6AB7"/>
    <w:rsid w:val="00BB6BEF"/>
    <w:rsid w:val="00BB6C49"/>
    <w:rsid w:val="00BB6CF9"/>
    <w:rsid w:val="00BB6D37"/>
    <w:rsid w:val="00BB6E4C"/>
    <w:rsid w:val="00BB777E"/>
    <w:rsid w:val="00BB77B8"/>
    <w:rsid w:val="00BB77ED"/>
    <w:rsid w:val="00BB7C1F"/>
    <w:rsid w:val="00BB7E25"/>
    <w:rsid w:val="00BB7FB3"/>
    <w:rsid w:val="00BB7FF9"/>
    <w:rsid w:val="00BC02E9"/>
    <w:rsid w:val="00BC02FB"/>
    <w:rsid w:val="00BC0A5C"/>
    <w:rsid w:val="00BC0C15"/>
    <w:rsid w:val="00BC0E16"/>
    <w:rsid w:val="00BC0EB3"/>
    <w:rsid w:val="00BC1200"/>
    <w:rsid w:val="00BC12C4"/>
    <w:rsid w:val="00BC1450"/>
    <w:rsid w:val="00BC155A"/>
    <w:rsid w:val="00BC15FF"/>
    <w:rsid w:val="00BC1810"/>
    <w:rsid w:val="00BC1833"/>
    <w:rsid w:val="00BC1DBD"/>
    <w:rsid w:val="00BC1EDA"/>
    <w:rsid w:val="00BC1EED"/>
    <w:rsid w:val="00BC211F"/>
    <w:rsid w:val="00BC228E"/>
    <w:rsid w:val="00BC2380"/>
    <w:rsid w:val="00BC2408"/>
    <w:rsid w:val="00BC26CF"/>
    <w:rsid w:val="00BC2709"/>
    <w:rsid w:val="00BC2799"/>
    <w:rsid w:val="00BC29FE"/>
    <w:rsid w:val="00BC2BD9"/>
    <w:rsid w:val="00BC2D56"/>
    <w:rsid w:val="00BC2D9E"/>
    <w:rsid w:val="00BC3473"/>
    <w:rsid w:val="00BC3A9B"/>
    <w:rsid w:val="00BC3C25"/>
    <w:rsid w:val="00BC3C6E"/>
    <w:rsid w:val="00BC3EAA"/>
    <w:rsid w:val="00BC3F61"/>
    <w:rsid w:val="00BC44A9"/>
    <w:rsid w:val="00BC4872"/>
    <w:rsid w:val="00BC49C8"/>
    <w:rsid w:val="00BC4A9D"/>
    <w:rsid w:val="00BC4D1C"/>
    <w:rsid w:val="00BC4DEC"/>
    <w:rsid w:val="00BC5407"/>
    <w:rsid w:val="00BC58D7"/>
    <w:rsid w:val="00BC5A00"/>
    <w:rsid w:val="00BC5B08"/>
    <w:rsid w:val="00BC5B28"/>
    <w:rsid w:val="00BC60DC"/>
    <w:rsid w:val="00BC6162"/>
    <w:rsid w:val="00BC619A"/>
    <w:rsid w:val="00BC625D"/>
    <w:rsid w:val="00BC6612"/>
    <w:rsid w:val="00BC6662"/>
    <w:rsid w:val="00BC67A2"/>
    <w:rsid w:val="00BC67D9"/>
    <w:rsid w:val="00BC6C14"/>
    <w:rsid w:val="00BC6C50"/>
    <w:rsid w:val="00BC6CB6"/>
    <w:rsid w:val="00BC6E51"/>
    <w:rsid w:val="00BC7511"/>
    <w:rsid w:val="00BC7D77"/>
    <w:rsid w:val="00BC7E97"/>
    <w:rsid w:val="00BC7EB3"/>
    <w:rsid w:val="00BC7F3A"/>
    <w:rsid w:val="00BD02A1"/>
    <w:rsid w:val="00BD0667"/>
    <w:rsid w:val="00BD093F"/>
    <w:rsid w:val="00BD0966"/>
    <w:rsid w:val="00BD09A7"/>
    <w:rsid w:val="00BD09D1"/>
    <w:rsid w:val="00BD0A1B"/>
    <w:rsid w:val="00BD0A2D"/>
    <w:rsid w:val="00BD0A58"/>
    <w:rsid w:val="00BD0BD5"/>
    <w:rsid w:val="00BD0D29"/>
    <w:rsid w:val="00BD1192"/>
    <w:rsid w:val="00BD11C4"/>
    <w:rsid w:val="00BD12C5"/>
    <w:rsid w:val="00BD15F9"/>
    <w:rsid w:val="00BD16F1"/>
    <w:rsid w:val="00BD19B9"/>
    <w:rsid w:val="00BD1C18"/>
    <w:rsid w:val="00BD1CA9"/>
    <w:rsid w:val="00BD1CFF"/>
    <w:rsid w:val="00BD24FE"/>
    <w:rsid w:val="00BD296E"/>
    <w:rsid w:val="00BD2A09"/>
    <w:rsid w:val="00BD2B79"/>
    <w:rsid w:val="00BD3052"/>
    <w:rsid w:val="00BD3887"/>
    <w:rsid w:val="00BD38DA"/>
    <w:rsid w:val="00BD3BD5"/>
    <w:rsid w:val="00BD42C5"/>
    <w:rsid w:val="00BD4314"/>
    <w:rsid w:val="00BD43D5"/>
    <w:rsid w:val="00BD4570"/>
    <w:rsid w:val="00BD458B"/>
    <w:rsid w:val="00BD4CA4"/>
    <w:rsid w:val="00BD4CAC"/>
    <w:rsid w:val="00BD4CC4"/>
    <w:rsid w:val="00BD4EB6"/>
    <w:rsid w:val="00BD5518"/>
    <w:rsid w:val="00BD559D"/>
    <w:rsid w:val="00BD5B93"/>
    <w:rsid w:val="00BD614A"/>
    <w:rsid w:val="00BD61F2"/>
    <w:rsid w:val="00BD636E"/>
    <w:rsid w:val="00BD65CF"/>
    <w:rsid w:val="00BD6681"/>
    <w:rsid w:val="00BD68EF"/>
    <w:rsid w:val="00BD69D3"/>
    <w:rsid w:val="00BD6BCE"/>
    <w:rsid w:val="00BD6FF8"/>
    <w:rsid w:val="00BD746C"/>
    <w:rsid w:val="00BD775A"/>
    <w:rsid w:val="00BD7987"/>
    <w:rsid w:val="00BD7CE2"/>
    <w:rsid w:val="00BD7FDB"/>
    <w:rsid w:val="00BE0122"/>
    <w:rsid w:val="00BE0282"/>
    <w:rsid w:val="00BE055A"/>
    <w:rsid w:val="00BE067E"/>
    <w:rsid w:val="00BE092F"/>
    <w:rsid w:val="00BE09BD"/>
    <w:rsid w:val="00BE0E5B"/>
    <w:rsid w:val="00BE0EBE"/>
    <w:rsid w:val="00BE0F79"/>
    <w:rsid w:val="00BE110A"/>
    <w:rsid w:val="00BE1124"/>
    <w:rsid w:val="00BE11AA"/>
    <w:rsid w:val="00BE12E3"/>
    <w:rsid w:val="00BE153D"/>
    <w:rsid w:val="00BE1C9D"/>
    <w:rsid w:val="00BE1F45"/>
    <w:rsid w:val="00BE1F79"/>
    <w:rsid w:val="00BE2072"/>
    <w:rsid w:val="00BE2304"/>
    <w:rsid w:val="00BE2A6B"/>
    <w:rsid w:val="00BE2CB0"/>
    <w:rsid w:val="00BE2D04"/>
    <w:rsid w:val="00BE2D9C"/>
    <w:rsid w:val="00BE2F05"/>
    <w:rsid w:val="00BE2F45"/>
    <w:rsid w:val="00BE31D4"/>
    <w:rsid w:val="00BE34E0"/>
    <w:rsid w:val="00BE3566"/>
    <w:rsid w:val="00BE3BB7"/>
    <w:rsid w:val="00BE3F26"/>
    <w:rsid w:val="00BE48A7"/>
    <w:rsid w:val="00BE495B"/>
    <w:rsid w:val="00BE49CC"/>
    <w:rsid w:val="00BE4BE5"/>
    <w:rsid w:val="00BE4C32"/>
    <w:rsid w:val="00BE4C72"/>
    <w:rsid w:val="00BE4D70"/>
    <w:rsid w:val="00BE4D90"/>
    <w:rsid w:val="00BE5282"/>
    <w:rsid w:val="00BE549B"/>
    <w:rsid w:val="00BE5AA1"/>
    <w:rsid w:val="00BE5AB6"/>
    <w:rsid w:val="00BE5C89"/>
    <w:rsid w:val="00BE6018"/>
    <w:rsid w:val="00BE6164"/>
    <w:rsid w:val="00BE64A1"/>
    <w:rsid w:val="00BE6C30"/>
    <w:rsid w:val="00BE6D46"/>
    <w:rsid w:val="00BE7331"/>
    <w:rsid w:val="00BE7513"/>
    <w:rsid w:val="00BE7703"/>
    <w:rsid w:val="00BE772E"/>
    <w:rsid w:val="00BE79AF"/>
    <w:rsid w:val="00BE79F2"/>
    <w:rsid w:val="00BE7A98"/>
    <w:rsid w:val="00BE7C64"/>
    <w:rsid w:val="00BE7CC9"/>
    <w:rsid w:val="00BE7D20"/>
    <w:rsid w:val="00BE7D79"/>
    <w:rsid w:val="00BE7E2E"/>
    <w:rsid w:val="00BE7F59"/>
    <w:rsid w:val="00BF0402"/>
    <w:rsid w:val="00BF052F"/>
    <w:rsid w:val="00BF06C6"/>
    <w:rsid w:val="00BF0902"/>
    <w:rsid w:val="00BF09B0"/>
    <w:rsid w:val="00BF0D85"/>
    <w:rsid w:val="00BF0EBE"/>
    <w:rsid w:val="00BF1069"/>
    <w:rsid w:val="00BF109B"/>
    <w:rsid w:val="00BF12DF"/>
    <w:rsid w:val="00BF1572"/>
    <w:rsid w:val="00BF15F1"/>
    <w:rsid w:val="00BF175B"/>
    <w:rsid w:val="00BF187D"/>
    <w:rsid w:val="00BF1A78"/>
    <w:rsid w:val="00BF1A7E"/>
    <w:rsid w:val="00BF1C6E"/>
    <w:rsid w:val="00BF1C83"/>
    <w:rsid w:val="00BF1F9D"/>
    <w:rsid w:val="00BF215A"/>
    <w:rsid w:val="00BF2205"/>
    <w:rsid w:val="00BF2330"/>
    <w:rsid w:val="00BF25B1"/>
    <w:rsid w:val="00BF26BF"/>
    <w:rsid w:val="00BF2825"/>
    <w:rsid w:val="00BF28CA"/>
    <w:rsid w:val="00BF2C59"/>
    <w:rsid w:val="00BF2CD0"/>
    <w:rsid w:val="00BF2F2A"/>
    <w:rsid w:val="00BF3016"/>
    <w:rsid w:val="00BF3259"/>
    <w:rsid w:val="00BF3399"/>
    <w:rsid w:val="00BF350C"/>
    <w:rsid w:val="00BF3531"/>
    <w:rsid w:val="00BF3626"/>
    <w:rsid w:val="00BF3BF4"/>
    <w:rsid w:val="00BF4147"/>
    <w:rsid w:val="00BF41F2"/>
    <w:rsid w:val="00BF42BB"/>
    <w:rsid w:val="00BF42F6"/>
    <w:rsid w:val="00BF471F"/>
    <w:rsid w:val="00BF4BA7"/>
    <w:rsid w:val="00BF4FA0"/>
    <w:rsid w:val="00BF52DF"/>
    <w:rsid w:val="00BF5316"/>
    <w:rsid w:val="00BF55EC"/>
    <w:rsid w:val="00BF58B9"/>
    <w:rsid w:val="00BF595E"/>
    <w:rsid w:val="00BF5A9B"/>
    <w:rsid w:val="00BF61D0"/>
    <w:rsid w:val="00BF6374"/>
    <w:rsid w:val="00BF641D"/>
    <w:rsid w:val="00BF6951"/>
    <w:rsid w:val="00BF698B"/>
    <w:rsid w:val="00BF6AD4"/>
    <w:rsid w:val="00BF6C99"/>
    <w:rsid w:val="00BF7217"/>
    <w:rsid w:val="00BF77EA"/>
    <w:rsid w:val="00C00092"/>
    <w:rsid w:val="00C000DA"/>
    <w:rsid w:val="00C00369"/>
    <w:rsid w:val="00C003F9"/>
    <w:rsid w:val="00C00439"/>
    <w:rsid w:val="00C00728"/>
    <w:rsid w:val="00C0085D"/>
    <w:rsid w:val="00C00BB6"/>
    <w:rsid w:val="00C00E0E"/>
    <w:rsid w:val="00C012DC"/>
    <w:rsid w:val="00C01641"/>
    <w:rsid w:val="00C01D59"/>
    <w:rsid w:val="00C023D3"/>
    <w:rsid w:val="00C0244C"/>
    <w:rsid w:val="00C026FB"/>
    <w:rsid w:val="00C0290F"/>
    <w:rsid w:val="00C02AC4"/>
    <w:rsid w:val="00C03039"/>
    <w:rsid w:val="00C0303C"/>
    <w:rsid w:val="00C03046"/>
    <w:rsid w:val="00C03266"/>
    <w:rsid w:val="00C0328E"/>
    <w:rsid w:val="00C03624"/>
    <w:rsid w:val="00C03944"/>
    <w:rsid w:val="00C03A10"/>
    <w:rsid w:val="00C03AD7"/>
    <w:rsid w:val="00C03B0B"/>
    <w:rsid w:val="00C03C60"/>
    <w:rsid w:val="00C03D06"/>
    <w:rsid w:val="00C03D53"/>
    <w:rsid w:val="00C03F3C"/>
    <w:rsid w:val="00C03FEE"/>
    <w:rsid w:val="00C040E0"/>
    <w:rsid w:val="00C04122"/>
    <w:rsid w:val="00C042F9"/>
    <w:rsid w:val="00C043A3"/>
    <w:rsid w:val="00C046A7"/>
    <w:rsid w:val="00C04821"/>
    <w:rsid w:val="00C04B5B"/>
    <w:rsid w:val="00C04B62"/>
    <w:rsid w:val="00C04CAC"/>
    <w:rsid w:val="00C05017"/>
    <w:rsid w:val="00C05285"/>
    <w:rsid w:val="00C05451"/>
    <w:rsid w:val="00C05467"/>
    <w:rsid w:val="00C0563B"/>
    <w:rsid w:val="00C05672"/>
    <w:rsid w:val="00C05AA3"/>
    <w:rsid w:val="00C05B2E"/>
    <w:rsid w:val="00C05BAD"/>
    <w:rsid w:val="00C05D8C"/>
    <w:rsid w:val="00C06144"/>
    <w:rsid w:val="00C061F8"/>
    <w:rsid w:val="00C06310"/>
    <w:rsid w:val="00C063A0"/>
    <w:rsid w:val="00C06676"/>
    <w:rsid w:val="00C06E5F"/>
    <w:rsid w:val="00C06EA5"/>
    <w:rsid w:val="00C07264"/>
    <w:rsid w:val="00C07320"/>
    <w:rsid w:val="00C07321"/>
    <w:rsid w:val="00C07369"/>
    <w:rsid w:val="00C075EC"/>
    <w:rsid w:val="00C0766B"/>
    <w:rsid w:val="00C076A4"/>
    <w:rsid w:val="00C07BE7"/>
    <w:rsid w:val="00C07C16"/>
    <w:rsid w:val="00C07E08"/>
    <w:rsid w:val="00C07F23"/>
    <w:rsid w:val="00C07F2A"/>
    <w:rsid w:val="00C07F50"/>
    <w:rsid w:val="00C1014B"/>
    <w:rsid w:val="00C101CE"/>
    <w:rsid w:val="00C102B8"/>
    <w:rsid w:val="00C10355"/>
    <w:rsid w:val="00C10525"/>
    <w:rsid w:val="00C108CD"/>
    <w:rsid w:val="00C10AE3"/>
    <w:rsid w:val="00C10E6E"/>
    <w:rsid w:val="00C10F68"/>
    <w:rsid w:val="00C11054"/>
    <w:rsid w:val="00C1142B"/>
    <w:rsid w:val="00C11824"/>
    <w:rsid w:val="00C11956"/>
    <w:rsid w:val="00C11C7B"/>
    <w:rsid w:val="00C11CB7"/>
    <w:rsid w:val="00C11DB2"/>
    <w:rsid w:val="00C12229"/>
    <w:rsid w:val="00C1251C"/>
    <w:rsid w:val="00C1267C"/>
    <w:rsid w:val="00C1282C"/>
    <w:rsid w:val="00C129AB"/>
    <w:rsid w:val="00C12B70"/>
    <w:rsid w:val="00C12BF0"/>
    <w:rsid w:val="00C12C81"/>
    <w:rsid w:val="00C12EE4"/>
    <w:rsid w:val="00C13084"/>
    <w:rsid w:val="00C1326B"/>
    <w:rsid w:val="00C13271"/>
    <w:rsid w:val="00C13E1A"/>
    <w:rsid w:val="00C14100"/>
    <w:rsid w:val="00C14172"/>
    <w:rsid w:val="00C14376"/>
    <w:rsid w:val="00C1492F"/>
    <w:rsid w:val="00C149DE"/>
    <w:rsid w:val="00C14A17"/>
    <w:rsid w:val="00C14B24"/>
    <w:rsid w:val="00C14FFE"/>
    <w:rsid w:val="00C1525D"/>
    <w:rsid w:val="00C153EA"/>
    <w:rsid w:val="00C15405"/>
    <w:rsid w:val="00C15696"/>
    <w:rsid w:val="00C15705"/>
    <w:rsid w:val="00C1596B"/>
    <w:rsid w:val="00C15AA1"/>
    <w:rsid w:val="00C15B5E"/>
    <w:rsid w:val="00C15BB7"/>
    <w:rsid w:val="00C15EA4"/>
    <w:rsid w:val="00C1648D"/>
    <w:rsid w:val="00C1670A"/>
    <w:rsid w:val="00C16952"/>
    <w:rsid w:val="00C16E5B"/>
    <w:rsid w:val="00C16EEC"/>
    <w:rsid w:val="00C16EF5"/>
    <w:rsid w:val="00C16F30"/>
    <w:rsid w:val="00C17101"/>
    <w:rsid w:val="00C17305"/>
    <w:rsid w:val="00C176FB"/>
    <w:rsid w:val="00C1777A"/>
    <w:rsid w:val="00C177A3"/>
    <w:rsid w:val="00C17A20"/>
    <w:rsid w:val="00C17C5D"/>
    <w:rsid w:val="00C17F7A"/>
    <w:rsid w:val="00C17FC7"/>
    <w:rsid w:val="00C201F4"/>
    <w:rsid w:val="00C201F7"/>
    <w:rsid w:val="00C20437"/>
    <w:rsid w:val="00C20566"/>
    <w:rsid w:val="00C2058D"/>
    <w:rsid w:val="00C20743"/>
    <w:rsid w:val="00C20847"/>
    <w:rsid w:val="00C20BB8"/>
    <w:rsid w:val="00C20BDB"/>
    <w:rsid w:val="00C20DCD"/>
    <w:rsid w:val="00C20E63"/>
    <w:rsid w:val="00C20ED8"/>
    <w:rsid w:val="00C20F95"/>
    <w:rsid w:val="00C21465"/>
    <w:rsid w:val="00C21488"/>
    <w:rsid w:val="00C2173D"/>
    <w:rsid w:val="00C21959"/>
    <w:rsid w:val="00C21A11"/>
    <w:rsid w:val="00C21A66"/>
    <w:rsid w:val="00C21E67"/>
    <w:rsid w:val="00C21EAC"/>
    <w:rsid w:val="00C22025"/>
    <w:rsid w:val="00C220D6"/>
    <w:rsid w:val="00C220E5"/>
    <w:rsid w:val="00C22157"/>
    <w:rsid w:val="00C221FC"/>
    <w:rsid w:val="00C228BB"/>
    <w:rsid w:val="00C22BB0"/>
    <w:rsid w:val="00C23002"/>
    <w:rsid w:val="00C23100"/>
    <w:rsid w:val="00C23210"/>
    <w:rsid w:val="00C2348A"/>
    <w:rsid w:val="00C2376F"/>
    <w:rsid w:val="00C23958"/>
    <w:rsid w:val="00C23D74"/>
    <w:rsid w:val="00C24949"/>
    <w:rsid w:val="00C254EA"/>
    <w:rsid w:val="00C25569"/>
    <w:rsid w:val="00C25588"/>
    <w:rsid w:val="00C259DF"/>
    <w:rsid w:val="00C25E22"/>
    <w:rsid w:val="00C25F1C"/>
    <w:rsid w:val="00C260B3"/>
    <w:rsid w:val="00C260D2"/>
    <w:rsid w:val="00C2634D"/>
    <w:rsid w:val="00C263CF"/>
    <w:rsid w:val="00C26562"/>
    <w:rsid w:val="00C2665C"/>
    <w:rsid w:val="00C2672A"/>
    <w:rsid w:val="00C26979"/>
    <w:rsid w:val="00C26997"/>
    <w:rsid w:val="00C26ABD"/>
    <w:rsid w:val="00C26E84"/>
    <w:rsid w:val="00C26EE2"/>
    <w:rsid w:val="00C27265"/>
    <w:rsid w:val="00C27730"/>
    <w:rsid w:val="00C2797C"/>
    <w:rsid w:val="00C27AA2"/>
    <w:rsid w:val="00C27DBA"/>
    <w:rsid w:val="00C300BD"/>
    <w:rsid w:val="00C301E2"/>
    <w:rsid w:val="00C30258"/>
    <w:rsid w:val="00C3031F"/>
    <w:rsid w:val="00C304BD"/>
    <w:rsid w:val="00C304EE"/>
    <w:rsid w:val="00C30542"/>
    <w:rsid w:val="00C3092B"/>
    <w:rsid w:val="00C30C98"/>
    <w:rsid w:val="00C30CE0"/>
    <w:rsid w:val="00C30FD5"/>
    <w:rsid w:val="00C3120D"/>
    <w:rsid w:val="00C3128E"/>
    <w:rsid w:val="00C31541"/>
    <w:rsid w:val="00C32301"/>
    <w:rsid w:val="00C3250B"/>
    <w:rsid w:val="00C3299A"/>
    <w:rsid w:val="00C32DF8"/>
    <w:rsid w:val="00C3318C"/>
    <w:rsid w:val="00C33242"/>
    <w:rsid w:val="00C333C6"/>
    <w:rsid w:val="00C335C5"/>
    <w:rsid w:val="00C338AF"/>
    <w:rsid w:val="00C33C88"/>
    <w:rsid w:val="00C33D82"/>
    <w:rsid w:val="00C33D95"/>
    <w:rsid w:val="00C3417D"/>
    <w:rsid w:val="00C343EB"/>
    <w:rsid w:val="00C34766"/>
    <w:rsid w:val="00C349C8"/>
    <w:rsid w:val="00C351E3"/>
    <w:rsid w:val="00C35328"/>
    <w:rsid w:val="00C35555"/>
    <w:rsid w:val="00C35596"/>
    <w:rsid w:val="00C35A4F"/>
    <w:rsid w:val="00C3621A"/>
    <w:rsid w:val="00C36474"/>
    <w:rsid w:val="00C36829"/>
    <w:rsid w:val="00C368E3"/>
    <w:rsid w:val="00C36BBE"/>
    <w:rsid w:val="00C370DB"/>
    <w:rsid w:val="00C371E0"/>
    <w:rsid w:val="00C37296"/>
    <w:rsid w:val="00C3735D"/>
    <w:rsid w:val="00C37BA6"/>
    <w:rsid w:val="00C37C1B"/>
    <w:rsid w:val="00C37CBE"/>
    <w:rsid w:val="00C37EF7"/>
    <w:rsid w:val="00C37FC9"/>
    <w:rsid w:val="00C37FFD"/>
    <w:rsid w:val="00C40134"/>
    <w:rsid w:val="00C40151"/>
    <w:rsid w:val="00C40437"/>
    <w:rsid w:val="00C407C8"/>
    <w:rsid w:val="00C40931"/>
    <w:rsid w:val="00C40958"/>
    <w:rsid w:val="00C409B3"/>
    <w:rsid w:val="00C40A2A"/>
    <w:rsid w:val="00C40A3D"/>
    <w:rsid w:val="00C40C1D"/>
    <w:rsid w:val="00C41290"/>
    <w:rsid w:val="00C41321"/>
    <w:rsid w:val="00C41358"/>
    <w:rsid w:val="00C41362"/>
    <w:rsid w:val="00C41408"/>
    <w:rsid w:val="00C414DE"/>
    <w:rsid w:val="00C415A5"/>
    <w:rsid w:val="00C4176C"/>
    <w:rsid w:val="00C41AD2"/>
    <w:rsid w:val="00C41C38"/>
    <w:rsid w:val="00C4203B"/>
    <w:rsid w:val="00C421CF"/>
    <w:rsid w:val="00C4230A"/>
    <w:rsid w:val="00C424D1"/>
    <w:rsid w:val="00C4271B"/>
    <w:rsid w:val="00C42AE1"/>
    <w:rsid w:val="00C42C58"/>
    <w:rsid w:val="00C42D3E"/>
    <w:rsid w:val="00C4301D"/>
    <w:rsid w:val="00C43048"/>
    <w:rsid w:val="00C434A3"/>
    <w:rsid w:val="00C43566"/>
    <w:rsid w:val="00C43737"/>
    <w:rsid w:val="00C43EA7"/>
    <w:rsid w:val="00C443D9"/>
    <w:rsid w:val="00C44756"/>
    <w:rsid w:val="00C44795"/>
    <w:rsid w:val="00C447EE"/>
    <w:rsid w:val="00C44C2A"/>
    <w:rsid w:val="00C44E4A"/>
    <w:rsid w:val="00C44EAC"/>
    <w:rsid w:val="00C45216"/>
    <w:rsid w:val="00C452E6"/>
    <w:rsid w:val="00C457E4"/>
    <w:rsid w:val="00C45B20"/>
    <w:rsid w:val="00C45D84"/>
    <w:rsid w:val="00C462E7"/>
    <w:rsid w:val="00C463F0"/>
    <w:rsid w:val="00C465C6"/>
    <w:rsid w:val="00C466C2"/>
    <w:rsid w:val="00C4677D"/>
    <w:rsid w:val="00C46AD7"/>
    <w:rsid w:val="00C46C0A"/>
    <w:rsid w:val="00C46C80"/>
    <w:rsid w:val="00C46D58"/>
    <w:rsid w:val="00C46E3A"/>
    <w:rsid w:val="00C46EE1"/>
    <w:rsid w:val="00C478A3"/>
    <w:rsid w:val="00C47E0B"/>
    <w:rsid w:val="00C47EA2"/>
    <w:rsid w:val="00C502E3"/>
    <w:rsid w:val="00C50365"/>
    <w:rsid w:val="00C50455"/>
    <w:rsid w:val="00C504DF"/>
    <w:rsid w:val="00C50865"/>
    <w:rsid w:val="00C508B0"/>
    <w:rsid w:val="00C509CC"/>
    <w:rsid w:val="00C50F3A"/>
    <w:rsid w:val="00C510FE"/>
    <w:rsid w:val="00C5149F"/>
    <w:rsid w:val="00C515D7"/>
    <w:rsid w:val="00C5172C"/>
    <w:rsid w:val="00C51738"/>
    <w:rsid w:val="00C518B1"/>
    <w:rsid w:val="00C518B8"/>
    <w:rsid w:val="00C51948"/>
    <w:rsid w:val="00C51AE0"/>
    <w:rsid w:val="00C51DFC"/>
    <w:rsid w:val="00C52559"/>
    <w:rsid w:val="00C5290A"/>
    <w:rsid w:val="00C52A6D"/>
    <w:rsid w:val="00C52AE0"/>
    <w:rsid w:val="00C52C03"/>
    <w:rsid w:val="00C52D18"/>
    <w:rsid w:val="00C52E94"/>
    <w:rsid w:val="00C52F50"/>
    <w:rsid w:val="00C5306E"/>
    <w:rsid w:val="00C5332C"/>
    <w:rsid w:val="00C536AC"/>
    <w:rsid w:val="00C53CCD"/>
    <w:rsid w:val="00C53DBB"/>
    <w:rsid w:val="00C53F7F"/>
    <w:rsid w:val="00C543DE"/>
    <w:rsid w:val="00C5457B"/>
    <w:rsid w:val="00C54822"/>
    <w:rsid w:val="00C548C5"/>
    <w:rsid w:val="00C5498B"/>
    <w:rsid w:val="00C55000"/>
    <w:rsid w:val="00C5511F"/>
    <w:rsid w:val="00C551B1"/>
    <w:rsid w:val="00C5528F"/>
    <w:rsid w:val="00C553DB"/>
    <w:rsid w:val="00C55448"/>
    <w:rsid w:val="00C55781"/>
    <w:rsid w:val="00C56162"/>
    <w:rsid w:val="00C5642E"/>
    <w:rsid w:val="00C564FD"/>
    <w:rsid w:val="00C56AD3"/>
    <w:rsid w:val="00C56B5D"/>
    <w:rsid w:val="00C56C1C"/>
    <w:rsid w:val="00C56C40"/>
    <w:rsid w:val="00C56E9D"/>
    <w:rsid w:val="00C570ED"/>
    <w:rsid w:val="00C57144"/>
    <w:rsid w:val="00C5732D"/>
    <w:rsid w:val="00C57390"/>
    <w:rsid w:val="00C575C4"/>
    <w:rsid w:val="00C57729"/>
    <w:rsid w:val="00C578AB"/>
    <w:rsid w:val="00C57BB3"/>
    <w:rsid w:val="00C57C31"/>
    <w:rsid w:val="00C57CD0"/>
    <w:rsid w:val="00C6017F"/>
    <w:rsid w:val="00C6093E"/>
    <w:rsid w:val="00C60A74"/>
    <w:rsid w:val="00C60A9D"/>
    <w:rsid w:val="00C60ADE"/>
    <w:rsid w:val="00C61038"/>
    <w:rsid w:val="00C6107A"/>
    <w:rsid w:val="00C610DC"/>
    <w:rsid w:val="00C6116A"/>
    <w:rsid w:val="00C61800"/>
    <w:rsid w:val="00C6193C"/>
    <w:rsid w:val="00C61940"/>
    <w:rsid w:val="00C61951"/>
    <w:rsid w:val="00C619D7"/>
    <w:rsid w:val="00C61E38"/>
    <w:rsid w:val="00C6218F"/>
    <w:rsid w:val="00C62A59"/>
    <w:rsid w:val="00C62AED"/>
    <w:rsid w:val="00C62E53"/>
    <w:rsid w:val="00C62EEB"/>
    <w:rsid w:val="00C62F99"/>
    <w:rsid w:val="00C63153"/>
    <w:rsid w:val="00C631D0"/>
    <w:rsid w:val="00C63628"/>
    <w:rsid w:val="00C63A75"/>
    <w:rsid w:val="00C63C56"/>
    <w:rsid w:val="00C6402D"/>
    <w:rsid w:val="00C64378"/>
    <w:rsid w:val="00C644A1"/>
    <w:rsid w:val="00C644F2"/>
    <w:rsid w:val="00C64506"/>
    <w:rsid w:val="00C645B6"/>
    <w:rsid w:val="00C64618"/>
    <w:rsid w:val="00C6469A"/>
    <w:rsid w:val="00C64799"/>
    <w:rsid w:val="00C64948"/>
    <w:rsid w:val="00C64E92"/>
    <w:rsid w:val="00C65510"/>
    <w:rsid w:val="00C65D1F"/>
    <w:rsid w:val="00C65EB3"/>
    <w:rsid w:val="00C66012"/>
    <w:rsid w:val="00C675F1"/>
    <w:rsid w:val="00C67655"/>
    <w:rsid w:val="00C679C3"/>
    <w:rsid w:val="00C67AC0"/>
    <w:rsid w:val="00C67C58"/>
    <w:rsid w:val="00C67D42"/>
    <w:rsid w:val="00C6EFCF"/>
    <w:rsid w:val="00C701CB"/>
    <w:rsid w:val="00C70670"/>
    <w:rsid w:val="00C70746"/>
    <w:rsid w:val="00C70CC1"/>
    <w:rsid w:val="00C70D84"/>
    <w:rsid w:val="00C70ECF"/>
    <w:rsid w:val="00C70F12"/>
    <w:rsid w:val="00C71140"/>
    <w:rsid w:val="00C71200"/>
    <w:rsid w:val="00C7136E"/>
    <w:rsid w:val="00C71385"/>
    <w:rsid w:val="00C71686"/>
    <w:rsid w:val="00C71812"/>
    <w:rsid w:val="00C718DA"/>
    <w:rsid w:val="00C71A8D"/>
    <w:rsid w:val="00C71BAC"/>
    <w:rsid w:val="00C71FE4"/>
    <w:rsid w:val="00C72306"/>
    <w:rsid w:val="00C72430"/>
    <w:rsid w:val="00C72436"/>
    <w:rsid w:val="00C72482"/>
    <w:rsid w:val="00C7278C"/>
    <w:rsid w:val="00C72ADF"/>
    <w:rsid w:val="00C73021"/>
    <w:rsid w:val="00C73043"/>
    <w:rsid w:val="00C73069"/>
    <w:rsid w:val="00C730EB"/>
    <w:rsid w:val="00C73160"/>
    <w:rsid w:val="00C733D1"/>
    <w:rsid w:val="00C73810"/>
    <w:rsid w:val="00C73E5D"/>
    <w:rsid w:val="00C74050"/>
    <w:rsid w:val="00C741C1"/>
    <w:rsid w:val="00C742B5"/>
    <w:rsid w:val="00C743D5"/>
    <w:rsid w:val="00C74439"/>
    <w:rsid w:val="00C745C5"/>
    <w:rsid w:val="00C74733"/>
    <w:rsid w:val="00C74789"/>
    <w:rsid w:val="00C747A0"/>
    <w:rsid w:val="00C74A42"/>
    <w:rsid w:val="00C74C06"/>
    <w:rsid w:val="00C74E29"/>
    <w:rsid w:val="00C74E89"/>
    <w:rsid w:val="00C750C1"/>
    <w:rsid w:val="00C75209"/>
    <w:rsid w:val="00C75307"/>
    <w:rsid w:val="00C75416"/>
    <w:rsid w:val="00C759F8"/>
    <w:rsid w:val="00C761EA"/>
    <w:rsid w:val="00C773F9"/>
    <w:rsid w:val="00C775B4"/>
    <w:rsid w:val="00C776FF"/>
    <w:rsid w:val="00C77858"/>
    <w:rsid w:val="00C778DA"/>
    <w:rsid w:val="00C77A15"/>
    <w:rsid w:val="00C77E4A"/>
    <w:rsid w:val="00C80197"/>
    <w:rsid w:val="00C80226"/>
    <w:rsid w:val="00C80266"/>
    <w:rsid w:val="00C80526"/>
    <w:rsid w:val="00C80529"/>
    <w:rsid w:val="00C8053A"/>
    <w:rsid w:val="00C80540"/>
    <w:rsid w:val="00C806BD"/>
    <w:rsid w:val="00C80930"/>
    <w:rsid w:val="00C809A7"/>
    <w:rsid w:val="00C80D7F"/>
    <w:rsid w:val="00C80ECC"/>
    <w:rsid w:val="00C80F9D"/>
    <w:rsid w:val="00C812FA"/>
    <w:rsid w:val="00C813EE"/>
    <w:rsid w:val="00C81646"/>
    <w:rsid w:val="00C816A2"/>
    <w:rsid w:val="00C816A8"/>
    <w:rsid w:val="00C81A76"/>
    <w:rsid w:val="00C81CC1"/>
    <w:rsid w:val="00C82317"/>
    <w:rsid w:val="00C82CDC"/>
    <w:rsid w:val="00C8332C"/>
    <w:rsid w:val="00C83ECE"/>
    <w:rsid w:val="00C840F4"/>
    <w:rsid w:val="00C841DE"/>
    <w:rsid w:val="00C8424C"/>
    <w:rsid w:val="00C8434A"/>
    <w:rsid w:val="00C84489"/>
    <w:rsid w:val="00C84708"/>
    <w:rsid w:val="00C84721"/>
    <w:rsid w:val="00C8474B"/>
    <w:rsid w:val="00C849E6"/>
    <w:rsid w:val="00C84ADD"/>
    <w:rsid w:val="00C84B7B"/>
    <w:rsid w:val="00C84E3A"/>
    <w:rsid w:val="00C8518F"/>
    <w:rsid w:val="00C8531E"/>
    <w:rsid w:val="00C85611"/>
    <w:rsid w:val="00C85AE7"/>
    <w:rsid w:val="00C85F08"/>
    <w:rsid w:val="00C860AB"/>
    <w:rsid w:val="00C860F8"/>
    <w:rsid w:val="00C863D8"/>
    <w:rsid w:val="00C86998"/>
    <w:rsid w:val="00C869AC"/>
    <w:rsid w:val="00C87649"/>
    <w:rsid w:val="00C87B1C"/>
    <w:rsid w:val="00C87D24"/>
    <w:rsid w:val="00C9011F"/>
    <w:rsid w:val="00C909B9"/>
    <w:rsid w:val="00C90D68"/>
    <w:rsid w:val="00C90DCF"/>
    <w:rsid w:val="00C911FC"/>
    <w:rsid w:val="00C91263"/>
    <w:rsid w:val="00C91379"/>
    <w:rsid w:val="00C9141C"/>
    <w:rsid w:val="00C91692"/>
    <w:rsid w:val="00C91782"/>
    <w:rsid w:val="00C918FF"/>
    <w:rsid w:val="00C91CBD"/>
    <w:rsid w:val="00C91D4B"/>
    <w:rsid w:val="00C92657"/>
    <w:rsid w:val="00C926B7"/>
    <w:rsid w:val="00C9290C"/>
    <w:rsid w:val="00C92A13"/>
    <w:rsid w:val="00C92A3D"/>
    <w:rsid w:val="00C92AAD"/>
    <w:rsid w:val="00C92B56"/>
    <w:rsid w:val="00C92D92"/>
    <w:rsid w:val="00C92E82"/>
    <w:rsid w:val="00C93207"/>
    <w:rsid w:val="00C9323A"/>
    <w:rsid w:val="00C93A98"/>
    <w:rsid w:val="00C93B2E"/>
    <w:rsid w:val="00C93BB3"/>
    <w:rsid w:val="00C93C83"/>
    <w:rsid w:val="00C93E31"/>
    <w:rsid w:val="00C93E54"/>
    <w:rsid w:val="00C9400C"/>
    <w:rsid w:val="00C94477"/>
    <w:rsid w:val="00C948C7"/>
    <w:rsid w:val="00C94C5F"/>
    <w:rsid w:val="00C94EDE"/>
    <w:rsid w:val="00C94FBE"/>
    <w:rsid w:val="00C952C3"/>
    <w:rsid w:val="00C95318"/>
    <w:rsid w:val="00C95506"/>
    <w:rsid w:val="00C9555F"/>
    <w:rsid w:val="00C95CBE"/>
    <w:rsid w:val="00C95DB0"/>
    <w:rsid w:val="00C96158"/>
    <w:rsid w:val="00C96585"/>
    <w:rsid w:val="00C965FF"/>
    <w:rsid w:val="00C96823"/>
    <w:rsid w:val="00C96B34"/>
    <w:rsid w:val="00C96CE0"/>
    <w:rsid w:val="00C96DD8"/>
    <w:rsid w:val="00C96E84"/>
    <w:rsid w:val="00C971F7"/>
    <w:rsid w:val="00C97743"/>
    <w:rsid w:val="00C978FF"/>
    <w:rsid w:val="00C97D37"/>
    <w:rsid w:val="00C97E26"/>
    <w:rsid w:val="00CA027F"/>
    <w:rsid w:val="00CA06D8"/>
    <w:rsid w:val="00CA0AC0"/>
    <w:rsid w:val="00CA1208"/>
    <w:rsid w:val="00CA16B4"/>
    <w:rsid w:val="00CA1A86"/>
    <w:rsid w:val="00CA1B3C"/>
    <w:rsid w:val="00CA1F92"/>
    <w:rsid w:val="00CA208B"/>
    <w:rsid w:val="00CA21A3"/>
    <w:rsid w:val="00CA2386"/>
    <w:rsid w:val="00CA25F4"/>
    <w:rsid w:val="00CA2690"/>
    <w:rsid w:val="00CA2CAE"/>
    <w:rsid w:val="00CA2E50"/>
    <w:rsid w:val="00CA2ED7"/>
    <w:rsid w:val="00CA3386"/>
    <w:rsid w:val="00CA368B"/>
    <w:rsid w:val="00CA3A53"/>
    <w:rsid w:val="00CA3CED"/>
    <w:rsid w:val="00CA3D72"/>
    <w:rsid w:val="00CA3E0D"/>
    <w:rsid w:val="00CA3F1E"/>
    <w:rsid w:val="00CA4148"/>
    <w:rsid w:val="00CA4303"/>
    <w:rsid w:val="00CA4649"/>
    <w:rsid w:val="00CA4759"/>
    <w:rsid w:val="00CA496B"/>
    <w:rsid w:val="00CA4ADB"/>
    <w:rsid w:val="00CA516F"/>
    <w:rsid w:val="00CA51C4"/>
    <w:rsid w:val="00CA5A76"/>
    <w:rsid w:val="00CA5BD1"/>
    <w:rsid w:val="00CA5C35"/>
    <w:rsid w:val="00CA60CB"/>
    <w:rsid w:val="00CA61B1"/>
    <w:rsid w:val="00CA61DC"/>
    <w:rsid w:val="00CA62CB"/>
    <w:rsid w:val="00CA654A"/>
    <w:rsid w:val="00CA6640"/>
    <w:rsid w:val="00CA6694"/>
    <w:rsid w:val="00CA6836"/>
    <w:rsid w:val="00CA6BAA"/>
    <w:rsid w:val="00CA6C47"/>
    <w:rsid w:val="00CA6D3D"/>
    <w:rsid w:val="00CA74EE"/>
    <w:rsid w:val="00CA7543"/>
    <w:rsid w:val="00CA7BF6"/>
    <w:rsid w:val="00CA7E33"/>
    <w:rsid w:val="00CA7F2F"/>
    <w:rsid w:val="00CB015F"/>
    <w:rsid w:val="00CB017D"/>
    <w:rsid w:val="00CB049F"/>
    <w:rsid w:val="00CB0575"/>
    <w:rsid w:val="00CB0582"/>
    <w:rsid w:val="00CB060A"/>
    <w:rsid w:val="00CB062C"/>
    <w:rsid w:val="00CB08AC"/>
    <w:rsid w:val="00CB0C77"/>
    <w:rsid w:val="00CB0D5C"/>
    <w:rsid w:val="00CB0D7E"/>
    <w:rsid w:val="00CB0E7B"/>
    <w:rsid w:val="00CB16F5"/>
    <w:rsid w:val="00CB185D"/>
    <w:rsid w:val="00CB186C"/>
    <w:rsid w:val="00CB1CC0"/>
    <w:rsid w:val="00CB2206"/>
    <w:rsid w:val="00CB2709"/>
    <w:rsid w:val="00CB29CC"/>
    <w:rsid w:val="00CB2CC3"/>
    <w:rsid w:val="00CB2D7C"/>
    <w:rsid w:val="00CB2FAC"/>
    <w:rsid w:val="00CB3051"/>
    <w:rsid w:val="00CB310C"/>
    <w:rsid w:val="00CB36CC"/>
    <w:rsid w:val="00CB37FA"/>
    <w:rsid w:val="00CB3C04"/>
    <w:rsid w:val="00CB40B0"/>
    <w:rsid w:val="00CB4201"/>
    <w:rsid w:val="00CB4235"/>
    <w:rsid w:val="00CB4545"/>
    <w:rsid w:val="00CB4A3C"/>
    <w:rsid w:val="00CB4A7A"/>
    <w:rsid w:val="00CB4B70"/>
    <w:rsid w:val="00CB4CE0"/>
    <w:rsid w:val="00CB4F42"/>
    <w:rsid w:val="00CB4F89"/>
    <w:rsid w:val="00CB505D"/>
    <w:rsid w:val="00CB5111"/>
    <w:rsid w:val="00CB53A0"/>
    <w:rsid w:val="00CB5A4A"/>
    <w:rsid w:val="00CB5B34"/>
    <w:rsid w:val="00CB5C43"/>
    <w:rsid w:val="00CB5D5D"/>
    <w:rsid w:val="00CB62EF"/>
    <w:rsid w:val="00CB6322"/>
    <w:rsid w:val="00CB63A0"/>
    <w:rsid w:val="00CB64BC"/>
    <w:rsid w:val="00CB663C"/>
    <w:rsid w:val="00CB666A"/>
    <w:rsid w:val="00CB6C36"/>
    <w:rsid w:val="00CB6E50"/>
    <w:rsid w:val="00CB7214"/>
    <w:rsid w:val="00CB72B2"/>
    <w:rsid w:val="00CB74E4"/>
    <w:rsid w:val="00CB776E"/>
    <w:rsid w:val="00CB78DB"/>
    <w:rsid w:val="00CB7B50"/>
    <w:rsid w:val="00CB7B5D"/>
    <w:rsid w:val="00CB7E2F"/>
    <w:rsid w:val="00CB7F6A"/>
    <w:rsid w:val="00CB7F96"/>
    <w:rsid w:val="00CC0076"/>
    <w:rsid w:val="00CC00EB"/>
    <w:rsid w:val="00CC02AE"/>
    <w:rsid w:val="00CC06D5"/>
    <w:rsid w:val="00CC06E8"/>
    <w:rsid w:val="00CC097E"/>
    <w:rsid w:val="00CC0C16"/>
    <w:rsid w:val="00CC0CFB"/>
    <w:rsid w:val="00CC0CFD"/>
    <w:rsid w:val="00CC146A"/>
    <w:rsid w:val="00CC153E"/>
    <w:rsid w:val="00CC1867"/>
    <w:rsid w:val="00CC1F07"/>
    <w:rsid w:val="00CC2000"/>
    <w:rsid w:val="00CC201B"/>
    <w:rsid w:val="00CC2425"/>
    <w:rsid w:val="00CC2452"/>
    <w:rsid w:val="00CC2744"/>
    <w:rsid w:val="00CC2CD6"/>
    <w:rsid w:val="00CC2EAC"/>
    <w:rsid w:val="00CC3200"/>
    <w:rsid w:val="00CC38F1"/>
    <w:rsid w:val="00CC3B7D"/>
    <w:rsid w:val="00CC4266"/>
    <w:rsid w:val="00CC478A"/>
    <w:rsid w:val="00CC4991"/>
    <w:rsid w:val="00CC4B3F"/>
    <w:rsid w:val="00CC4DAB"/>
    <w:rsid w:val="00CC4E69"/>
    <w:rsid w:val="00CC4E82"/>
    <w:rsid w:val="00CC5279"/>
    <w:rsid w:val="00CC5576"/>
    <w:rsid w:val="00CC5727"/>
    <w:rsid w:val="00CC576A"/>
    <w:rsid w:val="00CC587B"/>
    <w:rsid w:val="00CC5958"/>
    <w:rsid w:val="00CC5A1D"/>
    <w:rsid w:val="00CC5EF4"/>
    <w:rsid w:val="00CC616B"/>
    <w:rsid w:val="00CC6489"/>
    <w:rsid w:val="00CC68DA"/>
    <w:rsid w:val="00CC6BCC"/>
    <w:rsid w:val="00CC6E99"/>
    <w:rsid w:val="00CC703E"/>
    <w:rsid w:val="00CC7246"/>
    <w:rsid w:val="00CC789F"/>
    <w:rsid w:val="00CC7C24"/>
    <w:rsid w:val="00CD03C3"/>
    <w:rsid w:val="00CD05F2"/>
    <w:rsid w:val="00CD0B8E"/>
    <w:rsid w:val="00CD0D22"/>
    <w:rsid w:val="00CD0F6C"/>
    <w:rsid w:val="00CD1933"/>
    <w:rsid w:val="00CD1955"/>
    <w:rsid w:val="00CD1D16"/>
    <w:rsid w:val="00CD23E2"/>
    <w:rsid w:val="00CD2505"/>
    <w:rsid w:val="00CD2548"/>
    <w:rsid w:val="00CD2687"/>
    <w:rsid w:val="00CD2A97"/>
    <w:rsid w:val="00CD2B2D"/>
    <w:rsid w:val="00CD2BD4"/>
    <w:rsid w:val="00CD2C2C"/>
    <w:rsid w:val="00CD30B5"/>
    <w:rsid w:val="00CD316C"/>
    <w:rsid w:val="00CD32FF"/>
    <w:rsid w:val="00CD3590"/>
    <w:rsid w:val="00CD3641"/>
    <w:rsid w:val="00CD3646"/>
    <w:rsid w:val="00CD37AF"/>
    <w:rsid w:val="00CD3E34"/>
    <w:rsid w:val="00CD3EED"/>
    <w:rsid w:val="00CD4841"/>
    <w:rsid w:val="00CD48CE"/>
    <w:rsid w:val="00CD4AC3"/>
    <w:rsid w:val="00CD51CA"/>
    <w:rsid w:val="00CD52CC"/>
    <w:rsid w:val="00CD5A8D"/>
    <w:rsid w:val="00CD5CEC"/>
    <w:rsid w:val="00CD6045"/>
    <w:rsid w:val="00CD61F3"/>
    <w:rsid w:val="00CD6202"/>
    <w:rsid w:val="00CD6353"/>
    <w:rsid w:val="00CD64A9"/>
    <w:rsid w:val="00CD6544"/>
    <w:rsid w:val="00CD66FF"/>
    <w:rsid w:val="00CD6721"/>
    <w:rsid w:val="00CD6890"/>
    <w:rsid w:val="00CD6926"/>
    <w:rsid w:val="00CD6F03"/>
    <w:rsid w:val="00CD6F81"/>
    <w:rsid w:val="00CD70A0"/>
    <w:rsid w:val="00CD7184"/>
    <w:rsid w:val="00CD71A6"/>
    <w:rsid w:val="00CD732B"/>
    <w:rsid w:val="00CD7361"/>
    <w:rsid w:val="00CD7909"/>
    <w:rsid w:val="00CD795C"/>
    <w:rsid w:val="00CD7CCC"/>
    <w:rsid w:val="00CD7D34"/>
    <w:rsid w:val="00CE020A"/>
    <w:rsid w:val="00CE031D"/>
    <w:rsid w:val="00CE0620"/>
    <w:rsid w:val="00CE063B"/>
    <w:rsid w:val="00CE0700"/>
    <w:rsid w:val="00CE07FA"/>
    <w:rsid w:val="00CE09E5"/>
    <w:rsid w:val="00CE0BDC"/>
    <w:rsid w:val="00CE0CB6"/>
    <w:rsid w:val="00CE0CCE"/>
    <w:rsid w:val="00CE0DDB"/>
    <w:rsid w:val="00CE0E31"/>
    <w:rsid w:val="00CE113E"/>
    <w:rsid w:val="00CE1157"/>
    <w:rsid w:val="00CE12F9"/>
    <w:rsid w:val="00CE1479"/>
    <w:rsid w:val="00CE149F"/>
    <w:rsid w:val="00CE16CF"/>
    <w:rsid w:val="00CE1880"/>
    <w:rsid w:val="00CE1BAE"/>
    <w:rsid w:val="00CE1C0E"/>
    <w:rsid w:val="00CE1D5E"/>
    <w:rsid w:val="00CE1F63"/>
    <w:rsid w:val="00CE2006"/>
    <w:rsid w:val="00CE2252"/>
    <w:rsid w:val="00CE26F8"/>
    <w:rsid w:val="00CE2AC4"/>
    <w:rsid w:val="00CE2BC8"/>
    <w:rsid w:val="00CE2C20"/>
    <w:rsid w:val="00CE2D66"/>
    <w:rsid w:val="00CE30AF"/>
    <w:rsid w:val="00CE3137"/>
    <w:rsid w:val="00CE3504"/>
    <w:rsid w:val="00CE35C6"/>
    <w:rsid w:val="00CE38DE"/>
    <w:rsid w:val="00CE3EE8"/>
    <w:rsid w:val="00CE4663"/>
    <w:rsid w:val="00CE52FF"/>
    <w:rsid w:val="00CE5A05"/>
    <w:rsid w:val="00CE5CCE"/>
    <w:rsid w:val="00CE5CD1"/>
    <w:rsid w:val="00CE5D8C"/>
    <w:rsid w:val="00CE5F71"/>
    <w:rsid w:val="00CE64EF"/>
    <w:rsid w:val="00CE6550"/>
    <w:rsid w:val="00CE6658"/>
    <w:rsid w:val="00CE66AC"/>
    <w:rsid w:val="00CE67C2"/>
    <w:rsid w:val="00CE6F58"/>
    <w:rsid w:val="00CE702D"/>
    <w:rsid w:val="00CE7046"/>
    <w:rsid w:val="00CE7196"/>
    <w:rsid w:val="00CE73AB"/>
    <w:rsid w:val="00CE73AD"/>
    <w:rsid w:val="00CE74FA"/>
    <w:rsid w:val="00CE76F1"/>
    <w:rsid w:val="00CE7FAA"/>
    <w:rsid w:val="00CF00F4"/>
    <w:rsid w:val="00CF0398"/>
    <w:rsid w:val="00CF074D"/>
    <w:rsid w:val="00CF09A8"/>
    <w:rsid w:val="00CF0BAF"/>
    <w:rsid w:val="00CF0C81"/>
    <w:rsid w:val="00CF0C96"/>
    <w:rsid w:val="00CF0E0D"/>
    <w:rsid w:val="00CF0F79"/>
    <w:rsid w:val="00CF112E"/>
    <w:rsid w:val="00CF1189"/>
    <w:rsid w:val="00CF1353"/>
    <w:rsid w:val="00CF1460"/>
    <w:rsid w:val="00CF1706"/>
    <w:rsid w:val="00CF1868"/>
    <w:rsid w:val="00CF18C8"/>
    <w:rsid w:val="00CF1994"/>
    <w:rsid w:val="00CF1D0F"/>
    <w:rsid w:val="00CF1EA3"/>
    <w:rsid w:val="00CF1EA4"/>
    <w:rsid w:val="00CF21DD"/>
    <w:rsid w:val="00CF2D70"/>
    <w:rsid w:val="00CF2E96"/>
    <w:rsid w:val="00CF3545"/>
    <w:rsid w:val="00CF3778"/>
    <w:rsid w:val="00CF39AE"/>
    <w:rsid w:val="00CF3C82"/>
    <w:rsid w:val="00CF3CAC"/>
    <w:rsid w:val="00CF3DEA"/>
    <w:rsid w:val="00CF3E52"/>
    <w:rsid w:val="00CF40AF"/>
    <w:rsid w:val="00CF43C6"/>
    <w:rsid w:val="00CF4557"/>
    <w:rsid w:val="00CF4651"/>
    <w:rsid w:val="00CF4745"/>
    <w:rsid w:val="00CF4B33"/>
    <w:rsid w:val="00CF4B5B"/>
    <w:rsid w:val="00CF4C4E"/>
    <w:rsid w:val="00CF5280"/>
    <w:rsid w:val="00CF54B6"/>
    <w:rsid w:val="00CF5647"/>
    <w:rsid w:val="00CF5A69"/>
    <w:rsid w:val="00CF6106"/>
    <w:rsid w:val="00CF6213"/>
    <w:rsid w:val="00CF65E8"/>
    <w:rsid w:val="00CF66A2"/>
    <w:rsid w:val="00CF6709"/>
    <w:rsid w:val="00CF67E0"/>
    <w:rsid w:val="00CF69D9"/>
    <w:rsid w:val="00CF7249"/>
    <w:rsid w:val="00CF7380"/>
    <w:rsid w:val="00CF75E4"/>
    <w:rsid w:val="00CF7A65"/>
    <w:rsid w:val="00CF7B48"/>
    <w:rsid w:val="00CF7BEA"/>
    <w:rsid w:val="00CF7C2E"/>
    <w:rsid w:val="00CF7C3C"/>
    <w:rsid w:val="00CF7CCA"/>
    <w:rsid w:val="00CF7EAC"/>
    <w:rsid w:val="00CF7FA2"/>
    <w:rsid w:val="00D00004"/>
    <w:rsid w:val="00D0026A"/>
    <w:rsid w:val="00D003AC"/>
    <w:rsid w:val="00D003D5"/>
    <w:rsid w:val="00D0078E"/>
    <w:rsid w:val="00D0093C"/>
    <w:rsid w:val="00D00A27"/>
    <w:rsid w:val="00D00DD1"/>
    <w:rsid w:val="00D01127"/>
    <w:rsid w:val="00D01293"/>
    <w:rsid w:val="00D01C6B"/>
    <w:rsid w:val="00D01CA2"/>
    <w:rsid w:val="00D01CD4"/>
    <w:rsid w:val="00D02004"/>
    <w:rsid w:val="00D02235"/>
    <w:rsid w:val="00D02298"/>
    <w:rsid w:val="00D02721"/>
    <w:rsid w:val="00D02769"/>
    <w:rsid w:val="00D0276D"/>
    <w:rsid w:val="00D02874"/>
    <w:rsid w:val="00D02898"/>
    <w:rsid w:val="00D02996"/>
    <w:rsid w:val="00D02DAD"/>
    <w:rsid w:val="00D02E63"/>
    <w:rsid w:val="00D02F7A"/>
    <w:rsid w:val="00D02FFF"/>
    <w:rsid w:val="00D03282"/>
    <w:rsid w:val="00D03455"/>
    <w:rsid w:val="00D0381E"/>
    <w:rsid w:val="00D03D68"/>
    <w:rsid w:val="00D0413C"/>
    <w:rsid w:val="00D04147"/>
    <w:rsid w:val="00D042D2"/>
    <w:rsid w:val="00D046E8"/>
    <w:rsid w:val="00D047DE"/>
    <w:rsid w:val="00D04A17"/>
    <w:rsid w:val="00D04A78"/>
    <w:rsid w:val="00D04BA4"/>
    <w:rsid w:val="00D04D5B"/>
    <w:rsid w:val="00D05117"/>
    <w:rsid w:val="00D0512C"/>
    <w:rsid w:val="00D05285"/>
    <w:rsid w:val="00D0536D"/>
    <w:rsid w:val="00D053ED"/>
    <w:rsid w:val="00D0571D"/>
    <w:rsid w:val="00D05895"/>
    <w:rsid w:val="00D05ADB"/>
    <w:rsid w:val="00D05B3E"/>
    <w:rsid w:val="00D05BAF"/>
    <w:rsid w:val="00D05EC3"/>
    <w:rsid w:val="00D06017"/>
    <w:rsid w:val="00D06136"/>
    <w:rsid w:val="00D061D1"/>
    <w:rsid w:val="00D068BA"/>
    <w:rsid w:val="00D06DE5"/>
    <w:rsid w:val="00D06E44"/>
    <w:rsid w:val="00D06E57"/>
    <w:rsid w:val="00D06F4B"/>
    <w:rsid w:val="00D06FB7"/>
    <w:rsid w:val="00D074B2"/>
    <w:rsid w:val="00D076DD"/>
    <w:rsid w:val="00D07843"/>
    <w:rsid w:val="00D07858"/>
    <w:rsid w:val="00D07FA1"/>
    <w:rsid w:val="00D1004F"/>
    <w:rsid w:val="00D100E3"/>
    <w:rsid w:val="00D10244"/>
    <w:rsid w:val="00D1038F"/>
    <w:rsid w:val="00D10416"/>
    <w:rsid w:val="00D10851"/>
    <w:rsid w:val="00D109D1"/>
    <w:rsid w:val="00D10A08"/>
    <w:rsid w:val="00D10B48"/>
    <w:rsid w:val="00D10BF8"/>
    <w:rsid w:val="00D10FE5"/>
    <w:rsid w:val="00D11096"/>
    <w:rsid w:val="00D11347"/>
    <w:rsid w:val="00D11510"/>
    <w:rsid w:val="00D11830"/>
    <w:rsid w:val="00D11925"/>
    <w:rsid w:val="00D11C24"/>
    <w:rsid w:val="00D11D87"/>
    <w:rsid w:val="00D11D9B"/>
    <w:rsid w:val="00D11DE8"/>
    <w:rsid w:val="00D12285"/>
    <w:rsid w:val="00D1234F"/>
    <w:rsid w:val="00D126DC"/>
    <w:rsid w:val="00D12853"/>
    <w:rsid w:val="00D1296A"/>
    <w:rsid w:val="00D12C58"/>
    <w:rsid w:val="00D1305E"/>
    <w:rsid w:val="00D1317F"/>
    <w:rsid w:val="00D131D1"/>
    <w:rsid w:val="00D132B4"/>
    <w:rsid w:val="00D132BB"/>
    <w:rsid w:val="00D1349D"/>
    <w:rsid w:val="00D1354B"/>
    <w:rsid w:val="00D1359E"/>
    <w:rsid w:val="00D139C4"/>
    <w:rsid w:val="00D13F02"/>
    <w:rsid w:val="00D1400E"/>
    <w:rsid w:val="00D1405C"/>
    <w:rsid w:val="00D14406"/>
    <w:rsid w:val="00D14598"/>
    <w:rsid w:val="00D1479F"/>
    <w:rsid w:val="00D14A1C"/>
    <w:rsid w:val="00D14AD4"/>
    <w:rsid w:val="00D14B6C"/>
    <w:rsid w:val="00D14C2F"/>
    <w:rsid w:val="00D14E9C"/>
    <w:rsid w:val="00D150AF"/>
    <w:rsid w:val="00D150F7"/>
    <w:rsid w:val="00D15223"/>
    <w:rsid w:val="00D1599C"/>
    <w:rsid w:val="00D15C0F"/>
    <w:rsid w:val="00D15E33"/>
    <w:rsid w:val="00D161D5"/>
    <w:rsid w:val="00D16216"/>
    <w:rsid w:val="00D1670D"/>
    <w:rsid w:val="00D16728"/>
    <w:rsid w:val="00D16820"/>
    <w:rsid w:val="00D16B20"/>
    <w:rsid w:val="00D17074"/>
    <w:rsid w:val="00D170C4"/>
    <w:rsid w:val="00D17358"/>
    <w:rsid w:val="00D175FB"/>
    <w:rsid w:val="00D17BAC"/>
    <w:rsid w:val="00D17EA3"/>
    <w:rsid w:val="00D201E5"/>
    <w:rsid w:val="00D2041B"/>
    <w:rsid w:val="00D20576"/>
    <w:rsid w:val="00D209D1"/>
    <w:rsid w:val="00D20AAD"/>
    <w:rsid w:val="00D20CA4"/>
    <w:rsid w:val="00D20E09"/>
    <w:rsid w:val="00D210C2"/>
    <w:rsid w:val="00D21255"/>
    <w:rsid w:val="00D21402"/>
    <w:rsid w:val="00D21540"/>
    <w:rsid w:val="00D2160F"/>
    <w:rsid w:val="00D218EA"/>
    <w:rsid w:val="00D21B53"/>
    <w:rsid w:val="00D2225F"/>
    <w:rsid w:val="00D2253F"/>
    <w:rsid w:val="00D22B76"/>
    <w:rsid w:val="00D22EA5"/>
    <w:rsid w:val="00D2349E"/>
    <w:rsid w:val="00D236A7"/>
    <w:rsid w:val="00D2382C"/>
    <w:rsid w:val="00D23A47"/>
    <w:rsid w:val="00D23BCC"/>
    <w:rsid w:val="00D23C54"/>
    <w:rsid w:val="00D23F1C"/>
    <w:rsid w:val="00D24535"/>
    <w:rsid w:val="00D248A9"/>
    <w:rsid w:val="00D24918"/>
    <w:rsid w:val="00D24CD9"/>
    <w:rsid w:val="00D250F3"/>
    <w:rsid w:val="00D25217"/>
    <w:rsid w:val="00D257F4"/>
    <w:rsid w:val="00D260AD"/>
    <w:rsid w:val="00D260C8"/>
    <w:rsid w:val="00D2615D"/>
    <w:rsid w:val="00D26354"/>
    <w:rsid w:val="00D2657F"/>
    <w:rsid w:val="00D265C6"/>
    <w:rsid w:val="00D265E2"/>
    <w:rsid w:val="00D26760"/>
    <w:rsid w:val="00D2683D"/>
    <w:rsid w:val="00D26971"/>
    <w:rsid w:val="00D26A59"/>
    <w:rsid w:val="00D26ECF"/>
    <w:rsid w:val="00D27496"/>
    <w:rsid w:val="00D274D3"/>
    <w:rsid w:val="00D27B07"/>
    <w:rsid w:val="00D27E40"/>
    <w:rsid w:val="00D27F02"/>
    <w:rsid w:val="00D300BE"/>
    <w:rsid w:val="00D300C1"/>
    <w:rsid w:val="00D30144"/>
    <w:rsid w:val="00D303EF"/>
    <w:rsid w:val="00D303F0"/>
    <w:rsid w:val="00D3047E"/>
    <w:rsid w:val="00D305FE"/>
    <w:rsid w:val="00D3065E"/>
    <w:rsid w:val="00D30805"/>
    <w:rsid w:val="00D30CB6"/>
    <w:rsid w:val="00D30E12"/>
    <w:rsid w:val="00D3143B"/>
    <w:rsid w:val="00D31473"/>
    <w:rsid w:val="00D31681"/>
    <w:rsid w:val="00D317D7"/>
    <w:rsid w:val="00D319A4"/>
    <w:rsid w:val="00D31A51"/>
    <w:rsid w:val="00D31B06"/>
    <w:rsid w:val="00D32ADF"/>
    <w:rsid w:val="00D32CA8"/>
    <w:rsid w:val="00D32F7C"/>
    <w:rsid w:val="00D32F95"/>
    <w:rsid w:val="00D332E8"/>
    <w:rsid w:val="00D3373C"/>
    <w:rsid w:val="00D33E29"/>
    <w:rsid w:val="00D33F86"/>
    <w:rsid w:val="00D34191"/>
    <w:rsid w:val="00D345BE"/>
    <w:rsid w:val="00D347F5"/>
    <w:rsid w:val="00D34823"/>
    <w:rsid w:val="00D34B24"/>
    <w:rsid w:val="00D34C83"/>
    <w:rsid w:val="00D350E4"/>
    <w:rsid w:val="00D3516C"/>
    <w:rsid w:val="00D35B09"/>
    <w:rsid w:val="00D35C58"/>
    <w:rsid w:val="00D35CD7"/>
    <w:rsid w:val="00D35D87"/>
    <w:rsid w:val="00D35E2B"/>
    <w:rsid w:val="00D36123"/>
    <w:rsid w:val="00D362A0"/>
    <w:rsid w:val="00D3666B"/>
    <w:rsid w:val="00D3669E"/>
    <w:rsid w:val="00D3684E"/>
    <w:rsid w:val="00D368AD"/>
    <w:rsid w:val="00D368D4"/>
    <w:rsid w:val="00D368F5"/>
    <w:rsid w:val="00D36970"/>
    <w:rsid w:val="00D369A1"/>
    <w:rsid w:val="00D36B0C"/>
    <w:rsid w:val="00D36C57"/>
    <w:rsid w:val="00D36E0B"/>
    <w:rsid w:val="00D36EF4"/>
    <w:rsid w:val="00D372A1"/>
    <w:rsid w:val="00D3731B"/>
    <w:rsid w:val="00D373CE"/>
    <w:rsid w:val="00D374CD"/>
    <w:rsid w:val="00D37645"/>
    <w:rsid w:val="00D377BC"/>
    <w:rsid w:val="00D37809"/>
    <w:rsid w:val="00D3791C"/>
    <w:rsid w:val="00D37A39"/>
    <w:rsid w:val="00D37C42"/>
    <w:rsid w:val="00D40175"/>
    <w:rsid w:val="00D40FD6"/>
    <w:rsid w:val="00D41363"/>
    <w:rsid w:val="00D4164F"/>
    <w:rsid w:val="00D416A0"/>
    <w:rsid w:val="00D416A3"/>
    <w:rsid w:val="00D41894"/>
    <w:rsid w:val="00D422B4"/>
    <w:rsid w:val="00D42357"/>
    <w:rsid w:val="00D423A7"/>
    <w:rsid w:val="00D4246B"/>
    <w:rsid w:val="00D42C08"/>
    <w:rsid w:val="00D42CC5"/>
    <w:rsid w:val="00D42D95"/>
    <w:rsid w:val="00D42D9B"/>
    <w:rsid w:val="00D42FD6"/>
    <w:rsid w:val="00D43001"/>
    <w:rsid w:val="00D431E6"/>
    <w:rsid w:val="00D4326B"/>
    <w:rsid w:val="00D4336B"/>
    <w:rsid w:val="00D4338B"/>
    <w:rsid w:val="00D43523"/>
    <w:rsid w:val="00D43608"/>
    <w:rsid w:val="00D43694"/>
    <w:rsid w:val="00D438D2"/>
    <w:rsid w:val="00D43989"/>
    <w:rsid w:val="00D43D47"/>
    <w:rsid w:val="00D43D93"/>
    <w:rsid w:val="00D43F6E"/>
    <w:rsid w:val="00D44162"/>
    <w:rsid w:val="00D44219"/>
    <w:rsid w:val="00D4451C"/>
    <w:rsid w:val="00D44613"/>
    <w:rsid w:val="00D446C8"/>
    <w:rsid w:val="00D4472E"/>
    <w:rsid w:val="00D44883"/>
    <w:rsid w:val="00D44D48"/>
    <w:rsid w:val="00D450EF"/>
    <w:rsid w:val="00D45311"/>
    <w:rsid w:val="00D45320"/>
    <w:rsid w:val="00D453FA"/>
    <w:rsid w:val="00D4581D"/>
    <w:rsid w:val="00D458AC"/>
    <w:rsid w:val="00D458B6"/>
    <w:rsid w:val="00D45CB9"/>
    <w:rsid w:val="00D45D16"/>
    <w:rsid w:val="00D45D49"/>
    <w:rsid w:val="00D45E9A"/>
    <w:rsid w:val="00D46113"/>
    <w:rsid w:val="00D461C4"/>
    <w:rsid w:val="00D461C7"/>
    <w:rsid w:val="00D465AB"/>
    <w:rsid w:val="00D466EC"/>
    <w:rsid w:val="00D46CE6"/>
    <w:rsid w:val="00D47009"/>
    <w:rsid w:val="00D470B9"/>
    <w:rsid w:val="00D4712E"/>
    <w:rsid w:val="00D47324"/>
    <w:rsid w:val="00D4733B"/>
    <w:rsid w:val="00D47462"/>
    <w:rsid w:val="00D47557"/>
    <w:rsid w:val="00D475A2"/>
    <w:rsid w:val="00D476D8"/>
    <w:rsid w:val="00D47A99"/>
    <w:rsid w:val="00D47AFB"/>
    <w:rsid w:val="00D47BED"/>
    <w:rsid w:val="00D47E4B"/>
    <w:rsid w:val="00D47E9A"/>
    <w:rsid w:val="00D47F4A"/>
    <w:rsid w:val="00D50315"/>
    <w:rsid w:val="00D50323"/>
    <w:rsid w:val="00D503FC"/>
    <w:rsid w:val="00D50820"/>
    <w:rsid w:val="00D50BCB"/>
    <w:rsid w:val="00D50CC5"/>
    <w:rsid w:val="00D51969"/>
    <w:rsid w:val="00D51B26"/>
    <w:rsid w:val="00D5223B"/>
    <w:rsid w:val="00D522AC"/>
    <w:rsid w:val="00D5244F"/>
    <w:rsid w:val="00D525F3"/>
    <w:rsid w:val="00D5260C"/>
    <w:rsid w:val="00D52ADD"/>
    <w:rsid w:val="00D52C75"/>
    <w:rsid w:val="00D52DE5"/>
    <w:rsid w:val="00D52F4E"/>
    <w:rsid w:val="00D530B7"/>
    <w:rsid w:val="00D530FC"/>
    <w:rsid w:val="00D5317C"/>
    <w:rsid w:val="00D535EB"/>
    <w:rsid w:val="00D537A9"/>
    <w:rsid w:val="00D53A63"/>
    <w:rsid w:val="00D53D21"/>
    <w:rsid w:val="00D53D26"/>
    <w:rsid w:val="00D53E44"/>
    <w:rsid w:val="00D547BD"/>
    <w:rsid w:val="00D54923"/>
    <w:rsid w:val="00D54C71"/>
    <w:rsid w:val="00D55084"/>
    <w:rsid w:val="00D550A0"/>
    <w:rsid w:val="00D55160"/>
    <w:rsid w:val="00D55409"/>
    <w:rsid w:val="00D554FC"/>
    <w:rsid w:val="00D555C1"/>
    <w:rsid w:val="00D5591E"/>
    <w:rsid w:val="00D55CB9"/>
    <w:rsid w:val="00D56070"/>
    <w:rsid w:val="00D56231"/>
    <w:rsid w:val="00D56241"/>
    <w:rsid w:val="00D562A5"/>
    <w:rsid w:val="00D56310"/>
    <w:rsid w:val="00D566C9"/>
    <w:rsid w:val="00D56890"/>
    <w:rsid w:val="00D56A9B"/>
    <w:rsid w:val="00D56C85"/>
    <w:rsid w:val="00D56E55"/>
    <w:rsid w:val="00D57160"/>
    <w:rsid w:val="00D573F7"/>
    <w:rsid w:val="00D57451"/>
    <w:rsid w:val="00D57691"/>
    <w:rsid w:val="00D578A9"/>
    <w:rsid w:val="00D57ADA"/>
    <w:rsid w:val="00D57BE3"/>
    <w:rsid w:val="00D57E52"/>
    <w:rsid w:val="00D601CE"/>
    <w:rsid w:val="00D60357"/>
    <w:rsid w:val="00D60943"/>
    <w:rsid w:val="00D60B63"/>
    <w:rsid w:val="00D60F3E"/>
    <w:rsid w:val="00D611A4"/>
    <w:rsid w:val="00D61404"/>
    <w:rsid w:val="00D61438"/>
    <w:rsid w:val="00D61AED"/>
    <w:rsid w:val="00D61D65"/>
    <w:rsid w:val="00D61DB5"/>
    <w:rsid w:val="00D61DF7"/>
    <w:rsid w:val="00D61FFB"/>
    <w:rsid w:val="00D622CE"/>
    <w:rsid w:val="00D62792"/>
    <w:rsid w:val="00D62ACF"/>
    <w:rsid w:val="00D62B4D"/>
    <w:rsid w:val="00D63495"/>
    <w:rsid w:val="00D635A1"/>
    <w:rsid w:val="00D63650"/>
    <w:rsid w:val="00D636FC"/>
    <w:rsid w:val="00D63942"/>
    <w:rsid w:val="00D63BA8"/>
    <w:rsid w:val="00D63E4D"/>
    <w:rsid w:val="00D64329"/>
    <w:rsid w:val="00D644F2"/>
    <w:rsid w:val="00D647F3"/>
    <w:rsid w:val="00D64861"/>
    <w:rsid w:val="00D64951"/>
    <w:rsid w:val="00D64B85"/>
    <w:rsid w:val="00D64F41"/>
    <w:rsid w:val="00D65081"/>
    <w:rsid w:val="00D6553D"/>
    <w:rsid w:val="00D655F1"/>
    <w:rsid w:val="00D65650"/>
    <w:rsid w:val="00D65887"/>
    <w:rsid w:val="00D65DBE"/>
    <w:rsid w:val="00D66094"/>
    <w:rsid w:val="00D6612A"/>
    <w:rsid w:val="00D661C7"/>
    <w:rsid w:val="00D66258"/>
    <w:rsid w:val="00D662B4"/>
    <w:rsid w:val="00D665D5"/>
    <w:rsid w:val="00D66704"/>
    <w:rsid w:val="00D669C2"/>
    <w:rsid w:val="00D66DC9"/>
    <w:rsid w:val="00D6742E"/>
    <w:rsid w:val="00D6749A"/>
    <w:rsid w:val="00D675A4"/>
    <w:rsid w:val="00D676B0"/>
    <w:rsid w:val="00D6770A"/>
    <w:rsid w:val="00D6782C"/>
    <w:rsid w:val="00D678FB"/>
    <w:rsid w:val="00D67986"/>
    <w:rsid w:val="00D67A99"/>
    <w:rsid w:val="00D67B16"/>
    <w:rsid w:val="00D67B7E"/>
    <w:rsid w:val="00D67E11"/>
    <w:rsid w:val="00D67E88"/>
    <w:rsid w:val="00D67F84"/>
    <w:rsid w:val="00D67FE3"/>
    <w:rsid w:val="00D70033"/>
    <w:rsid w:val="00D70040"/>
    <w:rsid w:val="00D700DC"/>
    <w:rsid w:val="00D702EE"/>
    <w:rsid w:val="00D705C4"/>
    <w:rsid w:val="00D706E7"/>
    <w:rsid w:val="00D7076C"/>
    <w:rsid w:val="00D70A44"/>
    <w:rsid w:val="00D70A64"/>
    <w:rsid w:val="00D70D2C"/>
    <w:rsid w:val="00D710E0"/>
    <w:rsid w:val="00D710FD"/>
    <w:rsid w:val="00D711C5"/>
    <w:rsid w:val="00D71227"/>
    <w:rsid w:val="00D71919"/>
    <w:rsid w:val="00D71C33"/>
    <w:rsid w:val="00D71CC9"/>
    <w:rsid w:val="00D71DB5"/>
    <w:rsid w:val="00D71E50"/>
    <w:rsid w:val="00D72081"/>
    <w:rsid w:val="00D721FB"/>
    <w:rsid w:val="00D726DA"/>
    <w:rsid w:val="00D72861"/>
    <w:rsid w:val="00D72BE9"/>
    <w:rsid w:val="00D72DBA"/>
    <w:rsid w:val="00D72EA1"/>
    <w:rsid w:val="00D730FD"/>
    <w:rsid w:val="00D732E6"/>
    <w:rsid w:val="00D7376C"/>
    <w:rsid w:val="00D73933"/>
    <w:rsid w:val="00D73DD2"/>
    <w:rsid w:val="00D73EDB"/>
    <w:rsid w:val="00D7400A"/>
    <w:rsid w:val="00D743F3"/>
    <w:rsid w:val="00D746BE"/>
    <w:rsid w:val="00D74A15"/>
    <w:rsid w:val="00D74C71"/>
    <w:rsid w:val="00D756AB"/>
    <w:rsid w:val="00D7575B"/>
    <w:rsid w:val="00D75884"/>
    <w:rsid w:val="00D75F93"/>
    <w:rsid w:val="00D76185"/>
    <w:rsid w:val="00D762AA"/>
    <w:rsid w:val="00D76686"/>
    <w:rsid w:val="00D76C2F"/>
    <w:rsid w:val="00D76D46"/>
    <w:rsid w:val="00D76E52"/>
    <w:rsid w:val="00D7704E"/>
    <w:rsid w:val="00D77348"/>
    <w:rsid w:val="00D77A2F"/>
    <w:rsid w:val="00D80567"/>
    <w:rsid w:val="00D80D43"/>
    <w:rsid w:val="00D80E08"/>
    <w:rsid w:val="00D81070"/>
    <w:rsid w:val="00D813D5"/>
    <w:rsid w:val="00D8147E"/>
    <w:rsid w:val="00D81536"/>
    <w:rsid w:val="00D81650"/>
    <w:rsid w:val="00D81736"/>
    <w:rsid w:val="00D81745"/>
    <w:rsid w:val="00D81978"/>
    <w:rsid w:val="00D819D7"/>
    <w:rsid w:val="00D81DD1"/>
    <w:rsid w:val="00D828B9"/>
    <w:rsid w:val="00D828C0"/>
    <w:rsid w:val="00D829B5"/>
    <w:rsid w:val="00D82DA0"/>
    <w:rsid w:val="00D82E16"/>
    <w:rsid w:val="00D82F3B"/>
    <w:rsid w:val="00D82FCD"/>
    <w:rsid w:val="00D830C0"/>
    <w:rsid w:val="00D831E0"/>
    <w:rsid w:val="00D8353D"/>
    <w:rsid w:val="00D839DB"/>
    <w:rsid w:val="00D83C91"/>
    <w:rsid w:val="00D83EF6"/>
    <w:rsid w:val="00D840C5"/>
    <w:rsid w:val="00D8429C"/>
    <w:rsid w:val="00D844E7"/>
    <w:rsid w:val="00D84520"/>
    <w:rsid w:val="00D84692"/>
    <w:rsid w:val="00D8471F"/>
    <w:rsid w:val="00D84820"/>
    <w:rsid w:val="00D848BC"/>
    <w:rsid w:val="00D8491D"/>
    <w:rsid w:val="00D84A45"/>
    <w:rsid w:val="00D84BB3"/>
    <w:rsid w:val="00D84EFB"/>
    <w:rsid w:val="00D84F78"/>
    <w:rsid w:val="00D84FD2"/>
    <w:rsid w:val="00D85164"/>
    <w:rsid w:val="00D85181"/>
    <w:rsid w:val="00D851D2"/>
    <w:rsid w:val="00D8549D"/>
    <w:rsid w:val="00D85637"/>
    <w:rsid w:val="00D8569B"/>
    <w:rsid w:val="00D8593D"/>
    <w:rsid w:val="00D85953"/>
    <w:rsid w:val="00D85D67"/>
    <w:rsid w:val="00D85FE5"/>
    <w:rsid w:val="00D860C3"/>
    <w:rsid w:val="00D8612A"/>
    <w:rsid w:val="00D86AA2"/>
    <w:rsid w:val="00D86B49"/>
    <w:rsid w:val="00D86C7D"/>
    <w:rsid w:val="00D86E1D"/>
    <w:rsid w:val="00D86FB0"/>
    <w:rsid w:val="00D87220"/>
    <w:rsid w:val="00D872D1"/>
    <w:rsid w:val="00D87437"/>
    <w:rsid w:val="00D87601"/>
    <w:rsid w:val="00D876E3"/>
    <w:rsid w:val="00D87AB8"/>
    <w:rsid w:val="00D87ABD"/>
    <w:rsid w:val="00D87BA3"/>
    <w:rsid w:val="00D87E6E"/>
    <w:rsid w:val="00D9013B"/>
    <w:rsid w:val="00D90293"/>
    <w:rsid w:val="00D90389"/>
    <w:rsid w:val="00D90580"/>
    <w:rsid w:val="00D905ED"/>
    <w:rsid w:val="00D9079E"/>
    <w:rsid w:val="00D909B9"/>
    <w:rsid w:val="00D90AF8"/>
    <w:rsid w:val="00D90C2E"/>
    <w:rsid w:val="00D90F57"/>
    <w:rsid w:val="00D90F85"/>
    <w:rsid w:val="00D91020"/>
    <w:rsid w:val="00D9136C"/>
    <w:rsid w:val="00D91376"/>
    <w:rsid w:val="00D9160A"/>
    <w:rsid w:val="00D91AB7"/>
    <w:rsid w:val="00D91B70"/>
    <w:rsid w:val="00D91CCB"/>
    <w:rsid w:val="00D91E4A"/>
    <w:rsid w:val="00D92035"/>
    <w:rsid w:val="00D9207E"/>
    <w:rsid w:val="00D921CD"/>
    <w:rsid w:val="00D92595"/>
    <w:rsid w:val="00D926E4"/>
    <w:rsid w:val="00D92977"/>
    <w:rsid w:val="00D92B81"/>
    <w:rsid w:val="00D92CCD"/>
    <w:rsid w:val="00D935F0"/>
    <w:rsid w:val="00D937CE"/>
    <w:rsid w:val="00D9386D"/>
    <w:rsid w:val="00D93875"/>
    <w:rsid w:val="00D93980"/>
    <w:rsid w:val="00D93A83"/>
    <w:rsid w:val="00D93DA8"/>
    <w:rsid w:val="00D93F4E"/>
    <w:rsid w:val="00D94129"/>
    <w:rsid w:val="00D941ED"/>
    <w:rsid w:val="00D943B1"/>
    <w:rsid w:val="00D94428"/>
    <w:rsid w:val="00D9452E"/>
    <w:rsid w:val="00D94567"/>
    <w:rsid w:val="00D945DC"/>
    <w:rsid w:val="00D94631"/>
    <w:rsid w:val="00D94B26"/>
    <w:rsid w:val="00D95119"/>
    <w:rsid w:val="00D95239"/>
    <w:rsid w:val="00D95484"/>
    <w:rsid w:val="00D95845"/>
    <w:rsid w:val="00D95940"/>
    <w:rsid w:val="00D959C0"/>
    <w:rsid w:val="00D95E8D"/>
    <w:rsid w:val="00D95FE9"/>
    <w:rsid w:val="00D96037"/>
    <w:rsid w:val="00D96A87"/>
    <w:rsid w:val="00D96E81"/>
    <w:rsid w:val="00D97201"/>
    <w:rsid w:val="00D97425"/>
    <w:rsid w:val="00D97B82"/>
    <w:rsid w:val="00D97D30"/>
    <w:rsid w:val="00D97F43"/>
    <w:rsid w:val="00D97FA9"/>
    <w:rsid w:val="00DA0407"/>
    <w:rsid w:val="00DA0519"/>
    <w:rsid w:val="00DA05FB"/>
    <w:rsid w:val="00DA0710"/>
    <w:rsid w:val="00DA0737"/>
    <w:rsid w:val="00DA0A1B"/>
    <w:rsid w:val="00DA0A82"/>
    <w:rsid w:val="00DA0BBA"/>
    <w:rsid w:val="00DA0BBE"/>
    <w:rsid w:val="00DA0D11"/>
    <w:rsid w:val="00DA112A"/>
    <w:rsid w:val="00DA1B0B"/>
    <w:rsid w:val="00DA1BBF"/>
    <w:rsid w:val="00DA1D93"/>
    <w:rsid w:val="00DA1DAB"/>
    <w:rsid w:val="00DA1E69"/>
    <w:rsid w:val="00DA2103"/>
    <w:rsid w:val="00DA21D5"/>
    <w:rsid w:val="00DA22BB"/>
    <w:rsid w:val="00DA2329"/>
    <w:rsid w:val="00DA2418"/>
    <w:rsid w:val="00DA247A"/>
    <w:rsid w:val="00DA24B5"/>
    <w:rsid w:val="00DA2733"/>
    <w:rsid w:val="00DA27A2"/>
    <w:rsid w:val="00DA27D3"/>
    <w:rsid w:val="00DA2822"/>
    <w:rsid w:val="00DA2857"/>
    <w:rsid w:val="00DA2903"/>
    <w:rsid w:val="00DA29AD"/>
    <w:rsid w:val="00DA2CC2"/>
    <w:rsid w:val="00DA2EA9"/>
    <w:rsid w:val="00DA2FE1"/>
    <w:rsid w:val="00DA3097"/>
    <w:rsid w:val="00DA3392"/>
    <w:rsid w:val="00DA33A5"/>
    <w:rsid w:val="00DA34BC"/>
    <w:rsid w:val="00DA350E"/>
    <w:rsid w:val="00DA3869"/>
    <w:rsid w:val="00DA3B8B"/>
    <w:rsid w:val="00DA3C2E"/>
    <w:rsid w:val="00DA3D94"/>
    <w:rsid w:val="00DA41F6"/>
    <w:rsid w:val="00DA4440"/>
    <w:rsid w:val="00DA4474"/>
    <w:rsid w:val="00DA46D8"/>
    <w:rsid w:val="00DA46E6"/>
    <w:rsid w:val="00DA482C"/>
    <w:rsid w:val="00DA4CBF"/>
    <w:rsid w:val="00DA4CDB"/>
    <w:rsid w:val="00DA4EAE"/>
    <w:rsid w:val="00DA5266"/>
    <w:rsid w:val="00DA556F"/>
    <w:rsid w:val="00DA564F"/>
    <w:rsid w:val="00DA5866"/>
    <w:rsid w:val="00DA5928"/>
    <w:rsid w:val="00DA5A72"/>
    <w:rsid w:val="00DA5F0A"/>
    <w:rsid w:val="00DA62CC"/>
    <w:rsid w:val="00DA62E6"/>
    <w:rsid w:val="00DA631E"/>
    <w:rsid w:val="00DA6379"/>
    <w:rsid w:val="00DA6489"/>
    <w:rsid w:val="00DA6764"/>
    <w:rsid w:val="00DA6A29"/>
    <w:rsid w:val="00DA6A4E"/>
    <w:rsid w:val="00DA6AE7"/>
    <w:rsid w:val="00DA6B7C"/>
    <w:rsid w:val="00DA6BDF"/>
    <w:rsid w:val="00DA6C22"/>
    <w:rsid w:val="00DA7412"/>
    <w:rsid w:val="00DA7441"/>
    <w:rsid w:val="00DA785F"/>
    <w:rsid w:val="00DA78E8"/>
    <w:rsid w:val="00DA7912"/>
    <w:rsid w:val="00DA7B97"/>
    <w:rsid w:val="00DA7C5A"/>
    <w:rsid w:val="00DA7C73"/>
    <w:rsid w:val="00DB007C"/>
    <w:rsid w:val="00DB00CD"/>
    <w:rsid w:val="00DB0287"/>
    <w:rsid w:val="00DB074C"/>
    <w:rsid w:val="00DB0787"/>
    <w:rsid w:val="00DB0CD1"/>
    <w:rsid w:val="00DB0E8D"/>
    <w:rsid w:val="00DB10F5"/>
    <w:rsid w:val="00DB11AF"/>
    <w:rsid w:val="00DB126F"/>
    <w:rsid w:val="00DB1294"/>
    <w:rsid w:val="00DB185F"/>
    <w:rsid w:val="00DB1938"/>
    <w:rsid w:val="00DB19B5"/>
    <w:rsid w:val="00DB1AF5"/>
    <w:rsid w:val="00DB1DE8"/>
    <w:rsid w:val="00DB1F76"/>
    <w:rsid w:val="00DB1F94"/>
    <w:rsid w:val="00DB2128"/>
    <w:rsid w:val="00DB246D"/>
    <w:rsid w:val="00DB26E3"/>
    <w:rsid w:val="00DB2A04"/>
    <w:rsid w:val="00DB2D3A"/>
    <w:rsid w:val="00DB2D5F"/>
    <w:rsid w:val="00DB2FA6"/>
    <w:rsid w:val="00DB30BA"/>
    <w:rsid w:val="00DB32B4"/>
    <w:rsid w:val="00DB3307"/>
    <w:rsid w:val="00DB3424"/>
    <w:rsid w:val="00DB34DB"/>
    <w:rsid w:val="00DB3962"/>
    <w:rsid w:val="00DB3B42"/>
    <w:rsid w:val="00DB3BC3"/>
    <w:rsid w:val="00DB3BCD"/>
    <w:rsid w:val="00DB3E2B"/>
    <w:rsid w:val="00DB3FA1"/>
    <w:rsid w:val="00DB406A"/>
    <w:rsid w:val="00DB4369"/>
    <w:rsid w:val="00DB4440"/>
    <w:rsid w:val="00DB477A"/>
    <w:rsid w:val="00DB4CE6"/>
    <w:rsid w:val="00DB4F2A"/>
    <w:rsid w:val="00DB516F"/>
    <w:rsid w:val="00DB51FE"/>
    <w:rsid w:val="00DB5206"/>
    <w:rsid w:val="00DB57A5"/>
    <w:rsid w:val="00DB57E6"/>
    <w:rsid w:val="00DB58F0"/>
    <w:rsid w:val="00DB5BA4"/>
    <w:rsid w:val="00DB5C49"/>
    <w:rsid w:val="00DB61D2"/>
    <w:rsid w:val="00DB6479"/>
    <w:rsid w:val="00DB654C"/>
    <w:rsid w:val="00DB6622"/>
    <w:rsid w:val="00DB6B38"/>
    <w:rsid w:val="00DB6EAD"/>
    <w:rsid w:val="00DB6EEC"/>
    <w:rsid w:val="00DB6FF6"/>
    <w:rsid w:val="00DB731E"/>
    <w:rsid w:val="00DB73EC"/>
    <w:rsid w:val="00DB7457"/>
    <w:rsid w:val="00DB77F4"/>
    <w:rsid w:val="00DB780E"/>
    <w:rsid w:val="00DB78D5"/>
    <w:rsid w:val="00DB7C60"/>
    <w:rsid w:val="00DB7CF4"/>
    <w:rsid w:val="00DB7D86"/>
    <w:rsid w:val="00DC002E"/>
    <w:rsid w:val="00DC0265"/>
    <w:rsid w:val="00DC06C3"/>
    <w:rsid w:val="00DC0808"/>
    <w:rsid w:val="00DC0832"/>
    <w:rsid w:val="00DC08FA"/>
    <w:rsid w:val="00DC09E3"/>
    <w:rsid w:val="00DC0A3C"/>
    <w:rsid w:val="00DC0B6F"/>
    <w:rsid w:val="00DC1074"/>
    <w:rsid w:val="00DC10F9"/>
    <w:rsid w:val="00DC1227"/>
    <w:rsid w:val="00DC16EE"/>
    <w:rsid w:val="00DC230A"/>
    <w:rsid w:val="00DC24E0"/>
    <w:rsid w:val="00DC28AB"/>
    <w:rsid w:val="00DC2A46"/>
    <w:rsid w:val="00DC2C1B"/>
    <w:rsid w:val="00DC2EC4"/>
    <w:rsid w:val="00DC315D"/>
    <w:rsid w:val="00DC33A9"/>
    <w:rsid w:val="00DC34A7"/>
    <w:rsid w:val="00DC34EE"/>
    <w:rsid w:val="00DC350B"/>
    <w:rsid w:val="00DC3754"/>
    <w:rsid w:val="00DC3BE0"/>
    <w:rsid w:val="00DC3D40"/>
    <w:rsid w:val="00DC3E1F"/>
    <w:rsid w:val="00DC3F34"/>
    <w:rsid w:val="00DC42C3"/>
    <w:rsid w:val="00DC4371"/>
    <w:rsid w:val="00DC43CC"/>
    <w:rsid w:val="00DC4430"/>
    <w:rsid w:val="00DC47C3"/>
    <w:rsid w:val="00DC4BDF"/>
    <w:rsid w:val="00DC4DC7"/>
    <w:rsid w:val="00DC4E6B"/>
    <w:rsid w:val="00DC5329"/>
    <w:rsid w:val="00DC5FA7"/>
    <w:rsid w:val="00DC6025"/>
    <w:rsid w:val="00DC6165"/>
    <w:rsid w:val="00DC631D"/>
    <w:rsid w:val="00DC645B"/>
    <w:rsid w:val="00DC6563"/>
    <w:rsid w:val="00DC6715"/>
    <w:rsid w:val="00DC6B5A"/>
    <w:rsid w:val="00DC6DAC"/>
    <w:rsid w:val="00DC70FD"/>
    <w:rsid w:val="00DC742C"/>
    <w:rsid w:val="00DC7778"/>
    <w:rsid w:val="00DC7837"/>
    <w:rsid w:val="00DC7EA1"/>
    <w:rsid w:val="00DC7F6D"/>
    <w:rsid w:val="00DD04F3"/>
    <w:rsid w:val="00DD0EDC"/>
    <w:rsid w:val="00DD11A8"/>
    <w:rsid w:val="00DD14B9"/>
    <w:rsid w:val="00DD14F1"/>
    <w:rsid w:val="00DD1707"/>
    <w:rsid w:val="00DD17BE"/>
    <w:rsid w:val="00DD1852"/>
    <w:rsid w:val="00DD1908"/>
    <w:rsid w:val="00DD1A49"/>
    <w:rsid w:val="00DD1C02"/>
    <w:rsid w:val="00DD1C29"/>
    <w:rsid w:val="00DD1CC1"/>
    <w:rsid w:val="00DD1DA5"/>
    <w:rsid w:val="00DD1E97"/>
    <w:rsid w:val="00DD1EC2"/>
    <w:rsid w:val="00DD20D0"/>
    <w:rsid w:val="00DD219F"/>
    <w:rsid w:val="00DD26DC"/>
    <w:rsid w:val="00DD2859"/>
    <w:rsid w:val="00DD29C4"/>
    <w:rsid w:val="00DD2AF3"/>
    <w:rsid w:val="00DD2BBD"/>
    <w:rsid w:val="00DD2CF4"/>
    <w:rsid w:val="00DD34E0"/>
    <w:rsid w:val="00DD353F"/>
    <w:rsid w:val="00DD3566"/>
    <w:rsid w:val="00DD36A2"/>
    <w:rsid w:val="00DD3A16"/>
    <w:rsid w:val="00DD3E28"/>
    <w:rsid w:val="00DD3FA2"/>
    <w:rsid w:val="00DD3FFA"/>
    <w:rsid w:val="00DD4229"/>
    <w:rsid w:val="00DD4329"/>
    <w:rsid w:val="00DD432D"/>
    <w:rsid w:val="00DD4331"/>
    <w:rsid w:val="00DD4559"/>
    <w:rsid w:val="00DD4B09"/>
    <w:rsid w:val="00DD4E41"/>
    <w:rsid w:val="00DD5249"/>
    <w:rsid w:val="00DD5272"/>
    <w:rsid w:val="00DD52B7"/>
    <w:rsid w:val="00DD54B2"/>
    <w:rsid w:val="00DD554D"/>
    <w:rsid w:val="00DD58FA"/>
    <w:rsid w:val="00DD5A50"/>
    <w:rsid w:val="00DD5C4F"/>
    <w:rsid w:val="00DD6004"/>
    <w:rsid w:val="00DD610B"/>
    <w:rsid w:val="00DD627F"/>
    <w:rsid w:val="00DD644F"/>
    <w:rsid w:val="00DD67EB"/>
    <w:rsid w:val="00DD6AA3"/>
    <w:rsid w:val="00DD6EE5"/>
    <w:rsid w:val="00DD794A"/>
    <w:rsid w:val="00DD7955"/>
    <w:rsid w:val="00DD7C25"/>
    <w:rsid w:val="00DD7C36"/>
    <w:rsid w:val="00DD7CAF"/>
    <w:rsid w:val="00DE006D"/>
    <w:rsid w:val="00DE02EB"/>
    <w:rsid w:val="00DE07E7"/>
    <w:rsid w:val="00DE0813"/>
    <w:rsid w:val="00DE0BD4"/>
    <w:rsid w:val="00DE0DF3"/>
    <w:rsid w:val="00DE1064"/>
    <w:rsid w:val="00DE1531"/>
    <w:rsid w:val="00DE1613"/>
    <w:rsid w:val="00DE1737"/>
    <w:rsid w:val="00DE1941"/>
    <w:rsid w:val="00DE1AAD"/>
    <w:rsid w:val="00DE1B48"/>
    <w:rsid w:val="00DE1B9A"/>
    <w:rsid w:val="00DE234E"/>
    <w:rsid w:val="00DE246E"/>
    <w:rsid w:val="00DE275F"/>
    <w:rsid w:val="00DE2862"/>
    <w:rsid w:val="00DE2A30"/>
    <w:rsid w:val="00DE2BFD"/>
    <w:rsid w:val="00DE32B9"/>
    <w:rsid w:val="00DE32EB"/>
    <w:rsid w:val="00DE33E0"/>
    <w:rsid w:val="00DE3587"/>
    <w:rsid w:val="00DE35D1"/>
    <w:rsid w:val="00DE373E"/>
    <w:rsid w:val="00DE3E2E"/>
    <w:rsid w:val="00DE3EB7"/>
    <w:rsid w:val="00DE420D"/>
    <w:rsid w:val="00DE444F"/>
    <w:rsid w:val="00DE44BC"/>
    <w:rsid w:val="00DE484F"/>
    <w:rsid w:val="00DE493C"/>
    <w:rsid w:val="00DE4D2D"/>
    <w:rsid w:val="00DE4FDF"/>
    <w:rsid w:val="00DE5000"/>
    <w:rsid w:val="00DE523C"/>
    <w:rsid w:val="00DE536E"/>
    <w:rsid w:val="00DE536F"/>
    <w:rsid w:val="00DE573E"/>
    <w:rsid w:val="00DE59E4"/>
    <w:rsid w:val="00DE5A25"/>
    <w:rsid w:val="00DE5AB3"/>
    <w:rsid w:val="00DE606B"/>
    <w:rsid w:val="00DE65C2"/>
    <w:rsid w:val="00DE665F"/>
    <w:rsid w:val="00DE6ACD"/>
    <w:rsid w:val="00DE6B6C"/>
    <w:rsid w:val="00DE6D22"/>
    <w:rsid w:val="00DE6EBB"/>
    <w:rsid w:val="00DE717C"/>
    <w:rsid w:val="00DE7395"/>
    <w:rsid w:val="00DE73D4"/>
    <w:rsid w:val="00DE75A2"/>
    <w:rsid w:val="00DE75B0"/>
    <w:rsid w:val="00DE7655"/>
    <w:rsid w:val="00DE77B9"/>
    <w:rsid w:val="00DE7D7C"/>
    <w:rsid w:val="00DF00A4"/>
    <w:rsid w:val="00DF0645"/>
    <w:rsid w:val="00DF0752"/>
    <w:rsid w:val="00DF09FB"/>
    <w:rsid w:val="00DF0A8E"/>
    <w:rsid w:val="00DF0C23"/>
    <w:rsid w:val="00DF0F91"/>
    <w:rsid w:val="00DF105D"/>
    <w:rsid w:val="00DF10B3"/>
    <w:rsid w:val="00DF11E6"/>
    <w:rsid w:val="00DF1272"/>
    <w:rsid w:val="00DF13BC"/>
    <w:rsid w:val="00DF17F3"/>
    <w:rsid w:val="00DF1B29"/>
    <w:rsid w:val="00DF1B53"/>
    <w:rsid w:val="00DF1F6B"/>
    <w:rsid w:val="00DF20AE"/>
    <w:rsid w:val="00DF2222"/>
    <w:rsid w:val="00DF2367"/>
    <w:rsid w:val="00DF2531"/>
    <w:rsid w:val="00DF25AD"/>
    <w:rsid w:val="00DF266F"/>
    <w:rsid w:val="00DF280B"/>
    <w:rsid w:val="00DF3376"/>
    <w:rsid w:val="00DF33E5"/>
    <w:rsid w:val="00DF35F8"/>
    <w:rsid w:val="00DF3775"/>
    <w:rsid w:val="00DF3DBF"/>
    <w:rsid w:val="00DF3E5B"/>
    <w:rsid w:val="00DF4349"/>
    <w:rsid w:val="00DF46F6"/>
    <w:rsid w:val="00DF49F0"/>
    <w:rsid w:val="00DF4A5E"/>
    <w:rsid w:val="00DF5132"/>
    <w:rsid w:val="00DF537C"/>
    <w:rsid w:val="00DF53DF"/>
    <w:rsid w:val="00DF56D4"/>
    <w:rsid w:val="00DF612C"/>
    <w:rsid w:val="00DF6188"/>
    <w:rsid w:val="00DF67C2"/>
    <w:rsid w:val="00DF6962"/>
    <w:rsid w:val="00DF6AC2"/>
    <w:rsid w:val="00DF6CC2"/>
    <w:rsid w:val="00DF6DEE"/>
    <w:rsid w:val="00DF6F83"/>
    <w:rsid w:val="00DF701F"/>
    <w:rsid w:val="00DF7138"/>
    <w:rsid w:val="00DF717B"/>
    <w:rsid w:val="00DF71B6"/>
    <w:rsid w:val="00DF73AA"/>
    <w:rsid w:val="00DF7965"/>
    <w:rsid w:val="00DF7A1A"/>
    <w:rsid w:val="00DF7A68"/>
    <w:rsid w:val="00DF7A81"/>
    <w:rsid w:val="00DF7B36"/>
    <w:rsid w:val="00DF7D61"/>
    <w:rsid w:val="00E00111"/>
    <w:rsid w:val="00E0034E"/>
    <w:rsid w:val="00E0034F"/>
    <w:rsid w:val="00E00414"/>
    <w:rsid w:val="00E004CE"/>
    <w:rsid w:val="00E006A4"/>
    <w:rsid w:val="00E006C5"/>
    <w:rsid w:val="00E0076C"/>
    <w:rsid w:val="00E00814"/>
    <w:rsid w:val="00E0083F"/>
    <w:rsid w:val="00E00853"/>
    <w:rsid w:val="00E00A52"/>
    <w:rsid w:val="00E012CA"/>
    <w:rsid w:val="00E01565"/>
    <w:rsid w:val="00E015E0"/>
    <w:rsid w:val="00E01617"/>
    <w:rsid w:val="00E0161A"/>
    <w:rsid w:val="00E016DD"/>
    <w:rsid w:val="00E01778"/>
    <w:rsid w:val="00E01BE1"/>
    <w:rsid w:val="00E01C1D"/>
    <w:rsid w:val="00E01CE1"/>
    <w:rsid w:val="00E01CE8"/>
    <w:rsid w:val="00E01EBF"/>
    <w:rsid w:val="00E0200B"/>
    <w:rsid w:val="00E022C8"/>
    <w:rsid w:val="00E0230A"/>
    <w:rsid w:val="00E023A3"/>
    <w:rsid w:val="00E02465"/>
    <w:rsid w:val="00E025D9"/>
    <w:rsid w:val="00E025E2"/>
    <w:rsid w:val="00E02615"/>
    <w:rsid w:val="00E0296F"/>
    <w:rsid w:val="00E02971"/>
    <w:rsid w:val="00E02A53"/>
    <w:rsid w:val="00E02B1A"/>
    <w:rsid w:val="00E02B72"/>
    <w:rsid w:val="00E02C43"/>
    <w:rsid w:val="00E0339F"/>
    <w:rsid w:val="00E034CB"/>
    <w:rsid w:val="00E03580"/>
    <w:rsid w:val="00E035B2"/>
    <w:rsid w:val="00E03611"/>
    <w:rsid w:val="00E037FC"/>
    <w:rsid w:val="00E03836"/>
    <w:rsid w:val="00E03996"/>
    <w:rsid w:val="00E039DE"/>
    <w:rsid w:val="00E03A33"/>
    <w:rsid w:val="00E0410D"/>
    <w:rsid w:val="00E041D1"/>
    <w:rsid w:val="00E0421B"/>
    <w:rsid w:val="00E04526"/>
    <w:rsid w:val="00E04678"/>
    <w:rsid w:val="00E047AB"/>
    <w:rsid w:val="00E048C3"/>
    <w:rsid w:val="00E04999"/>
    <w:rsid w:val="00E04B32"/>
    <w:rsid w:val="00E04DFC"/>
    <w:rsid w:val="00E04ED4"/>
    <w:rsid w:val="00E05155"/>
    <w:rsid w:val="00E051B4"/>
    <w:rsid w:val="00E05380"/>
    <w:rsid w:val="00E05395"/>
    <w:rsid w:val="00E05420"/>
    <w:rsid w:val="00E05471"/>
    <w:rsid w:val="00E05545"/>
    <w:rsid w:val="00E05901"/>
    <w:rsid w:val="00E05A02"/>
    <w:rsid w:val="00E05B94"/>
    <w:rsid w:val="00E05C66"/>
    <w:rsid w:val="00E05D66"/>
    <w:rsid w:val="00E05EF2"/>
    <w:rsid w:val="00E05F89"/>
    <w:rsid w:val="00E06023"/>
    <w:rsid w:val="00E066BB"/>
    <w:rsid w:val="00E068FD"/>
    <w:rsid w:val="00E06C1A"/>
    <w:rsid w:val="00E06EB5"/>
    <w:rsid w:val="00E075B1"/>
    <w:rsid w:val="00E077E8"/>
    <w:rsid w:val="00E0786C"/>
    <w:rsid w:val="00E07DD4"/>
    <w:rsid w:val="00E07E22"/>
    <w:rsid w:val="00E07EF5"/>
    <w:rsid w:val="00E1014B"/>
    <w:rsid w:val="00E1078B"/>
    <w:rsid w:val="00E10997"/>
    <w:rsid w:val="00E10B11"/>
    <w:rsid w:val="00E10C28"/>
    <w:rsid w:val="00E10D3C"/>
    <w:rsid w:val="00E10E44"/>
    <w:rsid w:val="00E10E7C"/>
    <w:rsid w:val="00E10E9D"/>
    <w:rsid w:val="00E110DA"/>
    <w:rsid w:val="00E1138C"/>
    <w:rsid w:val="00E116E7"/>
    <w:rsid w:val="00E117C4"/>
    <w:rsid w:val="00E11937"/>
    <w:rsid w:val="00E11F1D"/>
    <w:rsid w:val="00E11FAB"/>
    <w:rsid w:val="00E11FF5"/>
    <w:rsid w:val="00E12181"/>
    <w:rsid w:val="00E12423"/>
    <w:rsid w:val="00E127FA"/>
    <w:rsid w:val="00E128D9"/>
    <w:rsid w:val="00E128E4"/>
    <w:rsid w:val="00E12A6F"/>
    <w:rsid w:val="00E12C6A"/>
    <w:rsid w:val="00E12C95"/>
    <w:rsid w:val="00E12D86"/>
    <w:rsid w:val="00E12FA2"/>
    <w:rsid w:val="00E13098"/>
    <w:rsid w:val="00E13259"/>
    <w:rsid w:val="00E135CA"/>
    <w:rsid w:val="00E1378A"/>
    <w:rsid w:val="00E13B9A"/>
    <w:rsid w:val="00E13CC9"/>
    <w:rsid w:val="00E13EDC"/>
    <w:rsid w:val="00E140C3"/>
    <w:rsid w:val="00E14468"/>
    <w:rsid w:val="00E14943"/>
    <w:rsid w:val="00E14D62"/>
    <w:rsid w:val="00E14E69"/>
    <w:rsid w:val="00E1573A"/>
    <w:rsid w:val="00E15870"/>
    <w:rsid w:val="00E1587E"/>
    <w:rsid w:val="00E159BD"/>
    <w:rsid w:val="00E15ABD"/>
    <w:rsid w:val="00E15E43"/>
    <w:rsid w:val="00E15FBB"/>
    <w:rsid w:val="00E15FEE"/>
    <w:rsid w:val="00E160AE"/>
    <w:rsid w:val="00E160EE"/>
    <w:rsid w:val="00E1641E"/>
    <w:rsid w:val="00E16434"/>
    <w:rsid w:val="00E166C6"/>
    <w:rsid w:val="00E166D1"/>
    <w:rsid w:val="00E16D88"/>
    <w:rsid w:val="00E16D8F"/>
    <w:rsid w:val="00E16DDA"/>
    <w:rsid w:val="00E16DF9"/>
    <w:rsid w:val="00E1727D"/>
    <w:rsid w:val="00E17592"/>
    <w:rsid w:val="00E178A1"/>
    <w:rsid w:val="00E17961"/>
    <w:rsid w:val="00E179DB"/>
    <w:rsid w:val="00E17A3C"/>
    <w:rsid w:val="00E17BE9"/>
    <w:rsid w:val="00E201EB"/>
    <w:rsid w:val="00E201F2"/>
    <w:rsid w:val="00E205B9"/>
    <w:rsid w:val="00E207D3"/>
    <w:rsid w:val="00E2081B"/>
    <w:rsid w:val="00E20B00"/>
    <w:rsid w:val="00E20B37"/>
    <w:rsid w:val="00E20BFE"/>
    <w:rsid w:val="00E20E01"/>
    <w:rsid w:val="00E20E3B"/>
    <w:rsid w:val="00E21086"/>
    <w:rsid w:val="00E210D8"/>
    <w:rsid w:val="00E2125F"/>
    <w:rsid w:val="00E2144A"/>
    <w:rsid w:val="00E21476"/>
    <w:rsid w:val="00E2158C"/>
    <w:rsid w:val="00E21748"/>
    <w:rsid w:val="00E217F0"/>
    <w:rsid w:val="00E21C1E"/>
    <w:rsid w:val="00E2209D"/>
    <w:rsid w:val="00E2214C"/>
    <w:rsid w:val="00E22155"/>
    <w:rsid w:val="00E226A3"/>
    <w:rsid w:val="00E228CE"/>
    <w:rsid w:val="00E22F26"/>
    <w:rsid w:val="00E231B8"/>
    <w:rsid w:val="00E2320C"/>
    <w:rsid w:val="00E2332C"/>
    <w:rsid w:val="00E23F68"/>
    <w:rsid w:val="00E240E3"/>
    <w:rsid w:val="00E24496"/>
    <w:rsid w:val="00E246EF"/>
    <w:rsid w:val="00E24ECC"/>
    <w:rsid w:val="00E24F9B"/>
    <w:rsid w:val="00E253DF"/>
    <w:rsid w:val="00E25406"/>
    <w:rsid w:val="00E25563"/>
    <w:rsid w:val="00E2570C"/>
    <w:rsid w:val="00E2574F"/>
    <w:rsid w:val="00E25898"/>
    <w:rsid w:val="00E26064"/>
    <w:rsid w:val="00E265B6"/>
    <w:rsid w:val="00E265BF"/>
    <w:rsid w:val="00E269FC"/>
    <w:rsid w:val="00E26A50"/>
    <w:rsid w:val="00E26F6E"/>
    <w:rsid w:val="00E2703A"/>
    <w:rsid w:val="00E271DA"/>
    <w:rsid w:val="00E27638"/>
    <w:rsid w:val="00E27835"/>
    <w:rsid w:val="00E27D64"/>
    <w:rsid w:val="00E27D73"/>
    <w:rsid w:val="00E27E54"/>
    <w:rsid w:val="00E27FF1"/>
    <w:rsid w:val="00E30182"/>
    <w:rsid w:val="00E3062C"/>
    <w:rsid w:val="00E3068F"/>
    <w:rsid w:val="00E30718"/>
    <w:rsid w:val="00E307E8"/>
    <w:rsid w:val="00E3082E"/>
    <w:rsid w:val="00E30BB3"/>
    <w:rsid w:val="00E30BDA"/>
    <w:rsid w:val="00E30C3F"/>
    <w:rsid w:val="00E30CD1"/>
    <w:rsid w:val="00E30E17"/>
    <w:rsid w:val="00E3114C"/>
    <w:rsid w:val="00E3138C"/>
    <w:rsid w:val="00E313C1"/>
    <w:rsid w:val="00E317A6"/>
    <w:rsid w:val="00E31929"/>
    <w:rsid w:val="00E31CA0"/>
    <w:rsid w:val="00E325D4"/>
    <w:rsid w:val="00E329F5"/>
    <w:rsid w:val="00E32C81"/>
    <w:rsid w:val="00E32DB0"/>
    <w:rsid w:val="00E32E43"/>
    <w:rsid w:val="00E32EBC"/>
    <w:rsid w:val="00E3331D"/>
    <w:rsid w:val="00E33513"/>
    <w:rsid w:val="00E33594"/>
    <w:rsid w:val="00E338CF"/>
    <w:rsid w:val="00E33914"/>
    <w:rsid w:val="00E33D65"/>
    <w:rsid w:val="00E33DA4"/>
    <w:rsid w:val="00E33DCC"/>
    <w:rsid w:val="00E33E89"/>
    <w:rsid w:val="00E34281"/>
    <w:rsid w:val="00E342E5"/>
    <w:rsid w:val="00E3476A"/>
    <w:rsid w:val="00E34E3C"/>
    <w:rsid w:val="00E3506E"/>
    <w:rsid w:val="00E3517A"/>
    <w:rsid w:val="00E35366"/>
    <w:rsid w:val="00E35739"/>
    <w:rsid w:val="00E35A23"/>
    <w:rsid w:val="00E35AF3"/>
    <w:rsid w:val="00E35B22"/>
    <w:rsid w:val="00E35FA9"/>
    <w:rsid w:val="00E36283"/>
    <w:rsid w:val="00E36E09"/>
    <w:rsid w:val="00E370E9"/>
    <w:rsid w:val="00E373A7"/>
    <w:rsid w:val="00E377F8"/>
    <w:rsid w:val="00E378B9"/>
    <w:rsid w:val="00E37A75"/>
    <w:rsid w:val="00E37A79"/>
    <w:rsid w:val="00E37D99"/>
    <w:rsid w:val="00E40116"/>
    <w:rsid w:val="00E40317"/>
    <w:rsid w:val="00E40352"/>
    <w:rsid w:val="00E40356"/>
    <w:rsid w:val="00E40A2B"/>
    <w:rsid w:val="00E40AF4"/>
    <w:rsid w:val="00E40C11"/>
    <w:rsid w:val="00E410E7"/>
    <w:rsid w:val="00E41336"/>
    <w:rsid w:val="00E417E7"/>
    <w:rsid w:val="00E41C39"/>
    <w:rsid w:val="00E41E28"/>
    <w:rsid w:val="00E41E2E"/>
    <w:rsid w:val="00E42027"/>
    <w:rsid w:val="00E42168"/>
    <w:rsid w:val="00E4218C"/>
    <w:rsid w:val="00E42B30"/>
    <w:rsid w:val="00E42B79"/>
    <w:rsid w:val="00E4302D"/>
    <w:rsid w:val="00E4310D"/>
    <w:rsid w:val="00E431F4"/>
    <w:rsid w:val="00E432A7"/>
    <w:rsid w:val="00E432D5"/>
    <w:rsid w:val="00E433E8"/>
    <w:rsid w:val="00E43603"/>
    <w:rsid w:val="00E43714"/>
    <w:rsid w:val="00E441E5"/>
    <w:rsid w:val="00E448B9"/>
    <w:rsid w:val="00E44E13"/>
    <w:rsid w:val="00E45182"/>
    <w:rsid w:val="00E45390"/>
    <w:rsid w:val="00E454EF"/>
    <w:rsid w:val="00E455FA"/>
    <w:rsid w:val="00E45695"/>
    <w:rsid w:val="00E459B8"/>
    <w:rsid w:val="00E45AD2"/>
    <w:rsid w:val="00E45C18"/>
    <w:rsid w:val="00E45FC3"/>
    <w:rsid w:val="00E46097"/>
    <w:rsid w:val="00E460B2"/>
    <w:rsid w:val="00E46117"/>
    <w:rsid w:val="00E46494"/>
    <w:rsid w:val="00E46503"/>
    <w:rsid w:val="00E465C3"/>
    <w:rsid w:val="00E4671A"/>
    <w:rsid w:val="00E46884"/>
    <w:rsid w:val="00E46A8B"/>
    <w:rsid w:val="00E46CE9"/>
    <w:rsid w:val="00E46D96"/>
    <w:rsid w:val="00E46ECB"/>
    <w:rsid w:val="00E46FA6"/>
    <w:rsid w:val="00E4732B"/>
    <w:rsid w:val="00E4741C"/>
    <w:rsid w:val="00E4759A"/>
    <w:rsid w:val="00E47623"/>
    <w:rsid w:val="00E4787A"/>
    <w:rsid w:val="00E478DC"/>
    <w:rsid w:val="00E5015B"/>
    <w:rsid w:val="00E501F0"/>
    <w:rsid w:val="00E503D3"/>
    <w:rsid w:val="00E505F5"/>
    <w:rsid w:val="00E505F9"/>
    <w:rsid w:val="00E50D4B"/>
    <w:rsid w:val="00E50E8D"/>
    <w:rsid w:val="00E50FE7"/>
    <w:rsid w:val="00E5103A"/>
    <w:rsid w:val="00E510F5"/>
    <w:rsid w:val="00E51495"/>
    <w:rsid w:val="00E51AC5"/>
    <w:rsid w:val="00E51DD4"/>
    <w:rsid w:val="00E52082"/>
    <w:rsid w:val="00E52254"/>
    <w:rsid w:val="00E52343"/>
    <w:rsid w:val="00E526CF"/>
    <w:rsid w:val="00E52858"/>
    <w:rsid w:val="00E5299A"/>
    <w:rsid w:val="00E52D4A"/>
    <w:rsid w:val="00E52DDF"/>
    <w:rsid w:val="00E53351"/>
    <w:rsid w:val="00E539C8"/>
    <w:rsid w:val="00E53C54"/>
    <w:rsid w:val="00E53C8F"/>
    <w:rsid w:val="00E53F22"/>
    <w:rsid w:val="00E540E4"/>
    <w:rsid w:val="00E546A3"/>
    <w:rsid w:val="00E54BA7"/>
    <w:rsid w:val="00E5512A"/>
    <w:rsid w:val="00E551F5"/>
    <w:rsid w:val="00E551F7"/>
    <w:rsid w:val="00E555DA"/>
    <w:rsid w:val="00E557EF"/>
    <w:rsid w:val="00E55AA8"/>
    <w:rsid w:val="00E55B02"/>
    <w:rsid w:val="00E55B4C"/>
    <w:rsid w:val="00E55D79"/>
    <w:rsid w:val="00E55FD5"/>
    <w:rsid w:val="00E56197"/>
    <w:rsid w:val="00E56ABB"/>
    <w:rsid w:val="00E56DDE"/>
    <w:rsid w:val="00E570E9"/>
    <w:rsid w:val="00E572BD"/>
    <w:rsid w:val="00E57304"/>
    <w:rsid w:val="00E57A32"/>
    <w:rsid w:val="00E57A4C"/>
    <w:rsid w:val="00E57D75"/>
    <w:rsid w:val="00E601E4"/>
    <w:rsid w:val="00E604A2"/>
    <w:rsid w:val="00E60DDE"/>
    <w:rsid w:val="00E60F2B"/>
    <w:rsid w:val="00E610B4"/>
    <w:rsid w:val="00E61684"/>
    <w:rsid w:val="00E617E3"/>
    <w:rsid w:val="00E618DA"/>
    <w:rsid w:val="00E61925"/>
    <w:rsid w:val="00E61CE2"/>
    <w:rsid w:val="00E61F49"/>
    <w:rsid w:val="00E620CC"/>
    <w:rsid w:val="00E6211C"/>
    <w:rsid w:val="00E621A0"/>
    <w:rsid w:val="00E62266"/>
    <w:rsid w:val="00E6233C"/>
    <w:rsid w:val="00E627FB"/>
    <w:rsid w:val="00E62993"/>
    <w:rsid w:val="00E62B4F"/>
    <w:rsid w:val="00E62FF7"/>
    <w:rsid w:val="00E6310A"/>
    <w:rsid w:val="00E63621"/>
    <w:rsid w:val="00E639AD"/>
    <w:rsid w:val="00E639B6"/>
    <w:rsid w:val="00E63D63"/>
    <w:rsid w:val="00E63D65"/>
    <w:rsid w:val="00E63F2F"/>
    <w:rsid w:val="00E641F0"/>
    <w:rsid w:val="00E6424C"/>
    <w:rsid w:val="00E644E4"/>
    <w:rsid w:val="00E64AC2"/>
    <w:rsid w:val="00E64B09"/>
    <w:rsid w:val="00E64B9C"/>
    <w:rsid w:val="00E64CB0"/>
    <w:rsid w:val="00E6501C"/>
    <w:rsid w:val="00E654EB"/>
    <w:rsid w:val="00E6568C"/>
    <w:rsid w:val="00E65825"/>
    <w:rsid w:val="00E65AD1"/>
    <w:rsid w:val="00E65B82"/>
    <w:rsid w:val="00E65B91"/>
    <w:rsid w:val="00E65CA0"/>
    <w:rsid w:val="00E65D12"/>
    <w:rsid w:val="00E65E94"/>
    <w:rsid w:val="00E66143"/>
    <w:rsid w:val="00E661C2"/>
    <w:rsid w:val="00E661F5"/>
    <w:rsid w:val="00E66268"/>
    <w:rsid w:val="00E66352"/>
    <w:rsid w:val="00E666A7"/>
    <w:rsid w:val="00E666D4"/>
    <w:rsid w:val="00E667CF"/>
    <w:rsid w:val="00E667E5"/>
    <w:rsid w:val="00E66836"/>
    <w:rsid w:val="00E669BB"/>
    <w:rsid w:val="00E66A15"/>
    <w:rsid w:val="00E66B96"/>
    <w:rsid w:val="00E66C1A"/>
    <w:rsid w:val="00E66C26"/>
    <w:rsid w:val="00E66E31"/>
    <w:rsid w:val="00E67013"/>
    <w:rsid w:val="00E670CB"/>
    <w:rsid w:val="00E67226"/>
    <w:rsid w:val="00E67254"/>
    <w:rsid w:val="00E67436"/>
    <w:rsid w:val="00E67440"/>
    <w:rsid w:val="00E67446"/>
    <w:rsid w:val="00E679B1"/>
    <w:rsid w:val="00E679F8"/>
    <w:rsid w:val="00E67B82"/>
    <w:rsid w:val="00E67BE0"/>
    <w:rsid w:val="00E67EC5"/>
    <w:rsid w:val="00E67ED4"/>
    <w:rsid w:val="00E67FEB"/>
    <w:rsid w:val="00E700CB"/>
    <w:rsid w:val="00E70323"/>
    <w:rsid w:val="00E70340"/>
    <w:rsid w:val="00E703FB"/>
    <w:rsid w:val="00E70757"/>
    <w:rsid w:val="00E70857"/>
    <w:rsid w:val="00E709DF"/>
    <w:rsid w:val="00E70B1D"/>
    <w:rsid w:val="00E70BAA"/>
    <w:rsid w:val="00E70C74"/>
    <w:rsid w:val="00E70CC3"/>
    <w:rsid w:val="00E71231"/>
    <w:rsid w:val="00E7129C"/>
    <w:rsid w:val="00E715CC"/>
    <w:rsid w:val="00E71B04"/>
    <w:rsid w:val="00E71E37"/>
    <w:rsid w:val="00E72020"/>
    <w:rsid w:val="00E72217"/>
    <w:rsid w:val="00E7237C"/>
    <w:rsid w:val="00E72721"/>
    <w:rsid w:val="00E72B72"/>
    <w:rsid w:val="00E72BC3"/>
    <w:rsid w:val="00E72FAD"/>
    <w:rsid w:val="00E73001"/>
    <w:rsid w:val="00E73073"/>
    <w:rsid w:val="00E731BF"/>
    <w:rsid w:val="00E732EC"/>
    <w:rsid w:val="00E7344A"/>
    <w:rsid w:val="00E73483"/>
    <w:rsid w:val="00E73543"/>
    <w:rsid w:val="00E7359F"/>
    <w:rsid w:val="00E74341"/>
    <w:rsid w:val="00E744A0"/>
    <w:rsid w:val="00E74855"/>
    <w:rsid w:val="00E7491E"/>
    <w:rsid w:val="00E74C5B"/>
    <w:rsid w:val="00E74D66"/>
    <w:rsid w:val="00E74E63"/>
    <w:rsid w:val="00E74FCE"/>
    <w:rsid w:val="00E7504F"/>
    <w:rsid w:val="00E75050"/>
    <w:rsid w:val="00E7518D"/>
    <w:rsid w:val="00E755EE"/>
    <w:rsid w:val="00E75614"/>
    <w:rsid w:val="00E75BE5"/>
    <w:rsid w:val="00E75CCC"/>
    <w:rsid w:val="00E75CEE"/>
    <w:rsid w:val="00E75E88"/>
    <w:rsid w:val="00E76106"/>
    <w:rsid w:val="00E76385"/>
    <w:rsid w:val="00E76680"/>
    <w:rsid w:val="00E769FF"/>
    <w:rsid w:val="00E76B97"/>
    <w:rsid w:val="00E76C4A"/>
    <w:rsid w:val="00E76C5F"/>
    <w:rsid w:val="00E76CAB"/>
    <w:rsid w:val="00E772B1"/>
    <w:rsid w:val="00E7757C"/>
    <w:rsid w:val="00E77594"/>
    <w:rsid w:val="00E77C09"/>
    <w:rsid w:val="00E77C6E"/>
    <w:rsid w:val="00E77C6F"/>
    <w:rsid w:val="00E77E96"/>
    <w:rsid w:val="00E8066F"/>
    <w:rsid w:val="00E80675"/>
    <w:rsid w:val="00E806A4"/>
    <w:rsid w:val="00E80998"/>
    <w:rsid w:val="00E80A5B"/>
    <w:rsid w:val="00E814A9"/>
    <w:rsid w:val="00E8162B"/>
    <w:rsid w:val="00E816DD"/>
    <w:rsid w:val="00E81814"/>
    <w:rsid w:val="00E8185D"/>
    <w:rsid w:val="00E81AC5"/>
    <w:rsid w:val="00E81AFB"/>
    <w:rsid w:val="00E81B76"/>
    <w:rsid w:val="00E81FE3"/>
    <w:rsid w:val="00E81FF0"/>
    <w:rsid w:val="00E820EE"/>
    <w:rsid w:val="00E82B5C"/>
    <w:rsid w:val="00E82C1B"/>
    <w:rsid w:val="00E82F90"/>
    <w:rsid w:val="00E830CB"/>
    <w:rsid w:val="00E83141"/>
    <w:rsid w:val="00E8314C"/>
    <w:rsid w:val="00E831DF"/>
    <w:rsid w:val="00E83464"/>
    <w:rsid w:val="00E835D3"/>
    <w:rsid w:val="00E8361D"/>
    <w:rsid w:val="00E836E0"/>
    <w:rsid w:val="00E838B7"/>
    <w:rsid w:val="00E83BB8"/>
    <w:rsid w:val="00E83C99"/>
    <w:rsid w:val="00E83D8C"/>
    <w:rsid w:val="00E83E79"/>
    <w:rsid w:val="00E840D9"/>
    <w:rsid w:val="00E8420C"/>
    <w:rsid w:val="00E8426F"/>
    <w:rsid w:val="00E84384"/>
    <w:rsid w:val="00E848C5"/>
    <w:rsid w:val="00E849EA"/>
    <w:rsid w:val="00E84A11"/>
    <w:rsid w:val="00E84A13"/>
    <w:rsid w:val="00E84C94"/>
    <w:rsid w:val="00E84F66"/>
    <w:rsid w:val="00E84FE8"/>
    <w:rsid w:val="00E85146"/>
    <w:rsid w:val="00E8527D"/>
    <w:rsid w:val="00E85418"/>
    <w:rsid w:val="00E857E1"/>
    <w:rsid w:val="00E85B01"/>
    <w:rsid w:val="00E85BD9"/>
    <w:rsid w:val="00E85D22"/>
    <w:rsid w:val="00E85D56"/>
    <w:rsid w:val="00E85E47"/>
    <w:rsid w:val="00E86004"/>
    <w:rsid w:val="00E862CF"/>
    <w:rsid w:val="00E865FD"/>
    <w:rsid w:val="00E86A15"/>
    <w:rsid w:val="00E86CDA"/>
    <w:rsid w:val="00E86DEF"/>
    <w:rsid w:val="00E86F66"/>
    <w:rsid w:val="00E86FD6"/>
    <w:rsid w:val="00E87190"/>
    <w:rsid w:val="00E87199"/>
    <w:rsid w:val="00E87641"/>
    <w:rsid w:val="00E876EC"/>
    <w:rsid w:val="00E877D4"/>
    <w:rsid w:val="00E87852"/>
    <w:rsid w:val="00E87908"/>
    <w:rsid w:val="00E879F6"/>
    <w:rsid w:val="00E87DF5"/>
    <w:rsid w:val="00E90174"/>
    <w:rsid w:val="00E90619"/>
    <w:rsid w:val="00E90658"/>
    <w:rsid w:val="00E9065F"/>
    <w:rsid w:val="00E909EF"/>
    <w:rsid w:val="00E90C19"/>
    <w:rsid w:val="00E90C78"/>
    <w:rsid w:val="00E90E7E"/>
    <w:rsid w:val="00E90EF6"/>
    <w:rsid w:val="00E90F66"/>
    <w:rsid w:val="00E912C8"/>
    <w:rsid w:val="00E91302"/>
    <w:rsid w:val="00E917F2"/>
    <w:rsid w:val="00E91CF0"/>
    <w:rsid w:val="00E91F0F"/>
    <w:rsid w:val="00E92093"/>
    <w:rsid w:val="00E92156"/>
    <w:rsid w:val="00E92160"/>
    <w:rsid w:val="00E9225E"/>
    <w:rsid w:val="00E9263E"/>
    <w:rsid w:val="00E926E1"/>
    <w:rsid w:val="00E926EE"/>
    <w:rsid w:val="00E92889"/>
    <w:rsid w:val="00E928BC"/>
    <w:rsid w:val="00E92BC5"/>
    <w:rsid w:val="00E92C32"/>
    <w:rsid w:val="00E92E95"/>
    <w:rsid w:val="00E93178"/>
    <w:rsid w:val="00E93226"/>
    <w:rsid w:val="00E935D0"/>
    <w:rsid w:val="00E93687"/>
    <w:rsid w:val="00E93751"/>
    <w:rsid w:val="00E93D87"/>
    <w:rsid w:val="00E93E00"/>
    <w:rsid w:val="00E93E23"/>
    <w:rsid w:val="00E9406F"/>
    <w:rsid w:val="00E942B6"/>
    <w:rsid w:val="00E9482A"/>
    <w:rsid w:val="00E94866"/>
    <w:rsid w:val="00E94987"/>
    <w:rsid w:val="00E94ABB"/>
    <w:rsid w:val="00E94ADF"/>
    <w:rsid w:val="00E94BC8"/>
    <w:rsid w:val="00E94C48"/>
    <w:rsid w:val="00E94E27"/>
    <w:rsid w:val="00E952D6"/>
    <w:rsid w:val="00E95650"/>
    <w:rsid w:val="00E95A82"/>
    <w:rsid w:val="00E95C50"/>
    <w:rsid w:val="00E95DA7"/>
    <w:rsid w:val="00E95DB3"/>
    <w:rsid w:val="00E95DEA"/>
    <w:rsid w:val="00E95DFB"/>
    <w:rsid w:val="00E95EA8"/>
    <w:rsid w:val="00E9673D"/>
    <w:rsid w:val="00E967C6"/>
    <w:rsid w:val="00E969BF"/>
    <w:rsid w:val="00E96A77"/>
    <w:rsid w:val="00E96B28"/>
    <w:rsid w:val="00E96BE2"/>
    <w:rsid w:val="00E96EBE"/>
    <w:rsid w:val="00E97359"/>
    <w:rsid w:val="00E978B5"/>
    <w:rsid w:val="00E97A0C"/>
    <w:rsid w:val="00E97B4D"/>
    <w:rsid w:val="00E97D2F"/>
    <w:rsid w:val="00EA021F"/>
    <w:rsid w:val="00EA0238"/>
    <w:rsid w:val="00EA038A"/>
    <w:rsid w:val="00EA0495"/>
    <w:rsid w:val="00EA04FD"/>
    <w:rsid w:val="00EA099E"/>
    <w:rsid w:val="00EA0B64"/>
    <w:rsid w:val="00EA0CC5"/>
    <w:rsid w:val="00EA0D1C"/>
    <w:rsid w:val="00EA104C"/>
    <w:rsid w:val="00EA110F"/>
    <w:rsid w:val="00EA1410"/>
    <w:rsid w:val="00EA14E3"/>
    <w:rsid w:val="00EA169C"/>
    <w:rsid w:val="00EA1BD5"/>
    <w:rsid w:val="00EA1C2E"/>
    <w:rsid w:val="00EA1C3E"/>
    <w:rsid w:val="00EA1D28"/>
    <w:rsid w:val="00EA1D6F"/>
    <w:rsid w:val="00EA1E90"/>
    <w:rsid w:val="00EA1EA4"/>
    <w:rsid w:val="00EA1F7E"/>
    <w:rsid w:val="00EA2225"/>
    <w:rsid w:val="00EA22F5"/>
    <w:rsid w:val="00EA2469"/>
    <w:rsid w:val="00EA263F"/>
    <w:rsid w:val="00EA27B5"/>
    <w:rsid w:val="00EA288F"/>
    <w:rsid w:val="00EA29AB"/>
    <w:rsid w:val="00EA29E6"/>
    <w:rsid w:val="00EA2B71"/>
    <w:rsid w:val="00EA2DD7"/>
    <w:rsid w:val="00EA2EF0"/>
    <w:rsid w:val="00EA315B"/>
    <w:rsid w:val="00EA323D"/>
    <w:rsid w:val="00EA3343"/>
    <w:rsid w:val="00EA334C"/>
    <w:rsid w:val="00EA3467"/>
    <w:rsid w:val="00EA3487"/>
    <w:rsid w:val="00EA368D"/>
    <w:rsid w:val="00EA36A5"/>
    <w:rsid w:val="00EA374E"/>
    <w:rsid w:val="00EA3A8C"/>
    <w:rsid w:val="00EA3BCC"/>
    <w:rsid w:val="00EA3CC8"/>
    <w:rsid w:val="00EA3D71"/>
    <w:rsid w:val="00EA3D93"/>
    <w:rsid w:val="00EA3EE9"/>
    <w:rsid w:val="00EA3F7A"/>
    <w:rsid w:val="00EA445E"/>
    <w:rsid w:val="00EA469A"/>
    <w:rsid w:val="00EA480A"/>
    <w:rsid w:val="00EA4A8D"/>
    <w:rsid w:val="00EA4B5D"/>
    <w:rsid w:val="00EA5088"/>
    <w:rsid w:val="00EA519A"/>
    <w:rsid w:val="00EA5562"/>
    <w:rsid w:val="00EA57DD"/>
    <w:rsid w:val="00EA580D"/>
    <w:rsid w:val="00EA593E"/>
    <w:rsid w:val="00EA602B"/>
    <w:rsid w:val="00EA6232"/>
    <w:rsid w:val="00EA66EB"/>
    <w:rsid w:val="00EA6706"/>
    <w:rsid w:val="00EA6C51"/>
    <w:rsid w:val="00EA6CBB"/>
    <w:rsid w:val="00EA6CBE"/>
    <w:rsid w:val="00EA6D8E"/>
    <w:rsid w:val="00EA7662"/>
    <w:rsid w:val="00EA776C"/>
    <w:rsid w:val="00EA79A7"/>
    <w:rsid w:val="00EA7C0E"/>
    <w:rsid w:val="00EA7C2F"/>
    <w:rsid w:val="00EA7E98"/>
    <w:rsid w:val="00EB003A"/>
    <w:rsid w:val="00EB0210"/>
    <w:rsid w:val="00EB0220"/>
    <w:rsid w:val="00EB0377"/>
    <w:rsid w:val="00EB0508"/>
    <w:rsid w:val="00EB0AA3"/>
    <w:rsid w:val="00EB0CCE"/>
    <w:rsid w:val="00EB0F81"/>
    <w:rsid w:val="00EB103E"/>
    <w:rsid w:val="00EB1064"/>
    <w:rsid w:val="00EB149C"/>
    <w:rsid w:val="00EB15F2"/>
    <w:rsid w:val="00EB1891"/>
    <w:rsid w:val="00EB19BD"/>
    <w:rsid w:val="00EB1A0D"/>
    <w:rsid w:val="00EB1B22"/>
    <w:rsid w:val="00EB1B4B"/>
    <w:rsid w:val="00EB1B96"/>
    <w:rsid w:val="00EB20E9"/>
    <w:rsid w:val="00EB21C0"/>
    <w:rsid w:val="00EB22D0"/>
    <w:rsid w:val="00EB2420"/>
    <w:rsid w:val="00EB28D7"/>
    <w:rsid w:val="00EB2F99"/>
    <w:rsid w:val="00EB3632"/>
    <w:rsid w:val="00EB3690"/>
    <w:rsid w:val="00EB3A85"/>
    <w:rsid w:val="00EB3B82"/>
    <w:rsid w:val="00EB3C2E"/>
    <w:rsid w:val="00EB3C96"/>
    <w:rsid w:val="00EB3DED"/>
    <w:rsid w:val="00EB3F30"/>
    <w:rsid w:val="00EB3F75"/>
    <w:rsid w:val="00EB42F7"/>
    <w:rsid w:val="00EB4595"/>
    <w:rsid w:val="00EB4741"/>
    <w:rsid w:val="00EB48F6"/>
    <w:rsid w:val="00EB4EB3"/>
    <w:rsid w:val="00EB5043"/>
    <w:rsid w:val="00EB507E"/>
    <w:rsid w:val="00EB517F"/>
    <w:rsid w:val="00EB5AFF"/>
    <w:rsid w:val="00EB5CCD"/>
    <w:rsid w:val="00EB6030"/>
    <w:rsid w:val="00EB6068"/>
    <w:rsid w:val="00EB610E"/>
    <w:rsid w:val="00EB62DF"/>
    <w:rsid w:val="00EB636E"/>
    <w:rsid w:val="00EB64E7"/>
    <w:rsid w:val="00EB668D"/>
    <w:rsid w:val="00EB695C"/>
    <w:rsid w:val="00EB6ABF"/>
    <w:rsid w:val="00EB6B97"/>
    <w:rsid w:val="00EB6CCF"/>
    <w:rsid w:val="00EB6E60"/>
    <w:rsid w:val="00EB6EA8"/>
    <w:rsid w:val="00EB7026"/>
    <w:rsid w:val="00EB7040"/>
    <w:rsid w:val="00EB7069"/>
    <w:rsid w:val="00EB7245"/>
    <w:rsid w:val="00EB7423"/>
    <w:rsid w:val="00EB7442"/>
    <w:rsid w:val="00EB753E"/>
    <w:rsid w:val="00EB75A4"/>
    <w:rsid w:val="00EB76B1"/>
    <w:rsid w:val="00EB78DB"/>
    <w:rsid w:val="00EB7A89"/>
    <w:rsid w:val="00EB7AA8"/>
    <w:rsid w:val="00EB7D31"/>
    <w:rsid w:val="00EB7DFC"/>
    <w:rsid w:val="00EC006D"/>
    <w:rsid w:val="00EC01BD"/>
    <w:rsid w:val="00EC01F5"/>
    <w:rsid w:val="00EC0285"/>
    <w:rsid w:val="00EC0426"/>
    <w:rsid w:val="00EC0645"/>
    <w:rsid w:val="00EC0810"/>
    <w:rsid w:val="00EC08A0"/>
    <w:rsid w:val="00EC08B4"/>
    <w:rsid w:val="00EC0A53"/>
    <w:rsid w:val="00EC0B5D"/>
    <w:rsid w:val="00EC0D44"/>
    <w:rsid w:val="00EC0E9A"/>
    <w:rsid w:val="00EC0FBE"/>
    <w:rsid w:val="00EC102B"/>
    <w:rsid w:val="00EC1057"/>
    <w:rsid w:val="00EC11AA"/>
    <w:rsid w:val="00EC1286"/>
    <w:rsid w:val="00EC1599"/>
    <w:rsid w:val="00EC1A7D"/>
    <w:rsid w:val="00EC1AFA"/>
    <w:rsid w:val="00EC1B72"/>
    <w:rsid w:val="00EC1C9D"/>
    <w:rsid w:val="00EC1D69"/>
    <w:rsid w:val="00EC1DC3"/>
    <w:rsid w:val="00EC1F4F"/>
    <w:rsid w:val="00EC21CD"/>
    <w:rsid w:val="00EC23CB"/>
    <w:rsid w:val="00EC2420"/>
    <w:rsid w:val="00EC26D9"/>
    <w:rsid w:val="00EC2755"/>
    <w:rsid w:val="00EC2960"/>
    <w:rsid w:val="00EC29FF"/>
    <w:rsid w:val="00EC2CBB"/>
    <w:rsid w:val="00EC30C9"/>
    <w:rsid w:val="00EC3141"/>
    <w:rsid w:val="00EC32CA"/>
    <w:rsid w:val="00EC338A"/>
    <w:rsid w:val="00EC33CC"/>
    <w:rsid w:val="00EC3447"/>
    <w:rsid w:val="00EC3910"/>
    <w:rsid w:val="00EC39DB"/>
    <w:rsid w:val="00EC3B6B"/>
    <w:rsid w:val="00EC3C8F"/>
    <w:rsid w:val="00EC400F"/>
    <w:rsid w:val="00EC459D"/>
    <w:rsid w:val="00EC47D9"/>
    <w:rsid w:val="00EC4DCD"/>
    <w:rsid w:val="00EC4F8D"/>
    <w:rsid w:val="00EC5052"/>
    <w:rsid w:val="00EC5094"/>
    <w:rsid w:val="00EC5113"/>
    <w:rsid w:val="00EC52C7"/>
    <w:rsid w:val="00EC546B"/>
    <w:rsid w:val="00EC55DB"/>
    <w:rsid w:val="00EC5680"/>
    <w:rsid w:val="00EC5706"/>
    <w:rsid w:val="00EC5718"/>
    <w:rsid w:val="00EC5854"/>
    <w:rsid w:val="00EC58C8"/>
    <w:rsid w:val="00EC5916"/>
    <w:rsid w:val="00EC5C97"/>
    <w:rsid w:val="00EC5D7A"/>
    <w:rsid w:val="00EC5F3F"/>
    <w:rsid w:val="00EC6083"/>
    <w:rsid w:val="00EC6159"/>
    <w:rsid w:val="00EC656B"/>
    <w:rsid w:val="00EC6660"/>
    <w:rsid w:val="00EC688A"/>
    <w:rsid w:val="00EC72F4"/>
    <w:rsid w:val="00EC745F"/>
    <w:rsid w:val="00EC7A6C"/>
    <w:rsid w:val="00EC7EAF"/>
    <w:rsid w:val="00ED00E4"/>
    <w:rsid w:val="00ED0965"/>
    <w:rsid w:val="00ED0CC4"/>
    <w:rsid w:val="00ED0E28"/>
    <w:rsid w:val="00ED0EFC"/>
    <w:rsid w:val="00ED0EFF"/>
    <w:rsid w:val="00ED0FE4"/>
    <w:rsid w:val="00ED101F"/>
    <w:rsid w:val="00ED1504"/>
    <w:rsid w:val="00ED1570"/>
    <w:rsid w:val="00ED18A2"/>
    <w:rsid w:val="00ED1984"/>
    <w:rsid w:val="00ED19D5"/>
    <w:rsid w:val="00ED1AE5"/>
    <w:rsid w:val="00ED20D4"/>
    <w:rsid w:val="00ED23C8"/>
    <w:rsid w:val="00ED26CE"/>
    <w:rsid w:val="00ED2710"/>
    <w:rsid w:val="00ED27F8"/>
    <w:rsid w:val="00ED287F"/>
    <w:rsid w:val="00ED28A0"/>
    <w:rsid w:val="00ED28B5"/>
    <w:rsid w:val="00ED28FE"/>
    <w:rsid w:val="00ED2A16"/>
    <w:rsid w:val="00ED2B60"/>
    <w:rsid w:val="00ED2BF0"/>
    <w:rsid w:val="00ED2CD6"/>
    <w:rsid w:val="00ED2F51"/>
    <w:rsid w:val="00ED3275"/>
    <w:rsid w:val="00ED3280"/>
    <w:rsid w:val="00ED33A4"/>
    <w:rsid w:val="00ED3429"/>
    <w:rsid w:val="00ED34C1"/>
    <w:rsid w:val="00ED34E7"/>
    <w:rsid w:val="00ED3A9D"/>
    <w:rsid w:val="00ED3BA7"/>
    <w:rsid w:val="00ED3E87"/>
    <w:rsid w:val="00ED3EA1"/>
    <w:rsid w:val="00ED4365"/>
    <w:rsid w:val="00ED49A2"/>
    <w:rsid w:val="00ED4CD8"/>
    <w:rsid w:val="00ED4D10"/>
    <w:rsid w:val="00ED4ED8"/>
    <w:rsid w:val="00ED5356"/>
    <w:rsid w:val="00ED544B"/>
    <w:rsid w:val="00ED58CD"/>
    <w:rsid w:val="00ED5CEF"/>
    <w:rsid w:val="00ED5F2B"/>
    <w:rsid w:val="00ED6096"/>
    <w:rsid w:val="00ED613C"/>
    <w:rsid w:val="00ED6808"/>
    <w:rsid w:val="00ED6B1E"/>
    <w:rsid w:val="00ED6B84"/>
    <w:rsid w:val="00ED6CBB"/>
    <w:rsid w:val="00ED7170"/>
    <w:rsid w:val="00ED7180"/>
    <w:rsid w:val="00ED7280"/>
    <w:rsid w:val="00ED74C6"/>
    <w:rsid w:val="00ED7619"/>
    <w:rsid w:val="00ED7682"/>
    <w:rsid w:val="00EE041B"/>
    <w:rsid w:val="00EE06F4"/>
    <w:rsid w:val="00EE090C"/>
    <w:rsid w:val="00EE097F"/>
    <w:rsid w:val="00EE0B8A"/>
    <w:rsid w:val="00EE0C25"/>
    <w:rsid w:val="00EE0DCD"/>
    <w:rsid w:val="00EE0F31"/>
    <w:rsid w:val="00EE1075"/>
    <w:rsid w:val="00EE1188"/>
    <w:rsid w:val="00EE14F1"/>
    <w:rsid w:val="00EE1567"/>
    <w:rsid w:val="00EE1664"/>
    <w:rsid w:val="00EE175F"/>
    <w:rsid w:val="00EE181B"/>
    <w:rsid w:val="00EE18E1"/>
    <w:rsid w:val="00EE19CE"/>
    <w:rsid w:val="00EE1B4E"/>
    <w:rsid w:val="00EE1B59"/>
    <w:rsid w:val="00EE20F4"/>
    <w:rsid w:val="00EE2162"/>
    <w:rsid w:val="00EE2184"/>
    <w:rsid w:val="00EE231E"/>
    <w:rsid w:val="00EE29D5"/>
    <w:rsid w:val="00EE2A29"/>
    <w:rsid w:val="00EE2EE5"/>
    <w:rsid w:val="00EE2FB4"/>
    <w:rsid w:val="00EE30FE"/>
    <w:rsid w:val="00EE36BB"/>
    <w:rsid w:val="00EE370E"/>
    <w:rsid w:val="00EE3C0D"/>
    <w:rsid w:val="00EE3DCC"/>
    <w:rsid w:val="00EE3EC1"/>
    <w:rsid w:val="00EE4035"/>
    <w:rsid w:val="00EE4079"/>
    <w:rsid w:val="00EE41D9"/>
    <w:rsid w:val="00EE4230"/>
    <w:rsid w:val="00EE43A8"/>
    <w:rsid w:val="00EE43D6"/>
    <w:rsid w:val="00EE44C1"/>
    <w:rsid w:val="00EE4527"/>
    <w:rsid w:val="00EE4644"/>
    <w:rsid w:val="00EE470F"/>
    <w:rsid w:val="00EE4B03"/>
    <w:rsid w:val="00EE50C3"/>
    <w:rsid w:val="00EE50E6"/>
    <w:rsid w:val="00EE520B"/>
    <w:rsid w:val="00EE5694"/>
    <w:rsid w:val="00EE5728"/>
    <w:rsid w:val="00EE5A97"/>
    <w:rsid w:val="00EE5CF4"/>
    <w:rsid w:val="00EE5E5E"/>
    <w:rsid w:val="00EE5E9E"/>
    <w:rsid w:val="00EE5F07"/>
    <w:rsid w:val="00EE63B0"/>
    <w:rsid w:val="00EE63E7"/>
    <w:rsid w:val="00EE68FB"/>
    <w:rsid w:val="00EE6CF2"/>
    <w:rsid w:val="00EE6D09"/>
    <w:rsid w:val="00EE70B5"/>
    <w:rsid w:val="00EE761B"/>
    <w:rsid w:val="00EE7E6D"/>
    <w:rsid w:val="00EE7EA9"/>
    <w:rsid w:val="00EF04C4"/>
    <w:rsid w:val="00EF071C"/>
    <w:rsid w:val="00EF0BC8"/>
    <w:rsid w:val="00EF0F30"/>
    <w:rsid w:val="00EF0F6B"/>
    <w:rsid w:val="00EF0FA9"/>
    <w:rsid w:val="00EF13BE"/>
    <w:rsid w:val="00EF1423"/>
    <w:rsid w:val="00EF1A38"/>
    <w:rsid w:val="00EF1A7D"/>
    <w:rsid w:val="00EF1E9E"/>
    <w:rsid w:val="00EF1F7D"/>
    <w:rsid w:val="00EF22E1"/>
    <w:rsid w:val="00EF24D0"/>
    <w:rsid w:val="00EF2556"/>
    <w:rsid w:val="00EF25AC"/>
    <w:rsid w:val="00EF2BEB"/>
    <w:rsid w:val="00EF2F69"/>
    <w:rsid w:val="00EF30C8"/>
    <w:rsid w:val="00EF329D"/>
    <w:rsid w:val="00EF32B6"/>
    <w:rsid w:val="00EF348C"/>
    <w:rsid w:val="00EF37BE"/>
    <w:rsid w:val="00EF3856"/>
    <w:rsid w:val="00EF39BF"/>
    <w:rsid w:val="00EF3A46"/>
    <w:rsid w:val="00EF3CD0"/>
    <w:rsid w:val="00EF4244"/>
    <w:rsid w:val="00EF4299"/>
    <w:rsid w:val="00EF4471"/>
    <w:rsid w:val="00EF4827"/>
    <w:rsid w:val="00EF4A5C"/>
    <w:rsid w:val="00EF4C1F"/>
    <w:rsid w:val="00EF4D04"/>
    <w:rsid w:val="00EF4EA8"/>
    <w:rsid w:val="00EF4F9A"/>
    <w:rsid w:val="00EF52CD"/>
    <w:rsid w:val="00EF5404"/>
    <w:rsid w:val="00EF541A"/>
    <w:rsid w:val="00EF5496"/>
    <w:rsid w:val="00EF56C9"/>
    <w:rsid w:val="00EF5980"/>
    <w:rsid w:val="00EF5A21"/>
    <w:rsid w:val="00EF5EB0"/>
    <w:rsid w:val="00EF6052"/>
    <w:rsid w:val="00EF60DB"/>
    <w:rsid w:val="00EF628F"/>
    <w:rsid w:val="00EF674F"/>
    <w:rsid w:val="00EF69D7"/>
    <w:rsid w:val="00EF6AB1"/>
    <w:rsid w:val="00EF6BB3"/>
    <w:rsid w:val="00EF6C7E"/>
    <w:rsid w:val="00EF7107"/>
    <w:rsid w:val="00EF75E8"/>
    <w:rsid w:val="00EF773A"/>
    <w:rsid w:val="00EF7796"/>
    <w:rsid w:val="00EF7935"/>
    <w:rsid w:val="00EF796B"/>
    <w:rsid w:val="00EF7D15"/>
    <w:rsid w:val="00EF7EC1"/>
    <w:rsid w:val="00EF7FF1"/>
    <w:rsid w:val="00F00351"/>
    <w:rsid w:val="00F00557"/>
    <w:rsid w:val="00F0092B"/>
    <w:rsid w:val="00F0093A"/>
    <w:rsid w:val="00F00B0B"/>
    <w:rsid w:val="00F00B21"/>
    <w:rsid w:val="00F00D5D"/>
    <w:rsid w:val="00F00D63"/>
    <w:rsid w:val="00F0162C"/>
    <w:rsid w:val="00F016F5"/>
    <w:rsid w:val="00F0189E"/>
    <w:rsid w:val="00F01ED8"/>
    <w:rsid w:val="00F01FF5"/>
    <w:rsid w:val="00F020C3"/>
    <w:rsid w:val="00F02283"/>
    <w:rsid w:val="00F0228F"/>
    <w:rsid w:val="00F0288B"/>
    <w:rsid w:val="00F02B6C"/>
    <w:rsid w:val="00F02C86"/>
    <w:rsid w:val="00F02CCB"/>
    <w:rsid w:val="00F036DD"/>
    <w:rsid w:val="00F03807"/>
    <w:rsid w:val="00F03830"/>
    <w:rsid w:val="00F038EF"/>
    <w:rsid w:val="00F03983"/>
    <w:rsid w:val="00F03F2B"/>
    <w:rsid w:val="00F03F43"/>
    <w:rsid w:val="00F03FEC"/>
    <w:rsid w:val="00F042E8"/>
    <w:rsid w:val="00F04396"/>
    <w:rsid w:val="00F04869"/>
    <w:rsid w:val="00F04A47"/>
    <w:rsid w:val="00F04AFD"/>
    <w:rsid w:val="00F04C84"/>
    <w:rsid w:val="00F04D48"/>
    <w:rsid w:val="00F04ECE"/>
    <w:rsid w:val="00F04EEC"/>
    <w:rsid w:val="00F050FB"/>
    <w:rsid w:val="00F0513A"/>
    <w:rsid w:val="00F05349"/>
    <w:rsid w:val="00F05866"/>
    <w:rsid w:val="00F05AC3"/>
    <w:rsid w:val="00F05E02"/>
    <w:rsid w:val="00F065E4"/>
    <w:rsid w:val="00F06688"/>
    <w:rsid w:val="00F07316"/>
    <w:rsid w:val="00F07D8D"/>
    <w:rsid w:val="00F100EB"/>
    <w:rsid w:val="00F102F7"/>
    <w:rsid w:val="00F10ABE"/>
    <w:rsid w:val="00F10BA5"/>
    <w:rsid w:val="00F10D0C"/>
    <w:rsid w:val="00F10D9B"/>
    <w:rsid w:val="00F11388"/>
    <w:rsid w:val="00F11469"/>
    <w:rsid w:val="00F115AC"/>
    <w:rsid w:val="00F116A8"/>
    <w:rsid w:val="00F11CD8"/>
    <w:rsid w:val="00F11D1A"/>
    <w:rsid w:val="00F11E23"/>
    <w:rsid w:val="00F11FDE"/>
    <w:rsid w:val="00F122B1"/>
    <w:rsid w:val="00F123BB"/>
    <w:rsid w:val="00F123DC"/>
    <w:rsid w:val="00F1268B"/>
    <w:rsid w:val="00F12723"/>
    <w:rsid w:val="00F12EAB"/>
    <w:rsid w:val="00F13001"/>
    <w:rsid w:val="00F13124"/>
    <w:rsid w:val="00F13203"/>
    <w:rsid w:val="00F13587"/>
    <w:rsid w:val="00F1370B"/>
    <w:rsid w:val="00F13813"/>
    <w:rsid w:val="00F13929"/>
    <w:rsid w:val="00F139A8"/>
    <w:rsid w:val="00F139C1"/>
    <w:rsid w:val="00F13B73"/>
    <w:rsid w:val="00F145F2"/>
    <w:rsid w:val="00F146E6"/>
    <w:rsid w:val="00F14E18"/>
    <w:rsid w:val="00F15125"/>
    <w:rsid w:val="00F1521E"/>
    <w:rsid w:val="00F157A8"/>
    <w:rsid w:val="00F1589F"/>
    <w:rsid w:val="00F158CB"/>
    <w:rsid w:val="00F1595A"/>
    <w:rsid w:val="00F15AE7"/>
    <w:rsid w:val="00F15AFD"/>
    <w:rsid w:val="00F167D7"/>
    <w:rsid w:val="00F16878"/>
    <w:rsid w:val="00F168B9"/>
    <w:rsid w:val="00F16D3A"/>
    <w:rsid w:val="00F16D3E"/>
    <w:rsid w:val="00F16D53"/>
    <w:rsid w:val="00F1713A"/>
    <w:rsid w:val="00F1745A"/>
    <w:rsid w:val="00F17739"/>
    <w:rsid w:val="00F17873"/>
    <w:rsid w:val="00F17A8D"/>
    <w:rsid w:val="00F17B7C"/>
    <w:rsid w:val="00F17CA9"/>
    <w:rsid w:val="00F1D4E9"/>
    <w:rsid w:val="00F202AD"/>
    <w:rsid w:val="00F20736"/>
    <w:rsid w:val="00F2073A"/>
    <w:rsid w:val="00F20947"/>
    <w:rsid w:val="00F20B5A"/>
    <w:rsid w:val="00F20C41"/>
    <w:rsid w:val="00F20D33"/>
    <w:rsid w:val="00F20DEA"/>
    <w:rsid w:val="00F20FF6"/>
    <w:rsid w:val="00F21142"/>
    <w:rsid w:val="00F21214"/>
    <w:rsid w:val="00F2126B"/>
    <w:rsid w:val="00F213A5"/>
    <w:rsid w:val="00F21C38"/>
    <w:rsid w:val="00F21ECE"/>
    <w:rsid w:val="00F21F47"/>
    <w:rsid w:val="00F221B7"/>
    <w:rsid w:val="00F22400"/>
    <w:rsid w:val="00F22867"/>
    <w:rsid w:val="00F228E9"/>
    <w:rsid w:val="00F22978"/>
    <w:rsid w:val="00F23208"/>
    <w:rsid w:val="00F23470"/>
    <w:rsid w:val="00F23BE6"/>
    <w:rsid w:val="00F23D35"/>
    <w:rsid w:val="00F23F20"/>
    <w:rsid w:val="00F23FDB"/>
    <w:rsid w:val="00F2489F"/>
    <w:rsid w:val="00F24938"/>
    <w:rsid w:val="00F24A15"/>
    <w:rsid w:val="00F24B15"/>
    <w:rsid w:val="00F24BC1"/>
    <w:rsid w:val="00F24C00"/>
    <w:rsid w:val="00F24CDA"/>
    <w:rsid w:val="00F24E4B"/>
    <w:rsid w:val="00F25270"/>
    <w:rsid w:val="00F25308"/>
    <w:rsid w:val="00F2537A"/>
    <w:rsid w:val="00F2541A"/>
    <w:rsid w:val="00F254C5"/>
    <w:rsid w:val="00F25654"/>
    <w:rsid w:val="00F258A3"/>
    <w:rsid w:val="00F258AC"/>
    <w:rsid w:val="00F25920"/>
    <w:rsid w:val="00F25AFC"/>
    <w:rsid w:val="00F25E0B"/>
    <w:rsid w:val="00F25EB2"/>
    <w:rsid w:val="00F25EFC"/>
    <w:rsid w:val="00F26048"/>
    <w:rsid w:val="00F261D6"/>
    <w:rsid w:val="00F2624F"/>
    <w:rsid w:val="00F2642B"/>
    <w:rsid w:val="00F26AC6"/>
    <w:rsid w:val="00F26B73"/>
    <w:rsid w:val="00F26EA0"/>
    <w:rsid w:val="00F27158"/>
    <w:rsid w:val="00F27198"/>
    <w:rsid w:val="00F2745D"/>
    <w:rsid w:val="00F275DC"/>
    <w:rsid w:val="00F27689"/>
    <w:rsid w:val="00F27701"/>
    <w:rsid w:val="00F27707"/>
    <w:rsid w:val="00F27B09"/>
    <w:rsid w:val="00F27DBA"/>
    <w:rsid w:val="00F27E73"/>
    <w:rsid w:val="00F30003"/>
    <w:rsid w:val="00F3024B"/>
    <w:rsid w:val="00F30407"/>
    <w:rsid w:val="00F30465"/>
    <w:rsid w:val="00F3051A"/>
    <w:rsid w:val="00F3089D"/>
    <w:rsid w:val="00F30ADE"/>
    <w:rsid w:val="00F30D89"/>
    <w:rsid w:val="00F30FC0"/>
    <w:rsid w:val="00F316E0"/>
    <w:rsid w:val="00F31902"/>
    <w:rsid w:val="00F319B0"/>
    <w:rsid w:val="00F31B88"/>
    <w:rsid w:val="00F31EA3"/>
    <w:rsid w:val="00F320F1"/>
    <w:rsid w:val="00F325BD"/>
    <w:rsid w:val="00F32813"/>
    <w:rsid w:val="00F32833"/>
    <w:rsid w:val="00F329CF"/>
    <w:rsid w:val="00F32D59"/>
    <w:rsid w:val="00F32E0E"/>
    <w:rsid w:val="00F32EB6"/>
    <w:rsid w:val="00F32F05"/>
    <w:rsid w:val="00F32F5E"/>
    <w:rsid w:val="00F32FF3"/>
    <w:rsid w:val="00F330C5"/>
    <w:rsid w:val="00F332C7"/>
    <w:rsid w:val="00F3339A"/>
    <w:rsid w:val="00F335C1"/>
    <w:rsid w:val="00F33A3A"/>
    <w:rsid w:val="00F33E02"/>
    <w:rsid w:val="00F340C6"/>
    <w:rsid w:val="00F343A6"/>
    <w:rsid w:val="00F343C8"/>
    <w:rsid w:val="00F3475C"/>
    <w:rsid w:val="00F348E6"/>
    <w:rsid w:val="00F349D1"/>
    <w:rsid w:val="00F34BFC"/>
    <w:rsid w:val="00F34E21"/>
    <w:rsid w:val="00F3502C"/>
    <w:rsid w:val="00F35257"/>
    <w:rsid w:val="00F35652"/>
    <w:rsid w:val="00F356B6"/>
    <w:rsid w:val="00F3578A"/>
    <w:rsid w:val="00F35996"/>
    <w:rsid w:val="00F359DE"/>
    <w:rsid w:val="00F35CE0"/>
    <w:rsid w:val="00F35D05"/>
    <w:rsid w:val="00F3601A"/>
    <w:rsid w:val="00F360D8"/>
    <w:rsid w:val="00F36A24"/>
    <w:rsid w:val="00F36EB8"/>
    <w:rsid w:val="00F36F7C"/>
    <w:rsid w:val="00F37106"/>
    <w:rsid w:val="00F37127"/>
    <w:rsid w:val="00F37152"/>
    <w:rsid w:val="00F3723F"/>
    <w:rsid w:val="00F3740A"/>
    <w:rsid w:val="00F375AE"/>
    <w:rsid w:val="00F3775C"/>
    <w:rsid w:val="00F378CF"/>
    <w:rsid w:val="00F37BE5"/>
    <w:rsid w:val="00F37DA3"/>
    <w:rsid w:val="00F37E63"/>
    <w:rsid w:val="00F40364"/>
    <w:rsid w:val="00F40553"/>
    <w:rsid w:val="00F4056D"/>
    <w:rsid w:val="00F405CA"/>
    <w:rsid w:val="00F4063D"/>
    <w:rsid w:val="00F406F4"/>
    <w:rsid w:val="00F4078B"/>
    <w:rsid w:val="00F4096A"/>
    <w:rsid w:val="00F4098C"/>
    <w:rsid w:val="00F40A80"/>
    <w:rsid w:val="00F40AFD"/>
    <w:rsid w:val="00F40DB7"/>
    <w:rsid w:val="00F40E45"/>
    <w:rsid w:val="00F40F8E"/>
    <w:rsid w:val="00F41037"/>
    <w:rsid w:val="00F411B7"/>
    <w:rsid w:val="00F41262"/>
    <w:rsid w:val="00F41360"/>
    <w:rsid w:val="00F4152E"/>
    <w:rsid w:val="00F419D4"/>
    <w:rsid w:val="00F41BA4"/>
    <w:rsid w:val="00F41BC8"/>
    <w:rsid w:val="00F41C97"/>
    <w:rsid w:val="00F41CAB"/>
    <w:rsid w:val="00F41EA7"/>
    <w:rsid w:val="00F41F3E"/>
    <w:rsid w:val="00F41F61"/>
    <w:rsid w:val="00F421CE"/>
    <w:rsid w:val="00F42273"/>
    <w:rsid w:val="00F422ED"/>
    <w:rsid w:val="00F423EE"/>
    <w:rsid w:val="00F4244F"/>
    <w:rsid w:val="00F42CC7"/>
    <w:rsid w:val="00F431CC"/>
    <w:rsid w:val="00F43217"/>
    <w:rsid w:val="00F43676"/>
    <w:rsid w:val="00F4380B"/>
    <w:rsid w:val="00F43CD4"/>
    <w:rsid w:val="00F43D86"/>
    <w:rsid w:val="00F43DAD"/>
    <w:rsid w:val="00F4404B"/>
    <w:rsid w:val="00F4452A"/>
    <w:rsid w:val="00F44963"/>
    <w:rsid w:val="00F44ABB"/>
    <w:rsid w:val="00F44D7D"/>
    <w:rsid w:val="00F44DA2"/>
    <w:rsid w:val="00F44ECC"/>
    <w:rsid w:val="00F44FB8"/>
    <w:rsid w:val="00F4508E"/>
    <w:rsid w:val="00F4517B"/>
    <w:rsid w:val="00F453E4"/>
    <w:rsid w:val="00F4548D"/>
    <w:rsid w:val="00F4570E"/>
    <w:rsid w:val="00F45713"/>
    <w:rsid w:val="00F4579D"/>
    <w:rsid w:val="00F459BB"/>
    <w:rsid w:val="00F45AB6"/>
    <w:rsid w:val="00F45D58"/>
    <w:rsid w:val="00F45F72"/>
    <w:rsid w:val="00F46113"/>
    <w:rsid w:val="00F46A3B"/>
    <w:rsid w:val="00F46E71"/>
    <w:rsid w:val="00F470AA"/>
    <w:rsid w:val="00F47267"/>
    <w:rsid w:val="00F4754F"/>
    <w:rsid w:val="00F478F2"/>
    <w:rsid w:val="00F4792C"/>
    <w:rsid w:val="00F47A3C"/>
    <w:rsid w:val="00F47B3E"/>
    <w:rsid w:val="00F47CA7"/>
    <w:rsid w:val="00F47D48"/>
    <w:rsid w:val="00F47E0E"/>
    <w:rsid w:val="00F47E43"/>
    <w:rsid w:val="00F47E4D"/>
    <w:rsid w:val="00F47EFF"/>
    <w:rsid w:val="00F47F20"/>
    <w:rsid w:val="00F47F29"/>
    <w:rsid w:val="00F50051"/>
    <w:rsid w:val="00F500E7"/>
    <w:rsid w:val="00F50425"/>
    <w:rsid w:val="00F504A8"/>
    <w:rsid w:val="00F508CC"/>
    <w:rsid w:val="00F50BD2"/>
    <w:rsid w:val="00F50C09"/>
    <w:rsid w:val="00F50D5C"/>
    <w:rsid w:val="00F50FDF"/>
    <w:rsid w:val="00F51081"/>
    <w:rsid w:val="00F511C2"/>
    <w:rsid w:val="00F5159A"/>
    <w:rsid w:val="00F51EEC"/>
    <w:rsid w:val="00F51F19"/>
    <w:rsid w:val="00F51FC7"/>
    <w:rsid w:val="00F520CC"/>
    <w:rsid w:val="00F52106"/>
    <w:rsid w:val="00F52161"/>
    <w:rsid w:val="00F5230F"/>
    <w:rsid w:val="00F526A8"/>
    <w:rsid w:val="00F52899"/>
    <w:rsid w:val="00F528E7"/>
    <w:rsid w:val="00F52DB6"/>
    <w:rsid w:val="00F530E8"/>
    <w:rsid w:val="00F53332"/>
    <w:rsid w:val="00F533BF"/>
    <w:rsid w:val="00F534B2"/>
    <w:rsid w:val="00F534D9"/>
    <w:rsid w:val="00F535C1"/>
    <w:rsid w:val="00F5360D"/>
    <w:rsid w:val="00F53790"/>
    <w:rsid w:val="00F53877"/>
    <w:rsid w:val="00F53AA4"/>
    <w:rsid w:val="00F53C29"/>
    <w:rsid w:val="00F53D95"/>
    <w:rsid w:val="00F53DED"/>
    <w:rsid w:val="00F53ED7"/>
    <w:rsid w:val="00F54071"/>
    <w:rsid w:val="00F540E5"/>
    <w:rsid w:val="00F547CD"/>
    <w:rsid w:val="00F54CBE"/>
    <w:rsid w:val="00F54DF8"/>
    <w:rsid w:val="00F554B2"/>
    <w:rsid w:val="00F55820"/>
    <w:rsid w:val="00F559F3"/>
    <w:rsid w:val="00F55CF3"/>
    <w:rsid w:val="00F55E97"/>
    <w:rsid w:val="00F55F89"/>
    <w:rsid w:val="00F56055"/>
    <w:rsid w:val="00F56110"/>
    <w:rsid w:val="00F562D7"/>
    <w:rsid w:val="00F563AD"/>
    <w:rsid w:val="00F5642D"/>
    <w:rsid w:val="00F56477"/>
    <w:rsid w:val="00F5683F"/>
    <w:rsid w:val="00F572A6"/>
    <w:rsid w:val="00F5748D"/>
    <w:rsid w:val="00F57490"/>
    <w:rsid w:val="00F57784"/>
    <w:rsid w:val="00F57B82"/>
    <w:rsid w:val="00F57C18"/>
    <w:rsid w:val="00F57C40"/>
    <w:rsid w:val="00F57EE4"/>
    <w:rsid w:val="00F60001"/>
    <w:rsid w:val="00F60701"/>
    <w:rsid w:val="00F60AA4"/>
    <w:rsid w:val="00F60D02"/>
    <w:rsid w:val="00F60F8F"/>
    <w:rsid w:val="00F61057"/>
    <w:rsid w:val="00F6110F"/>
    <w:rsid w:val="00F6119D"/>
    <w:rsid w:val="00F613B9"/>
    <w:rsid w:val="00F615B1"/>
    <w:rsid w:val="00F616DC"/>
    <w:rsid w:val="00F6186F"/>
    <w:rsid w:val="00F61A73"/>
    <w:rsid w:val="00F6233A"/>
    <w:rsid w:val="00F62899"/>
    <w:rsid w:val="00F62BF5"/>
    <w:rsid w:val="00F6300C"/>
    <w:rsid w:val="00F638E1"/>
    <w:rsid w:val="00F639F9"/>
    <w:rsid w:val="00F63B5A"/>
    <w:rsid w:val="00F63B8D"/>
    <w:rsid w:val="00F63C6A"/>
    <w:rsid w:val="00F63CB3"/>
    <w:rsid w:val="00F63DB4"/>
    <w:rsid w:val="00F63EB9"/>
    <w:rsid w:val="00F64115"/>
    <w:rsid w:val="00F6420B"/>
    <w:rsid w:val="00F64461"/>
    <w:rsid w:val="00F6451B"/>
    <w:rsid w:val="00F64745"/>
    <w:rsid w:val="00F648D2"/>
    <w:rsid w:val="00F648FB"/>
    <w:rsid w:val="00F649E3"/>
    <w:rsid w:val="00F649EA"/>
    <w:rsid w:val="00F64D47"/>
    <w:rsid w:val="00F64FA0"/>
    <w:rsid w:val="00F65461"/>
    <w:rsid w:val="00F65549"/>
    <w:rsid w:val="00F65654"/>
    <w:rsid w:val="00F65700"/>
    <w:rsid w:val="00F65775"/>
    <w:rsid w:val="00F65A74"/>
    <w:rsid w:val="00F65AA4"/>
    <w:rsid w:val="00F65B9F"/>
    <w:rsid w:val="00F65D7D"/>
    <w:rsid w:val="00F65F32"/>
    <w:rsid w:val="00F66166"/>
    <w:rsid w:val="00F6650E"/>
    <w:rsid w:val="00F66526"/>
    <w:rsid w:val="00F66693"/>
    <w:rsid w:val="00F66C89"/>
    <w:rsid w:val="00F66D71"/>
    <w:rsid w:val="00F6724A"/>
    <w:rsid w:val="00F67276"/>
    <w:rsid w:val="00F675A0"/>
    <w:rsid w:val="00F6765E"/>
    <w:rsid w:val="00F677F5"/>
    <w:rsid w:val="00F678E2"/>
    <w:rsid w:val="00F6796E"/>
    <w:rsid w:val="00F67A4B"/>
    <w:rsid w:val="00F67F9A"/>
    <w:rsid w:val="00F701E3"/>
    <w:rsid w:val="00F7024C"/>
    <w:rsid w:val="00F702AB"/>
    <w:rsid w:val="00F705E9"/>
    <w:rsid w:val="00F70C9A"/>
    <w:rsid w:val="00F70E11"/>
    <w:rsid w:val="00F71038"/>
    <w:rsid w:val="00F715FC"/>
    <w:rsid w:val="00F71636"/>
    <w:rsid w:val="00F716E3"/>
    <w:rsid w:val="00F7170E"/>
    <w:rsid w:val="00F717B9"/>
    <w:rsid w:val="00F719A7"/>
    <w:rsid w:val="00F71A43"/>
    <w:rsid w:val="00F71CD7"/>
    <w:rsid w:val="00F71E3C"/>
    <w:rsid w:val="00F71E6B"/>
    <w:rsid w:val="00F722CF"/>
    <w:rsid w:val="00F723D9"/>
    <w:rsid w:val="00F728D4"/>
    <w:rsid w:val="00F72BC3"/>
    <w:rsid w:val="00F72EEE"/>
    <w:rsid w:val="00F732A7"/>
    <w:rsid w:val="00F73316"/>
    <w:rsid w:val="00F735B7"/>
    <w:rsid w:val="00F73987"/>
    <w:rsid w:val="00F73B8E"/>
    <w:rsid w:val="00F73C3B"/>
    <w:rsid w:val="00F73CC3"/>
    <w:rsid w:val="00F74447"/>
    <w:rsid w:val="00F744E6"/>
    <w:rsid w:val="00F746FD"/>
    <w:rsid w:val="00F74928"/>
    <w:rsid w:val="00F74933"/>
    <w:rsid w:val="00F74D2E"/>
    <w:rsid w:val="00F74F66"/>
    <w:rsid w:val="00F74FE4"/>
    <w:rsid w:val="00F75131"/>
    <w:rsid w:val="00F7528D"/>
    <w:rsid w:val="00F752C3"/>
    <w:rsid w:val="00F75471"/>
    <w:rsid w:val="00F7559A"/>
    <w:rsid w:val="00F756C8"/>
    <w:rsid w:val="00F75817"/>
    <w:rsid w:val="00F75930"/>
    <w:rsid w:val="00F75D47"/>
    <w:rsid w:val="00F75E43"/>
    <w:rsid w:val="00F7603C"/>
    <w:rsid w:val="00F761C5"/>
    <w:rsid w:val="00F7646C"/>
    <w:rsid w:val="00F7654E"/>
    <w:rsid w:val="00F765A8"/>
    <w:rsid w:val="00F76781"/>
    <w:rsid w:val="00F76812"/>
    <w:rsid w:val="00F7684D"/>
    <w:rsid w:val="00F76949"/>
    <w:rsid w:val="00F76FDF"/>
    <w:rsid w:val="00F77109"/>
    <w:rsid w:val="00F773E8"/>
    <w:rsid w:val="00F77469"/>
    <w:rsid w:val="00F77C6A"/>
    <w:rsid w:val="00F77E3E"/>
    <w:rsid w:val="00F801C0"/>
    <w:rsid w:val="00F80343"/>
    <w:rsid w:val="00F803F9"/>
    <w:rsid w:val="00F8062C"/>
    <w:rsid w:val="00F80807"/>
    <w:rsid w:val="00F80871"/>
    <w:rsid w:val="00F80A93"/>
    <w:rsid w:val="00F80B2F"/>
    <w:rsid w:val="00F80F53"/>
    <w:rsid w:val="00F80FDA"/>
    <w:rsid w:val="00F8126C"/>
    <w:rsid w:val="00F81363"/>
    <w:rsid w:val="00F8171D"/>
    <w:rsid w:val="00F8172A"/>
    <w:rsid w:val="00F81748"/>
    <w:rsid w:val="00F8176A"/>
    <w:rsid w:val="00F81994"/>
    <w:rsid w:val="00F81BA7"/>
    <w:rsid w:val="00F81CAD"/>
    <w:rsid w:val="00F81D5B"/>
    <w:rsid w:val="00F829A0"/>
    <w:rsid w:val="00F829A1"/>
    <w:rsid w:val="00F82A08"/>
    <w:rsid w:val="00F82B77"/>
    <w:rsid w:val="00F82EFB"/>
    <w:rsid w:val="00F82F4F"/>
    <w:rsid w:val="00F82FB8"/>
    <w:rsid w:val="00F831CD"/>
    <w:rsid w:val="00F83368"/>
    <w:rsid w:val="00F83413"/>
    <w:rsid w:val="00F8347E"/>
    <w:rsid w:val="00F835B5"/>
    <w:rsid w:val="00F837EA"/>
    <w:rsid w:val="00F83AED"/>
    <w:rsid w:val="00F83C43"/>
    <w:rsid w:val="00F83C9E"/>
    <w:rsid w:val="00F83D48"/>
    <w:rsid w:val="00F83DC4"/>
    <w:rsid w:val="00F84143"/>
    <w:rsid w:val="00F84157"/>
    <w:rsid w:val="00F8442F"/>
    <w:rsid w:val="00F84A25"/>
    <w:rsid w:val="00F84B7E"/>
    <w:rsid w:val="00F8504F"/>
    <w:rsid w:val="00F8534A"/>
    <w:rsid w:val="00F853CD"/>
    <w:rsid w:val="00F855CC"/>
    <w:rsid w:val="00F85B0E"/>
    <w:rsid w:val="00F85BEB"/>
    <w:rsid w:val="00F86051"/>
    <w:rsid w:val="00F860C0"/>
    <w:rsid w:val="00F86227"/>
    <w:rsid w:val="00F8652C"/>
    <w:rsid w:val="00F86823"/>
    <w:rsid w:val="00F8684F"/>
    <w:rsid w:val="00F868A8"/>
    <w:rsid w:val="00F868D6"/>
    <w:rsid w:val="00F868EA"/>
    <w:rsid w:val="00F86E16"/>
    <w:rsid w:val="00F870DB"/>
    <w:rsid w:val="00F87163"/>
    <w:rsid w:val="00F872E1"/>
    <w:rsid w:val="00F876D9"/>
    <w:rsid w:val="00F87762"/>
    <w:rsid w:val="00F87841"/>
    <w:rsid w:val="00F879C4"/>
    <w:rsid w:val="00F87BE2"/>
    <w:rsid w:val="00F87D00"/>
    <w:rsid w:val="00F87F21"/>
    <w:rsid w:val="00F87FAD"/>
    <w:rsid w:val="00F902DE"/>
    <w:rsid w:val="00F90300"/>
    <w:rsid w:val="00F90691"/>
    <w:rsid w:val="00F90790"/>
    <w:rsid w:val="00F90E3B"/>
    <w:rsid w:val="00F9136B"/>
    <w:rsid w:val="00F91371"/>
    <w:rsid w:val="00F917CC"/>
    <w:rsid w:val="00F91A38"/>
    <w:rsid w:val="00F91D4F"/>
    <w:rsid w:val="00F91F72"/>
    <w:rsid w:val="00F92263"/>
    <w:rsid w:val="00F928FE"/>
    <w:rsid w:val="00F92A73"/>
    <w:rsid w:val="00F92AF3"/>
    <w:rsid w:val="00F92D95"/>
    <w:rsid w:val="00F92F39"/>
    <w:rsid w:val="00F93226"/>
    <w:rsid w:val="00F93298"/>
    <w:rsid w:val="00F9343E"/>
    <w:rsid w:val="00F9363B"/>
    <w:rsid w:val="00F93A82"/>
    <w:rsid w:val="00F93B8B"/>
    <w:rsid w:val="00F93E31"/>
    <w:rsid w:val="00F94227"/>
    <w:rsid w:val="00F9445A"/>
    <w:rsid w:val="00F94607"/>
    <w:rsid w:val="00F94A72"/>
    <w:rsid w:val="00F94B24"/>
    <w:rsid w:val="00F94C81"/>
    <w:rsid w:val="00F95087"/>
    <w:rsid w:val="00F95318"/>
    <w:rsid w:val="00F95368"/>
    <w:rsid w:val="00F9543E"/>
    <w:rsid w:val="00F95440"/>
    <w:rsid w:val="00F958C5"/>
    <w:rsid w:val="00F9645A"/>
    <w:rsid w:val="00F969CE"/>
    <w:rsid w:val="00F96DD4"/>
    <w:rsid w:val="00F96EB3"/>
    <w:rsid w:val="00F971BA"/>
    <w:rsid w:val="00F97419"/>
    <w:rsid w:val="00F974FB"/>
    <w:rsid w:val="00F97623"/>
    <w:rsid w:val="00F97728"/>
    <w:rsid w:val="00F97B92"/>
    <w:rsid w:val="00FA01BC"/>
    <w:rsid w:val="00FA0498"/>
    <w:rsid w:val="00FA067E"/>
    <w:rsid w:val="00FA0D1F"/>
    <w:rsid w:val="00FA116E"/>
    <w:rsid w:val="00FA1266"/>
    <w:rsid w:val="00FA13D3"/>
    <w:rsid w:val="00FA13E3"/>
    <w:rsid w:val="00FA16B9"/>
    <w:rsid w:val="00FA1700"/>
    <w:rsid w:val="00FA19E6"/>
    <w:rsid w:val="00FA1A15"/>
    <w:rsid w:val="00FA1D18"/>
    <w:rsid w:val="00FA1FFE"/>
    <w:rsid w:val="00FA204F"/>
    <w:rsid w:val="00FA2783"/>
    <w:rsid w:val="00FA2784"/>
    <w:rsid w:val="00FA2791"/>
    <w:rsid w:val="00FA27EC"/>
    <w:rsid w:val="00FA286F"/>
    <w:rsid w:val="00FA2FAD"/>
    <w:rsid w:val="00FA3263"/>
    <w:rsid w:val="00FA332E"/>
    <w:rsid w:val="00FA39C8"/>
    <w:rsid w:val="00FA3A51"/>
    <w:rsid w:val="00FA3B4F"/>
    <w:rsid w:val="00FA3B6B"/>
    <w:rsid w:val="00FA3C89"/>
    <w:rsid w:val="00FA3F6C"/>
    <w:rsid w:val="00FA4550"/>
    <w:rsid w:val="00FA4591"/>
    <w:rsid w:val="00FA45B3"/>
    <w:rsid w:val="00FA4932"/>
    <w:rsid w:val="00FA5013"/>
    <w:rsid w:val="00FA50CB"/>
    <w:rsid w:val="00FA52B8"/>
    <w:rsid w:val="00FA58B1"/>
    <w:rsid w:val="00FA59A4"/>
    <w:rsid w:val="00FA59C0"/>
    <w:rsid w:val="00FA5E72"/>
    <w:rsid w:val="00FA612D"/>
    <w:rsid w:val="00FA6403"/>
    <w:rsid w:val="00FA65D4"/>
    <w:rsid w:val="00FA689A"/>
    <w:rsid w:val="00FA6A69"/>
    <w:rsid w:val="00FA6C8C"/>
    <w:rsid w:val="00FA6DB3"/>
    <w:rsid w:val="00FA6FEA"/>
    <w:rsid w:val="00FA7498"/>
    <w:rsid w:val="00FA7A18"/>
    <w:rsid w:val="00FA7B35"/>
    <w:rsid w:val="00FA7EE4"/>
    <w:rsid w:val="00FB0605"/>
    <w:rsid w:val="00FB0C5A"/>
    <w:rsid w:val="00FB0D20"/>
    <w:rsid w:val="00FB0D9A"/>
    <w:rsid w:val="00FB0FBD"/>
    <w:rsid w:val="00FB12B8"/>
    <w:rsid w:val="00FB1A80"/>
    <w:rsid w:val="00FB1A91"/>
    <w:rsid w:val="00FB1CB9"/>
    <w:rsid w:val="00FB1E59"/>
    <w:rsid w:val="00FB2209"/>
    <w:rsid w:val="00FB2455"/>
    <w:rsid w:val="00FB2508"/>
    <w:rsid w:val="00FB267C"/>
    <w:rsid w:val="00FB2835"/>
    <w:rsid w:val="00FB2F65"/>
    <w:rsid w:val="00FB3023"/>
    <w:rsid w:val="00FB3027"/>
    <w:rsid w:val="00FB3080"/>
    <w:rsid w:val="00FB30A3"/>
    <w:rsid w:val="00FB3109"/>
    <w:rsid w:val="00FB31DD"/>
    <w:rsid w:val="00FB31FD"/>
    <w:rsid w:val="00FB3247"/>
    <w:rsid w:val="00FB375A"/>
    <w:rsid w:val="00FB3907"/>
    <w:rsid w:val="00FB393C"/>
    <w:rsid w:val="00FB3B15"/>
    <w:rsid w:val="00FB3BA8"/>
    <w:rsid w:val="00FB3C07"/>
    <w:rsid w:val="00FB3E63"/>
    <w:rsid w:val="00FB42EF"/>
    <w:rsid w:val="00FB434A"/>
    <w:rsid w:val="00FB434E"/>
    <w:rsid w:val="00FB449B"/>
    <w:rsid w:val="00FB4676"/>
    <w:rsid w:val="00FB4BD6"/>
    <w:rsid w:val="00FB4C6B"/>
    <w:rsid w:val="00FB4D02"/>
    <w:rsid w:val="00FB4D28"/>
    <w:rsid w:val="00FB4F15"/>
    <w:rsid w:val="00FB50B1"/>
    <w:rsid w:val="00FB52F0"/>
    <w:rsid w:val="00FB5430"/>
    <w:rsid w:val="00FB556A"/>
    <w:rsid w:val="00FB577D"/>
    <w:rsid w:val="00FB57D8"/>
    <w:rsid w:val="00FB582E"/>
    <w:rsid w:val="00FB58CD"/>
    <w:rsid w:val="00FB590B"/>
    <w:rsid w:val="00FB5B4F"/>
    <w:rsid w:val="00FB647D"/>
    <w:rsid w:val="00FB65BB"/>
    <w:rsid w:val="00FB6659"/>
    <w:rsid w:val="00FB667E"/>
    <w:rsid w:val="00FB69FA"/>
    <w:rsid w:val="00FB6A41"/>
    <w:rsid w:val="00FB6C6A"/>
    <w:rsid w:val="00FB6C6E"/>
    <w:rsid w:val="00FB6D30"/>
    <w:rsid w:val="00FB6E17"/>
    <w:rsid w:val="00FB7117"/>
    <w:rsid w:val="00FB713A"/>
    <w:rsid w:val="00FB71D9"/>
    <w:rsid w:val="00FB78C3"/>
    <w:rsid w:val="00FC0174"/>
    <w:rsid w:val="00FC01DF"/>
    <w:rsid w:val="00FC027A"/>
    <w:rsid w:val="00FC0970"/>
    <w:rsid w:val="00FC0AC8"/>
    <w:rsid w:val="00FC11DF"/>
    <w:rsid w:val="00FC1260"/>
    <w:rsid w:val="00FC13F9"/>
    <w:rsid w:val="00FC1408"/>
    <w:rsid w:val="00FC183C"/>
    <w:rsid w:val="00FC1961"/>
    <w:rsid w:val="00FC1ABF"/>
    <w:rsid w:val="00FC1CD7"/>
    <w:rsid w:val="00FC1E37"/>
    <w:rsid w:val="00FC1EC2"/>
    <w:rsid w:val="00FC2292"/>
    <w:rsid w:val="00FC26C7"/>
    <w:rsid w:val="00FC2BD6"/>
    <w:rsid w:val="00FC2D33"/>
    <w:rsid w:val="00FC2DD9"/>
    <w:rsid w:val="00FC2FC8"/>
    <w:rsid w:val="00FC2FD0"/>
    <w:rsid w:val="00FC300D"/>
    <w:rsid w:val="00FC3428"/>
    <w:rsid w:val="00FC36E9"/>
    <w:rsid w:val="00FC3803"/>
    <w:rsid w:val="00FC3D69"/>
    <w:rsid w:val="00FC3D8B"/>
    <w:rsid w:val="00FC3E20"/>
    <w:rsid w:val="00FC3F0D"/>
    <w:rsid w:val="00FC4000"/>
    <w:rsid w:val="00FC4093"/>
    <w:rsid w:val="00FC4378"/>
    <w:rsid w:val="00FC44A7"/>
    <w:rsid w:val="00FC4597"/>
    <w:rsid w:val="00FC466D"/>
    <w:rsid w:val="00FC4AE0"/>
    <w:rsid w:val="00FC4BDC"/>
    <w:rsid w:val="00FC4D48"/>
    <w:rsid w:val="00FC50AD"/>
    <w:rsid w:val="00FC513F"/>
    <w:rsid w:val="00FC52BB"/>
    <w:rsid w:val="00FC5340"/>
    <w:rsid w:val="00FC54B0"/>
    <w:rsid w:val="00FC57C1"/>
    <w:rsid w:val="00FC591A"/>
    <w:rsid w:val="00FC5A3B"/>
    <w:rsid w:val="00FC5D2D"/>
    <w:rsid w:val="00FC5EAE"/>
    <w:rsid w:val="00FC5F73"/>
    <w:rsid w:val="00FC6041"/>
    <w:rsid w:val="00FC60CE"/>
    <w:rsid w:val="00FC60D9"/>
    <w:rsid w:val="00FC685D"/>
    <w:rsid w:val="00FC6914"/>
    <w:rsid w:val="00FC6991"/>
    <w:rsid w:val="00FC6D1F"/>
    <w:rsid w:val="00FC6F79"/>
    <w:rsid w:val="00FC6FD0"/>
    <w:rsid w:val="00FC714C"/>
    <w:rsid w:val="00FC71B9"/>
    <w:rsid w:val="00FC71D7"/>
    <w:rsid w:val="00FC7250"/>
    <w:rsid w:val="00FC7307"/>
    <w:rsid w:val="00FC730C"/>
    <w:rsid w:val="00FC7419"/>
    <w:rsid w:val="00FC75C4"/>
    <w:rsid w:val="00FC7B45"/>
    <w:rsid w:val="00FC7C9D"/>
    <w:rsid w:val="00FC7D1D"/>
    <w:rsid w:val="00FC7D59"/>
    <w:rsid w:val="00FC7F21"/>
    <w:rsid w:val="00FC7FE6"/>
    <w:rsid w:val="00FD0580"/>
    <w:rsid w:val="00FD0A4F"/>
    <w:rsid w:val="00FD0A70"/>
    <w:rsid w:val="00FD0D0D"/>
    <w:rsid w:val="00FD0EC5"/>
    <w:rsid w:val="00FD13DF"/>
    <w:rsid w:val="00FD155A"/>
    <w:rsid w:val="00FD2066"/>
    <w:rsid w:val="00FD2109"/>
    <w:rsid w:val="00FD2114"/>
    <w:rsid w:val="00FD22AC"/>
    <w:rsid w:val="00FD23A0"/>
    <w:rsid w:val="00FD23A2"/>
    <w:rsid w:val="00FD254D"/>
    <w:rsid w:val="00FD2A13"/>
    <w:rsid w:val="00FD2BFB"/>
    <w:rsid w:val="00FD2C8F"/>
    <w:rsid w:val="00FD2D0F"/>
    <w:rsid w:val="00FD30D0"/>
    <w:rsid w:val="00FD30F5"/>
    <w:rsid w:val="00FD32AF"/>
    <w:rsid w:val="00FD37DC"/>
    <w:rsid w:val="00FD3A53"/>
    <w:rsid w:val="00FD3AB0"/>
    <w:rsid w:val="00FD3AB5"/>
    <w:rsid w:val="00FD3E73"/>
    <w:rsid w:val="00FD3F0C"/>
    <w:rsid w:val="00FD4093"/>
    <w:rsid w:val="00FD40C4"/>
    <w:rsid w:val="00FD4185"/>
    <w:rsid w:val="00FD4282"/>
    <w:rsid w:val="00FD4C67"/>
    <w:rsid w:val="00FD564B"/>
    <w:rsid w:val="00FD5BF7"/>
    <w:rsid w:val="00FD5CBC"/>
    <w:rsid w:val="00FD5D19"/>
    <w:rsid w:val="00FD5EB6"/>
    <w:rsid w:val="00FD6084"/>
    <w:rsid w:val="00FD61C7"/>
    <w:rsid w:val="00FD6297"/>
    <w:rsid w:val="00FD62D7"/>
    <w:rsid w:val="00FD63BB"/>
    <w:rsid w:val="00FD65F3"/>
    <w:rsid w:val="00FD696B"/>
    <w:rsid w:val="00FD79A1"/>
    <w:rsid w:val="00FD7C15"/>
    <w:rsid w:val="00FD7C76"/>
    <w:rsid w:val="00FD7E44"/>
    <w:rsid w:val="00FE010E"/>
    <w:rsid w:val="00FE0468"/>
    <w:rsid w:val="00FE06BB"/>
    <w:rsid w:val="00FE06CE"/>
    <w:rsid w:val="00FE076C"/>
    <w:rsid w:val="00FE07F1"/>
    <w:rsid w:val="00FE0827"/>
    <w:rsid w:val="00FE0923"/>
    <w:rsid w:val="00FE0ADE"/>
    <w:rsid w:val="00FE1259"/>
    <w:rsid w:val="00FE1883"/>
    <w:rsid w:val="00FE19EA"/>
    <w:rsid w:val="00FE219B"/>
    <w:rsid w:val="00FE227B"/>
    <w:rsid w:val="00FE2413"/>
    <w:rsid w:val="00FE26A0"/>
    <w:rsid w:val="00FE279C"/>
    <w:rsid w:val="00FE3028"/>
    <w:rsid w:val="00FE31B1"/>
    <w:rsid w:val="00FE3476"/>
    <w:rsid w:val="00FE3780"/>
    <w:rsid w:val="00FE38CB"/>
    <w:rsid w:val="00FE3BD3"/>
    <w:rsid w:val="00FE3F3D"/>
    <w:rsid w:val="00FE3F46"/>
    <w:rsid w:val="00FE410A"/>
    <w:rsid w:val="00FE416F"/>
    <w:rsid w:val="00FE41E4"/>
    <w:rsid w:val="00FE4667"/>
    <w:rsid w:val="00FE47C5"/>
    <w:rsid w:val="00FE4CB5"/>
    <w:rsid w:val="00FE4D18"/>
    <w:rsid w:val="00FE4D81"/>
    <w:rsid w:val="00FE51AB"/>
    <w:rsid w:val="00FE52AE"/>
    <w:rsid w:val="00FE57C5"/>
    <w:rsid w:val="00FE5B32"/>
    <w:rsid w:val="00FE5FC2"/>
    <w:rsid w:val="00FE6516"/>
    <w:rsid w:val="00FE6612"/>
    <w:rsid w:val="00FE6A23"/>
    <w:rsid w:val="00FE6EAA"/>
    <w:rsid w:val="00FE6ED8"/>
    <w:rsid w:val="00FE76C7"/>
    <w:rsid w:val="00FE7808"/>
    <w:rsid w:val="00FE7875"/>
    <w:rsid w:val="00FE7A23"/>
    <w:rsid w:val="00FF01BF"/>
    <w:rsid w:val="00FF0348"/>
    <w:rsid w:val="00FF0396"/>
    <w:rsid w:val="00FF054C"/>
    <w:rsid w:val="00FF083E"/>
    <w:rsid w:val="00FF0B68"/>
    <w:rsid w:val="00FF0BC0"/>
    <w:rsid w:val="00FF0E01"/>
    <w:rsid w:val="00FF0F0E"/>
    <w:rsid w:val="00FF1082"/>
    <w:rsid w:val="00FF11A5"/>
    <w:rsid w:val="00FF1271"/>
    <w:rsid w:val="00FF15B9"/>
    <w:rsid w:val="00FF17D1"/>
    <w:rsid w:val="00FF181F"/>
    <w:rsid w:val="00FF19E5"/>
    <w:rsid w:val="00FF1A46"/>
    <w:rsid w:val="00FF1A93"/>
    <w:rsid w:val="00FF1CE7"/>
    <w:rsid w:val="00FF1D5C"/>
    <w:rsid w:val="00FF25F9"/>
    <w:rsid w:val="00FF2624"/>
    <w:rsid w:val="00FF2A37"/>
    <w:rsid w:val="00FF2C5B"/>
    <w:rsid w:val="00FF2CB9"/>
    <w:rsid w:val="00FF2EAD"/>
    <w:rsid w:val="00FF2EFB"/>
    <w:rsid w:val="00FF2F15"/>
    <w:rsid w:val="00FF2FC5"/>
    <w:rsid w:val="00FF362A"/>
    <w:rsid w:val="00FF37DA"/>
    <w:rsid w:val="00FF3C06"/>
    <w:rsid w:val="00FF4045"/>
    <w:rsid w:val="00FF4117"/>
    <w:rsid w:val="00FF429F"/>
    <w:rsid w:val="00FF43A1"/>
    <w:rsid w:val="00FF47BF"/>
    <w:rsid w:val="00FF47C5"/>
    <w:rsid w:val="00FF4AA2"/>
    <w:rsid w:val="00FF4BD5"/>
    <w:rsid w:val="00FF4BE9"/>
    <w:rsid w:val="00FF4C11"/>
    <w:rsid w:val="00FF4E8B"/>
    <w:rsid w:val="00FF56D9"/>
    <w:rsid w:val="00FF5931"/>
    <w:rsid w:val="00FF5AF8"/>
    <w:rsid w:val="00FF5BD1"/>
    <w:rsid w:val="00FF5F56"/>
    <w:rsid w:val="00FF6131"/>
    <w:rsid w:val="00FF626A"/>
    <w:rsid w:val="00FF62C7"/>
    <w:rsid w:val="00FF6384"/>
    <w:rsid w:val="00FF673E"/>
    <w:rsid w:val="00FF695F"/>
    <w:rsid w:val="00FF6997"/>
    <w:rsid w:val="00FF6BE1"/>
    <w:rsid w:val="00FF7287"/>
    <w:rsid w:val="00FF72BD"/>
    <w:rsid w:val="00FF73A9"/>
    <w:rsid w:val="00FF750B"/>
    <w:rsid w:val="00FF752B"/>
    <w:rsid w:val="00FF76F6"/>
    <w:rsid w:val="00FF778C"/>
    <w:rsid w:val="00FF7882"/>
    <w:rsid w:val="00FF79EA"/>
    <w:rsid w:val="00FF7DD8"/>
    <w:rsid w:val="010A741C"/>
    <w:rsid w:val="010F2F6A"/>
    <w:rsid w:val="011153FE"/>
    <w:rsid w:val="01183C9D"/>
    <w:rsid w:val="01186E14"/>
    <w:rsid w:val="011EE492"/>
    <w:rsid w:val="0129C285"/>
    <w:rsid w:val="012ADB72"/>
    <w:rsid w:val="013FED44"/>
    <w:rsid w:val="01475741"/>
    <w:rsid w:val="01810B27"/>
    <w:rsid w:val="0188CFDD"/>
    <w:rsid w:val="01952BCC"/>
    <w:rsid w:val="01A1306C"/>
    <w:rsid w:val="01A65A20"/>
    <w:rsid w:val="01B63078"/>
    <w:rsid w:val="01B935D8"/>
    <w:rsid w:val="01C208EE"/>
    <w:rsid w:val="01CC9DA0"/>
    <w:rsid w:val="01D54912"/>
    <w:rsid w:val="01DA140F"/>
    <w:rsid w:val="01DB875F"/>
    <w:rsid w:val="01DBD8EF"/>
    <w:rsid w:val="01E1C300"/>
    <w:rsid w:val="01E937D3"/>
    <w:rsid w:val="01F9C4FD"/>
    <w:rsid w:val="01FB0438"/>
    <w:rsid w:val="02083BB8"/>
    <w:rsid w:val="020C6AC7"/>
    <w:rsid w:val="020D657C"/>
    <w:rsid w:val="02102F1B"/>
    <w:rsid w:val="0215A4B3"/>
    <w:rsid w:val="02244DB3"/>
    <w:rsid w:val="022B96D4"/>
    <w:rsid w:val="0232CA09"/>
    <w:rsid w:val="02369B64"/>
    <w:rsid w:val="023FDC4E"/>
    <w:rsid w:val="024008A6"/>
    <w:rsid w:val="024938EC"/>
    <w:rsid w:val="024AF948"/>
    <w:rsid w:val="024D8440"/>
    <w:rsid w:val="02550594"/>
    <w:rsid w:val="0264FC4A"/>
    <w:rsid w:val="02721D4C"/>
    <w:rsid w:val="02740441"/>
    <w:rsid w:val="0290108B"/>
    <w:rsid w:val="0297A5A1"/>
    <w:rsid w:val="02BE3859"/>
    <w:rsid w:val="02C4D584"/>
    <w:rsid w:val="02D18D68"/>
    <w:rsid w:val="02D5DA6F"/>
    <w:rsid w:val="02DCB63E"/>
    <w:rsid w:val="02E1BFAF"/>
    <w:rsid w:val="02ED0F9B"/>
    <w:rsid w:val="02FA63FA"/>
    <w:rsid w:val="03040003"/>
    <w:rsid w:val="0307E51A"/>
    <w:rsid w:val="03092FBE"/>
    <w:rsid w:val="030CB158"/>
    <w:rsid w:val="030F0A6D"/>
    <w:rsid w:val="0314945D"/>
    <w:rsid w:val="031C1147"/>
    <w:rsid w:val="031E4CE8"/>
    <w:rsid w:val="0320A797"/>
    <w:rsid w:val="0322B1E8"/>
    <w:rsid w:val="032425C5"/>
    <w:rsid w:val="03313AD5"/>
    <w:rsid w:val="03344714"/>
    <w:rsid w:val="03407D49"/>
    <w:rsid w:val="034128C1"/>
    <w:rsid w:val="03452DDD"/>
    <w:rsid w:val="0349C523"/>
    <w:rsid w:val="034E0C77"/>
    <w:rsid w:val="03533FC9"/>
    <w:rsid w:val="035F59DF"/>
    <w:rsid w:val="0365A7ED"/>
    <w:rsid w:val="03743297"/>
    <w:rsid w:val="03783D86"/>
    <w:rsid w:val="037DAA0A"/>
    <w:rsid w:val="037E3FA3"/>
    <w:rsid w:val="039157D6"/>
    <w:rsid w:val="039B3596"/>
    <w:rsid w:val="039CA2D7"/>
    <w:rsid w:val="03A46112"/>
    <w:rsid w:val="03A6C2B7"/>
    <w:rsid w:val="03A79496"/>
    <w:rsid w:val="03AAE33C"/>
    <w:rsid w:val="03AEC0AF"/>
    <w:rsid w:val="03B015DE"/>
    <w:rsid w:val="03B30B69"/>
    <w:rsid w:val="03B93930"/>
    <w:rsid w:val="03C0378F"/>
    <w:rsid w:val="03C3D56C"/>
    <w:rsid w:val="03C792BE"/>
    <w:rsid w:val="03D0E805"/>
    <w:rsid w:val="03D1BA5F"/>
    <w:rsid w:val="03DD5A65"/>
    <w:rsid w:val="03E1112D"/>
    <w:rsid w:val="03E5C804"/>
    <w:rsid w:val="03E95E9F"/>
    <w:rsid w:val="03E9DA1D"/>
    <w:rsid w:val="03EC427F"/>
    <w:rsid w:val="03F0D242"/>
    <w:rsid w:val="040101AF"/>
    <w:rsid w:val="0402C862"/>
    <w:rsid w:val="041DB561"/>
    <w:rsid w:val="042B76C2"/>
    <w:rsid w:val="0436E633"/>
    <w:rsid w:val="043A51BD"/>
    <w:rsid w:val="04443D2D"/>
    <w:rsid w:val="0452447E"/>
    <w:rsid w:val="04558E08"/>
    <w:rsid w:val="04575AA1"/>
    <w:rsid w:val="0457A4D2"/>
    <w:rsid w:val="04586436"/>
    <w:rsid w:val="046AA33F"/>
    <w:rsid w:val="046F45C5"/>
    <w:rsid w:val="0472BD23"/>
    <w:rsid w:val="0477CDDA"/>
    <w:rsid w:val="047FA9E9"/>
    <w:rsid w:val="048C2EF7"/>
    <w:rsid w:val="048F4515"/>
    <w:rsid w:val="0497A82E"/>
    <w:rsid w:val="049A01B2"/>
    <w:rsid w:val="04A1A2C4"/>
    <w:rsid w:val="04AED7CA"/>
    <w:rsid w:val="04B6DF17"/>
    <w:rsid w:val="04BCBB13"/>
    <w:rsid w:val="04BF77C4"/>
    <w:rsid w:val="04C0842E"/>
    <w:rsid w:val="04C86878"/>
    <w:rsid w:val="04D162B6"/>
    <w:rsid w:val="04D4F349"/>
    <w:rsid w:val="04FD9D84"/>
    <w:rsid w:val="05146EF6"/>
    <w:rsid w:val="05171697"/>
    <w:rsid w:val="0521C9FA"/>
    <w:rsid w:val="0524E46D"/>
    <w:rsid w:val="05329232"/>
    <w:rsid w:val="05365FCD"/>
    <w:rsid w:val="05367B3E"/>
    <w:rsid w:val="053DA24E"/>
    <w:rsid w:val="05454C2D"/>
    <w:rsid w:val="055516A2"/>
    <w:rsid w:val="05563DCD"/>
    <w:rsid w:val="05584EE1"/>
    <w:rsid w:val="055C693C"/>
    <w:rsid w:val="055EA00D"/>
    <w:rsid w:val="0561C4B8"/>
    <w:rsid w:val="05698A2B"/>
    <w:rsid w:val="056FB697"/>
    <w:rsid w:val="058C6E81"/>
    <w:rsid w:val="058C8AF7"/>
    <w:rsid w:val="059BE8E1"/>
    <w:rsid w:val="059EFF6B"/>
    <w:rsid w:val="05A33656"/>
    <w:rsid w:val="05A36CA7"/>
    <w:rsid w:val="05A812F4"/>
    <w:rsid w:val="05AB9A1B"/>
    <w:rsid w:val="05ACEF58"/>
    <w:rsid w:val="05BD30CE"/>
    <w:rsid w:val="05C31CF7"/>
    <w:rsid w:val="05D8CE6C"/>
    <w:rsid w:val="05DBBEC6"/>
    <w:rsid w:val="05E7F608"/>
    <w:rsid w:val="05ED0DDF"/>
    <w:rsid w:val="05F311F1"/>
    <w:rsid w:val="05FAFF74"/>
    <w:rsid w:val="05FC5344"/>
    <w:rsid w:val="05FF0942"/>
    <w:rsid w:val="060214B0"/>
    <w:rsid w:val="0605CFC5"/>
    <w:rsid w:val="061E246B"/>
    <w:rsid w:val="06244E0B"/>
    <w:rsid w:val="063F9C53"/>
    <w:rsid w:val="064085F7"/>
    <w:rsid w:val="064CFED2"/>
    <w:rsid w:val="0655CF13"/>
    <w:rsid w:val="0656ED5D"/>
    <w:rsid w:val="065BC4F2"/>
    <w:rsid w:val="065D7A1F"/>
    <w:rsid w:val="0660BB8E"/>
    <w:rsid w:val="066A5636"/>
    <w:rsid w:val="066B17F5"/>
    <w:rsid w:val="06799FE1"/>
    <w:rsid w:val="0682F705"/>
    <w:rsid w:val="0683790C"/>
    <w:rsid w:val="06868B2F"/>
    <w:rsid w:val="068D86BB"/>
    <w:rsid w:val="068F0834"/>
    <w:rsid w:val="06A06392"/>
    <w:rsid w:val="06A46DF5"/>
    <w:rsid w:val="06A60766"/>
    <w:rsid w:val="06A7BB6E"/>
    <w:rsid w:val="06A9B3E0"/>
    <w:rsid w:val="06AB9000"/>
    <w:rsid w:val="06B2AC77"/>
    <w:rsid w:val="06B4F441"/>
    <w:rsid w:val="06B8F8D2"/>
    <w:rsid w:val="06C2300D"/>
    <w:rsid w:val="06D004DC"/>
    <w:rsid w:val="06D0A5B0"/>
    <w:rsid w:val="06EB2380"/>
    <w:rsid w:val="06F1F181"/>
    <w:rsid w:val="07037393"/>
    <w:rsid w:val="07075773"/>
    <w:rsid w:val="070B452D"/>
    <w:rsid w:val="0710B212"/>
    <w:rsid w:val="07127951"/>
    <w:rsid w:val="0721B1BD"/>
    <w:rsid w:val="0729C53E"/>
    <w:rsid w:val="0731EBB6"/>
    <w:rsid w:val="07420A74"/>
    <w:rsid w:val="0748BDAC"/>
    <w:rsid w:val="07507BE1"/>
    <w:rsid w:val="0759DC6D"/>
    <w:rsid w:val="07743AC8"/>
    <w:rsid w:val="07743F6B"/>
    <w:rsid w:val="077C0ABD"/>
    <w:rsid w:val="077D93A4"/>
    <w:rsid w:val="0784293F"/>
    <w:rsid w:val="078C1DA2"/>
    <w:rsid w:val="078C5D3C"/>
    <w:rsid w:val="0790A2AE"/>
    <w:rsid w:val="07961EFB"/>
    <w:rsid w:val="07AA9CA2"/>
    <w:rsid w:val="07AE6B76"/>
    <w:rsid w:val="07BD97FE"/>
    <w:rsid w:val="07C15AF3"/>
    <w:rsid w:val="07D1E75E"/>
    <w:rsid w:val="07E5F052"/>
    <w:rsid w:val="07EB7AC3"/>
    <w:rsid w:val="07EC2D79"/>
    <w:rsid w:val="07EC4BB6"/>
    <w:rsid w:val="07EE93ED"/>
    <w:rsid w:val="07F18B7B"/>
    <w:rsid w:val="07F52AC4"/>
    <w:rsid w:val="07FC4546"/>
    <w:rsid w:val="08161FB1"/>
    <w:rsid w:val="08199EB4"/>
    <w:rsid w:val="0826C32C"/>
    <w:rsid w:val="082A9BF4"/>
    <w:rsid w:val="083210C6"/>
    <w:rsid w:val="0835CBCD"/>
    <w:rsid w:val="0837C9D7"/>
    <w:rsid w:val="083EB35B"/>
    <w:rsid w:val="084DECED"/>
    <w:rsid w:val="085809EF"/>
    <w:rsid w:val="085E6AA5"/>
    <w:rsid w:val="08618144"/>
    <w:rsid w:val="08651EC5"/>
    <w:rsid w:val="086C6533"/>
    <w:rsid w:val="08A55572"/>
    <w:rsid w:val="08AD86EE"/>
    <w:rsid w:val="08B2FDB9"/>
    <w:rsid w:val="08B6BC9B"/>
    <w:rsid w:val="08C73E83"/>
    <w:rsid w:val="08CB2955"/>
    <w:rsid w:val="08CD1499"/>
    <w:rsid w:val="08D9F994"/>
    <w:rsid w:val="08ECCA69"/>
    <w:rsid w:val="08ED887F"/>
    <w:rsid w:val="0907F9CA"/>
    <w:rsid w:val="0917EEDB"/>
    <w:rsid w:val="091B0C8B"/>
    <w:rsid w:val="091EC4D2"/>
    <w:rsid w:val="093AB805"/>
    <w:rsid w:val="093D849D"/>
    <w:rsid w:val="0944A9E0"/>
    <w:rsid w:val="094C02CC"/>
    <w:rsid w:val="09624ECD"/>
    <w:rsid w:val="097C29BE"/>
    <w:rsid w:val="0987E0EA"/>
    <w:rsid w:val="0995600A"/>
    <w:rsid w:val="0998F22B"/>
    <w:rsid w:val="099F65C1"/>
    <w:rsid w:val="09AF2800"/>
    <w:rsid w:val="09B1CFDB"/>
    <w:rsid w:val="09B64DA3"/>
    <w:rsid w:val="09C1652C"/>
    <w:rsid w:val="09C93782"/>
    <w:rsid w:val="09CFC8B9"/>
    <w:rsid w:val="0A0B66F6"/>
    <w:rsid w:val="0A1587E8"/>
    <w:rsid w:val="0A16E4E2"/>
    <w:rsid w:val="0A173611"/>
    <w:rsid w:val="0A1A5C41"/>
    <w:rsid w:val="0A1CF056"/>
    <w:rsid w:val="0A210663"/>
    <w:rsid w:val="0A24AC57"/>
    <w:rsid w:val="0A340FE8"/>
    <w:rsid w:val="0A3B0235"/>
    <w:rsid w:val="0A3D82D3"/>
    <w:rsid w:val="0A3E7479"/>
    <w:rsid w:val="0A407FBC"/>
    <w:rsid w:val="0A45F917"/>
    <w:rsid w:val="0A6879E1"/>
    <w:rsid w:val="0A6F3414"/>
    <w:rsid w:val="0A8C7069"/>
    <w:rsid w:val="0A8D1697"/>
    <w:rsid w:val="0A901024"/>
    <w:rsid w:val="0AA764C4"/>
    <w:rsid w:val="0AAB3C3C"/>
    <w:rsid w:val="0AB568DF"/>
    <w:rsid w:val="0AB6B21E"/>
    <w:rsid w:val="0AC6A971"/>
    <w:rsid w:val="0AD14734"/>
    <w:rsid w:val="0ADB8745"/>
    <w:rsid w:val="0AE0B61F"/>
    <w:rsid w:val="0AE38175"/>
    <w:rsid w:val="0AE6ADF5"/>
    <w:rsid w:val="0AFA86B1"/>
    <w:rsid w:val="0AFE8291"/>
    <w:rsid w:val="0B03A01A"/>
    <w:rsid w:val="0B1069D0"/>
    <w:rsid w:val="0B109910"/>
    <w:rsid w:val="0B16A0A5"/>
    <w:rsid w:val="0B1A12A5"/>
    <w:rsid w:val="0B1CBFA9"/>
    <w:rsid w:val="0B1F506E"/>
    <w:rsid w:val="0B30BF6E"/>
    <w:rsid w:val="0B325416"/>
    <w:rsid w:val="0B4E3C8E"/>
    <w:rsid w:val="0B5821AF"/>
    <w:rsid w:val="0B5F8310"/>
    <w:rsid w:val="0B60975D"/>
    <w:rsid w:val="0B60E7E5"/>
    <w:rsid w:val="0B700F14"/>
    <w:rsid w:val="0B70DC9F"/>
    <w:rsid w:val="0B711883"/>
    <w:rsid w:val="0B759A26"/>
    <w:rsid w:val="0B791AB2"/>
    <w:rsid w:val="0B8422BE"/>
    <w:rsid w:val="0B865745"/>
    <w:rsid w:val="0B880138"/>
    <w:rsid w:val="0B895132"/>
    <w:rsid w:val="0B95A797"/>
    <w:rsid w:val="0B99B081"/>
    <w:rsid w:val="0BA6B4EE"/>
    <w:rsid w:val="0BAA77FD"/>
    <w:rsid w:val="0BAE7A76"/>
    <w:rsid w:val="0BAFE50E"/>
    <w:rsid w:val="0BB6976F"/>
    <w:rsid w:val="0BBC0307"/>
    <w:rsid w:val="0BBF51F4"/>
    <w:rsid w:val="0BC07446"/>
    <w:rsid w:val="0BCF0CA2"/>
    <w:rsid w:val="0BF03821"/>
    <w:rsid w:val="0BF355A7"/>
    <w:rsid w:val="0BF8E180"/>
    <w:rsid w:val="0BF923AB"/>
    <w:rsid w:val="0C037941"/>
    <w:rsid w:val="0C05A8DC"/>
    <w:rsid w:val="0C15DD1A"/>
    <w:rsid w:val="0C218706"/>
    <w:rsid w:val="0C26C17A"/>
    <w:rsid w:val="0C315841"/>
    <w:rsid w:val="0C390170"/>
    <w:rsid w:val="0C3AD3C1"/>
    <w:rsid w:val="0C3B5F25"/>
    <w:rsid w:val="0C3D41EE"/>
    <w:rsid w:val="0C40D3D6"/>
    <w:rsid w:val="0C46D986"/>
    <w:rsid w:val="0C475E5B"/>
    <w:rsid w:val="0C47C69C"/>
    <w:rsid w:val="0C47D416"/>
    <w:rsid w:val="0C59A690"/>
    <w:rsid w:val="0C634E2F"/>
    <w:rsid w:val="0C80F2CA"/>
    <w:rsid w:val="0C94A7C3"/>
    <w:rsid w:val="0C967B99"/>
    <w:rsid w:val="0C99AE87"/>
    <w:rsid w:val="0CA37BBC"/>
    <w:rsid w:val="0CA55FC4"/>
    <w:rsid w:val="0CA5C62A"/>
    <w:rsid w:val="0CAE6A07"/>
    <w:rsid w:val="0CB847B5"/>
    <w:rsid w:val="0CBB4F35"/>
    <w:rsid w:val="0CBCA1B3"/>
    <w:rsid w:val="0CC380F3"/>
    <w:rsid w:val="0CC7418A"/>
    <w:rsid w:val="0CC846B9"/>
    <w:rsid w:val="0CCC1B18"/>
    <w:rsid w:val="0CCC4F2C"/>
    <w:rsid w:val="0CD001F7"/>
    <w:rsid w:val="0CD65249"/>
    <w:rsid w:val="0CE6E2CE"/>
    <w:rsid w:val="0CE82E31"/>
    <w:rsid w:val="0CEA86CE"/>
    <w:rsid w:val="0D193EAA"/>
    <w:rsid w:val="0D1DD8F7"/>
    <w:rsid w:val="0D295916"/>
    <w:rsid w:val="0D3219B3"/>
    <w:rsid w:val="0D35F86E"/>
    <w:rsid w:val="0D3CA23A"/>
    <w:rsid w:val="0D5621E8"/>
    <w:rsid w:val="0D59C45A"/>
    <w:rsid w:val="0D7D9A6E"/>
    <w:rsid w:val="0DA195F6"/>
    <w:rsid w:val="0DAE5846"/>
    <w:rsid w:val="0DB1B55E"/>
    <w:rsid w:val="0DB29B10"/>
    <w:rsid w:val="0DBC7CC7"/>
    <w:rsid w:val="0DBF2C51"/>
    <w:rsid w:val="0DC63231"/>
    <w:rsid w:val="0DC9D355"/>
    <w:rsid w:val="0DD42E73"/>
    <w:rsid w:val="0DD552A3"/>
    <w:rsid w:val="0DEC0B59"/>
    <w:rsid w:val="0DF55EDA"/>
    <w:rsid w:val="0DF60C03"/>
    <w:rsid w:val="0DFB7EB4"/>
    <w:rsid w:val="0E19A517"/>
    <w:rsid w:val="0E21415C"/>
    <w:rsid w:val="0E258478"/>
    <w:rsid w:val="0E399745"/>
    <w:rsid w:val="0E3DC16F"/>
    <w:rsid w:val="0E4A5585"/>
    <w:rsid w:val="0E4A7FA3"/>
    <w:rsid w:val="0E6C9D3D"/>
    <w:rsid w:val="0E7182C6"/>
    <w:rsid w:val="0E761581"/>
    <w:rsid w:val="0E7DEFFB"/>
    <w:rsid w:val="0E82D8A5"/>
    <w:rsid w:val="0E857AC2"/>
    <w:rsid w:val="0E875188"/>
    <w:rsid w:val="0E8D6C66"/>
    <w:rsid w:val="0E905A48"/>
    <w:rsid w:val="0E9F3E25"/>
    <w:rsid w:val="0EAA438E"/>
    <w:rsid w:val="0EB70F09"/>
    <w:rsid w:val="0EBCC1A9"/>
    <w:rsid w:val="0ECAD522"/>
    <w:rsid w:val="0ED2770B"/>
    <w:rsid w:val="0ED4C7DE"/>
    <w:rsid w:val="0ED9368E"/>
    <w:rsid w:val="0EDEE5EB"/>
    <w:rsid w:val="0EE028D9"/>
    <w:rsid w:val="0EE49F98"/>
    <w:rsid w:val="0EF7D11E"/>
    <w:rsid w:val="0EFFFB09"/>
    <w:rsid w:val="0F06E024"/>
    <w:rsid w:val="0F0C1237"/>
    <w:rsid w:val="0F0DCBF6"/>
    <w:rsid w:val="0F11D775"/>
    <w:rsid w:val="0F14F0CF"/>
    <w:rsid w:val="0F1889F8"/>
    <w:rsid w:val="0F1E64B5"/>
    <w:rsid w:val="0F2952A2"/>
    <w:rsid w:val="0F39AB59"/>
    <w:rsid w:val="0F3B7C4A"/>
    <w:rsid w:val="0F3CE09F"/>
    <w:rsid w:val="0F3DF693"/>
    <w:rsid w:val="0F3F9736"/>
    <w:rsid w:val="0F43E73C"/>
    <w:rsid w:val="0F4B6FEC"/>
    <w:rsid w:val="0F4C5FD9"/>
    <w:rsid w:val="0F5087FD"/>
    <w:rsid w:val="0F5A14F8"/>
    <w:rsid w:val="0F7CABAA"/>
    <w:rsid w:val="0F7D4903"/>
    <w:rsid w:val="0F8DF964"/>
    <w:rsid w:val="0F9164BE"/>
    <w:rsid w:val="0F9AE6B5"/>
    <w:rsid w:val="0FA247CD"/>
    <w:rsid w:val="0FBA3947"/>
    <w:rsid w:val="0FBFAB91"/>
    <w:rsid w:val="0FC87877"/>
    <w:rsid w:val="0FCA24F9"/>
    <w:rsid w:val="0FD41250"/>
    <w:rsid w:val="0FD4E2AC"/>
    <w:rsid w:val="0FD71DB8"/>
    <w:rsid w:val="0FD8EAF7"/>
    <w:rsid w:val="0FDC525B"/>
    <w:rsid w:val="0FE49659"/>
    <w:rsid w:val="0FE6A92B"/>
    <w:rsid w:val="0FEEF610"/>
    <w:rsid w:val="0FF33428"/>
    <w:rsid w:val="0FF3D3C6"/>
    <w:rsid w:val="0FFE48D9"/>
    <w:rsid w:val="100CB565"/>
    <w:rsid w:val="1010533B"/>
    <w:rsid w:val="101F7B72"/>
    <w:rsid w:val="1026922E"/>
    <w:rsid w:val="102922CB"/>
    <w:rsid w:val="1030F1AB"/>
    <w:rsid w:val="103E0AFA"/>
    <w:rsid w:val="103E127A"/>
    <w:rsid w:val="10593060"/>
    <w:rsid w:val="105F7FAE"/>
    <w:rsid w:val="1061732A"/>
    <w:rsid w:val="106B7569"/>
    <w:rsid w:val="107A6D76"/>
    <w:rsid w:val="10871504"/>
    <w:rsid w:val="108B5DF9"/>
    <w:rsid w:val="108F1BBA"/>
    <w:rsid w:val="10915B84"/>
    <w:rsid w:val="10B01417"/>
    <w:rsid w:val="10B21730"/>
    <w:rsid w:val="10B8324B"/>
    <w:rsid w:val="10BC392E"/>
    <w:rsid w:val="10CABE89"/>
    <w:rsid w:val="10D06B2E"/>
    <w:rsid w:val="10D249EC"/>
    <w:rsid w:val="10D65059"/>
    <w:rsid w:val="10E529DA"/>
    <w:rsid w:val="10EF349D"/>
    <w:rsid w:val="10F72F17"/>
    <w:rsid w:val="111B27CA"/>
    <w:rsid w:val="11212408"/>
    <w:rsid w:val="1123EAD3"/>
    <w:rsid w:val="113A80E8"/>
    <w:rsid w:val="11434171"/>
    <w:rsid w:val="11521BBC"/>
    <w:rsid w:val="1154F936"/>
    <w:rsid w:val="1158CE2E"/>
    <w:rsid w:val="11626C74"/>
    <w:rsid w:val="1174902A"/>
    <w:rsid w:val="118123E0"/>
    <w:rsid w:val="1188BEC9"/>
    <w:rsid w:val="118BD98C"/>
    <w:rsid w:val="11A32F99"/>
    <w:rsid w:val="11A504AB"/>
    <w:rsid w:val="11A8E106"/>
    <w:rsid w:val="11AC1108"/>
    <w:rsid w:val="11AD9F86"/>
    <w:rsid w:val="11B73AE0"/>
    <w:rsid w:val="11BA9825"/>
    <w:rsid w:val="11CE60E1"/>
    <w:rsid w:val="11D986D3"/>
    <w:rsid w:val="11E0FFD7"/>
    <w:rsid w:val="11E35D62"/>
    <w:rsid w:val="11F8AA42"/>
    <w:rsid w:val="11FA8C1C"/>
    <w:rsid w:val="11FD7805"/>
    <w:rsid w:val="1211749E"/>
    <w:rsid w:val="121F81A3"/>
    <w:rsid w:val="122E57CC"/>
    <w:rsid w:val="123E0551"/>
    <w:rsid w:val="1243F92A"/>
    <w:rsid w:val="125AF5F6"/>
    <w:rsid w:val="125C55D8"/>
    <w:rsid w:val="12646391"/>
    <w:rsid w:val="12679A4F"/>
    <w:rsid w:val="126B0156"/>
    <w:rsid w:val="126B47D5"/>
    <w:rsid w:val="126D2841"/>
    <w:rsid w:val="126F9DD8"/>
    <w:rsid w:val="1277884F"/>
    <w:rsid w:val="12798995"/>
    <w:rsid w:val="127D96A6"/>
    <w:rsid w:val="12804D01"/>
    <w:rsid w:val="128AB080"/>
    <w:rsid w:val="129186F1"/>
    <w:rsid w:val="1291A888"/>
    <w:rsid w:val="1293D2B1"/>
    <w:rsid w:val="129A5B5E"/>
    <w:rsid w:val="129AB4E5"/>
    <w:rsid w:val="129C2384"/>
    <w:rsid w:val="129C9A1C"/>
    <w:rsid w:val="129EBB99"/>
    <w:rsid w:val="129F5A95"/>
    <w:rsid w:val="12A4DDAF"/>
    <w:rsid w:val="12A746F3"/>
    <w:rsid w:val="12AD413A"/>
    <w:rsid w:val="12C87E13"/>
    <w:rsid w:val="12C8AC33"/>
    <w:rsid w:val="12CBCFE8"/>
    <w:rsid w:val="12D3C4C8"/>
    <w:rsid w:val="12D50134"/>
    <w:rsid w:val="12D63431"/>
    <w:rsid w:val="12DA74A6"/>
    <w:rsid w:val="12E7236F"/>
    <w:rsid w:val="13027627"/>
    <w:rsid w:val="130916BE"/>
    <w:rsid w:val="130AC8E5"/>
    <w:rsid w:val="130E0C05"/>
    <w:rsid w:val="1314B308"/>
    <w:rsid w:val="131E6187"/>
    <w:rsid w:val="132DC64C"/>
    <w:rsid w:val="132FE4E3"/>
    <w:rsid w:val="13328A18"/>
    <w:rsid w:val="133B8F39"/>
    <w:rsid w:val="1351EB98"/>
    <w:rsid w:val="135C580E"/>
    <w:rsid w:val="13645122"/>
    <w:rsid w:val="136A1BBF"/>
    <w:rsid w:val="1373478C"/>
    <w:rsid w:val="1384D0F7"/>
    <w:rsid w:val="13A94563"/>
    <w:rsid w:val="13AA0002"/>
    <w:rsid w:val="13AD3E42"/>
    <w:rsid w:val="13B0A936"/>
    <w:rsid w:val="13B7A4DA"/>
    <w:rsid w:val="13B9365E"/>
    <w:rsid w:val="13B9AEB9"/>
    <w:rsid w:val="13BF68B8"/>
    <w:rsid w:val="13CD08E6"/>
    <w:rsid w:val="13D21E17"/>
    <w:rsid w:val="13DC1AF7"/>
    <w:rsid w:val="13DFF1C8"/>
    <w:rsid w:val="13E6E33B"/>
    <w:rsid w:val="13E6FF3C"/>
    <w:rsid w:val="1400021E"/>
    <w:rsid w:val="1401FFCF"/>
    <w:rsid w:val="14033A61"/>
    <w:rsid w:val="14038945"/>
    <w:rsid w:val="1409DE65"/>
    <w:rsid w:val="141C832F"/>
    <w:rsid w:val="1420B0EA"/>
    <w:rsid w:val="14233291"/>
    <w:rsid w:val="1423A31A"/>
    <w:rsid w:val="1428E4EC"/>
    <w:rsid w:val="142FD44B"/>
    <w:rsid w:val="14305F4A"/>
    <w:rsid w:val="143485F6"/>
    <w:rsid w:val="14444D9E"/>
    <w:rsid w:val="1453FA9E"/>
    <w:rsid w:val="145652DA"/>
    <w:rsid w:val="1464A6E8"/>
    <w:rsid w:val="148A0560"/>
    <w:rsid w:val="149055E3"/>
    <w:rsid w:val="149855D2"/>
    <w:rsid w:val="149E589D"/>
    <w:rsid w:val="14A0241B"/>
    <w:rsid w:val="14A6788E"/>
    <w:rsid w:val="14B074AE"/>
    <w:rsid w:val="14B99128"/>
    <w:rsid w:val="14BAA465"/>
    <w:rsid w:val="14C4683F"/>
    <w:rsid w:val="14EFA755"/>
    <w:rsid w:val="14FBE6B3"/>
    <w:rsid w:val="1518F64F"/>
    <w:rsid w:val="151C9B51"/>
    <w:rsid w:val="151D00D8"/>
    <w:rsid w:val="152153B8"/>
    <w:rsid w:val="15363E7E"/>
    <w:rsid w:val="15438C90"/>
    <w:rsid w:val="15450BAE"/>
    <w:rsid w:val="1545FE99"/>
    <w:rsid w:val="1557EA5E"/>
    <w:rsid w:val="155ACA0A"/>
    <w:rsid w:val="156999FD"/>
    <w:rsid w:val="156EB1DA"/>
    <w:rsid w:val="157A803D"/>
    <w:rsid w:val="157AB268"/>
    <w:rsid w:val="157BCB5B"/>
    <w:rsid w:val="158020A4"/>
    <w:rsid w:val="15880ED7"/>
    <w:rsid w:val="158F8393"/>
    <w:rsid w:val="1592EF86"/>
    <w:rsid w:val="1592FF47"/>
    <w:rsid w:val="15931C5A"/>
    <w:rsid w:val="15986043"/>
    <w:rsid w:val="159BEEA0"/>
    <w:rsid w:val="15AC15AC"/>
    <w:rsid w:val="15C1C46E"/>
    <w:rsid w:val="15D94AF3"/>
    <w:rsid w:val="15E2696C"/>
    <w:rsid w:val="15F0581A"/>
    <w:rsid w:val="160CECDD"/>
    <w:rsid w:val="161BE798"/>
    <w:rsid w:val="1628A21C"/>
    <w:rsid w:val="162C4502"/>
    <w:rsid w:val="1630524B"/>
    <w:rsid w:val="1636803C"/>
    <w:rsid w:val="16575F78"/>
    <w:rsid w:val="165D4885"/>
    <w:rsid w:val="167054E6"/>
    <w:rsid w:val="1673B6B8"/>
    <w:rsid w:val="1681BFE5"/>
    <w:rsid w:val="16833B77"/>
    <w:rsid w:val="168B5704"/>
    <w:rsid w:val="1697E9E4"/>
    <w:rsid w:val="169974B8"/>
    <w:rsid w:val="169D0A23"/>
    <w:rsid w:val="16A1DCD7"/>
    <w:rsid w:val="16A27C0D"/>
    <w:rsid w:val="16AC0FB0"/>
    <w:rsid w:val="16ACADF4"/>
    <w:rsid w:val="16AD72E3"/>
    <w:rsid w:val="16C0A241"/>
    <w:rsid w:val="16CEF231"/>
    <w:rsid w:val="16D2D6FE"/>
    <w:rsid w:val="16E4AD8C"/>
    <w:rsid w:val="16E9E618"/>
    <w:rsid w:val="16FB9D37"/>
    <w:rsid w:val="1701F878"/>
    <w:rsid w:val="1702F4BC"/>
    <w:rsid w:val="17066AC4"/>
    <w:rsid w:val="171A452A"/>
    <w:rsid w:val="17288C21"/>
    <w:rsid w:val="1729E231"/>
    <w:rsid w:val="172F55A6"/>
    <w:rsid w:val="1742C4C2"/>
    <w:rsid w:val="17448A60"/>
    <w:rsid w:val="175C2C73"/>
    <w:rsid w:val="1761E5BB"/>
    <w:rsid w:val="176312AB"/>
    <w:rsid w:val="1771983A"/>
    <w:rsid w:val="17761B59"/>
    <w:rsid w:val="17836702"/>
    <w:rsid w:val="178C27EA"/>
    <w:rsid w:val="179BB285"/>
    <w:rsid w:val="17A206A5"/>
    <w:rsid w:val="17A7DD28"/>
    <w:rsid w:val="17A92E21"/>
    <w:rsid w:val="17ABF525"/>
    <w:rsid w:val="17B16A00"/>
    <w:rsid w:val="17C73C3C"/>
    <w:rsid w:val="17CE17E1"/>
    <w:rsid w:val="17D0B984"/>
    <w:rsid w:val="17DA4B11"/>
    <w:rsid w:val="17DA6CB2"/>
    <w:rsid w:val="17DE58FA"/>
    <w:rsid w:val="17E22405"/>
    <w:rsid w:val="17E9969C"/>
    <w:rsid w:val="17ECF751"/>
    <w:rsid w:val="17F3EC96"/>
    <w:rsid w:val="180CFC00"/>
    <w:rsid w:val="180F1DFD"/>
    <w:rsid w:val="18165C03"/>
    <w:rsid w:val="181EAE46"/>
    <w:rsid w:val="181FE70E"/>
    <w:rsid w:val="18249956"/>
    <w:rsid w:val="183732DF"/>
    <w:rsid w:val="184CCFAE"/>
    <w:rsid w:val="18550B42"/>
    <w:rsid w:val="1856E7CB"/>
    <w:rsid w:val="1873A61F"/>
    <w:rsid w:val="1883C327"/>
    <w:rsid w:val="1886D79B"/>
    <w:rsid w:val="18921ADD"/>
    <w:rsid w:val="1896976E"/>
    <w:rsid w:val="189D51C3"/>
    <w:rsid w:val="18A442EE"/>
    <w:rsid w:val="18A7E89F"/>
    <w:rsid w:val="18ACA5F1"/>
    <w:rsid w:val="18E30D85"/>
    <w:rsid w:val="190B97AE"/>
    <w:rsid w:val="190C453D"/>
    <w:rsid w:val="1912BE91"/>
    <w:rsid w:val="19158469"/>
    <w:rsid w:val="191D1DAC"/>
    <w:rsid w:val="192182C5"/>
    <w:rsid w:val="193A559B"/>
    <w:rsid w:val="193F9B18"/>
    <w:rsid w:val="1940EC9D"/>
    <w:rsid w:val="194125EB"/>
    <w:rsid w:val="19447689"/>
    <w:rsid w:val="194571FA"/>
    <w:rsid w:val="194BF2A5"/>
    <w:rsid w:val="19591EC1"/>
    <w:rsid w:val="19623BE5"/>
    <w:rsid w:val="196EC9A2"/>
    <w:rsid w:val="197717E7"/>
    <w:rsid w:val="197B0951"/>
    <w:rsid w:val="197DE22C"/>
    <w:rsid w:val="198756C5"/>
    <w:rsid w:val="19911487"/>
    <w:rsid w:val="199F14C9"/>
    <w:rsid w:val="19A63C6C"/>
    <w:rsid w:val="19AA35B3"/>
    <w:rsid w:val="19BE4E3C"/>
    <w:rsid w:val="19C7DB20"/>
    <w:rsid w:val="19DF425F"/>
    <w:rsid w:val="19E6F5D5"/>
    <w:rsid w:val="19E97839"/>
    <w:rsid w:val="19F16A96"/>
    <w:rsid w:val="1A0E6637"/>
    <w:rsid w:val="1A11C823"/>
    <w:rsid w:val="1A16B97F"/>
    <w:rsid w:val="1A16F71F"/>
    <w:rsid w:val="1A1979A8"/>
    <w:rsid w:val="1A25A544"/>
    <w:rsid w:val="1A276018"/>
    <w:rsid w:val="1A41E370"/>
    <w:rsid w:val="1A424B97"/>
    <w:rsid w:val="1A479916"/>
    <w:rsid w:val="1A4C3DB1"/>
    <w:rsid w:val="1A4CB9E8"/>
    <w:rsid w:val="1A579979"/>
    <w:rsid w:val="1A5E0384"/>
    <w:rsid w:val="1A5FE822"/>
    <w:rsid w:val="1A6AA4AC"/>
    <w:rsid w:val="1A6C3B14"/>
    <w:rsid w:val="1A70A288"/>
    <w:rsid w:val="1A72BB15"/>
    <w:rsid w:val="1A7B5BB8"/>
    <w:rsid w:val="1A7E4E6B"/>
    <w:rsid w:val="1A83DB41"/>
    <w:rsid w:val="1A841140"/>
    <w:rsid w:val="1A8628A7"/>
    <w:rsid w:val="1A9CB3AD"/>
    <w:rsid w:val="1A9DA72D"/>
    <w:rsid w:val="1AA79EAD"/>
    <w:rsid w:val="1AA924D9"/>
    <w:rsid w:val="1AAFA701"/>
    <w:rsid w:val="1AC00EEF"/>
    <w:rsid w:val="1ACA102C"/>
    <w:rsid w:val="1ACDBD25"/>
    <w:rsid w:val="1AE0649C"/>
    <w:rsid w:val="1AE5280B"/>
    <w:rsid w:val="1AEFB065"/>
    <w:rsid w:val="1AF22C58"/>
    <w:rsid w:val="1B0B9566"/>
    <w:rsid w:val="1B13F181"/>
    <w:rsid w:val="1B15EF07"/>
    <w:rsid w:val="1B1623CC"/>
    <w:rsid w:val="1B175C47"/>
    <w:rsid w:val="1B1B6427"/>
    <w:rsid w:val="1B254E4B"/>
    <w:rsid w:val="1B274740"/>
    <w:rsid w:val="1B2E3EA8"/>
    <w:rsid w:val="1B332B30"/>
    <w:rsid w:val="1B357EC2"/>
    <w:rsid w:val="1B3AF3F7"/>
    <w:rsid w:val="1B3C73E4"/>
    <w:rsid w:val="1B41A587"/>
    <w:rsid w:val="1B47B795"/>
    <w:rsid w:val="1B4D04B0"/>
    <w:rsid w:val="1B5203DD"/>
    <w:rsid w:val="1B529405"/>
    <w:rsid w:val="1B58FDD0"/>
    <w:rsid w:val="1B5AA971"/>
    <w:rsid w:val="1B648AB5"/>
    <w:rsid w:val="1B714996"/>
    <w:rsid w:val="1B71F737"/>
    <w:rsid w:val="1B7336D2"/>
    <w:rsid w:val="1B7505D4"/>
    <w:rsid w:val="1B794561"/>
    <w:rsid w:val="1B80169D"/>
    <w:rsid w:val="1B8266FC"/>
    <w:rsid w:val="1B8CC047"/>
    <w:rsid w:val="1B8FE0D0"/>
    <w:rsid w:val="1B96D1F5"/>
    <w:rsid w:val="1B9A7468"/>
    <w:rsid w:val="1B9AA8CE"/>
    <w:rsid w:val="1BA05EE0"/>
    <w:rsid w:val="1BA5015B"/>
    <w:rsid w:val="1BA98B20"/>
    <w:rsid w:val="1BADC3F4"/>
    <w:rsid w:val="1BC10095"/>
    <w:rsid w:val="1BC17594"/>
    <w:rsid w:val="1BC2BA0F"/>
    <w:rsid w:val="1BCFC8B4"/>
    <w:rsid w:val="1BD040F7"/>
    <w:rsid w:val="1BD697FB"/>
    <w:rsid w:val="1BD6BB5F"/>
    <w:rsid w:val="1BDBD466"/>
    <w:rsid w:val="1BE628D7"/>
    <w:rsid w:val="1BEA46B4"/>
    <w:rsid w:val="1BEC44FF"/>
    <w:rsid w:val="1BEDA542"/>
    <w:rsid w:val="1C014771"/>
    <w:rsid w:val="1C061F22"/>
    <w:rsid w:val="1C15DE02"/>
    <w:rsid w:val="1C16DEFB"/>
    <w:rsid w:val="1C1D4E77"/>
    <w:rsid w:val="1C231B89"/>
    <w:rsid w:val="1C24837B"/>
    <w:rsid w:val="1C274F97"/>
    <w:rsid w:val="1C2873DB"/>
    <w:rsid w:val="1C31DBA1"/>
    <w:rsid w:val="1C32E7B7"/>
    <w:rsid w:val="1C475474"/>
    <w:rsid w:val="1C4AA4FA"/>
    <w:rsid w:val="1C4F5800"/>
    <w:rsid w:val="1C5955C1"/>
    <w:rsid w:val="1C5C175F"/>
    <w:rsid w:val="1C5CD972"/>
    <w:rsid w:val="1C670BC8"/>
    <w:rsid w:val="1C692F08"/>
    <w:rsid w:val="1C6C7C18"/>
    <w:rsid w:val="1C6CCAB2"/>
    <w:rsid w:val="1C72C04E"/>
    <w:rsid w:val="1C82201C"/>
    <w:rsid w:val="1C8F2E7F"/>
    <w:rsid w:val="1C9B1476"/>
    <w:rsid w:val="1C9FC836"/>
    <w:rsid w:val="1CA74D4C"/>
    <w:rsid w:val="1CA77C9F"/>
    <w:rsid w:val="1CBA0F22"/>
    <w:rsid w:val="1CC9E51A"/>
    <w:rsid w:val="1CCD0E30"/>
    <w:rsid w:val="1CD8AF83"/>
    <w:rsid w:val="1CDF1809"/>
    <w:rsid w:val="1CE3F80A"/>
    <w:rsid w:val="1CE6D2D0"/>
    <w:rsid w:val="1CEEC312"/>
    <w:rsid w:val="1D078969"/>
    <w:rsid w:val="1D080106"/>
    <w:rsid w:val="1D0893F3"/>
    <w:rsid w:val="1D242841"/>
    <w:rsid w:val="1D2FA37C"/>
    <w:rsid w:val="1D327BA0"/>
    <w:rsid w:val="1D381475"/>
    <w:rsid w:val="1D3B2B87"/>
    <w:rsid w:val="1D3F972A"/>
    <w:rsid w:val="1D4D7A6E"/>
    <w:rsid w:val="1D5B366E"/>
    <w:rsid w:val="1D5B96C3"/>
    <w:rsid w:val="1D5EF50D"/>
    <w:rsid w:val="1D6370DF"/>
    <w:rsid w:val="1D638AD3"/>
    <w:rsid w:val="1D8F6839"/>
    <w:rsid w:val="1D997569"/>
    <w:rsid w:val="1D9D3DDB"/>
    <w:rsid w:val="1D9D5C30"/>
    <w:rsid w:val="1DA28AFB"/>
    <w:rsid w:val="1DA43170"/>
    <w:rsid w:val="1DAE76E5"/>
    <w:rsid w:val="1DBD0197"/>
    <w:rsid w:val="1DC6EAE5"/>
    <w:rsid w:val="1DCAD892"/>
    <w:rsid w:val="1DCB545F"/>
    <w:rsid w:val="1DD6B0A8"/>
    <w:rsid w:val="1DDF209F"/>
    <w:rsid w:val="1DE0B6BB"/>
    <w:rsid w:val="1DE185E0"/>
    <w:rsid w:val="1DF54C85"/>
    <w:rsid w:val="1DFEB70A"/>
    <w:rsid w:val="1E134652"/>
    <w:rsid w:val="1E178CB0"/>
    <w:rsid w:val="1E204AC3"/>
    <w:rsid w:val="1E27A86D"/>
    <w:rsid w:val="1E346EB2"/>
    <w:rsid w:val="1E434D00"/>
    <w:rsid w:val="1E44D608"/>
    <w:rsid w:val="1E452A8E"/>
    <w:rsid w:val="1E503A64"/>
    <w:rsid w:val="1E50EC47"/>
    <w:rsid w:val="1E5D7800"/>
    <w:rsid w:val="1E6BAFB6"/>
    <w:rsid w:val="1E75B9A1"/>
    <w:rsid w:val="1E81EF40"/>
    <w:rsid w:val="1E85D583"/>
    <w:rsid w:val="1E97A65C"/>
    <w:rsid w:val="1E995515"/>
    <w:rsid w:val="1E9D9617"/>
    <w:rsid w:val="1E9FD79E"/>
    <w:rsid w:val="1EA08B54"/>
    <w:rsid w:val="1EA1D7DA"/>
    <w:rsid w:val="1EACC281"/>
    <w:rsid w:val="1EBC0CE8"/>
    <w:rsid w:val="1EBC68CB"/>
    <w:rsid w:val="1EC4CC4B"/>
    <w:rsid w:val="1EC4E3E6"/>
    <w:rsid w:val="1ECEB7C2"/>
    <w:rsid w:val="1ED8C073"/>
    <w:rsid w:val="1EE0FDB4"/>
    <w:rsid w:val="1EE232E4"/>
    <w:rsid w:val="1EFF1373"/>
    <w:rsid w:val="1F02F8FF"/>
    <w:rsid w:val="1F066FA1"/>
    <w:rsid w:val="1F06AA78"/>
    <w:rsid w:val="1F1076A1"/>
    <w:rsid w:val="1F17759A"/>
    <w:rsid w:val="1F194199"/>
    <w:rsid w:val="1F1AB254"/>
    <w:rsid w:val="1F1EA50F"/>
    <w:rsid w:val="1F2D7D9B"/>
    <w:rsid w:val="1F406087"/>
    <w:rsid w:val="1F41B5DB"/>
    <w:rsid w:val="1F4ABB9C"/>
    <w:rsid w:val="1F4DE389"/>
    <w:rsid w:val="1F52A464"/>
    <w:rsid w:val="1F70B4DD"/>
    <w:rsid w:val="1F7106D5"/>
    <w:rsid w:val="1F7698CB"/>
    <w:rsid w:val="1F788CB6"/>
    <w:rsid w:val="1F840E3D"/>
    <w:rsid w:val="1F8865B2"/>
    <w:rsid w:val="1F886ECC"/>
    <w:rsid w:val="1F957A5F"/>
    <w:rsid w:val="1F9DE7D0"/>
    <w:rsid w:val="1F9FCF51"/>
    <w:rsid w:val="1FA3C5F5"/>
    <w:rsid w:val="1FAD5836"/>
    <w:rsid w:val="1FAF7886"/>
    <w:rsid w:val="1FAFF83E"/>
    <w:rsid w:val="1FBD9A14"/>
    <w:rsid w:val="1FCE5B08"/>
    <w:rsid w:val="1FD2E62C"/>
    <w:rsid w:val="1FD6695F"/>
    <w:rsid w:val="1FDF96DD"/>
    <w:rsid w:val="1FED6F2A"/>
    <w:rsid w:val="1FEE93F5"/>
    <w:rsid w:val="1FF34C8E"/>
    <w:rsid w:val="1FF954C3"/>
    <w:rsid w:val="1FF9E634"/>
    <w:rsid w:val="1FFB47A1"/>
    <w:rsid w:val="20009BD7"/>
    <w:rsid w:val="2002DF0B"/>
    <w:rsid w:val="20098520"/>
    <w:rsid w:val="200F023A"/>
    <w:rsid w:val="201CDA7B"/>
    <w:rsid w:val="20234B88"/>
    <w:rsid w:val="2024C3D7"/>
    <w:rsid w:val="20279775"/>
    <w:rsid w:val="202D8684"/>
    <w:rsid w:val="2034652C"/>
    <w:rsid w:val="2042E4DE"/>
    <w:rsid w:val="2050E379"/>
    <w:rsid w:val="20597782"/>
    <w:rsid w:val="20669283"/>
    <w:rsid w:val="2066D7F7"/>
    <w:rsid w:val="206F2F95"/>
    <w:rsid w:val="206F9567"/>
    <w:rsid w:val="207416AE"/>
    <w:rsid w:val="207E40E0"/>
    <w:rsid w:val="2083B65F"/>
    <w:rsid w:val="208D434D"/>
    <w:rsid w:val="208DC380"/>
    <w:rsid w:val="20B0E000"/>
    <w:rsid w:val="20B317A1"/>
    <w:rsid w:val="20B62A8C"/>
    <w:rsid w:val="20B9AD52"/>
    <w:rsid w:val="20BA4C93"/>
    <w:rsid w:val="20BB381D"/>
    <w:rsid w:val="20BEC321"/>
    <w:rsid w:val="20CF8B82"/>
    <w:rsid w:val="20D44FFA"/>
    <w:rsid w:val="20D60D18"/>
    <w:rsid w:val="20DDAE69"/>
    <w:rsid w:val="20EB1981"/>
    <w:rsid w:val="20F07DDD"/>
    <w:rsid w:val="20F36F48"/>
    <w:rsid w:val="20F69010"/>
    <w:rsid w:val="21046EAB"/>
    <w:rsid w:val="2109B2BF"/>
    <w:rsid w:val="210FF532"/>
    <w:rsid w:val="2110E81F"/>
    <w:rsid w:val="211749D2"/>
    <w:rsid w:val="211FE175"/>
    <w:rsid w:val="21200010"/>
    <w:rsid w:val="2123CBFA"/>
    <w:rsid w:val="213049FD"/>
    <w:rsid w:val="2139F9FF"/>
    <w:rsid w:val="214CCDF3"/>
    <w:rsid w:val="215006F5"/>
    <w:rsid w:val="2150D811"/>
    <w:rsid w:val="2158A629"/>
    <w:rsid w:val="2159A2B9"/>
    <w:rsid w:val="21651D23"/>
    <w:rsid w:val="2170FDE8"/>
    <w:rsid w:val="21794155"/>
    <w:rsid w:val="217A9426"/>
    <w:rsid w:val="217E0BB6"/>
    <w:rsid w:val="218F67A9"/>
    <w:rsid w:val="2194A391"/>
    <w:rsid w:val="219F0008"/>
    <w:rsid w:val="21A26C3A"/>
    <w:rsid w:val="21ABFC9C"/>
    <w:rsid w:val="21AE620F"/>
    <w:rsid w:val="21BA670B"/>
    <w:rsid w:val="21BF51AA"/>
    <w:rsid w:val="21CD3204"/>
    <w:rsid w:val="21E9FE4E"/>
    <w:rsid w:val="21EC4721"/>
    <w:rsid w:val="21F523D2"/>
    <w:rsid w:val="2208A11D"/>
    <w:rsid w:val="2222DA99"/>
    <w:rsid w:val="2225FF6A"/>
    <w:rsid w:val="222683D6"/>
    <w:rsid w:val="2230565C"/>
    <w:rsid w:val="2248849F"/>
    <w:rsid w:val="224A489A"/>
    <w:rsid w:val="22508447"/>
    <w:rsid w:val="22519CFF"/>
    <w:rsid w:val="225BB595"/>
    <w:rsid w:val="225E0276"/>
    <w:rsid w:val="225F4404"/>
    <w:rsid w:val="226AF3A7"/>
    <w:rsid w:val="226DE809"/>
    <w:rsid w:val="2275554D"/>
    <w:rsid w:val="227F67F8"/>
    <w:rsid w:val="2286C625"/>
    <w:rsid w:val="228A434C"/>
    <w:rsid w:val="228B42F3"/>
    <w:rsid w:val="228F39F7"/>
    <w:rsid w:val="229562B4"/>
    <w:rsid w:val="229CF003"/>
    <w:rsid w:val="22ADCAFF"/>
    <w:rsid w:val="22B28A9A"/>
    <w:rsid w:val="22BA6C3D"/>
    <w:rsid w:val="22C6A4D1"/>
    <w:rsid w:val="22C8D92C"/>
    <w:rsid w:val="22D19535"/>
    <w:rsid w:val="22D73182"/>
    <w:rsid w:val="22E84E3C"/>
    <w:rsid w:val="22EC6B60"/>
    <w:rsid w:val="22F7E159"/>
    <w:rsid w:val="22FBA467"/>
    <w:rsid w:val="230A9440"/>
    <w:rsid w:val="231398EE"/>
    <w:rsid w:val="2327BD23"/>
    <w:rsid w:val="2333535E"/>
    <w:rsid w:val="23349F75"/>
    <w:rsid w:val="2336E512"/>
    <w:rsid w:val="23416E82"/>
    <w:rsid w:val="2348D089"/>
    <w:rsid w:val="2350498C"/>
    <w:rsid w:val="235DB5A5"/>
    <w:rsid w:val="23618F4C"/>
    <w:rsid w:val="2367EE81"/>
    <w:rsid w:val="2378F7D9"/>
    <w:rsid w:val="237A5C8B"/>
    <w:rsid w:val="237BD436"/>
    <w:rsid w:val="237D8367"/>
    <w:rsid w:val="237F6926"/>
    <w:rsid w:val="23815EAF"/>
    <w:rsid w:val="23853F39"/>
    <w:rsid w:val="238F0153"/>
    <w:rsid w:val="23926937"/>
    <w:rsid w:val="239B61C7"/>
    <w:rsid w:val="23B36C91"/>
    <w:rsid w:val="23B3D82F"/>
    <w:rsid w:val="23C4429A"/>
    <w:rsid w:val="23E34A31"/>
    <w:rsid w:val="23EAC38E"/>
    <w:rsid w:val="23EE2AB2"/>
    <w:rsid w:val="23F096EE"/>
    <w:rsid w:val="23FA3B4A"/>
    <w:rsid w:val="23FF29B4"/>
    <w:rsid w:val="240B8B99"/>
    <w:rsid w:val="2412B3D5"/>
    <w:rsid w:val="24164B43"/>
    <w:rsid w:val="241905A2"/>
    <w:rsid w:val="242103DD"/>
    <w:rsid w:val="24284B99"/>
    <w:rsid w:val="2428D4F3"/>
    <w:rsid w:val="2429A42B"/>
    <w:rsid w:val="2437338F"/>
    <w:rsid w:val="243DF010"/>
    <w:rsid w:val="243F2511"/>
    <w:rsid w:val="24405D1E"/>
    <w:rsid w:val="2441F320"/>
    <w:rsid w:val="244F1B3C"/>
    <w:rsid w:val="2459EA77"/>
    <w:rsid w:val="245A73C9"/>
    <w:rsid w:val="2461B287"/>
    <w:rsid w:val="246368A9"/>
    <w:rsid w:val="24684E6E"/>
    <w:rsid w:val="2475E036"/>
    <w:rsid w:val="248A6154"/>
    <w:rsid w:val="24912808"/>
    <w:rsid w:val="249B6BC3"/>
    <w:rsid w:val="249D9BDE"/>
    <w:rsid w:val="24A28D94"/>
    <w:rsid w:val="24A49ECC"/>
    <w:rsid w:val="24A57538"/>
    <w:rsid w:val="24AA173C"/>
    <w:rsid w:val="24ACAB6D"/>
    <w:rsid w:val="24B3CC42"/>
    <w:rsid w:val="24B4EBDE"/>
    <w:rsid w:val="24B6CCA9"/>
    <w:rsid w:val="24BC88E1"/>
    <w:rsid w:val="24C0A547"/>
    <w:rsid w:val="24C17B02"/>
    <w:rsid w:val="24C348DD"/>
    <w:rsid w:val="24CDE1B6"/>
    <w:rsid w:val="24D0EA1B"/>
    <w:rsid w:val="24E6673B"/>
    <w:rsid w:val="24F53659"/>
    <w:rsid w:val="24F6E50E"/>
    <w:rsid w:val="25026340"/>
    <w:rsid w:val="2516A2A6"/>
    <w:rsid w:val="25223251"/>
    <w:rsid w:val="252B19DF"/>
    <w:rsid w:val="252F1905"/>
    <w:rsid w:val="253A09EF"/>
    <w:rsid w:val="253D3DDE"/>
    <w:rsid w:val="25409C8D"/>
    <w:rsid w:val="2540BE6E"/>
    <w:rsid w:val="2559007D"/>
    <w:rsid w:val="25693800"/>
    <w:rsid w:val="2585E7DD"/>
    <w:rsid w:val="2588D01C"/>
    <w:rsid w:val="258A22EC"/>
    <w:rsid w:val="25A01369"/>
    <w:rsid w:val="25AA1B5F"/>
    <w:rsid w:val="25AED43B"/>
    <w:rsid w:val="25BE87D8"/>
    <w:rsid w:val="25C6DE72"/>
    <w:rsid w:val="25CF9238"/>
    <w:rsid w:val="25CFA505"/>
    <w:rsid w:val="25D5D684"/>
    <w:rsid w:val="25DEB5B9"/>
    <w:rsid w:val="25DF500A"/>
    <w:rsid w:val="25E22F58"/>
    <w:rsid w:val="25F14C64"/>
    <w:rsid w:val="25F9BE62"/>
    <w:rsid w:val="25FB8C0A"/>
    <w:rsid w:val="26005BA6"/>
    <w:rsid w:val="26032634"/>
    <w:rsid w:val="26099D4A"/>
    <w:rsid w:val="261E5CAE"/>
    <w:rsid w:val="262DF4BA"/>
    <w:rsid w:val="2638C0DD"/>
    <w:rsid w:val="263DD721"/>
    <w:rsid w:val="2641877E"/>
    <w:rsid w:val="2648D620"/>
    <w:rsid w:val="2653FEC9"/>
    <w:rsid w:val="265C40D0"/>
    <w:rsid w:val="266220E7"/>
    <w:rsid w:val="2665733E"/>
    <w:rsid w:val="266D29AA"/>
    <w:rsid w:val="266D4188"/>
    <w:rsid w:val="26755203"/>
    <w:rsid w:val="26770E1C"/>
    <w:rsid w:val="2688FD99"/>
    <w:rsid w:val="26AC06CE"/>
    <w:rsid w:val="26B2C61B"/>
    <w:rsid w:val="26B3CA95"/>
    <w:rsid w:val="26B5428F"/>
    <w:rsid w:val="26BE7C6C"/>
    <w:rsid w:val="26C354BC"/>
    <w:rsid w:val="26CAB89F"/>
    <w:rsid w:val="26CB2881"/>
    <w:rsid w:val="26CDE62C"/>
    <w:rsid w:val="26D47AC4"/>
    <w:rsid w:val="26E029A8"/>
    <w:rsid w:val="26E63EA3"/>
    <w:rsid w:val="26E77691"/>
    <w:rsid w:val="27006C9F"/>
    <w:rsid w:val="27030A7B"/>
    <w:rsid w:val="2703E21B"/>
    <w:rsid w:val="270868DA"/>
    <w:rsid w:val="270C6A58"/>
    <w:rsid w:val="27154023"/>
    <w:rsid w:val="271AC5B9"/>
    <w:rsid w:val="2720ED59"/>
    <w:rsid w:val="272336F2"/>
    <w:rsid w:val="27287761"/>
    <w:rsid w:val="272A89A7"/>
    <w:rsid w:val="2733223B"/>
    <w:rsid w:val="2737280F"/>
    <w:rsid w:val="27428BA7"/>
    <w:rsid w:val="2748DCAE"/>
    <w:rsid w:val="274BCDE2"/>
    <w:rsid w:val="274DE2AC"/>
    <w:rsid w:val="275838C1"/>
    <w:rsid w:val="27600802"/>
    <w:rsid w:val="27628371"/>
    <w:rsid w:val="2764B308"/>
    <w:rsid w:val="2767A895"/>
    <w:rsid w:val="27690BDF"/>
    <w:rsid w:val="278FA3D6"/>
    <w:rsid w:val="27917801"/>
    <w:rsid w:val="27989C8C"/>
    <w:rsid w:val="27A56A29"/>
    <w:rsid w:val="27A77260"/>
    <w:rsid w:val="27ABCBE9"/>
    <w:rsid w:val="27B82915"/>
    <w:rsid w:val="27BF3C2D"/>
    <w:rsid w:val="27BFEE58"/>
    <w:rsid w:val="27C9DD28"/>
    <w:rsid w:val="27CA5A59"/>
    <w:rsid w:val="27D6006A"/>
    <w:rsid w:val="27E85CB7"/>
    <w:rsid w:val="27F50FF9"/>
    <w:rsid w:val="27FE2D0C"/>
    <w:rsid w:val="2817003E"/>
    <w:rsid w:val="281ABF74"/>
    <w:rsid w:val="2825700A"/>
    <w:rsid w:val="283C5D9A"/>
    <w:rsid w:val="28650401"/>
    <w:rsid w:val="28676831"/>
    <w:rsid w:val="28694C20"/>
    <w:rsid w:val="2880C9B5"/>
    <w:rsid w:val="288EA2C3"/>
    <w:rsid w:val="289173A7"/>
    <w:rsid w:val="289AC193"/>
    <w:rsid w:val="28AD59E1"/>
    <w:rsid w:val="28AE400A"/>
    <w:rsid w:val="28B98D53"/>
    <w:rsid w:val="28C809B3"/>
    <w:rsid w:val="28E92172"/>
    <w:rsid w:val="28EE7B39"/>
    <w:rsid w:val="28FB45F1"/>
    <w:rsid w:val="28FCD21D"/>
    <w:rsid w:val="28FEAFB0"/>
    <w:rsid w:val="290D84C4"/>
    <w:rsid w:val="29189F43"/>
    <w:rsid w:val="292C7298"/>
    <w:rsid w:val="29359978"/>
    <w:rsid w:val="29396E94"/>
    <w:rsid w:val="29479C4A"/>
    <w:rsid w:val="2950C422"/>
    <w:rsid w:val="29563149"/>
    <w:rsid w:val="295CAA80"/>
    <w:rsid w:val="295DABAD"/>
    <w:rsid w:val="295F7C50"/>
    <w:rsid w:val="296122C7"/>
    <w:rsid w:val="2969D554"/>
    <w:rsid w:val="296F0106"/>
    <w:rsid w:val="29764C35"/>
    <w:rsid w:val="297DAC6E"/>
    <w:rsid w:val="2982515A"/>
    <w:rsid w:val="298F4F03"/>
    <w:rsid w:val="2992D89D"/>
    <w:rsid w:val="299B8B46"/>
    <w:rsid w:val="29A35785"/>
    <w:rsid w:val="29B91BE6"/>
    <w:rsid w:val="29C48949"/>
    <w:rsid w:val="29CE657B"/>
    <w:rsid w:val="29CE8ADF"/>
    <w:rsid w:val="29CED3D4"/>
    <w:rsid w:val="29DD061C"/>
    <w:rsid w:val="29E5BC49"/>
    <w:rsid w:val="29EA956E"/>
    <w:rsid w:val="29EC254C"/>
    <w:rsid w:val="29FD3180"/>
    <w:rsid w:val="2A03EE87"/>
    <w:rsid w:val="2A07656C"/>
    <w:rsid w:val="2A150A2A"/>
    <w:rsid w:val="2A19290B"/>
    <w:rsid w:val="2A1C5DE6"/>
    <w:rsid w:val="2A390753"/>
    <w:rsid w:val="2A40CC36"/>
    <w:rsid w:val="2A6E6C62"/>
    <w:rsid w:val="2A6E98AB"/>
    <w:rsid w:val="2A730B6E"/>
    <w:rsid w:val="2A733B53"/>
    <w:rsid w:val="2A7A5901"/>
    <w:rsid w:val="2A7BE931"/>
    <w:rsid w:val="2A809863"/>
    <w:rsid w:val="2A81A3C0"/>
    <w:rsid w:val="2A84220B"/>
    <w:rsid w:val="2A851E7D"/>
    <w:rsid w:val="2A87F370"/>
    <w:rsid w:val="2A89BFAC"/>
    <w:rsid w:val="2A8EFB3D"/>
    <w:rsid w:val="2A9BC2D5"/>
    <w:rsid w:val="2A9EA50B"/>
    <w:rsid w:val="2AA12CD0"/>
    <w:rsid w:val="2AA327C9"/>
    <w:rsid w:val="2AA74DCD"/>
    <w:rsid w:val="2AB0C73A"/>
    <w:rsid w:val="2AE1299A"/>
    <w:rsid w:val="2AE41708"/>
    <w:rsid w:val="2AF59EFF"/>
    <w:rsid w:val="2AF79469"/>
    <w:rsid w:val="2B00F115"/>
    <w:rsid w:val="2B038E28"/>
    <w:rsid w:val="2B07604E"/>
    <w:rsid w:val="2B12F04F"/>
    <w:rsid w:val="2B13C6D7"/>
    <w:rsid w:val="2B2A1F30"/>
    <w:rsid w:val="2B2A6D1A"/>
    <w:rsid w:val="2B2BD078"/>
    <w:rsid w:val="2B2BF76E"/>
    <w:rsid w:val="2B318384"/>
    <w:rsid w:val="2B341EA0"/>
    <w:rsid w:val="2B362C8B"/>
    <w:rsid w:val="2B36EE76"/>
    <w:rsid w:val="2B3CC9E6"/>
    <w:rsid w:val="2B55E4E9"/>
    <w:rsid w:val="2B591E89"/>
    <w:rsid w:val="2B5FAC84"/>
    <w:rsid w:val="2B6CD339"/>
    <w:rsid w:val="2B6DF749"/>
    <w:rsid w:val="2B6EA1B4"/>
    <w:rsid w:val="2B745604"/>
    <w:rsid w:val="2B7D17AD"/>
    <w:rsid w:val="2B7DA576"/>
    <w:rsid w:val="2B86FF8A"/>
    <w:rsid w:val="2B902B58"/>
    <w:rsid w:val="2B93262C"/>
    <w:rsid w:val="2B9A604F"/>
    <w:rsid w:val="2B9B9BFD"/>
    <w:rsid w:val="2B9F71A2"/>
    <w:rsid w:val="2BBDB6EE"/>
    <w:rsid w:val="2BCB707E"/>
    <w:rsid w:val="2BD4E1A1"/>
    <w:rsid w:val="2BDA7CE9"/>
    <w:rsid w:val="2BE0AC2B"/>
    <w:rsid w:val="2BE4E573"/>
    <w:rsid w:val="2BEB59FC"/>
    <w:rsid w:val="2C0447F4"/>
    <w:rsid w:val="2C0A1B7D"/>
    <w:rsid w:val="2C0CD6BA"/>
    <w:rsid w:val="2C0CDADD"/>
    <w:rsid w:val="2C0F7A4C"/>
    <w:rsid w:val="2C128FD8"/>
    <w:rsid w:val="2C289CBB"/>
    <w:rsid w:val="2C479295"/>
    <w:rsid w:val="2C49D090"/>
    <w:rsid w:val="2C4A4D11"/>
    <w:rsid w:val="2C4DCFEB"/>
    <w:rsid w:val="2C5F9AFE"/>
    <w:rsid w:val="2C604713"/>
    <w:rsid w:val="2C6D2AC4"/>
    <w:rsid w:val="2C7B4573"/>
    <w:rsid w:val="2C8A32AB"/>
    <w:rsid w:val="2C8E6F2B"/>
    <w:rsid w:val="2C95A54B"/>
    <w:rsid w:val="2C9DF0A8"/>
    <w:rsid w:val="2CAE5162"/>
    <w:rsid w:val="2CB0404C"/>
    <w:rsid w:val="2CB69719"/>
    <w:rsid w:val="2CC07213"/>
    <w:rsid w:val="2CC23EF4"/>
    <w:rsid w:val="2CCE47D4"/>
    <w:rsid w:val="2CD8AC04"/>
    <w:rsid w:val="2CE07D1C"/>
    <w:rsid w:val="2D025B5B"/>
    <w:rsid w:val="2D03EC3A"/>
    <w:rsid w:val="2D0B48B5"/>
    <w:rsid w:val="2D14ADA6"/>
    <w:rsid w:val="2D1C059C"/>
    <w:rsid w:val="2D1DEEE4"/>
    <w:rsid w:val="2D241DDD"/>
    <w:rsid w:val="2D29147A"/>
    <w:rsid w:val="2D2AA604"/>
    <w:rsid w:val="2D2FEE0D"/>
    <w:rsid w:val="2D36DC81"/>
    <w:rsid w:val="2D3E7626"/>
    <w:rsid w:val="2D45ED0D"/>
    <w:rsid w:val="2D467A07"/>
    <w:rsid w:val="2D4B9CD6"/>
    <w:rsid w:val="2D5DB94D"/>
    <w:rsid w:val="2D692E06"/>
    <w:rsid w:val="2D78A558"/>
    <w:rsid w:val="2D7A0635"/>
    <w:rsid w:val="2D815319"/>
    <w:rsid w:val="2D8BFA87"/>
    <w:rsid w:val="2D9342F1"/>
    <w:rsid w:val="2D983756"/>
    <w:rsid w:val="2D9ED360"/>
    <w:rsid w:val="2D9FA8B5"/>
    <w:rsid w:val="2DA1F1BA"/>
    <w:rsid w:val="2DAAB6D8"/>
    <w:rsid w:val="2DB7139B"/>
    <w:rsid w:val="2DB9FF15"/>
    <w:rsid w:val="2DBB9799"/>
    <w:rsid w:val="2DBCFBF4"/>
    <w:rsid w:val="2DC942C4"/>
    <w:rsid w:val="2DCA4ED8"/>
    <w:rsid w:val="2DD8812A"/>
    <w:rsid w:val="2DECA1B8"/>
    <w:rsid w:val="2DF0C8C7"/>
    <w:rsid w:val="2DFD5207"/>
    <w:rsid w:val="2E030B56"/>
    <w:rsid w:val="2E23C69E"/>
    <w:rsid w:val="2E2E5E4F"/>
    <w:rsid w:val="2E39A26A"/>
    <w:rsid w:val="2E3EF8E4"/>
    <w:rsid w:val="2E4049DD"/>
    <w:rsid w:val="2E4CCD2D"/>
    <w:rsid w:val="2E5E65D0"/>
    <w:rsid w:val="2E5F3DA4"/>
    <w:rsid w:val="2E6F1F67"/>
    <w:rsid w:val="2E746DA7"/>
    <w:rsid w:val="2E75758D"/>
    <w:rsid w:val="2E76D50E"/>
    <w:rsid w:val="2E7DF876"/>
    <w:rsid w:val="2E8D69CD"/>
    <w:rsid w:val="2E90D821"/>
    <w:rsid w:val="2E913E23"/>
    <w:rsid w:val="2E990E7B"/>
    <w:rsid w:val="2E99D205"/>
    <w:rsid w:val="2E9B0E8E"/>
    <w:rsid w:val="2E9DA456"/>
    <w:rsid w:val="2E9FB107"/>
    <w:rsid w:val="2EABA081"/>
    <w:rsid w:val="2EB12FB4"/>
    <w:rsid w:val="2ED07229"/>
    <w:rsid w:val="2EE3DE5D"/>
    <w:rsid w:val="2EEAB1FA"/>
    <w:rsid w:val="2EF714CF"/>
    <w:rsid w:val="2F09AA5D"/>
    <w:rsid w:val="2F16E512"/>
    <w:rsid w:val="2F194D1A"/>
    <w:rsid w:val="2F1D0507"/>
    <w:rsid w:val="2F35468F"/>
    <w:rsid w:val="2F52A710"/>
    <w:rsid w:val="2F57C482"/>
    <w:rsid w:val="2F5DD05A"/>
    <w:rsid w:val="2F5F3969"/>
    <w:rsid w:val="2F6D3A7B"/>
    <w:rsid w:val="2F767765"/>
    <w:rsid w:val="2F767C4A"/>
    <w:rsid w:val="2F81FD2F"/>
    <w:rsid w:val="2F8DBF5D"/>
    <w:rsid w:val="2F9741D4"/>
    <w:rsid w:val="2F97AE4B"/>
    <w:rsid w:val="2FA3CBCF"/>
    <w:rsid w:val="2FA58928"/>
    <w:rsid w:val="2FA640B9"/>
    <w:rsid w:val="2FB34E97"/>
    <w:rsid w:val="2FBA4063"/>
    <w:rsid w:val="2FBDE0A1"/>
    <w:rsid w:val="2FCA015D"/>
    <w:rsid w:val="2FD48D24"/>
    <w:rsid w:val="2FDF1BAC"/>
    <w:rsid w:val="2FE25D38"/>
    <w:rsid w:val="2FEC2912"/>
    <w:rsid w:val="3004A964"/>
    <w:rsid w:val="3005995D"/>
    <w:rsid w:val="3006C61B"/>
    <w:rsid w:val="30172198"/>
    <w:rsid w:val="301C21B2"/>
    <w:rsid w:val="301DB831"/>
    <w:rsid w:val="30297E37"/>
    <w:rsid w:val="30361939"/>
    <w:rsid w:val="304148A8"/>
    <w:rsid w:val="30565718"/>
    <w:rsid w:val="3058CE63"/>
    <w:rsid w:val="30599E6D"/>
    <w:rsid w:val="305E4B6F"/>
    <w:rsid w:val="306042C1"/>
    <w:rsid w:val="3067E134"/>
    <w:rsid w:val="306A7691"/>
    <w:rsid w:val="306E8237"/>
    <w:rsid w:val="306F30D9"/>
    <w:rsid w:val="3070A18E"/>
    <w:rsid w:val="3071FEF8"/>
    <w:rsid w:val="30786839"/>
    <w:rsid w:val="307CBB3C"/>
    <w:rsid w:val="309A1602"/>
    <w:rsid w:val="309AE3F4"/>
    <w:rsid w:val="309DD436"/>
    <w:rsid w:val="30AB0098"/>
    <w:rsid w:val="30AEF457"/>
    <w:rsid w:val="30B54FA2"/>
    <w:rsid w:val="30C818BE"/>
    <w:rsid w:val="30D1DB20"/>
    <w:rsid w:val="30D41D79"/>
    <w:rsid w:val="30DCD53B"/>
    <w:rsid w:val="30EC1C62"/>
    <w:rsid w:val="310B975C"/>
    <w:rsid w:val="311D739E"/>
    <w:rsid w:val="311F46B2"/>
    <w:rsid w:val="31282F78"/>
    <w:rsid w:val="312B4E6A"/>
    <w:rsid w:val="313556B5"/>
    <w:rsid w:val="31523C48"/>
    <w:rsid w:val="3157F71E"/>
    <w:rsid w:val="31659444"/>
    <w:rsid w:val="3179164E"/>
    <w:rsid w:val="317D56B4"/>
    <w:rsid w:val="31830FE9"/>
    <w:rsid w:val="31930ED7"/>
    <w:rsid w:val="3198795B"/>
    <w:rsid w:val="31A4450E"/>
    <w:rsid w:val="31A5DFB1"/>
    <w:rsid w:val="31B7EB92"/>
    <w:rsid w:val="31BAD1EC"/>
    <w:rsid w:val="31C45B09"/>
    <w:rsid w:val="31CE53C9"/>
    <w:rsid w:val="31D7CBF2"/>
    <w:rsid w:val="31DD279B"/>
    <w:rsid w:val="31DD6A83"/>
    <w:rsid w:val="31DE6E04"/>
    <w:rsid w:val="31DE7551"/>
    <w:rsid w:val="31E05FDD"/>
    <w:rsid w:val="31E7284D"/>
    <w:rsid w:val="31EA8613"/>
    <w:rsid w:val="31FD8346"/>
    <w:rsid w:val="31FE2A8F"/>
    <w:rsid w:val="32051819"/>
    <w:rsid w:val="3207F178"/>
    <w:rsid w:val="320BE7AC"/>
    <w:rsid w:val="32129EE9"/>
    <w:rsid w:val="321A5201"/>
    <w:rsid w:val="32314FD4"/>
    <w:rsid w:val="32454F20"/>
    <w:rsid w:val="3249C4F8"/>
    <w:rsid w:val="324BC585"/>
    <w:rsid w:val="3251FA4E"/>
    <w:rsid w:val="325610C1"/>
    <w:rsid w:val="32660F91"/>
    <w:rsid w:val="3268D176"/>
    <w:rsid w:val="328833C0"/>
    <w:rsid w:val="329156A9"/>
    <w:rsid w:val="32ABCECD"/>
    <w:rsid w:val="32BA5301"/>
    <w:rsid w:val="32D2F920"/>
    <w:rsid w:val="32F4F325"/>
    <w:rsid w:val="32FA0AAF"/>
    <w:rsid w:val="3300BBCD"/>
    <w:rsid w:val="330D391D"/>
    <w:rsid w:val="330EFC7F"/>
    <w:rsid w:val="3315844D"/>
    <w:rsid w:val="332F2C37"/>
    <w:rsid w:val="3330DF45"/>
    <w:rsid w:val="3342209D"/>
    <w:rsid w:val="3347C5EF"/>
    <w:rsid w:val="334981E4"/>
    <w:rsid w:val="3355CCC9"/>
    <w:rsid w:val="3362293C"/>
    <w:rsid w:val="336E7E35"/>
    <w:rsid w:val="338F9B60"/>
    <w:rsid w:val="33937988"/>
    <w:rsid w:val="33AA8E10"/>
    <w:rsid w:val="33AB13F9"/>
    <w:rsid w:val="33B4BCE0"/>
    <w:rsid w:val="33B78392"/>
    <w:rsid w:val="33BA2F00"/>
    <w:rsid w:val="33C8EC2F"/>
    <w:rsid w:val="33C9C40B"/>
    <w:rsid w:val="33D04D0A"/>
    <w:rsid w:val="33D13D44"/>
    <w:rsid w:val="33ED7F04"/>
    <w:rsid w:val="33EEA1C6"/>
    <w:rsid w:val="33F473C2"/>
    <w:rsid w:val="33F575A5"/>
    <w:rsid w:val="33FECBD9"/>
    <w:rsid w:val="3401184C"/>
    <w:rsid w:val="34121F98"/>
    <w:rsid w:val="3422BA0F"/>
    <w:rsid w:val="3435A790"/>
    <w:rsid w:val="343AA9A9"/>
    <w:rsid w:val="344C880B"/>
    <w:rsid w:val="3456BA5E"/>
    <w:rsid w:val="345954BD"/>
    <w:rsid w:val="345DE60B"/>
    <w:rsid w:val="345EA767"/>
    <w:rsid w:val="34668992"/>
    <w:rsid w:val="346B4ECC"/>
    <w:rsid w:val="346E81C9"/>
    <w:rsid w:val="3477D3E2"/>
    <w:rsid w:val="347E088F"/>
    <w:rsid w:val="347E258E"/>
    <w:rsid w:val="3485C86B"/>
    <w:rsid w:val="349E77D3"/>
    <w:rsid w:val="34A563E1"/>
    <w:rsid w:val="34ADF3F3"/>
    <w:rsid w:val="34B79D32"/>
    <w:rsid w:val="34BACEE7"/>
    <w:rsid w:val="34BBA776"/>
    <w:rsid w:val="34BC92E2"/>
    <w:rsid w:val="34BE72DC"/>
    <w:rsid w:val="34C6D23B"/>
    <w:rsid w:val="34CE858B"/>
    <w:rsid w:val="34D02549"/>
    <w:rsid w:val="34D0F7BE"/>
    <w:rsid w:val="34DB3704"/>
    <w:rsid w:val="34DB509A"/>
    <w:rsid w:val="34ECFD78"/>
    <w:rsid w:val="34F52039"/>
    <w:rsid w:val="34F63614"/>
    <w:rsid w:val="34FD128E"/>
    <w:rsid w:val="350121B4"/>
    <w:rsid w:val="35098E22"/>
    <w:rsid w:val="350C86D9"/>
    <w:rsid w:val="350EF13D"/>
    <w:rsid w:val="351A00A9"/>
    <w:rsid w:val="3522C1EE"/>
    <w:rsid w:val="353515FF"/>
    <w:rsid w:val="35436E16"/>
    <w:rsid w:val="3544DCCB"/>
    <w:rsid w:val="35493965"/>
    <w:rsid w:val="354FAC0C"/>
    <w:rsid w:val="3560D9A1"/>
    <w:rsid w:val="3575FFBC"/>
    <w:rsid w:val="35A2E3BF"/>
    <w:rsid w:val="35A6C8B3"/>
    <w:rsid w:val="35A8E56C"/>
    <w:rsid w:val="35C26A58"/>
    <w:rsid w:val="35CF8467"/>
    <w:rsid w:val="35D02C75"/>
    <w:rsid w:val="35D8348E"/>
    <w:rsid w:val="35DAC0CB"/>
    <w:rsid w:val="35E960BA"/>
    <w:rsid w:val="35EDD646"/>
    <w:rsid w:val="35EE2083"/>
    <w:rsid w:val="35F0CD23"/>
    <w:rsid w:val="35FE1504"/>
    <w:rsid w:val="36087C5B"/>
    <w:rsid w:val="36101651"/>
    <w:rsid w:val="361E0FA2"/>
    <w:rsid w:val="36304855"/>
    <w:rsid w:val="3630B79B"/>
    <w:rsid w:val="36316494"/>
    <w:rsid w:val="36337343"/>
    <w:rsid w:val="363765E7"/>
    <w:rsid w:val="363AF537"/>
    <w:rsid w:val="3647D8BD"/>
    <w:rsid w:val="364A574C"/>
    <w:rsid w:val="364FB00B"/>
    <w:rsid w:val="365004A7"/>
    <w:rsid w:val="3659F6A4"/>
    <w:rsid w:val="365AF52B"/>
    <w:rsid w:val="366D2B77"/>
    <w:rsid w:val="3670F98D"/>
    <w:rsid w:val="36793CBE"/>
    <w:rsid w:val="367B6DD5"/>
    <w:rsid w:val="367FD244"/>
    <w:rsid w:val="36881FCD"/>
    <w:rsid w:val="368E2417"/>
    <w:rsid w:val="36D34A17"/>
    <w:rsid w:val="36D37430"/>
    <w:rsid w:val="36E0EF67"/>
    <w:rsid w:val="36E5E728"/>
    <w:rsid w:val="36F62CBB"/>
    <w:rsid w:val="36FBA7C2"/>
    <w:rsid w:val="3704344E"/>
    <w:rsid w:val="370B1EDA"/>
    <w:rsid w:val="370CED69"/>
    <w:rsid w:val="370E31F9"/>
    <w:rsid w:val="371C16F8"/>
    <w:rsid w:val="37290468"/>
    <w:rsid w:val="37321AD5"/>
    <w:rsid w:val="3732A6FE"/>
    <w:rsid w:val="37373887"/>
    <w:rsid w:val="374B8B3B"/>
    <w:rsid w:val="374F53AA"/>
    <w:rsid w:val="3762EC71"/>
    <w:rsid w:val="376971CF"/>
    <w:rsid w:val="376BFB23"/>
    <w:rsid w:val="376C1A1E"/>
    <w:rsid w:val="376DA4A9"/>
    <w:rsid w:val="377518A2"/>
    <w:rsid w:val="3775DE99"/>
    <w:rsid w:val="377F2F69"/>
    <w:rsid w:val="378D9E35"/>
    <w:rsid w:val="379D3FAB"/>
    <w:rsid w:val="37A43AAE"/>
    <w:rsid w:val="37A74D3B"/>
    <w:rsid w:val="37A99D84"/>
    <w:rsid w:val="37ABAA63"/>
    <w:rsid w:val="37AC90E0"/>
    <w:rsid w:val="37B8845E"/>
    <w:rsid w:val="37BEED7C"/>
    <w:rsid w:val="37CADD06"/>
    <w:rsid w:val="37CCD0A0"/>
    <w:rsid w:val="37CF046F"/>
    <w:rsid w:val="37D0D30F"/>
    <w:rsid w:val="37D842DB"/>
    <w:rsid w:val="37DACE02"/>
    <w:rsid w:val="37E6ABF3"/>
    <w:rsid w:val="37F46789"/>
    <w:rsid w:val="37F66F86"/>
    <w:rsid w:val="37FF100E"/>
    <w:rsid w:val="38097CB3"/>
    <w:rsid w:val="3829C79F"/>
    <w:rsid w:val="382A2C2E"/>
    <w:rsid w:val="38436E6A"/>
    <w:rsid w:val="384C7EF5"/>
    <w:rsid w:val="384FD3AA"/>
    <w:rsid w:val="385ACF6E"/>
    <w:rsid w:val="38634990"/>
    <w:rsid w:val="386B9659"/>
    <w:rsid w:val="3872339E"/>
    <w:rsid w:val="389D04BD"/>
    <w:rsid w:val="38A494DD"/>
    <w:rsid w:val="38A91B13"/>
    <w:rsid w:val="38AC9918"/>
    <w:rsid w:val="38C8678A"/>
    <w:rsid w:val="38DA24DE"/>
    <w:rsid w:val="38E0A2FD"/>
    <w:rsid w:val="38E63C91"/>
    <w:rsid w:val="38EE6F86"/>
    <w:rsid w:val="38F7886F"/>
    <w:rsid w:val="38F9EF8E"/>
    <w:rsid w:val="38FA6E7F"/>
    <w:rsid w:val="3903E8C3"/>
    <w:rsid w:val="390B2608"/>
    <w:rsid w:val="3920F55D"/>
    <w:rsid w:val="392A9888"/>
    <w:rsid w:val="392B979E"/>
    <w:rsid w:val="392F5F75"/>
    <w:rsid w:val="395F1179"/>
    <w:rsid w:val="3964A224"/>
    <w:rsid w:val="396578C7"/>
    <w:rsid w:val="39662012"/>
    <w:rsid w:val="3969E81C"/>
    <w:rsid w:val="398303DC"/>
    <w:rsid w:val="398799F1"/>
    <w:rsid w:val="398E9D9E"/>
    <w:rsid w:val="3992E0B8"/>
    <w:rsid w:val="399B33BC"/>
    <w:rsid w:val="399BBFF4"/>
    <w:rsid w:val="39ACDD2E"/>
    <w:rsid w:val="39AF13C5"/>
    <w:rsid w:val="39BF7FF6"/>
    <w:rsid w:val="39C4ACFB"/>
    <w:rsid w:val="39C8C133"/>
    <w:rsid w:val="39CFB022"/>
    <w:rsid w:val="39EBAD19"/>
    <w:rsid w:val="39EF78F2"/>
    <w:rsid w:val="39EF97D6"/>
    <w:rsid w:val="39F275EA"/>
    <w:rsid w:val="39FE9F3A"/>
    <w:rsid w:val="39FEEFCA"/>
    <w:rsid w:val="39FFDB9F"/>
    <w:rsid w:val="3A01D4CA"/>
    <w:rsid w:val="3A0942A6"/>
    <w:rsid w:val="3A0F2FCB"/>
    <w:rsid w:val="3A18669F"/>
    <w:rsid w:val="3A1E1143"/>
    <w:rsid w:val="3A2AAE31"/>
    <w:rsid w:val="3A402EB8"/>
    <w:rsid w:val="3A569D72"/>
    <w:rsid w:val="3A5FA42A"/>
    <w:rsid w:val="3A67C70F"/>
    <w:rsid w:val="3A6E2585"/>
    <w:rsid w:val="3A76E393"/>
    <w:rsid w:val="3A77FC85"/>
    <w:rsid w:val="3A81AA7E"/>
    <w:rsid w:val="3A8D5E04"/>
    <w:rsid w:val="3A995881"/>
    <w:rsid w:val="3AAABF7A"/>
    <w:rsid w:val="3AAF9E22"/>
    <w:rsid w:val="3ABC43D8"/>
    <w:rsid w:val="3AC7D337"/>
    <w:rsid w:val="3ADF458C"/>
    <w:rsid w:val="3AE9A5C9"/>
    <w:rsid w:val="3B1909EF"/>
    <w:rsid w:val="3B2A34C9"/>
    <w:rsid w:val="3B2C3C0B"/>
    <w:rsid w:val="3B4C2673"/>
    <w:rsid w:val="3B52FBB1"/>
    <w:rsid w:val="3B59561D"/>
    <w:rsid w:val="3B599FA5"/>
    <w:rsid w:val="3B77EAE4"/>
    <w:rsid w:val="3B7806AD"/>
    <w:rsid w:val="3B7951C3"/>
    <w:rsid w:val="3B7AA985"/>
    <w:rsid w:val="3B815BC2"/>
    <w:rsid w:val="3B838F68"/>
    <w:rsid w:val="3B980109"/>
    <w:rsid w:val="3B9AF4E1"/>
    <w:rsid w:val="3BAB441E"/>
    <w:rsid w:val="3BB6C716"/>
    <w:rsid w:val="3BCC35AC"/>
    <w:rsid w:val="3BD845BE"/>
    <w:rsid w:val="3BD93254"/>
    <w:rsid w:val="3BEF4C60"/>
    <w:rsid w:val="3C049350"/>
    <w:rsid w:val="3C0D1912"/>
    <w:rsid w:val="3C11B61E"/>
    <w:rsid w:val="3C1874AC"/>
    <w:rsid w:val="3C24C7E8"/>
    <w:rsid w:val="3C26A3DD"/>
    <w:rsid w:val="3C2C051A"/>
    <w:rsid w:val="3C2F476D"/>
    <w:rsid w:val="3C310ED5"/>
    <w:rsid w:val="3C39B0E6"/>
    <w:rsid w:val="3C3FC85F"/>
    <w:rsid w:val="3C42B374"/>
    <w:rsid w:val="3C42F336"/>
    <w:rsid w:val="3C4DDBBD"/>
    <w:rsid w:val="3C58FA12"/>
    <w:rsid w:val="3C6D90B9"/>
    <w:rsid w:val="3C71AAF5"/>
    <w:rsid w:val="3C77B6A8"/>
    <w:rsid w:val="3C929423"/>
    <w:rsid w:val="3C96CD1E"/>
    <w:rsid w:val="3C9828D8"/>
    <w:rsid w:val="3C9A8F47"/>
    <w:rsid w:val="3C9AB622"/>
    <w:rsid w:val="3CA03288"/>
    <w:rsid w:val="3CA0AE4F"/>
    <w:rsid w:val="3CAE21B5"/>
    <w:rsid w:val="3CB82ECD"/>
    <w:rsid w:val="3CB841DD"/>
    <w:rsid w:val="3CC4A79E"/>
    <w:rsid w:val="3CD0C2C8"/>
    <w:rsid w:val="3CD144B4"/>
    <w:rsid w:val="3CD5C90B"/>
    <w:rsid w:val="3CE0A02A"/>
    <w:rsid w:val="3CE4C49C"/>
    <w:rsid w:val="3CE6CF77"/>
    <w:rsid w:val="3CEDBC7E"/>
    <w:rsid w:val="3CF5E418"/>
    <w:rsid w:val="3D011391"/>
    <w:rsid w:val="3D0DB6DC"/>
    <w:rsid w:val="3D298E20"/>
    <w:rsid w:val="3D29AAA7"/>
    <w:rsid w:val="3D36B89F"/>
    <w:rsid w:val="3D39977B"/>
    <w:rsid w:val="3D39AE72"/>
    <w:rsid w:val="3D3E2CB3"/>
    <w:rsid w:val="3D3E6C0F"/>
    <w:rsid w:val="3D40766E"/>
    <w:rsid w:val="3D42C56C"/>
    <w:rsid w:val="3D4A8632"/>
    <w:rsid w:val="3D58D540"/>
    <w:rsid w:val="3D597F68"/>
    <w:rsid w:val="3D5E40FD"/>
    <w:rsid w:val="3D6220BA"/>
    <w:rsid w:val="3D69A60F"/>
    <w:rsid w:val="3D6A68FE"/>
    <w:rsid w:val="3D78998F"/>
    <w:rsid w:val="3D7DD485"/>
    <w:rsid w:val="3DA0414C"/>
    <w:rsid w:val="3DA3C05C"/>
    <w:rsid w:val="3DB336E4"/>
    <w:rsid w:val="3DB5DC96"/>
    <w:rsid w:val="3DCA082F"/>
    <w:rsid w:val="3DDE1CC4"/>
    <w:rsid w:val="3DE3A96C"/>
    <w:rsid w:val="3DF574C8"/>
    <w:rsid w:val="3E096864"/>
    <w:rsid w:val="3E0A3573"/>
    <w:rsid w:val="3E0BE1D3"/>
    <w:rsid w:val="3E1905B0"/>
    <w:rsid w:val="3E1B88C3"/>
    <w:rsid w:val="3E1EA044"/>
    <w:rsid w:val="3E22407D"/>
    <w:rsid w:val="3E30576D"/>
    <w:rsid w:val="3E3D51E8"/>
    <w:rsid w:val="3E42E3EC"/>
    <w:rsid w:val="3E565917"/>
    <w:rsid w:val="3E5CD3A7"/>
    <w:rsid w:val="3E6D3B64"/>
    <w:rsid w:val="3E702017"/>
    <w:rsid w:val="3E79CA7C"/>
    <w:rsid w:val="3E835759"/>
    <w:rsid w:val="3E870A4F"/>
    <w:rsid w:val="3E8947F6"/>
    <w:rsid w:val="3EC2B99E"/>
    <w:rsid w:val="3EC8E790"/>
    <w:rsid w:val="3ECA2D91"/>
    <w:rsid w:val="3ED43871"/>
    <w:rsid w:val="3ED63BB1"/>
    <w:rsid w:val="3EE9B355"/>
    <w:rsid w:val="3EF3162D"/>
    <w:rsid w:val="3EF96B42"/>
    <w:rsid w:val="3EFD1A0C"/>
    <w:rsid w:val="3F09E122"/>
    <w:rsid w:val="3F0B307E"/>
    <w:rsid w:val="3F0D2210"/>
    <w:rsid w:val="3F17A99F"/>
    <w:rsid w:val="3F1BC77C"/>
    <w:rsid w:val="3F25AC54"/>
    <w:rsid w:val="3F26E1D2"/>
    <w:rsid w:val="3F379684"/>
    <w:rsid w:val="3F399DD2"/>
    <w:rsid w:val="3F3A6515"/>
    <w:rsid w:val="3F41E56B"/>
    <w:rsid w:val="3F496A20"/>
    <w:rsid w:val="3F4FD6C7"/>
    <w:rsid w:val="3F6CC9A4"/>
    <w:rsid w:val="3F7B8859"/>
    <w:rsid w:val="3F8AF72B"/>
    <w:rsid w:val="3F9659D4"/>
    <w:rsid w:val="3FA1CABB"/>
    <w:rsid w:val="3FB351A8"/>
    <w:rsid w:val="3FBD8F4E"/>
    <w:rsid w:val="3FC39B9F"/>
    <w:rsid w:val="3FF36347"/>
    <w:rsid w:val="4012CC3F"/>
    <w:rsid w:val="402302AB"/>
    <w:rsid w:val="403ED6DD"/>
    <w:rsid w:val="4044C7D5"/>
    <w:rsid w:val="404F28D7"/>
    <w:rsid w:val="4050E9BC"/>
    <w:rsid w:val="405BFD4B"/>
    <w:rsid w:val="405E6748"/>
    <w:rsid w:val="4060FF3F"/>
    <w:rsid w:val="406DB661"/>
    <w:rsid w:val="407340DB"/>
    <w:rsid w:val="407AA51C"/>
    <w:rsid w:val="407C9391"/>
    <w:rsid w:val="407FFEBE"/>
    <w:rsid w:val="408C9E59"/>
    <w:rsid w:val="408DF3CF"/>
    <w:rsid w:val="4098232A"/>
    <w:rsid w:val="40991343"/>
    <w:rsid w:val="40A8C37D"/>
    <w:rsid w:val="40B20272"/>
    <w:rsid w:val="40B633D6"/>
    <w:rsid w:val="40C1E791"/>
    <w:rsid w:val="40C547A5"/>
    <w:rsid w:val="40C843B8"/>
    <w:rsid w:val="40F521B0"/>
    <w:rsid w:val="410B6892"/>
    <w:rsid w:val="41145DAB"/>
    <w:rsid w:val="4116E6CA"/>
    <w:rsid w:val="4117E03E"/>
    <w:rsid w:val="411D9CFE"/>
    <w:rsid w:val="412915D1"/>
    <w:rsid w:val="412E4084"/>
    <w:rsid w:val="413812D9"/>
    <w:rsid w:val="414425F7"/>
    <w:rsid w:val="414E33BF"/>
    <w:rsid w:val="4156ACFC"/>
    <w:rsid w:val="416475C2"/>
    <w:rsid w:val="416DA13E"/>
    <w:rsid w:val="416DCCD0"/>
    <w:rsid w:val="416DDDED"/>
    <w:rsid w:val="416E3357"/>
    <w:rsid w:val="4176DE78"/>
    <w:rsid w:val="417C21E5"/>
    <w:rsid w:val="4185F7E6"/>
    <w:rsid w:val="4187B257"/>
    <w:rsid w:val="418880EF"/>
    <w:rsid w:val="4188F4AA"/>
    <w:rsid w:val="418C8666"/>
    <w:rsid w:val="4194CF4D"/>
    <w:rsid w:val="41A1744F"/>
    <w:rsid w:val="41A82A9D"/>
    <w:rsid w:val="41A8C895"/>
    <w:rsid w:val="41ACECC2"/>
    <w:rsid w:val="41AFDDF6"/>
    <w:rsid w:val="41B5E35A"/>
    <w:rsid w:val="41C13C4B"/>
    <w:rsid w:val="41C322CC"/>
    <w:rsid w:val="41C5A886"/>
    <w:rsid w:val="41C99891"/>
    <w:rsid w:val="41D3842B"/>
    <w:rsid w:val="41DB7025"/>
    <w:rsid w:val="41E5CEC4"/>
    <w:rsid w:val="41FA8A89"/>
    <w:rsid w:val="41FF09E1"/>
    <w:rsid w:val="420F8E42"/>
    <w:rsid w:val="422361E3"/>
    <w:rsid w:val="42249EA9"/>
    <w:rsid w:val="422E18D5"/>
    <w:rsid w:val="42425685"/>
    <w:rsid w:val="424642C4"/>
    <w:rsid w:val="424C4B19"/>
    <w:rsid w:val="4252EC9B"/>
    <w:rsid w:val="426C90B9"/>
    <w:rsid w:val="427C0E02"/>
    <w:rsid w:val="4282C557"/>
    <w:rsid w:val="4290F675"/>
    <w:rsid w:val="42918ECC"/>
    <w:rsid w:val="4291F2B8"/>
    <w:rsid w:val="42971C48"/>
    <w:rsid w:val="4298B83F"/>
    <w:rsid w:val="429B98DC"/>
    <w:rsid w:val="42A299A4"/>
    <w:rsid w:val="42AAAFD1"/>
    <w:rsid w:val="42B1D49A"/>
    <w:rsid w:val="42B4E99C"/>
    <w:rsid w:val="42BA2A64"/>
    <w:rsid w:val="42BBAF4E"/>
    <w:rsid w:val="42BE6135"/>
    <w:rsid w:val="42CD4E08"/>
    <w:rsid w:val="42CE71B1"/>
    <w:rsid w:val="42E395AF"/>
    <w:rsid w:val="42EC1205"/>
    <w:rsid w:val="42F3C974"/>
    <w:rsid w:val="42FD0DBA"/>
    <w:rsid w:val="42FD7A30"/>
    <w:rsid w:val="4300A059"/>
    <w:rsid w:val="430D08CB"/>
    <w:rsid w:val="430DE5E4"/>
    <w:rsid w:val="4312D627"/>
    <w:rsid w:val="4318482D"/>
    <w:rsid w:val="43195B53"/>
    <w:rsid w:val="43296A62"/>
    <w:rsid w:val="432BAE9B"/>
    <w:rsid w:val="433644CF"/>
    <w:rsid w:val="4341D543"/>
    <w:rsid w:val="4341EFFF"/>
    <w:rsid w:val="434FD125"/>
    <w:rsid w:val="43511695"/>
    <w:rsid w:val="4355F13D"/>
    <w:rsid w:val="4357712F"/>
    <w:rsid w:val="4358E6F5"/>
    <w:rsid w:val="43631A14"/>
    <w:rsid w:val="4363E4ED"/>
    <w:rsid w:val="4364F2EB"/>
    <w:rsid w:val="436F93E9"/>
    <w:rsid w:val="4378EF66"/>
    <w:rsid w:val="438301AC"/>
    <w:rsid w:val="4387B2C0"/>
    <w:rsid w:val="438BCF27"/>
    <w:rsid w:val="438E06A7"/>
    <w:rsid w:val="4398378D"/>
    <w:rsid w:val="439A66EB"/>
    <w:rsid w:val="439ED01D"/>
    <w:rsid w:val="439FE8CF"/>
    <w:rsid w:val="43A7DCE0"/>
    <w:rsid w:val="43B1A57F"/>
    <w:rsid w:val="43C0473F"/>
    <w:rsid w:val="43CE1B40"/>
    <w:rsid w:val="43D851A0"/>
    <w:rsid w:val="43E4E50B"/>
    <w:rsid w:val="43E98525"/>
    <w:rsid w:val="43EC78DF"/>
    <w:rsid w:val="43F54CE2"/>
    <w:rsid w:val="43FAF203"/>
    <w:rsid w:val="4402D085"/>
    <w:rsid w:val="4410407C"/>
    <w:rsid w:val="44118010"/>
    <w:rsid w:val="441A35B0"/>
    <w:rsid w:val="441FDC23"/>
    <w:rsid w:val="44208462"/>
    <w:rsid w:val="44228D7D"/>
    <w:rsid w:val="442B50B8"/>
    <w:rsid w:val="4431AAC2"/>
    <w:rsid w:val="4433D5E6"/>
    <w:rsid w:val="443D9425"/>
    <w:rsid w:val="443DC7C4"/>
    <w:rsid w:val="4447FB15"/>
    <w:rsid w:val="444D1E74"/>
    <w:rsid w:val="445594B8"/>
    <w:rsid w:val="44727775"/>
    <w:rsid w:val="4473A804"/>
    <w:rsid w:val="448853DE"/>
    <w:rsid w:val="448F3275"/>
    <w:rsid w:val="4492EC25"/>
    <w:rsid w:val="4493B0DC"/>
    <w:rsid w:val="4496F8BD"/>
    <w:rsid w:val="449D2A49"/>
    <w:rsid w:val="44A0D2A9"/>
    <w:rsid w:val="44A7553F"/>
    <w:rsid w:val="44AB5FAC"/>
    <w:rsid w:val="44BAE1AE"/>
    <w:rsid w:val="44C480E0"/>
    <w:rsid w:val="44DF619E"/>
    <w:rsid w:val="44E406BA"/>
    <w:rsid w:val="44FAA2BC"/>
    <w:rsid w:val="450FA825"/>
    <w:rsid w:val="451697FB"/>
    <w:rsid w:val="452070D4"/>
    <w:rsid w:val="4522904B"/>
    <w:rsid w:val="45256260"/>
    <w:rsid w:val="452B3C69"/>
    <w:rsid w:val="4531BCD6"/>
    <w:rsid w:val="45353DAB"/>
    <w:rsid w:val="454FF82C"/>
    <w:rsid w:val="4550FB02"/>
    <w:rsid w:val="455A042A"/>
    <w:rsid w:val="455D1FC6"/>
    <w:rsid w:val="4563964E"/>
    <w:rsid w:val="4564899D"/>
    <w:rsid w:val="45677B22"/>
    <w:rsid w:val="456C9A6D"/>
    <w:rsid w:val="45779F05"/>
    <w:rsid w:val="457E10C8"/>
    <w:rsid w:val="458B863B"/>
    <w:rsid w:val="45924103"/>
    <w:rsid w:val="45A0D416"/>
    <w:rsid w:val="45A6A401"/>
    <w:rsid w:val="45A70FC3"/>
    <w:rsid w:val="45AD78DE"/>
    <w:rsid w:val="45B44657"/>
    <w:rsid w:val="45C8D7E6"/>
    <w:rsid w:val="45CB844D"/>
    <w:rsid w:val="45ECB897"/>
    <w:rsid w:val="45F6DE54"/>
    <w:rsid w:val="4601BDFE"/>
    <w:rsid w:val="46060B8A"/>
    <w:rsid w:val="46148C51"/>
    <w:rsid w:val="461A91D2"/>
    <w:rsid w:val="4620F9A5"/>
    <w:rsid w:val="46277B6F"/>
    <w:rsid w:val="462B85F8"/>
    <w:rsid w:val="46368FAF"/>
    <w:rsid w:val="46390700"/>
    <w:rsid w:val="4639C40F"/>
    <w:rsid w:val="46495597"/>
    <w:rsid w:val="464FA435"/>
    <w:rsid w:val="4655B3B2"/>
    <w:rsid w:val="465A34CC"/>
    <w:rsid w:val="465F98B8"/>
    <w:rsid w:val="466C0CE5"/>
    <w:rsid w:val="46873BA9"/>
    <w:rsid w:val="4693743C"/>
    <w:rsid w:val="46A0E3A8"/>
    <w:rsid w:val="46ACE0B5"/>
    <w:rsid w:val="46B38E71"/>
    <w:rsid w:val="46BAA6D0"/>
    <w:rsid w:val="46BCCD79"/>
    <w:rsid w:val="46C1A2CD"/>
    <w:rsid w:val="46C41DFD"/>
    <w:rsid w:val="46C57C66"/>
    <w:rsid w:val="46CEC7F8"/>
    <w:rsid w:val="46DAC841"/>
    <w:rsid w:val="46EF59BF"/>
    <w:rsid w:val="46FAAEAF"/>
    <w:rsid w:val="46FD0787"/>
    <w:rsid w:val="47007BA0"/>
    <w:rsid w:val="470AFA01"/>
    <w:rsid w:val="47116846"/>
    <w:rsid w:val="471EC49F"/>
    <w:rsid w:val="471EDA95"/>
    <w:rsid w:val="472ED9A6"/>
    <w:rsid w:val="473338CF"/>
    <w:rsid w:val="4735041B"/>
    <w:rsid w:val="4746EF97"/>
    <w:rsid w:val="47559067"/>
    <w:rsid w:val="47574522"/>
    <w:rsid w:val="4763626C"/>
    <w:rsid w:val="4765F47D"/>
    <w:rsid w:val="47684E03"/>
    <w:rsid w:val="4769F607"/>
    <w:rsid w:val="47717B4E"/>
    <w:rsid w:val="478CF068"/>
    <w:rsid w:val="478D86A2"/>
    <w:rsid w:val="47944A23"/>
    <w:rsid w:val="47B791FD"/>
    <w:rsid w:val="47BF78C7"/>
    <w:rsid w:val="47C19281"/>
    <w:rsid w:val="47CA3816"/>
    <w:rsid w:val="47DA07B8"/>
    <w:rsid w:val="47DA9732"/>
    <w:rsid w:val="47DAA07F"/>
    <w:rsid w:val="47DC94D1"/>
    <w:rsid w:val="47DFEA94"/>
    <w:rsid w:val="47E469C6"/>
    <w:rsid w:val="47EBA1C2"/>
    <w:rsid w:val="47ED461F"/>
    <w:rsid w:val="47F36DDE"/>
    <w:rsid w:val="47F67F3E"/>
    <w:rsid w:val="480312DD"/>
    <w:rsid w:val="4804C701"/>
    <w:rsid w:val="48056991"/>
    <w:rsid w:val="48162F1F"/>
    <w:rsid w:val="481635A3"/>
    <w:rsid w:val="481673E1"/>
    <w:rsid w:val="48186535"/>
    <w:rsid w:val="481F3CED"/>
    <w:rsid w:val="481F8504"/>
    <w:rsid w:val="483FE3F6"/>
    <w:rsid w:val="484F8505"/>
    <w:rsid w:val="48766490"/>
    <w:rsid w:val="487A4C6C"/>
    <w:rsid w:val="4881A473"/>
    <w:rsid w:val="4884E495"/>
    <w:rsid w:val="4886FC37"/>
    <w:rsid w:val="488E089C"/>
    <w:rsid w:val="4896CD1F"/>
    <w:rsid w:val="48A82294"/>
    <w:rsid w:val="48ADC79A"/>
    <w:rsid w:val="48AFB009"/>
    <w:rsid w:val="48B0BFBC"/>
    <w:rsid w:val="48B7A6A9"/>
    <w:rsid w:val="48BCB20B"/>
    <w:rsid w:val="48C72BEB"/>
    <w:rsid w:val="48C99D00"/>
    <w:rsid w:val="48D4611E"/>
    <w:rsid w:val="48E2E013"/>
    <w:rsid w:val="48ECE361"/>
    <w:rsid w:val="48F8FEF6"/>
    <w:rsid w:val="49015E2C"/>
    <w:rsid w:val="490250F1"/>
    <w:rsid w:val="4906F9C4"/>
    <w:rsid w:val="4913E7E5"/>
    <w:rsid w:val="4914BBFA"/>
    <w:rsid w:val="4917F09E"/>
    <w:rsid w:val="491AE801"/>
    <w:rsid w:val="4934826B"/>
    <w:rsid w:val="493AF9D7"/>
    <w:rsid w:val="493D277F"/>
    <w:rsid w:val="496ADC07"/>
    <w:rsid w:val="4977B66B"/>
    <w:rsid w:val="49794B14"/>
    <w:rsid w:val="4981A036"/>
    <w:rsid w:val="49825277"/>
    <w:rsid w:val="498DF7B4"/>
    <w:rsid w:val="499D7AF9"/>
    <w:rsid w:val="49A099D3"/>
    <w:rsid w:val="49A42FC3"/>
    <w:rsid w:val="49A833A4"/>
    <w:rsid w:val="49ADCBF9"/>
    <w:rsid w:val="49BC8389"/>
    <w:rsid w:val="49C50B8B"/>
    <w:rsid w:val="49D18FBC"/>
    <w:rsid w:val="49D3E9E1"/>
    <w:rsid w:val="49D97EE6"/>
    <w:rsid w:val="49DC1919"/>
    <w:rsid w:val="49E40216"/>
    <w:rsid w:val="49EA9C6D"/>
    <w:rsid w:val="49EAE24C"/>
    <w:rsid w:val="49F1E0E6"/>
    <w:rsid w:val="49F994F7"/>
    <w:rsid w:val="49FFE55A"/>
    <w:rsid w:val="4A118AA5"/>
    <w:rsid w:val="4A1402DF"/>
    <w:rsid w:val="4A167CFB"/>
    <w:rsid w:val="4A181448"/>
    <w:rsid w:val="4A1EB217"/>
    <w:rsid w:val="4A22EF49"/>
    <w:rsid w:val="4A2E4648"/>
    <w:rsid w:val="4A36070C"/>
    <w:rsid w:val="4A42D2FC"/>
    <w:rsid w:val="4A455571"/>
    <w:rsid w:val="4A4BB62F"/>
    <w:rsid w:val="4A4C21F0"/>
    <w:rsid w:val="4A4FF03A"/>
    <w:rsid w:val="4A61A384"/>
    <w:rsid w:val="4A62AC88"/>
    <w:rsid w:val="4A642C1D"/>
    <w:rsid w:val="4A673AE9"/>
    <w:rsid w:val="4A67D5D2"/>
    <w:rsid w:val="4A7CE744"/>
    <w:rsid w:val="4A9AA45D"/>
    <w:rsid w:val="4AA25C3D"/>
    <w:rsid w:val="4AAED1F0"/>
    <w:rsid w:val="4AB0D694"/>
    <w:rsid w:val="4AB14E0D"/>
    <w:rsid w:val="4AC405E4"/>
    <w:rsid w:val="4AC76BA4"/>
    <w:rsid w:val="4ACE32C5"/>
    <w:rsid w:val="4AD01DCF"/>
    <w:rsid w:val="4AEE1B92"/>
    <w:rsid w:val="4AF04235"/>
    <w:rsid w:val="4AF45F2F"/>
    <w:rsid w:val="4AFDFD38"/>
    <w:rsid w:val="4B141ADF"/>
    <w:rsid w:val="4B14DEEF"/>
    <w:rsid w:val="4B19C637"/>
    <w:rsid w:val="4B1B99BE"/>
    <w:rsid w:val="4B21591D"/>
    <w:rsid w:val="4B2F5233"/>
    <w:rsid w:val="4B3663B8"/>
    <w:rsid w:val="4B384496"/>
    <w:rsid w:val="4B414CBF"/>
    <w:rsid w:val="4B435418"/>
    <w:rsid w:val="4B435FC7"/>
    <w:rsid w:val="4B4B0D58"/>
    <w:rsid w:val="4B4EE5CB"/>
    <w:rsid w:val="4B505E7A"/>
    <w:rsid w:val="4B52F168"/>
    <w:rsid w:val="4B5944FE"/>
    <w:rsid w:val="4B594B81"/>
    <w:rsid w:val="4B5B2C32"/>
    <w:rsid w:val="4B5C7386"/>
    <w:rsid w:val="4B5EB846"/>
    <w:rsid w:val="4B74E6DC"/>
    <w:rsid w:val="4B75C48A"/>
    <w:rsid w:val="4B7BD6C6"/>
    <w:rsid w:val="4B89B3E5"/>
    <w:rsid w:val="4B9DA745"/>
    <w:rsid w:val="4BA2B4AE"/>
    <w:rsid w:val="4BAC3A38"/>
    <w:rsid w:val="4BADDF15"/>
    <w:rsid w:val="4BBE897C"/>
    <w:rsid w:val="4BC78428"/>
    <w:rsid w:val="4BD21F26"/>
    <w:rsid w:val="4BD28011"/>
    <w:rsid w:val="4BDC389E"/>
    <w:rsid w:val="4BF66ED3"/>
    <w:rsid w:val="4BF9DCAB"/>
    <w:rsid w:val="4BFB33AA"/>
    <w:rsid w:val="4BFBA67B"/>
    <w:rsid w:val="4BFDEF3B"/>
    <w:rsid w:val="4BFF9CA2"/>
    <w:rsid w:val="4C0006DA"/>
    <w:rsid w:val="4C06FDC4"/>
    <w:rsid w:val="4C0C19AD"/>
    <w:rsid w:val="4C13244B"/>
    <w:rsid w:val="4C13D2DB"/>
    <w:rsid w:val="4C1AB128"/>
    <w:rsid w:val="4C1C8373"/>
    <w:rsid w:val="4C1D7B30"/>
    <w:rsid w:val="4C247452"/>
    <w:rsid w:val="4C2EA89A"/>
    <w:rsid w:val="4C37EC67"/>
    <w:rsid w:val="4C3863D9"/>
    <w:rsid w:val="4C3F2690"/>
    <w:rsid w:val="4C433C0A"/>
    <w:rsid w:val="4C4441DE"/>
    <w:rsid w:val="4C60B2E9"/>
    <w:rsid w:val="4C67BD9B"/>
    <w:rsid w:val="4C6B0457"/>
    <w:rsid w:val="4C6B4115"/>
    <w:rsid w:val="4C6D5E77"/>
    <w:rsid w:val="4C854B93"/>
    <w:rsid w:val="4C85D1CC"/>
    <w:rsid w:val="4C912143"/>
    <w:rsid w:val="4C91666F"/>
    <w:rsid w:val="4CA55BCE"/>
    <w:rsid w:val="4CAC3AB8"/>
    <w:rsid w:val="4CC63609"/>
    <w:rsid w:val="4CE3B40D"/>
    <w:rsid w:val="4CE53085"/>
    <w:rsid w:val="4CE8EBCC"/>
    <w:rsid w:val="4CF22E79"/>
    <w:rsid w:val="4CF24B73"/>
    <w:rsid w:val="4CFD3267"/>
    <w:rsid w:val="4D08B78C"/>
    <w:rsid w:val="4D092157"/>
    <w:rsid w:val="4D0A58E6"/>
    <w:rsid w:val="4D10986A"/>
    <w:rsid w:val="4D1849E8"/>
    <w:rsid w:val="4D1864E9"/>
    <w:rsid w:val="4D1A0D78"/>
    <w:rsid w:val="4D223DEA"/>
    <w:rsid w:val="4D250C2E"/>
    <w:rsid w:val="4D26BC2E"/>
    <w:rsid w:val="4D2F5685"/>
    <w:rsid w:val="4D35545A"/>
    <w:rsid w:val="4D3B6906"/>
    <w:rsid w:val="4D3F975C"/>
    <w:rsid w:val="4D40ABF9"/>
    <w:rsid w:val="4D449411"/>
    <w:rsid w:val="4D4F44B5"/>
    <w:rsid w:val="4D571A27"/>
    <w:rsid w:val="4D5E7841"/>
    <w:rsid w:val="4D60B400"/>
    <w:rsid w:val="4D6B2A8D"/>
    <w:rsid w:val="4D6CF549"/>
    <w:rsid w:val="4D7224CB"/>
    <w:rsid w:val="4D7B916A"/>
    <w:rsid w:val="4D8B3A29"/>
    <w:rsid w:val="4D8F4567"/>
    <w:rsid w:val="4DA0C38E"/>
    <w:rsid w:val="4DA5840E"/>
    <w:rsid w:val="4DB85E3B"/>
    <w:rsid w:val="4DC000F5"/>
    <w:rsid w:val="4DC5D2F3"/>
    <w:rsid w:val="4DCA3F28"/>
    <w:rsid w:val="4DCC3333"/>
    <w:rsid w:val="4DD00E55"/>
    <w:rsid w:val="4DD45102"/>
    <w:rsid w:val="4DDCA4DF"/>
    <w:rsid w:val="4DDD330B"/>
    <w:rsid w:val="4DDEE845"/>
    <w:rsid w:val="4DF65BA9"/>
    <w:rsid w:val="4DFEC6CA"/>
    <w:rsid w:val="4E041496"/>
    <w:rsid w:val="4E083235"/>
    <w:rsid w:val="4E088949"/>
    <w:rsid w:val="4E0C4EDB"/>
    <w:rsid w:val="4E0F2143"/>
    <w:rsid w:val="4E0F88F1"/>
    <w:rsid w:val="4E13984B"/>
    <w:rsid w:val="4E1BBD94"/>
    <w:rsid w:val="4E1E7120"/>
    <w:rsid w:val="4E2B3A28"/>
    <w:rsid w:val="4E30E4C1"/>
    <w:rsid w:val="4E34A1B3"/>
    <w:rsid w:val="4E3D9CAF"/>
    <w:rsid w:val="4E4D1C33"/>
    <w:rsid w:val="4E4DA024"/>
    <w:rsid w:val="4E4F976E"/>
    <w:rsid w:val="4E527FEF"/>
    <w:rsid w:val="4E60A3F7"/>
    <w:rsid w:val="4E72549C"/>
    <w:rsid w:val="4E75FFD5"/>
    <w:rsid w:val="4E78578F"/>
    <w:rsid w:val="4E7C235E"/>
    <w:rsid w:val="4E7EAE1B"/>
    <w:rsid w:val="4E8C82BE"/>
    <w:rsid w:val="4E8F5164"/>
    <w:rsid w:val="4E91D0D2"/>
    <w:rsid w:val="4E97386B"/>
    <w:rsid w:val="4EA40474"/>
    <w:rsid w:val="4EA41AD0"/>
    <w:rsid w:val="4EA574A5"/>
    <w:rsid w:val="4EA9C191"/>
    <w:rsid w:val="4EBC9164"/>
    <w:rsid w:val="4EC1E40F"/>
    <w:rsid w:val="4EC33FAC"/>
    <w:rsid w:val="4ECECDDD"/>
    <w:rsid w:val="4ED7AC1F"/>
    <w:rsid w:val="4EDABBDA"/>
    <w:rsid w:val="4EE13512"/>
    <w:rsid w:val="4EE4A78B"/>
    <w:rsid w:val="4EE9BF47"/>
    <w:rsid w:val="4EECEE96"/>
    <w:rsid w:val="4F09A3EA"/>
    <w:rsid w:val="4F1A6740"/>
    <w:rsid w:val="4F1D906B"/>
    <w:rsid w:val="4F227098"/>
    <w:rsid w:val="4F285902"/>
    <w:rsid w:val="4F2D483E"/>
    <w:rsid w:val="4F3144E1"/>
    <w:rsid w:val="4F4B13B4"/>
    <w:rsid w:val="4F4B605D"/>
    <w:rsid w:val="4F6000EB"/>
    <w:rsid w:val="4F65ACA8"/>
    <w:rsid w:val="4F668908"/>
    <w:rsid w:val="4F676F95"/>
    <w:rsid w:val="4F6C1356"/>
    <w:rsid w:val="4F74F283"/>
    <w:rsid w:val="4F7F0722"/>
    <w:rsid w:val="4F800144"/>
    <w:rsid w:val="4F8D6B94"/>
    <w:rsid w:val="4F9740BA"/>
    <w:rsid w:val="4F9ACFF3"/>
    <w:rsid w:val="4F9EB10B"/>
    <w:rsid w:val="4FA0A6F3"/>
    <w:rsid w:val="4FA22ED7"/>
    <w:rsid w:val="4FAA2AB9"/>
    <w:rsid w:val="4FB5134A"/>
    <w:rsid w:val="4FB89216"/>
    <w:rsid w:val="4FBB451D"/>
    <w:rsid w:val="4FBB7A82"/>
    <w:rsid w:val="4FBB7C28"/>
    <w:rsid w:val="4FBBEB83"/>
    <w:rsid w:val="4FC5C9D9"/>
    <w:rsid w:val="4FCC868E"/>
    <w:rsid w:val="4FCE948E"/>
    <w:rsid w:val="4FD8ECC5"/>
    <w:rsid w:val="4FE165C7"/>
    <w:rsid w:val="4FE7EFC7"/>
    <w:rsid w:val="4FEB3400"/>
    <w:rsid w:val="4FF11C74"/>
    <w:rsid w:val="4FF1EDA5"/>
    <w:rsid w:val="4FF61E6B"/>
    <w:rsid w:val="4FF6B6DB"/>
    <w:rsid w:val="4FF802F8"/>
    <w:rsid w:val="4FF92FF5"/>
    <w:rsid w:val="4FFAC430"/>
    <w:rsid w:val="4FFBDFED"/>
    <w:rsid w:val="4FFE5CD5"/>
    <w:rsid w:val="4FFF5751"/>
    <w:rsid w:val="50029BF7"/>
    <w:rsid w:val="5003159F"/>
    <w:rsid w:val="5009E270"/>
    <w:rsid w:val="50178A65"/>
    <w:rsid w:val="50249D5C"/>
    <w:rsid w:val="502C680A"/>
    <w:rsid w:val="502CA3EB"/>
    <w:rsid w:val="502DEE8B"/>
    <w:rsid w:val="5035FF2B"/>
    <w:rsid w:val="50373E9A"/>
    <w:rsid w:val="5039F0B8"/>
    <w:rsid w:val="503B1689"/>
    <w:rsid w:val="503C377B"/>
    <w:rsid w:val="504D43CF"/>
    <w:rsid w:val="50509F83"/>
    <w:rsid w:val="5068A152"/>
    <w:rsid w:val="5075EB64"/>
    <w:rsid w:val="507758F8"/>
    <w:rsid w:val="50793466"/>
    <w:rsid w:val="507C03FD"/>
    <w:rsid w:val="50864501"/>
    <w:rsid w:val="50869957"/>
    <w:rsid w:val="5087FAD2"/>
    <w:rsid w:val="509560A4"/>
    <w:rsid w:val="50A066F5"/>
    <w:rsid w:val="50A76022"/>
    <w:rsid w:val="50A835AF"/>
    <w:rsid w:val="50ACF271"/>
    <w:rsid w:val="50B33770"/>
    <w:rsid w:val="50BDB9AC"/>
    <w:rsid w:val="50C8A491"/>
    <w:rsid w:val="50D1B37E"/>
    <w:rsid w:val="50D1FD3F"/>
    <w:rsid w:val="50D2E768"/>
    <w:rsid w:val="50D42FF1"/>
    <w:rsid w:val="50DD9BD2"/>
    <w:rsid w:val="50E5CFFA"/>
    <w:rsid w:val="50EACF00"/>
    <w:rsid w:val="50ED5657"/>
    <w:rsid w:val="50EF07AE"/>
    <w:rsid w:val="50F3CB8A"/>
    <w:rsid w:val="50F9387F"/>
    <w:rsid w:val="50FA1136"/>
    <w:rsid w:val="50FEEB57"/>
    <w:rsid w:val="510A038C"/>
    <w:rsid w:val="510F5852"/>
    <w:rsid w:val="5126AB55"/>
    <w:rsid w:val="512A60BA"/>
    <w:rsid w:val="512C14C3"/>
    <w:rsid w:val="512C9E4E"/>
    <w:rsid w:val="51368826"/>
    <w:rsid w:val="513D29A2"/>
    <w:rsid w:val="51495019"/>
    <w:rsid w:val="514A51A7"/>
    <w:rsid w:val="51606BCE"/>
    <w:rsid w:val="518C0065"/>
    <w:rsid w:val="51A67A1B"/>
    <w:rsid w:val="51A86D87"/>
    <w:rsid w:val="51C42341"/>
    <w:rsid w:val="51CDA6F7"/>
    <w:rsid w:val="51CF06F2"/>
    <w:rsid w:val="51D00B4D"/>
    <w:rsid w:val="51D50E10"/>
    <w:rsid w:val="51D901F6"/>
    <w:rsid w:val="51E7A82E"/>
    <w:rsid w:val="51E82E62"/>
    <w:rsid w:val="51E99ACC"/>
    <w:rsid w:val="51ED9B31"/>
    <w:rsid w:val="51F26CE2"/>
    <w:rsid w:val="51F8D214"/>
    <w:rsid w:val="51FB7982"/>
    <w:rsid w:val="52108B69"/>
    <w:rsid w:val="521F5D52"/>
    <w:rsid w:val="521F7FEA"/>
    <w:rsid w:val="5229CED9"/>
    <w:rsid w:val="5235A95D"/>
    <w:rsid w:val="52374A0C"/>
    <w:rsid w:val="523774A3"/>
    <w:rsid w:val="52385502"/>
    <w:rsid w:val="524B3AB7"/>
    <w:rsid w:val="524DED59"/>
    <w:rsid w:val="5255CE0E"/>
    <w:rsid w:val="5261E782"/>
    <w:rsid w:val="52639FB8"/>
    <w:rsid w:val="5265A6A5"/>
    <w:rsid w:val="526EAF35"/>
    <w:rsid w:val="5279D306"/>
    <w:rsid w:val="527B039A"/>
    <w:rsid w:val="527E7102"/>
    <w:rsid w:val="52841CCE"/>
    <w:rsid w:val="5297B672"/>
    <w:rsid w:val="52A496D8"/>
    <w:rsid w:val="52ABE1E4"/>
    <w:rsid w:val="52ABF5CA"/>
    <w:rsid w:val="52BC9BD3"/>
    <w:rsid w:val="52C27BB6"/>
    <w:rsid w:val="52C370B0"/>
    <w:rsid w:val="52C4FF3A"/>
    <w:rsid w:val="52C6BD65"/>
    <w:rsid w:val="52C90CFA"/>
    <w:rsid w:val="52CC68A2"/>
    <w:rsid w:val="52D0250F"/>
    <w:rsid w:val="52E4AAC2"/>
    <w:rsid w:val="52E67861"/>
    <w:rsid w:val="52F69939"/>
    <w:rsid w:val="5304909C"/>
    <w:rsid w:val="5313F597"/>
    <w:rsid w:val="53198821"/>
    <w:rsid w:val="531E8872"/>
    <w:rsid w:val="532019EB"/>
    <w:rsid w:val="533B15C2"/>
    <w:rsid w:val="5341D8CE"/>
    <w:rsid w:val="534409C4"/>
    <w:rsid w:val="534789AC"/>
    <w:rsid w:val="53493843"/>
    <w:rsid w:val="534DA26A"/>
    <w:rsid w:val="534E954E"/>
    <w:rsid w:val="53683EDD"/>
    <w:rsid w:val="53699133"/>
    <w:rsid w:val="536DDE8F"/>
    <w:rsid w:val="536E410C"/>
    <w:rsid w:val="536F6F2C"/>
    <w:rsid w:val="537767F0"/>
    <w:rsid w:val="537AA2B9"/>
    <w:rsid w:val="537E625B"/>
    <w:rsid w:val="53931280"/>
    <w:rsid w:val="53A3201A"/>
    <w:rsid w:val="53C4CF09"/>
    <w:rsid w:val="53E30741"/>
    <w:rsid w:val="53EC2331"/>
    <w:rsid w:val="53F76D10"/>
    <w:rsid w:val="53F99A24"/>
    <w:rsid w:val="5407CAE9"/>
    <w:rsid w:val="54103D6E"/>
    <w:rsid w:val="54121DFE"/>
    <w:rsid w:val="5412E43C"/>
    <w:rsid w:val="54313B36"/>
    <w:rsid w:val="54329976"/>
    <w:rsid w:val="54436B6B"/>
    <w:rsid w:val="54512C32"/>
    <w:rsid w:val="5453D37C"/>
    <w:rsid w:val="5454B7E9"/>
    <w:rsid w:val="5462FDD7"/>
    <w:rsid w:val="54681D78"/>
    <w:rsid w:val="54782DC3"/>
    <w:rsid w:val="547B206C"/>
    <w:rsid w:val="5493A679"/>
    <w:rsid w:val="549B81C1"/>
    <w:rsid w:val="54B949A8"/>
    <w:rsid w:val="54BDAA41"/>
    <w:rsid w:val="54BE8835"/>
    <w:rsid w:val="54C6B540"/>
    <w:rsid w:val="54CDF13F"/>
    <w:rsid w:val="54E2B1BC"/>
    <w:rsid w:val="54E3F94C"/>
    <w:rsid w:val="54F07A38"/>
    <w:rsid w:val="550B9607"/>
    <w:rsid w:val="5517E512"/>
    <w:rsid w:val="551FF6FD"/>
    <w:rsid w:val="55285D4F"/>
    <w:rsid w:val="5529EF26"/>
    <w:rsid w:val="552EE5C7"/>
    <w:rsid w:val="552F40E6"/>
    <w:rsid w:val="5543E211"/>
    <w:rsid w:val="554BB1E4"/>
    <w:rsid w:val="554E2AA5"/>
    <w:rsid w:val="554E5053"/>
    <w:rsid w:val="554F8791"/>
    <w:rsid w:val="5553BFDA"/>
    <w:rsid w:val="55575531"/>
    <w:rsid w:val="55628F52"/>
    <w:rsid w:val="556B58E2"/>
    <w:rsid w:val="556C7606"/>
    <w:rsid w:val="55718466"/>
    <w:rsid w:val="55731AD0"/>
    <w:rsid w:val="5575DB7A"/>
    <w:rsid w:val="559094C8"/>
    <w:rsid w:val="5593E578"/>
    <w:rsid w:val="559700F1"/>
    <w:rsid w:val="559F1459"/>
    <w:rsid w:val="55A1E649"/>
    <w:rsid w:val="55A1FD2B"/>
    <w:rsid w:val="55A4590F"/>
    <w:rsid w:val="55A7C652"/>
    <w:rsid w:val="55A7E1C5"/>
    <w:rsid w:val="55B3BE51"/>
    <w:rsid w:val="55B3DD31"/>
    <w:rsid w:val="55C10DD1"/>
    <w:rsid w:val="55C1A3F8"/>
    <w:rsid w:val="55D35DEE"/>
    <w:rsid w:val="55E28F55"/>
    <w:rsid w:val="55E74A4D"/>
    <w:rsid w:val="55E9B9E4"/>
    <w:rsid w:val="55EE60FC"/>
    <w:rsid w:val="55F539D2"/>
    <w:rsid w:val="55F5A68F"/>
    <w:rsid w:val="55FD8CD7"/>
    <w:rsid w:val="5620F3CA"/>
    <w:rsid w:val="56369F15"/>
    <w:rsid w:val="5636A4FB"/>
    <w:rsid w:val="564C28F4"/>
    <w:rsid w:val="565124AB"/>
    <w:rsid w:val="5652CC8A"/>
    <w:rsid w:val="565A950E"/>
    <w:rsid w:val="5666FF08"/>
    <w:rsid w:val="567C3FC3"/>
    <w:rsid w:val="5688EC42"/>
    <w:rsid w:val="568E8611"/>
    <w:rsid w:val="569F3F86"/>
    <w:rsid w:val="56B3A474"/>
    <w:rsid w:val="56B4E992"/>
    <w:rsid w:val="56BB3B4F"/>
    <w:rsid w:val="56BEA5E1"/>
    <w:rsid w:val="56CC8E15"/>
    <w:rsid w:val="56CDF384"/>
    <w:rsid w:val="56D547F2"/>
    <w:rsid w:val="56DC4C81"/>
    <w:rsid w:val="56EF5AC0"/>
    <w:rsid w:val="56F23757"/>
    <w:rsid w:val="56F5416B"/>
    <w:rsid w:val="56F6F205"/>
    <w:rsid w:val="5704DBE2"/>
    <w:rsid w:val="570EF213"/>
    <w:rsid w:val="5710958D"/>
    <w:rsid w:val="57134508"/>
    <w:rsid w:val="5717903C"/>
    <w:rsid w:val="5717E1FA"/>
    <w:rsid w:val="5726F8DE"/>
    <w:rsid w:val="57283DC2"/>
    <w:rsid w:val="5729F0FB"/>
    <w:rsid w:val="57313D5A"/>
    <w:rsid w:val="573334C1"/>
    <w:rsid w:val="573B4EB4"/>
    <w:rsid w:val="573E6F14"/>
    <w:rsid w:val="573F6148"/>
    <w:rsid w:val="5742004E"/>
    <w:rsid w:val="5742FCCC"/>
    <w:rsid w:val="575CB212"/>
    <w:rsid w:val="57652FEF"/>
    <w:rsid w:val="5778C9AD"/>
    <w:rsid w:val="577A03A5"/>
    <w:rsid w:val="57804E3C"/>
    <w:rsid w:val="578787FB"/>
    <w:rsid w:val="578C4BEA"/>
    <w:rsid w:val="5790A260"/>
    <w:rsid w:val="57935D58"/>
    <w:rsid w:val="57939677"/>
    <w:rsid w:val="5798BBA8"/>
    <w:rsid w:val="579A3939"/>
    <w:rsid w:val="57A09AA8"/>
    <w:rsid w:val="57A0BDD0"/>
    <w:rsid w:val="57ACE29D"/>
    <w:rsid w:val="57BB3721"/>
    <w:rsid w:val="57BBE49A"/>
    <w:rsid w:val="57C3FDB2"/>
    <w:rsid w:val="57C6BCE2"/>
    <w:rsid w:val="57CA6577"/>
    <w:rsid w:val="57D2BBF0"/>
    <w:rsid w:val="57ED80B2"/>
    <w:rsid w:val="57EFF3C4"/>
    <w:rsid w:val="57F79A67"/>
    <w:rsid w:val="5809B63B"/>
    <w:rsid w:val="58148FDA"/>
    <w:rsid w:val="5825D99B"/>
    <w:rsid w:val="582C658C"/>
    <w:rsid w:val="582D79FD"/>
    <w:rsid w:val="583CFF71"/>
    <w:rsid w:val="583E681C"/>
    <w:rsid w:val="584F7D6B"/>
    <w:rsid w:val="5866F81D"/>
    <w:rsid w:val="58738AD3"/>
    <w:rsid w:val="58797F95"/>
    <w:rsid w:val="587AB046"/>
    <w:rsid w:val="587B3D8F"/>
    <w:rsid w:val="5887B00A"/>
    <w:rsid w:val="588A9CDD"/>
    <w:rsid w:val="5893697E"/>
    <w:rsid w:val="58A1E340"/>
    <w:rsid w:val="58A5B97C"/>
    <w:rsid w:val="58A6415F"/>
    <w:rsid w:val="58A99CBE"/>
    <w:rsid w:val="58B32FBC"/>
    <w:rsid w:val="58BA38C2"/>
    <w:rsid w:val="58C3512A"/>
    <w:rsid w:val="58D0AD70"/>
    <w:rsid w:val="58D361D7"/>
    <w:rsid w:val="58D3B2CA"/>
    <w:rsid w:val="58DADFD8"/>
    <w:rsid w:val="58E1C415"/>
    <w:rsid w:val="58E4071E"/>
    <w:rsid w:val="58E6680A"/>
    <w:rsid w:val="58F1F024"/>
    <w:rsid w:val="5902FEAD"/>
    <w:rsid w:val="59119C2B"/>
    <w:rsid w:val="591894DD"/>
    <w:rsid w:val="591BD76D"/>
    <w:rsid w:val="59237BCC"/>
    <w:rsid w:val="592B0597"/>
    <w:rsid w:val="592BFC4C"/>
    <w:rsid w:val="592CAA88"/>
    <w:rsid w:val="59335E05"/>
    <w:rsid w:val="59351350"/>
    <w:rsid w:val="59361E33"/>
    <w:rsid w:val="5937CD85"/>
    <w:rsid w:val="59394EA5"/>
    <w:rsid w:val="59399000"/>
    <w:rsid w:val="593E56DD"/>
    <w:rsid w:val="5945EC30"/>
    <w:rsid w:val="59490DE7"/>
    <w:rsid w:val="594A6DF3"/>
    <w:rsid w:val="5950D04A"/>
    <w:rsid w:val="5953BA63"/>
    <w:rsid w:val="59543CD8"/>
    <w:rsid w:val="5955B570"/>
    <w:rsid w:val="59589D86"/>
    <w:rsid w:val="59699E6C"/>
    <w:rsid w:val="596F24D3"/>
    <w:rsid w:val="5977F307"/>
    <w:rsid w:val="5991A148"/>
    <w:rsid w:val="599EE3C1"/>
    <w:rsid w:val="59B568D4"/>
    <w:rsid w:val="59B9F295"/>
    <w:rsid w:val="59BCD2C6"/>
    <w:rsid w:val="59C299FC"/>
    <w:rsid w:val="59C49E96"/>
    <w:rsid w:val="59C66DFD"/>
    <w:rsid w:val="59CE7FA1"/>
    <w:rsid w:val="59D6102A"/>
    <w:rsid w:val="59DA1303"/>
    <w:rsid w:val="59DC9AF5"/>
    <w:rsid w:val="59DD63FE"/>
    <w:rsid w:val="59DF1256"/>
    <w:rsid w:val="59F1344D"/>
    <w:rsid w:val="59FB94FF"/>
    <w:rsid w:val="59FF3B7F"/>
    <w:rsid w:val="5A07DE3F"/>
    <w:rsid w:val="5A121278"/>
    <w:rsid w:val="5A1F1FCB"/>
    <w:rsid w:val="5A2435DE"/>
    <w:rsid w:val="5A25B353"/>
    <w:rsid w:val="5A3F5985"/>
    <w:rsid w:val="5A41A75B"/>
    <w:rsid w:val="5A47D6C9"/>
    <w:rsid w:val="5A5DC183"/>
    <w:rsid w:val="5A5EF7F7"/>
    <w:rsid w:val="5A6BC61C"/>
    <w:rsid w:val="5A716B90"/>
    <w:rsid w:val="5A759AE5"/>
    <w:rsid w:val="5A7EA60D"/>
    <w:rsid w:val="5A835B5D"/>
    <w:rsid w:val="5A8F66CC"/>
    <w:rsid w:val="5A8FAD6C"/>
    <w:rsid w:val="5A96C8C0"/>
    <w:rsid w:val="5A9D8AFB"/>
    <w:rsid w:val="5A9F5DB0"/>
    <w:rsid w:val="5AB2C393"/>
    <w:rsid w:val="5AC25817"/>
    <w:rsid w:val="5AD2E0DA"/>
    <w:rsid w:val="5AD8B10E"/>
    <w:rsid w:val="5ADE969B"/>
    <w:rsid w:val="5AE5EA67"/>
    <w:rsid w:val="5AE85D9F"/>
    <w:rsid w:val="5AEFAF83"/>
    <w:rsid w:val="5AFA003C"/>
    <w:rsid w:val="5B01309B"/>
    <w:rsid w:val="5B05500D"/>
    <w:rsid w:val="5B0599F5"/>
    <w:rsid w:val="5B06FD6C"/>
    <w:rsid w:val="5B09DC9C"/>
    <w:rsid w:val="5B1588BA"/>
    <w:rsid w:val="5B1FCFA3"/>
    <w:rsid w:val="5B31869D"/>
    <w:rsid w:val="5B3BCC02"/>
    <w:rsid w:val="5B4C0B1D"/>
    <w:rsid w:val="5B4D2F73"/>
    <w:rsid w:val="5B507D21"/>
    <w:rsid w:val="5B573116"/>
    <w:rsid w:val="5B582882"/>
    <w:rsid w:val="5B59F2F4"/>
    <w:rsid w:val="5B7931AF"/>
    <w:rsid w:val="5B83B6F5"/>
    <w:rsid w:val="5B84C74F"/>
    <w:rsid w:val="5B87C7AD"/>
    <w:rsid w:val="5B972FF5"/>
    <w:rsid w:val="5BA14187"/>
    <w:rsid w:val="5BA17FD8"/>
    <w:rsid w:val="5BB4FC1F"/>
    <w:rsid w:val="5BBB9C63"/>
    <w:rsid w:val="5BCEFE95"/>
    <w:rsid w:val="5BCF9BF0"/>
    <w:rsid w:val="5BD313C5"/>
    <w:rsid w:val="5BD42AD5"/>
    <w:rsid w:val="5BD8BFC4"/>
    <w:rsid w:val="5BDA4F39"/>
    <w:rsid w:val="5BDFE16A"/>
    <w:rsid w:val="5BE038AD"/>
    <w:rsid w:val="5BECCCEF"/>
    <w:rsid w:val="5BF0ECD7"/>
    <w:rsid w:val="5BF2C401"/>
    <w:rsid w:val="5BF8F7CF"/>
    <w:rsid w:val="5BFCC98F"/>
    <w:rsid w:val="5BFCE124"/>
    <w:rsid w:val="5C01C1E5"/>
    <w:rsid w:val="5C07A9F2"/>
    <w:rsid w:val="5C12FC9F"/>
    <w:rsid w:val="5C173CC9"/>
    <w:rsid w:val="5C23A0A1"/>
    <w:rsid w:val="5C27CD57"/>
    <w:rsid w:val="5C2A7E96"/>
    <w:rsid w:val="5C32992B"/>
    <w:rsid w:val="5C3A9D59"/>
    <w:rsid w:val="5C3E6704"/>
    <w:rsid w:val="5C3EAF77"/>
    <w:rsid w:val="5C47A280"/>
    <w:rsid w:val="5C4A7757"/>
    <w:rsid w:val="5C4F4DC3"/>
    <w:rsid w:val="5C558A8C"/>
    <w:rsid w:val="5C5DE1DB"/>
    <w:rsid w:val="5C6695FB"/>
    <w:rsid w:val="5C757360"/>
    <w:rsid w:val="5C7D5061"/>
    <w:rsid w:val="5C8CE989"/>
    <w:rsid w:val="5C910B11"/>
    <w:rsid w:val="5C9507B0"/>
    <w:rsid w:val="5C9C3FB5"/>
    <w:rsid w:val="5CA2E141"/>
    <w:rsid w:val="5CA4574A"/>
    <w:rsid w:val="5CA50386"/>
    <w:rsid w:val="5CA5B349"/>
    <w:rsid w:val="5CAEBD81"/>
    <w:rsid w:val="5CAEC1DC"/>
    <w:rsid w:val="5CB78E1B"/>
    <w:rsid w:val="5CC3D3FE"/>
    <w:rsid w:val="5CE39372"/>
    <w:rsid w:val="5CE9F959"/>
    <w:rsid w:val="5CF5C158"/>
    <w:rsid w:val="5D29BB9A"/>
    <w:rsid w:val="5D2A43C7"/>
    <w:rsid w:val="5D2E4E2A"/>
    <w:rsid w:val="5D34FE89"/>
    <w:rsid w:val="5D423BE7"/>
    <w:rsid w:val="5D459864"/>
    <w:rsid w:val="5D4F2DD7"/>
    <w:rsid w:val="5D53D1E9"/>
    <w:rsid w:val="5D58A673"/>
    <w:rsid w:val="5D5B9D33"/>
    <w:rsid w:val="5D5DA427"/>
    <w:rsid w:val="5D73810F"/>
    <w:rsid w:val="5D8F51DE"/>
    <w:rsid w:val="5DA35518"/>
    <w:rsid w:val="5DA5684F"/>
    <w:rsid w:val="5DB17C1E"/>
    <w:rsid w:val="5DB9A318"/>
    <w:rsid w:val="5DC0A123"/>
    <w:rsid w:val="5DCDE7DF"/>
    <w:rsid w:val="5DD8FDCC"/>
    <w:rsid w:val="5DECBF56"/>
    <w:rsid w:val="5DF568A2"/>
    <w:rsid w:val="5DFB7C7B"/>
    <w:rsid w:val="5E0509B2"/>
    <w:rsid w:val="5E10AA3E"/>
    <w:rsid w:val="5E13274B"/>
    <w:rsid w:val="5E18E4BC"/>
    <w:rsid w:val="5E19B9BB"/>
    <w:rsid w:val="5E22EF2E"/>
    <w:rsid w:val="5E438851"/>
    <w:rsid w:val="5E5564B5"/>
    <w:rsid w:val="5E589821"/>
    <w:rsid w:val="5E6394F9"/>
    <w:rsid w:val="5E6E0BF5"/>
    <w:rsid w:val="5E7D4535"/>
    <w:rsid w:val="5E8336FB"/>
    <w:rsid w:val="5E83D65C"/>
    <w:rsid w:val="5E83E096"/>
    <w:rsid w:val="5E889B44"/>
    <w:rsid w:val="5E988A83"/>
    <w:rsid w:val="5EA2CBB9"/>
    <w:rsid w:val="5EAA2D45"/>
    <w:rsid w:val="5EB3A0F4"/>
    <w:rsid w:val="5EC1D750"/>
    <w:rsid w:val="5EC4B29B"/>
    <w:rsid w:val="5EC585DE"/>
    <w:rsid w:val="5ED368B7"/>
    <w:rsid w:val="5ED38DBE"/>
    <w:rsid w:val="5EE00D27"/>
    <w:rsid w:val="5EEE1B42"/>
    <w:rsid w:val="5EF65E14"/>
    <w:rsid w:val="5EF99940"/>
    <w:rsid w:val="5F42495B"/>
    <w:rsid w:val="5F42BDFF"/>
    <w:rsid w:val="5F483B96"/>
    <w:rsid w:val="5F4E9203"/>
    <w:rsid w:val="5F5F57DB"/>
    <w:rsid w:val="5F61A7E0"/>
    <w:rsid w:val="5F6722F0"/>
    <w:rsid w:val="5F7F8059"/>
    <w:rsid w:val="5F803514"/>
    <w:rsid w:val="5F84F516"/>
    <w:rsid w:val="5F8AC979"/>
    <w:rsid w:val="5F9045C0"/>
    <w:rsid w:val="5FA6A6D0"/>
    <w:rsid w:val="5FA84C1A"/>
    <w:rsid w:val="5FAB6C62"/>
    <w:rsid w:val="5FB160C6"/>
    <w:rsid w:val="5FB26FEB"/>
    <w:rsid w:val="5FB7D0AE"/>
    <w:rsid w:val="5FBE88D3"/>
    <w:rsid w:val="5FCA1B58"/>
    <w:rsid w:val="5FCB1082"/>
    <w:rsid w:val="5FEEF3AA"/>
    <w:rsid w:val="5FFD09EE"/>
    <w:rsid w:val="6005919A"/>
    <w:rsid w:val="600C40C7"/>
    <w:rsid w:val="600CC2FD"/>
    <w:rsid w:val="60148E7F"/>
    <w:rsid w:val="601C37E6"/>
    <w:rsid w:val="60247560"/>
    <w:rsid w:val="602A8423"/>
    <w:rsid w:val="6035BDF7"/>
    <w:rsid w:val="6046457A"/>
    <w:rsid w:val="605827F5"/>
    <w:rsid w:val="60647D04"/>
    <w:rsid w:val="60781DD7"/>
    <w:rsid w:val="6081ECEE"/>
    <w:rsid w:val="60939F5A"/>
    <w:rsid w:val="60952396"/>
    <w:rsid w:val="6096716E"/>
    <w:rsid w:val="60A1606C"/>
    <w:rsid w:val="60B2DCB2"/>
    <w:rsid w:val="60C04953"/>
    <w:rsid w:val="60D7F4E2"/>
    <w:rsid w:val="60E22702"/>
    <w:rsid w:val="60E2C2C3"/>
    <w:rsid w:val="60E34B8A"/>
    <w:rsid w:val="60E7490B"/>
    <w:rsid w:val="60EB40FC"/>
    <w:rsid w:val="60ED0693"/>
    <w:rsid w:val="60F4BDEA"/>
    <w:rsid w:val="60FE45E5"/>
    <w:rsid w:val="6111B2B7"/>
    <w:rsid w:val="611CE626"/>
    <w:rsid w:val="611D4FE3"/>
    <w:rsid w:val="6124E19C"/>
    <w:rsid w:val="6126406A"/>
    <w:rsid w:val="613597B3"/>
    <w:rsid w:val="613834B5"/>
    <w:rsid w:val="613A16F6"/>
    <w:rsid w:val="6147FB55"/>
    <w:rsid w:val="614B9749"/>
    <w:rsid w:val="6152BE36"/>
    <w:rsid w:val="61530496"/>
    <w:rsid w:val="615361DA"/>
    <w:rsid w:val="6157C071"/>
    <w:rsid w:val="61643197"/>
    <w:rsid w:val="61646715"/>
    <w:rsid w:val="616844C7"/>
    <w:rsid w:val="61687382"/>
    <w:rsid w:val="6170FD9B"/>
    <w:rsid w:val="6179D594"/>
    <w:rsid w:val="61A92345"/>
    <w:rsid w:val="61ABA122"/>
    <w:rsid w:val="61B16F2A"/>
    <w:rsid w:val="61BE8E40"/>
    <w:rsid w:val="61C7A36D"/>
    <w:rsid w:val="61C832C6"/>
    <w:rsid w:val="61D22F7C"/>
    <w:rsid w:val="61D36C30"/>
    <w:rsid w:val="61E43C90"/>
    <w:rsid w:val="61ECEA7D"/>
    <w:rsid w:val="61EE2677"/>
    <w:rsid w:val="61FA3EA8"/>
    <w:rsid w:val="620AAD10"/>
    <w:rsid w:val="62105820"/>
    <w:rsid w:val="6213311A"/>
    <w:rsid w:val="6218C877"/>
    <w:rsid w:val="621B7F60"/>
    <w:rsid w:val="621F967D"/>
    <w:rsid w:val="622ABDC5"/>
    <w:rsid w:val="622B9FE5"/>
    <w:rsid w:val="623187FB"/>
    <w:rsid w:val="623258BB"/>
    <w:rsid w:val="623CADAA"/>
    <w:rsid w:val="623EAF89"/>
    <w:rsid w:val="624AA547"/>
    <w:rsid w:val="625198FA"/>
    <w:rsid w:val="625CDF88"/>
    <w:rsid w:val="625F813A"/>
    <w:rsid w:val="62718447"/>
    <w:rsid w:val="6275FDBB"/>
    <w:rsid w:val="62799544"/>
    <w:rsid w:val="629C4FCD"/>
    <w:rsid w:val="62A09BAE"/>
    <w:rsid w:val="62A8CDCC"/>
    <w:rsid w:val="62AAC4FA"/>
    <w:rsid w:val="62ABA676"/>
    <w:rsid w:val="62B163BC"/>
    <w:rsid w:val="62B45D93"/>
    <w:rsid w:val="62B755D4"/>
    <w:rsid w:val="62BF1A37"/>
    <w:rsid w:val="62D683B9"/>
    <w:rsid w:val="62D965A1"/>
    <w:rsid w:val="62DBE9EA"/>
    <w:rsid w:val="62E3334C"/>
    <w:rsid w:val="62EE570F"/>
    <w:rsid w:val="62F03925"/>
    <w:rsid w:val="6300A282"/>
    <w:rsid w:val="63131AEE"/>
    <w:rsid w:val="63192034"/>
    <w:rsid w:val="631A2293"/>
    <w:rsid w:val="6325E698"/>
    <w:rsid w:val="6327C961"/>
    <w:rsid w:val="6330659E"/>
    <w:rsid w:val="633B31B0"/>
    <w:rsid w:val="63429898"/>
    <w:rsid w:val="635002A5"/>
    <w:rsid w:val="63542245"/>
    <w:rsid w:val="63555637"/>
    <w:rsid w:val="6365481C"/>
    <w:rsid w:val="636C89C2"/>
    <w:rsid w:val="6381D953"/>
    <w:rsid w:val="6383D0FA"/>
    <w:rsid w:val="63857606"/>
    <w:rsid w:val="638FCE95"/>
    <w:rsid w:val="6398E01A"/>
    <w:rsid w:val="639BDF1C"/>
    <w:rsid w:val="639C055C"/>
    <w:rsid w:val="63AD1D30"/>
    <w:rsid w:val="63BCAAEE"/>
    <w:rsid w:val="63CC64A8"/>
    <w:rsid w:val="63D03059"/>
    <w:rsid w:val="63D93465"/>
    <w:rsid w:val="63EDB439"/>
    <w:rsid w:val="63F120CA"/>
    <w:rsid w:val="63F633EB"/>
    <w:rsid w:val="640293E8"/>
    <w:rsid w:val="641134A4"/>
    <w:rsid w:val="6412F457"/>
    <w:rsid w:val="641324F2"/>
    <w:rsid w:val="64143DE0"/>
    <w:rsid w:val="6415B405"/>
    <w:rsid w:val="6419EC78"/>
    <w:rsid w:val="641FAE3D"/>
    <w:rsid w:val="641FC212"/>
    <w:rsid w:val="64284A4E"/>
    <w:rsid w:val="6429C647"/>
    <w:rsid w:val="642D5E2D"/>
    <w:rsid w:val="642D8646"/>
    <w:rsid w:val="6434578E"/>
    <w:rsid w:val="643ECB0F"/>
    <w:rsid w:val="644174DF"/>
    <w:rsid w:val="6448FB7C"/>
    <w:rsid w:val="6453F55B"/>
    <w:rsid w:val="645B7DCF"/>
    <w:rsid w:val="6468C98B"/>
    <w:rsid w:val="6471A1C5"/>
    <w:rsid w:val="6473A151"/>
    <w:rsid w:val="647AC611"/>
    <w:rsid w:val="647E242D"/>
    <w:rsid w:val="647E79B4"/>
    <w:rsid w:val="64818531"/>
    <w:rsid w:val="648357A8"/>
    <w:rsid w:val="6486AE95"/>
    <w:rsid w:val="648C87A4"/>
    <w:rsid w:val="6497F08A"/>
    <w:rsid w:val="6499FD6F"/>
    <w:rsid w:val="64A11EB8"/>
    <w:rsid w:val="64A9A38B"/>
    <w:rsid w:val="64CC0D63"/>
    <w:rsid w:val="64CE04EF"/>
    <w:rsid w:val="64CF7FA3"/>
    <w:rsid w:val="64D6A783"/>
    <w:rsid w:val="64E235E0"/>
    <w:rsid w:val="64E2BED6"/>
    <w:rsid w:val="64EE89BB"/>
    <w:rsid w:val="6504ACBB"/>
    <w:rsid w:val="652C3381"/>
    <w:rsid w:val="6530775A"/>
    <w:rsid w:val="6531E273"/>
    <w:rsid w:val="653D0D23"/>
    <w:rsid w:val="654E3DF7"/>
    <w:rsid w:val="654F0A77"/>
    <w:rsid w:val="65503A9B"/>
    <w:rsid w:val="6553715B"/>
    <w:rsid w:val="6563E37B"/>
    <w:rsid w:val="65709886"/>
    <w:rsid w:val="6570E609"/>
    <w:rsid w:val="657195C4"/>
    <w:rsid w:val="657E71F3"/>
    <w:rsid w:val="657EA6C0"/>
    <w:rsid w:val="658267A6"/>
    <w:rsid w:val="658990F6"/>
    <w:rsid w:val="658C06CE"/>
    <w:rsid w:val="6592D8E6"/>
    <w:rsid w:val="6593C508"/>
    <w:rsid w:val="6599C92B"/>
    <w:rsid w:val="659BA5F5"/>
    <w:rsid w:val="65A41210"/>
    <w:rsid w:val="65AA8B6B"/>
    <w:rsid w:val="65ABE60B"/>
    <w:rsid w:val="65B0E601"/>
    <w:rsid w:val="65B3A831"/>
    <w:rsid w:val="65CBCA20"/>
    <w:rsid w:val="65CD8B27"/>
    <w:rsid w:val="65D7BBF4"/>
    <w:rsid w:val="65DA1927"/>
    <w:rsid w:val="6607DBD2"/>
    <w:rsid w:val="660A2936"/>
    <w:rsid w:val="6610A69A"/>
    <w:rsid w:val="662510FA"/>
    <w:rsid w:val="6626B7EE"/>
    <w:rsid w:val="6632717C"/>
    <w:rsid w:val="6638E904"/>
    <w:rsid w:val="66392A33"/>
    <w:rsid w:val="663B367A"/>
    <w:rsid w:val="66434CD1"/>
    <w:rsid w:val="6643CDA9"/>
    <w:rsid w:val="6650212C"/>
    <w:rsid w:val="665DE2DF"/>
    <w:rsid w:val="666740C6"/>
    <w:rsid w:val="66675BD4"/>
    <w:rsid w:val="66693322"/>
    <w:rsid w:val="666FD489"/>
    <w:rsid w:val="667BCBBF"/>
    <w:rsid w:val="667CC21D"/>
    <w:rsid w:val="66830178"/>
    <w:rsid w:val="668310BF"/>
    <w:rsid w:val="66843D34"/>
    <w:rsid w:val="66879DB7"/>
    <w:rsid w:val="6688A595"/>
    <w:rsid w:val="6695951C"/>
    <w:rsid w:val="669DE0D6"/>
    <w:rsid w:val="669F371F"/>
    <w:rsid w:val="66A09648"/>
    <w:rsid w:val="66B99F2D"/>
    <w:rsid w:val="66DC7B0C"/>
    <w:rsid w:val="66ECA8BB"/>
    <w:rsid w:val="66F2001F"/>
    <w:rsid w:val="6714D0D3"/>
    <w:rsid w:val="671B0190"/>
    <w:rsid w:val="67236BD4"/>
    <w:rsid w:val="672E0491"/>
    <w:rsid w:val="6738F8C0"/>
    <w:rsid w:val="673EEC5C"/>
    <w:rsid w:val="676003E2"/>
    <w:rsid w:val="6777B690"/>
    <w:rsid w:val="677FB733"/>
    <w:rsid w:val="6789DAD5"/>
    <w:rsid w:val="67A121B2"/>
    <w:rsid w:val="67A27884"/>
    <w:rsid w:val="67B18286"/>
    <w:rsid w:val="67BA7D37"/>
    <w:rsid w:val="67D0111A"/>
    <w:rsid w:val="67D4A65E"/>
    <w:rsid w:val="67DE61C4"/>
    <w:rsid w:val="67E3226F"/>
    <w:rsid w:val="67E93333"/>
    <w:rsid w:val="67ECC2FF"/>
    <w:rsid w:val="67F72EEA"/>
    <w:rsid w:val="68182EE9"/>
    <w:rsid w:val="681C5099"/>
    <w:rsid w:val="681E8F2A"/>
    <w:rsid w:val="6825A6AE"/>
    <w:rsid w:val="68267B88"/>
    <w:rsid w:val="6840CC15"/>
    <w:rsid w:val="685365AE"/>
    <w:rsid w:val="68543733"/>
    <w:rsid w:val="685D0BE1"/>
    <w:rsid w:val="685D7FE9"/>
    <w:rsid w:val="686EB88C"/>
    <w:rsid w:val="68715443"/>
    <w:rsid w:val="6896FBE2"/>
    <w:rsid w:val="68A084EF"/>
    <w:rsid w:val="68A55BE6"/>
    <w:rsid w:val="68AAEFD1"/>
    <w:rsid w:val="68B5A782"/>
    <w:rsid w:val="68B8EC27"/>
    <w:rsid w:val="68BD2AC8"/>
    <w:rsid w:val="68C0988D"/>
    <w:rsid w:val="68C28F6A"/>
    <w:rsid w:val="68C6CA8A"/>
    <w:rsid w:val="68CE5C30"/>
    <w:rsid w:val="68D675D6"/>
    <w:rsid w:val="68DF1950"/>
    <w:rsid w:val="68E28E84"/>
    <w:rsid w:val="68E60963"/>
    <w:rsid w:val="68E80B6D"/>
    <w:rsid w:val="68F3FA1E"/>
    <w:rsid w:val="6906C0C2"/>
    <w:rsid w:val="690A1D27"/>
    <w:rsid w:val="6913293E"/>
    <w:rsid w:val="69189A07"/>
    <w:rsid w:val="6918D159"/>
    <w:rsid w:val="692BC1D9"/>
    <w:rsid w:val="6931CA00"/>
    <w:rsid w:val="69366CF2"/>
    <w:rsid w:val="6937291D"/>
    <w:rsid w:val="6949F6F0"/>
    <w:rsid w:val="694F1CCB"/>
    <w:rsid w:val="694F71D2"/>
    <w:rsid w:val="69660627"/>
    <w:rsid w:val="6969C82A"/>
    <w:rsid w:val="69775DC5"/>
    <w:rsid w:val="6977D6D3"/>
    <w:rsid w:val="69803AD8"/>
    <w:rsid w:val="6982D2F6"/>
    <w:rsid w:val="69A20F21"/>
    <w:rsid w:val="69A747E0"/>
    <w:rsid w:val="69AAD74C"/>
    <w:rsid w:val="69ABAE2C"/>
    <w:rsid w:val="69AC3908"/>
    <w:rsid w:val="69ADED13"/>
    <w:rsid w:val="69AE3331"/>
    <w:rsid w:val="69B2D25E"/>
    <w:rsid w:val="69B6A5D1"/>
    <w:rsid w:val="69C29BBA"/>
    <w:rsid w:val="69C9B11D"/>
    <w:rsid w:val="69CABFB3"/>
    <w:rsid w:val="69CDEEC1"/>
    <w:rsid w:val="69D20D81"/>
    <w:rsid w:val="69DA9835"/>
    <w:rsid w:val="69DE4F7C"/>
    <w:rsid w:val="69DE8082"/>
    <w:rsid w:val="69E0A265"/>
    <w:rsid w:val="69E1DF43"/>
    <w:rsid w:val="69E3C196"/>
    <w:rsid w:val="69E3C604"/>
    <w:rsid w:val="69F2706F"/>
    <w:rsid w:val="69F79B9E"/>
    <w:rsid w:val="69FDD6BD"/>
    <w:rsid w:val="69FFA52D"/>
    <w:rsid w:val="6A025788"/>
    <w:rsid w:val="6A0944EB"/>
    <w:rsid w:val="6A0E464B"/>
    <w:rsid w:val="6A119D94"/>
    <w:rsid w:val="6A131051"/>
    <w:rsid w:val="6A2EA17D"/>
    <w:rsid w:val="6A34E821"/>
    <w:rsid w:val="6A3AB74F"/>
    <w:rsid w:val="6A3B2183"/>
    <w:rsid w:val="6A3DF645"/>
    <w:rsid w:val="6A406C5A"/>
    <w:rsid w:val="6A4350C3"/>
    <w:rsid w:val="6A49EBB1"/>
    <w:rsid w:val="6A5C6DAC"/>
    <w:rsid w:val="6A6450A0"/>
    <w:rsid w:val="6A67B25A"/>
    <w:rsid w:val="6A7328E6"/>
    <w:rsid w:val="6A7A9475"/>
    <w:rsid w:val="6A7EE21F"/>
    <w:rsid w:val="6A89FC50"/>
    <w:rsid w:val="6A8D81EC"/>
    <w:rsid w:val="6A9185C8"/>
    <w:rsid w:val="6A919A0E"/>
    <w:rsid w:val="6A96DF7E"/>
    <w:rsid w:val="6A972C91"/>
    <w:rsid w:val="6A97B6D6"/>
    <w:rsid w:val="6A99D52B"/>
    <w:rsid w:val="6A9AA607"/>
    <w:rsid w:val="6AA00047"/>
    <w:rsid w:val="6AA647F0"/>
    <w:rsid w:val="6AAF502C"/>
    <w:rsid w:val="6AAF6FFA"/>
    <w:rsid w:val="6AB47C19"/>
    <w:rsid w:val="6ABFC1D7"/>
    <w:rsid w:val="6AC2FF94"/>
    <w:rsid w:val="6AD555DE"/>
    <w:rsid w:val="6ADAB303"/>
    <w:rsid w:val="6AE257BE"/>
    <w:rsid w:val="6AF380F0"/>
    <w:rsid w:val="6AFA0ADF"/>
    <w:rsid w:val="6B0288AF"/>
    <w:rsid w:val="6B0646B9"/>
    <w:rsid w:val="6B06C525"/>
    <w:rsid w:val="6B1539BB"/>
    <w:rsid w:val="6B1AC5C7"/>
    <w:rsid w:val="6B1BD528"/>
    <w:rsid w:val="6B24FB82"/>
    <w:rsid w:val="6B2E1044"/>
    <w:rsid w:val="6B39CB0E"/>
    <w:rsid w:val="6B3A296D"/>
    <w:rsid w:val="6B48DCBA"/>
    <w:rsid w:val="6B491A66"/>
    <w:rsid w:val="6B49B0AF"/>
    <w:rsid w:val="6B4A34C9"/>
    <w:rsid w:val="6B4CF0C1"/>
    <w:rsid w:val="6B56B572"/>
    <w:rsid w:val="6B6C5528"/>
    <w:rsid w:val="6B6EF95F"/>
    <w:rsid w:val="6B70CA87"/>
    <w:rsid w:val="6B7ACA5E"/>
    <w:rsid w:val="6B80C5AF"/>
    <w:rsid w:val="6B83F576"/>
    <w:rsid w:val="6B85BB61"/>
    <w:rsid w:val="6B868BF9"/>
    <w:rsid w:val="6B86BC7F"/>
    <w:rsid w:val="6B94A077"/>
    <w:rsid w:val="6B97070D"/>
    <w:rsid w:val="6BB5580C"/>
    <w:rsid w:val="6BB851A9"/>
    <w:rsid w:val="6BB99D97"/>
    <w:rsid w:val="6BCDE67C"/>
    <w:rsid w:val="6BD0E663"/>
    <w:rsid w:val="6BD5A1D0"/>
    <w:rsid w:val="6BDE1A35"/>
    <w:rsid w:val="6BE21D13"/>
    <w:rsid w:val="6BE34BDD"/>
    <w:rsid w:val="6BE6097B"/>
    <w:rsid w:val="6BE7C98E"/>
    <w:rsid w:val="6BE81582"/>
    <w:rsid w:val="6BEEBB70"/>
    <w:rsid w:val="6BEF8153"/>
    <w:rsid w:val="6BF4861D"/>
    <w:rsid w:val="6BF49C53"/>
    <w:rsid w:val="6BF51E4A"/>
    <w:rsid w:val="6BF754B0"/>
    <w:rsid w:val="6C214190"/>
    <w:rsid w:val="6C2AE633"/>
    <w:rsid w:val="6C352FCA"/>
    <w:rsid w:val="6C3DE302"/>
    <w:rsid w:val="6C4208C6"/>
    <w:rsid w:val="6C52319D"/>
    <w:rsid w:val="6C783241"/>
    <w:rsid w:val="6C8862C0"/>
    <w:rsid w:val="6C8A9144"/>
    <w:rsid w:val="6C8BED2E"/>
    <w:rsid w:val="6C8E08F7"/>
    <w:rsid w:val="6CA00769"/>
    <w:rsid w:val="6CA1552D"/>
    <w:rsid w:val="6CA22EFE"/>
    <w:rsid w:val="6CA5D414"/>
    <w:rsid w:val="6CA911D0"/>
    <w:rsid w:val="6CB19E58"/>
    <w:rsid w:val="6CB529F6"/>
    <w:rsid w:val="6CC05B8B"/>
    <w:rsid w:val="6CC0631B"/>
    <w:rsid w:val="6CC4F151"/>
    <w:rsid w:val="6CC99613"/>
    <w:rsid w:val="6CD0ABCE"/>
    <w:rsid w:val="6CD2CEC7"/>
    <w:rsid w:val="6CDF0E71"/>
    <w:rsid w:val="6CEA58AD"/>
    <w:rsid w:val="6CEB11B5"/>
    <w:rsid w:val="6CF78160"/>
    <w:rsid w:val="6D1034E9"/>
    <w:rsid w:val="6D204C97"/>
    <w:rsid w:val="6D232CD3"/>
    <w:rsid w:val="6D388A97"/>
    <w:rsid w:val="6D41BDB1"/>
    <w:rsid w:val="6D44BC2E"/>
    <w:rsid w:val="6D51A70E"/>
    <w:rsid w:val="6D57FA87"/>
    <w:rsid w:val="6D5890DA"/>
    <w:rsid w:val="6D5E6D3D"/>
    <w:rsid w:val="6D6A654E"/>
    <w:rsid w:val="6D6C75DA"/>
    <w:rsid w:val="6D6E022C"/>
    <w:rsid w:val="6D712946"/>
    <w:rsid w:val="6D873A60"/>
    <w:rsid w:val="6D9D795C"/>
    <w:rsid w:val="6DA1F965"/>
    <w:rsid w:val="6DB79A9E"/>
    <w:rsid w:val="6DBCDFCC"/>
    <w:rsid w:val="6DC28371"/>
    <w:rsid w:val="6DCBED71"/>
    <w:rsid w:val="6DD63CC7"/>
    <w:rsid w:val="6DEE1467"/>
    <w:rsid w:val="6DEEDE17"/>
    <w:rsid w:val="6DEFCD2C"/>
    <w:rsid w:val="6DF0D63F"/>
    <w:rsid w:val="6DFA1583"/>
    <w:rsid w:val="6E002848"/>
    <w:rsid w:val="6E02E5EB"/>
    <w:rsid w:val="6E0DC59A"/>
    <w:rsid w:val="6E1987A7"/>
    <w:rsid w:val="6E19D85B"/>
    <w:rsid w:val="6E1B7127"/>
    <w:rsid w:val="6E27A262"/>
    <w:rsid w:val="6E2B4C25"/>
    <w:rsid w:val="6E32991A"/>
    <w:rsid w:val="6E3535D0"/>
    <w:rsid w:val="6E3A7167"/>
    <w:rsid w:val="6E4CCD4E"/>
    <w:rsid w:val="6E4CFDAD"/>
    <w:rsid w:val="6E5CC56E"/>
    <w:rsid w:val="6E5EDD88"/>
    <w:rsid w:val="6E6C7B6E"/>
    <w:rsid w:val="6E6FEFF5"/>
    <w:rsid w:val="6E7FE203"/>
    <w:rsid w:val="6E97E24D"/>
    <w:rsid w:val="6E9E9F4A"/>
    <w:rsid w:val="6E9FBB82"/>
    <w:rsid w:val="6EA80E91"/>
    <w:rsid w:val="6EA92968"/>
    <w:rsid w:val="6EBC4CE2"/>
    <w:rsid w:val="6ED32413"/>
    <w:rsid w:val="6ED5CA6D"/>
    <w:rsid w:val="6ED9FE62"/>
    <w:rsid w:val="6EDB2A85"/>
    <w:rsid w:val="6EE7D89C"/>
    <w:rsid w:val="6EEBB271"/>
    <w:rsid w:val="6F0D9446"/>
    <w:rsid w:val="6F156A54"/>
    <w:rsid w:val="6F1CFEBF"/>
    <w:rsid w:val="6F1E8F33"/>
    <w:rsid w:val="6F26BF08"/>
    <w:rsid w:val="6F26DE3D"/>
    <w:rsid w:val="6F27B2D1"/>
    <w:rsid w:val="6F304900"/>
    <w:rsid w:val="6F30A193"/>
    <w:rsid w:val="6F34F5A1"/>
    <w:rsid w:val="6F37B20B"/>
    <w:rsid w:val="6F40DCE8"/>
    <w:rsid w:val="6F53A705"/>
    <w:rsid w:val="6F67BBE1"/>
    <w:rsid w:val="6F67D681"/>
    <w:rsid w:val="6F6D2EBF"/>
    <w:rsid w:val="6F79A0F4"/>
    <w:rsid w:val="6F7F7406"/>
    <w:rsid w:val="6F833273"/>
    <w:rsid w:val="6F921312"/>
    <w:rsid w:val="6F953707"/>
    <w:rsid w:val="6F96D241"/>
    <w:rsid w:val="6F983AD6"/>
    <w:rsid w:val="6F992308"/>
    <w:rsid w:val="6FB53B3D"/>
    <w:rsid w:val="6FBEF90E"/>
    <w:rsid w:val="6FC267D6"/>
    <w:rsid w:val="6FD84BF0"/>
    <w:rsid w:val="6FDADD69"/>
    <w:rsid w:val="6FE123AC"/>
    <w:rsid w:val="6FE2FBC7"/>
    <w:rsid w:val="6FF6C62A"/>
    <w:rsid w:val="700B48D4"/>
    <w:rsid w:val="701460A8"/>
    <w:rsid w:val="7029F64E"/>
    <w:rsid w:val="7033022B"/>
    <w:rsid w:val="7033B2AE"/>
    <w:rsid w:val="7040A34D"/>
    <w:rsid w:val="7046952D"/>
    <w:rsid w:val="705C041E"/>
    <w:rsid w:val="7068F181"/>
    <w:rsid w:val="70764F33"/>
    <w:rsid w:val="707A9F39"/>
    <w:rsid w:val="707C1532"/>
    <w:rsid w:val="707D3F34"/>
    <w:rsid w:val="7084BFE8"/>
    <w:rsid w:val="70961B24"/>
    <w:rsid w:val="70A9CF8D"/>
    <w:rsid w:val="70B17D5A"/>
    <w:rsid w:val="70B201EA"/>
    <w:rsid w:val="70B395BC"/>
    <w:rsid w:val="70B5AA16"/>
    <w:rsid w:val="70BCAFF5"/>
    <w:rsid w:val="70BF2C6C"/>
    <w:rsid w:val="70C92F71"/>
    <w:rsid w:val="70C9E007"/>
    <w:rsid w:val="70D09FE9"/>
    <w:rsid w:val="70D8A98B"/>
    <w:rsid w:val="70E977B8"/>
    <w:rsid w:val="70EFCAC9"/>
    <w:rsid w:val="70F2407E"/>
    <w:rsid w:val="70F5A5C2"/>
    <w:rsid w:val="71008040"/>
    <w:rsid w:val="710FCF16"/>
    <w:rsid w:val="712482CC"/>
    <w:rsid w:val="712885C3"/>
    <w:rsid w:val="712B1841"/>
    <w:rsid w:val="71332AD0"/>
    <w:rsid w:val="7135896A"/>
    <w:rsid w:val="7138A59C"/>
    <w:rsid w:val="7145D5A9"/>
    <w:rsid w:val="71548070"/>
    <w:rsid w:val="7154A7A5"/>
    <w:rsid w:val="7159D4D7"/>
    <w:rsid w:val="715C1BF8"/>
    <w:rsid w:val="716A88FA"/>
    <w:rsid w:val="7180904C"/>
    <w:rsid w:val="718FBD4F"/>
    <w:rsid w:val="71921517"/>
    <w:rsid w:val="719847C7"/>
    <w:rsid w:val="71A236DD"/>
    <w:rsid w:val="71A3CD26"/>
    <w:rsid w:val="71B00D46"/>
    <w:rsid w:val="71B5A12B"/>
    <w:rsid w:val="71C6E536"/>
    <w:rsid w:val="71D3BAFE"/>
    <w:rsid w:val="71DD3551"/>
    <w:rsid w:val="71E2F19C"/>
    <w:rsid w:val="71E86183"/>
    <w:rsid w:val="71EA4B13"/>
    <w:rsid w:val="71FBBA37"/>
    <w:rsid w:val="72085947"/>
    <w:rsid w:val="720B4DC6"/>
    <w:rsid w:val="721399FA"/>
    <w:rsid w:val="7219B727"/>
    <w:rsid w:val="722E7321"/>
    <w:rsid w:val="7255C695"/>
    <w:rsid w:val="725D120A"/>
    <w:rsid w:val="72614B96"/>
    <w:rsid w:val="72644E05"/>
    <w:rsid w:val="72652442"/>
    <w:rsid w:val="726793A7"/>
    <w:rsid w:val="726E87E9"/>
    <w:rsid w:val="72773DB6"/>
    <w:rsid w:val="727D476A"/>
    <w:rsid w:val="7281DFED"/>
    <w:rsid w:val="728D2BAF"/>
    <w:rsid w:val="72A0DD6E"/>
    <w:rsid w:val="72ADEAF0"/>
    <w:rsid w:val="72B2E00C"/>
    <w:rsid w:val="72BB24B1"/>
    <w:rsid w:val="72BFEF76"/>
    <w:rsid w:val="72C3B4B8"/>
    <w:rsid w:val="72C481D0"/>
    <w:rsid w:val="72DD7215"/>
    <w:rsid w:val="72E603E8"/>
    <w:rsid w:val="72F55A0E"/>
    <w:rsid w:val="730B9630"/>
    <w:rsid w:val="730BEE31"/>
    <w:rsid w:val="7313D2BD"/>
    <w:rsid w:val="73227DA0"/>
    <w:rsid w:val="7328C8BC"/>
    <w:rsid w:val="733386F7"/>
    <w:rsid w:val="733F6DE7"/>
    <w:rsid w:val="7340F2A9"/>
    <w:rsid w:val="73416687"/>
    <w:rsid w:val="735CBA42"/>
    <w:rsid w:val="7365C635"/>
    <w:rsid w:val="73670DE8"/>
    <w:rsid w:val="73686C77"/>
    <w:rsid w:val="7368CA27"/>
    <w:rsid w:val="736F9042"/>
    <w:rsid w:val="73726836"/>
    <w:rsid w:val="737579C6"/>
    <w:rsid w:val="7375C6F4"/>
    <w:rsid w:val="737D97F5"/>
    <w:rsid w:val="73843A74"/>
    <w:rsid w:val="739AAC87"/>
    <w:rsid w:val="739D3B08"/>
    <w:rsid w:val="73AA5533"/>
    <w:rsid w:val="73B44DAF"/>
    <w:rsid w:val="73BD288C"/>
    <w:rsid w:val="73BDDF12"/>
    <w:rsid w:val="73CC0C8E"/>
    <w:rsid w:val="73DB5317"/>
    <w:rsid w:val="73ED5331"/>
    <w:rsid w:val="73F45CDF"/>
    <w:rsid w:val="73FDEB95"/>
    <w:rsid w:val="740308CE"/>
    <w:rsid w:val="74105EFE"/>
    <w:rsid w:val="7415CE04"/>
    <w:rsid w:val="7424C8A6"/>
    <w:rsid w:val="7426A843"/>
    <w:rsid w:val="742AF13C"/>
    <w:rsid w:val="743273DF"/>
    <w:rsid w:val="743483A8"/>
    <w:rsid w:val="743B447A"/>
    <w:rsid w:val="74521CC2"/>
    <w:rsid w:val="74561C2E"/>
    <w:rsid w:val="74580880"/>
    <w:rsid w:val="74588F7D"/>
    <w:rsid w:val="745C133C"/>
    <w:rsid w:val="745FEF67"/>
    <w:rsid w:val="745FF276"/>
    <w:rsid w:val="7463F43F"/>
    <w:rsid w:val="7471DD1A"/>
    <w:rsid w:val="7474AE08"/>
    <w:rsid w:val="7475FA75"/>
    <w:rsid w:val="747C8B36"/>
    <w:rsid w:val="747DA1DD"/>
    <w:rsid w:val="748048BC"/>
    <w:rsid w:val="748937DB"/>
    <w:rsid w:val="74986FEA"/>
    <w:rsid w:val="74A1BF32"/>
    <w:rsid w:val="74A426AE"/>
    <w:rsid w:val="74BD7BF5"/>
    <w:rsid w:val="74C58D59"/>
    <w:rsid w:val="74CBF68D"/>
    <w:rsid w:val="74D96602"/>
    <w:rsid w:val="74DE34AB"/>
    <w:rsid w:val="74F1F44F"/>
    <w:rsid w:val="74F41461"/>
    <w:rsid w:val="74FD915D"/>
    <w:rsid w:val="74FE60C2"/>
    <w:rsid w:val="750723D1"/>
    <w:rsid w:val="750B333D"/>
    <w:rsid w:val="750E8F61"/>
    <w:rsid w:val="7513F5F2"/>
    <w:rsid w:val="751964F5"/>
    <w:rsid w:val="751B2A9D"/>
    <w:rsid w:val="751DC5AB"/>
    <w:rsid w:val="7522104C"/>
    <w:rsid w:val="752A43C9"/>
    <w:rsid w:val="7532F36F"/>
    <w:rsid w:val="753CBDAF"/>
    <w:rsid w:val="7542920D"/>
    <w:rsid w:val="7548B8A2"/>
    <w:rsid w:val="754AF097"/>
    <w:rsid w:val="754BE0F4"/>
    <w:rsid w:val="754FB2ED"/>
    <w:rsid w:val="754FEDFF"/>
    <w:rsid w:val="755668F3"/>
    <w:rsid w:val="7556A9BC"/>
    <w:rsid w:val="7568BA93"/>
    <w:rsid w:val="756E6E66"/>
    <w:rsid w:val="757138B1"/>
    <w:rsid w:val="75758976"/>
    <w:rsid w:val="75837FD1"/>
    <w:rsid w:val="758D71BB"/>
    <w:rsid w:val="75A7124C"/>
    <w:rsid w:val="75AB8EED"/>
    <w:rsid w:val="75B7BB44"/>
    <w:rsid w:val="75B8E2E1"/>
    <w:rsid w:val="75DF88CF"/>
    <w:rsid w:val="75F1406B"/>
    <w:rsid w:val="75F589B0"/>
    <w:rsid w:val="7604FAF9"/>
    <w:rsid w:val="760B736A"/>
    <w:rsid w:val="7619CE8C"/>
    <w:rsid w:val="761CE3A7"/>
    <w:rsid w:val="76297EBF"/>
    <w:rsid w:val="76321F67"/>
    <w:rsid w:val="76357F39"/>
    <w:rsid w:val="7635F391"/>
    <w:rsid w:val="763706B6"/>
    <w:rsid w:val="76408014"/>
    <w:rsid w:val="76422FC3"/>
    <w:rsid w:val="7644BA3F"/>
    <w:rsid w:val="764EA52B"/>
    <w:rsid w:val="765E4D30"/>
    <w:rsid w:val="7660132A"/>
    <w:rsid w:val="766697DC"/>
    <w:rsid w:val="766D485C"/>
    <w:rsid w:val="766D4EC8"/>
    <w:rsid w:val="766DFD95"/>
    <w:rsid w:val="766E9BE1"/>
    <w:rsid w:val="7671D36A"/>
    <w:rsid w:val="76747FAC"/>
    <w:rsid w:val="76822D0C"/>
    <w:rsid w:val="7698A40C"/>
    <w:rsid w:val="769BB7F6"/>
    <w:rsid w:val="769E4C51"/>
    <w:rsid w:val="769EA9B6"/>
    <w:rsid w:val="76A5289E"/>
    <w:rsid w:val="76AF5DE6"/>
    <w:rsid w:val="76B34AD6"/>
    <w:rsid w:val="76B62315"/>
    <w:rsid w:val="76BB9EC1"/>
    <w:rsid w:val="76D2A033"/>
    <w:rsid w:val="76D9A7B5"/>
    <w:rsid w:val="76DE791E"/>
    <w:rsid w:val="76E03CDA"/>
    <w:rsid w:val="76F980E1"/>
    <w:rsid w:val="76FF8049"/>
    <w:rsid w:val="7720D9D9"/>
    <w:rsid w:val="772835A3"/>
    <w:rsid w:val="7729A83B"/>
    <w:rsid w:val="7739A617"/>
    <w:rsid w:val="77462C39"/>
    <w:rsid w:val="77548497"/>
    <w:rsid w:val="77566FCA"/>
    <w:rsid w:val="77657E2A"/>
    <w:rsid w:val="776B26A5"/>
    <w:rsid w:val="776D8E71"/>
    <w:rsid w:val="77780B25"/>
    <w:rsid w:val="77817273"/>
    <w:rsid w:val="778AED69"/>
    <w:rsid w:val="77907C8C"/>
    <w:rsid w:val="779FF2E9"/>
    <w:rsid w:val="77A72712"/>
    <w:rsid w:val="77B97E5E"/>
    <w:rsid w:val="77C37DD9"/>
    <w:rsid w:val="77D3C629"/>
    <w:rsid w:val="77D6469B"/>
    <w:rsid w:val="77DAAF23"/>
    <w:rsid w:val="77DD7FA3"/>
    <w:rsid w:val="77DF8614"/>
    <w:rsid w:val="7809C3A7"/>
    <w:rsid w:val="78255E43"/>
    <w:rsid w:val="784B58B6"/>
    <w:rsid w:val="784DA9E5"/>
    <w:rsid w:val="78662D87"/>
    <w:rsid w:val="7867B272"/>
    <w:rsid w:val="787A91D0"/>
    <w:rsid w:val="787DB63D"/>
    <w:rsid w:val="787E4AA5"/>
    <w:rsid w:val="788330DF"/>
    <w:rsid w:val="788BF880"/>
    <w:rsid w:val="7892F1A4"/>
    <w:rsid w:val="7894CD53"/>
    <w:rsid w:val="789AA281"/>
    <w:rsid w:val="78A68301"/>
    <w:rsid w:val="78B43FC7"/>
    <w:rsid w:val="78B87482"/>
    <w:rsid w:val="78BACCA0"/>
    <w:rsid w:val="78D35DD1"/>
    <w:rsid w:val="78D4A2B5"/>
    <w:rsid w:val="78DD7E0E"/>
    <w:rsid w:val="78F6BAF4"/>
    <w:rsid w:val="78FAB0E4"/>
    <w:rsid w:val="79096C53"/>
    <w:rsid w:val="790F3895"/>
    <w:rsid w:val="79140547"/>
    <w:rsid w:val="791F1463"/>
    <w:rsid w:val="793133EB"/>
    <w:rsid w:val="7934507C"/>
    <w:rsid w:val="79417A43"/>
    <w:rsid w:val="7955686F"/>
    <w:rsid w:val="7955B0E9"/>
    <w:rsid w:val="79703D04"/>
    <w:rsid w:val="797882AA"/>
    <w:rsid w:val="797A0129"/>
    <w:rsid w:val="798204B4"/>
    <w:rsid w:val="7984CEFD"/>
    <w:rsid w:val="7992EB68"/>
    <w:rsid w:val="79942833"/>
    <w:rsid w:val="799B269B"/>
    <w:rsid w:val="79A5F509"/>
    <w:rsid w:val="79A890C2"/>
    <w:rsid w:val="79AB0462"/>
    <w:rsid w:val="79D4781F"/>
    <w:rsid w:val="79D82ACC"/>
    <w:rsid w:val="79DDDA8D"/>
    <w:rsid w:val="79DF82E8"/>
    <w:rsid w:val="79E96ACF"/>
    <w:rsid w:val="79EA8635"/>
    <w:rsid w:val="79EF68F8"/>
    <w:rsid w:val="79EFFF7D"/>
    <w:rsid w:val="79F857C9"/>
    <w:rsid w:val="7A0E43C4"/>
    <w:rsid w:val="7A0F17B5"/>
    <w:rsid w:val="7A1B2B22"/>
    <w:rsid w:val="7A1B6F56"/>
    <w:rsid w:val="7A1B89F8"/>
    <w:rsid w:val="7A32D881"/>
    <w:rsid w:val="7A38D12D"/>
    <w:rsid w:val="7A3BE59A"/>
    <w:rsid w:val="7A42276A"/>
    <w:rsid w:val="7A5432E2"/>
    <w:rsid w:val="7A5DE966"/>
    <w:rsid w:val="7A657D8A"/>
    <w:rsid w:val="7A674433"/>
    <w:rsid w:val="7A69201C"/>
    <w:rsid w:val="7A71678B"/>
    <w:rsid w:val="7A78EECD"/>
    <w:rsid w:val="7A79C31D"/>
    <w:rsid w:val="7A85B5AE"/>
    <w:rsid w:val="7A8F3822"/>
    <w:rsid w:val="7A9E1613"/>
    <w:rsid w:val="7AA2881C"/>
    <w:rsid w:val="7AA85FF4"/>
    <w:rsid w:val="7AB5DB13"/>
    <w:rsid w:val="7AB729BE"/>
    <w:rsid w:val="7AC553A9"/>
    <w:rsid w:val="7ACE175D"/>
    <w:rsid w:val="7ACF93B2"/>
    <w:rsid w:val="7AD45210"/>
    <w:rsid w:val="7AD85188"/>
    <w:rsid w:val="7AD96AE3"/>
    <w:rsid w:val="7AEA6EE6"/>
    <w:rsid w:val="7AF5DFC8"/>
    <w:rsid w:val="7AFA6DD7"/>
    <w:rsid w:val="7AFA75BC"/>
    <w:rsid w:val="7B03C751"/>
    <w:rsid w:val="7B0F499E"/>
    <w:rsid w:val="7B1B8022"/>
    <w:rsid w:val="7B1D9E56"/>
    <w:rsid w:val="7B2863AB"/>
    <w:rsid w:val="7B375CCB"/>
    <w:rsid w:val="7B37DA53"/>
    <w:rsid w:val="7B3CF34C"/>
    <w:rsid w:val="7B510A35"/>
    <w:rsid w:val="7B5A7DDC"/>
    <w:rsid w:val="7B5DB661"/>
    <w:rsid w:val="7B6A35A4"/>
    <w:rsid w:val="7B6D3CFF"/>
    <w:rsid w:val="7B987A4C"/>
    <w:rsid w:val="7B9EC14E"/>
    <w:rsid w:val="7BA90917"/>
    <w:rsid w:val="7BABB9FD"/>
    <w:rsid w:val="7BB101C0"/>
    <w:rsid w:val="7BB45596"/>
    <w:rsid w:val="7BB82484"/>
    <w:rsid w:val="7BB867F9"/>
    <w:rsid w:val="7BC46D5C"/>
    <w:rsid w:val="7BC6E88F"/>
    <w:rsid w:val="7BCBC822"/>
    <w:rsid w:val="7BE1AA6A"/>
    <w:rsid w:val="7BE5E1AB"/>
    <w:rsid w:val="7BEE98CC"/>
    <w:rsid w:val="7BF1093A"/>
    <w:rsid w:val="7BF39CE9"/>
    <w:rsid w:val="7BF71C84"/>
    <w:rsid w:val="7BF872BC"/>
    <w:rsid w:val="7BFEBCA4"/>
    <w:rsid w:val="7C02DCCD"/>
    <w:rsid w:val="7C0701D4"/>
    <w:rsid w:val="7C1DE4B8"/>
    <w:rsid w:val="7C2432F4"/>
    <w:rsid w:val="7C29F8E4"/>
    <w:rsid w:val="7C2BB21E"/>
    <w:rsid w:val="7C3B802E"/>
    <w:rsid w:val="7C45D6EE"/>
    <w:rsid w:val="7C466AD8"/>
    <w:rsid w:val="7C4E34D2"/>
    <w:rsid w:val="7C56109E"/>
    <w:rsid w:val="7C582133"/>
    <w:rsid w:val="7C59DD8A"/>
    <w:rsid w:val="7C66346C"/>
    <w:rsid w:val="7C673F11"/>
    <w:rsid w:val="7C6F1702"/>
    <w:rsid w:val="7C730D01"/>
    <w:rsid w:val="7C7C3366"/>
    <w:rsid w:val="7C7E82E8"/>
    <w:rsid w:val="7C89AB6A"/>
    <w:rsid w:val="7C8DF2FA"/>
    <w:rsid w:val="7C8E6BAD"/>
    <w:rsid w:val="7C91E8FB"/>
    <w:rsid w:val="7C947692"/>
    <w:rsid w:val="7C978412"/>
    <w:rsid w:val="7C990536"/>
    <w:rsid w:val="7CA607DF"/>
    <w:rsid w:val="7CACA229"/>
    <w:rsid w:val="7CB2B0FA"/>
    <w:rsid w:val="7CD9E866"/>
    <w:rsid w:val="7CE05F4D"/>
    <w:rsid w:val="7CE47036"/>
    <w:rsid w:val="7CE591F0"/>
    <w:rsid w:val="7CF2FAA1"/>
    <w:rsid w:val="7CF3B277"/>
    <w:rsid w:val="7CFDDFB9"/>
    <w:rsid w:val="7D038FDD"/>
    <w:rsid w:val="7D0405D6"/>
    <w:rsid w:val="7D130E6C"/>
    <w:rsid w:val="7D136050"/>
    <w:rsid w:val="7D1FBF1C"/>
    <w:rsid w:val="7D200967"/>
    <w:rsid w:val="7D28AAB6"/>
    <w:rsid w:val="7D32CBED"/>
    <w:rsid w:val="7D36A9D9"/>
    <w:rsid w:val="7D3F8DFE"/>
    <w:rsid w:val="7D4031D1"/>
    <w:rsid w:val="7D413EC8"/>
    <w:rsid w:val="7D4E38B4"/>
    <w:rsid w:val="7D52E59D"/>
    <w:rsid w:val="7D55ABAA"/>
    <w:rsid w:val="7D5E0E8F"/>
    <w:rsid w:val="7D612EA4"/>
    <w:rsid w:val="7D6400C5"/>
    <w:rsid w:val="7D70A0BF"/>
    <w:rsid w:val="7D7CDD38"/>
    <w:rsid w:val="7DABD65E"/>
    <w:rsid w:val="7DC0C5EF"/>
    <w:rsid w:val="7DC85BBB"/>
    <w:rsid w:val="7DCD6692"/>
    <w:rsid w:val="7DD09525"/>
    <w:rsid w:val="7DD7C56F"/>
    <w:rsid w:val="7DDA3C66"/>
    <w:rsid w:val="7DE06C56"/>
    <w:rsid w:val="7DE9A704"/>
    <w:rsid w:val="7DF49CB8"/>
    <w:rsid w:val="7DF525BE"/>
    <w:rsid w:val="7DFF9789"/>
    <w:rsid w:val="7E058285"/>
    <w:rsid w:val="7E08B5EF"/>
    <w:rsid w:val="7E0AF564"/>
    <w:rsid w:val="7E10E875"/>
    <w:rsid w:val="7E1169A5"/>
    <w:rsid w:val="7E1373A6"/>
    <w:rsid w:val="7E2623F3"/>
    <w:rsid w:val="7E2698A8"/>
    <w:rsid w:val="7E2DFFCE"/>
    <w:rsid w:val="7E36967D"/>
    <w:rsid w:val="7E3D07AC"/>
    <w:rsid w:val="7E4A3DBE"/>
    <w:rsid w:val="7E6209AC"/>
    <w:rsid w:val="7E6358F7"/>
    <w:rsid w:val="7E65E42E"/>
    <w:rsid w:val="7E90D8DF"/>
    <w:rsid w:val="7E9279A0"/>
    <w:rsid w:val="7E991F4B"/>
    <w:rsid w:val="7E9A906C"/>
    <w:rsid w:val="7E9DC43A"/>
    <w:rsid w:val="7E9FF590"/>
    <w:rsid w:val="7EAB2B5A"/>
    <w:rsid w:val="7EAEE136"/>
    <w:rsid w:val="7EC07B68"/>
    <w:rsid w:val="7EDB0A26"/>
    <w:rsid w:val="7EDBE266"/>
    <w:rsid w:val="7EDDEBEB"/>
    <w:rsid w:val="7EDE0FBB"/>
    <w:rsid w:val="7F14CC56"/>
    <w:rsid w:val="7F159645"/>
    <w:rsid w:val="7F1AE00F"/>
    <w:rsid w:val="7F43374B"/>
    <w:rsid w:val="7F43742A"/>
    <w:rsid w:val="7F4B1358"/>
    <w:rsid w:val="7F4B772D"/>
    <w:rsid w:val="7F4DBBEC"/>
    <w:rsid w:val="7F595BFA"/>
    <w:rsid w:val="7F60E195"/>
    <w:rsid w:val="7F613725"/>
    <w:rsid w:val="7F8034B0"/>
    <w:rsid w:val="7F832AB4"/>
    <w:rsid w:val="7F8367EA"/>
    <w:rsid w:val="7F96076F"/>
    <w:rsid w:val="7FC6F6D5"/>
    <w:rsid w:val="7FCF8C37"/>
    <w:rsid w:val="7FD1C9B8"/>
    <w:rsid w:val="7FDD41E0"/>
    <w:rsid w:val="7FDEA3EC"/>
    <w:rsid w:val="7FE69F57"/>
    <w:rsid w:val="7FEA2B8E"/>
    <w:rsid w:val="7FF0D099"/>
    <w:rsid w:val="7FF57503"/>
    <w:rsid w:val="7FF7BF8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24A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A1DF6"/>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qFormat/>
    <w:rsid w:val="006F3AE7"/>
    <w:pPr>
      <w:spacing w:before="240"/>
      <w:outlineLvl w:val="1"/>
    </w:pPr>
    <w:rPr>
      <w:b/>
      <w:i/>
      <w:kern w:val="2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59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90C"/>
    <w:rPr>
      <w:rFonts w:ascii="Segoe UI" w:eastAsia="Times New Roman" w:hAnsi="Segoe UI" w:cs="Segoe UI"/>
      <w:sz w:val="18"/>
      <w:szCs w:val="18"/>
    </w:rPr>
  </w:style>
  <w:style w:type="paragraph" w:styleId="ListParagraph">
    <w:name w:val="List Paragraph"/>
    <w:aliases w:val="Recommendatio,Párrafo de lista,Recommendation,OBC Bullet,Dot pt,F5 List Paragraph,List Paragraph1,No Spacing1,List Paragraph Char Char Char,Indicator Text,Colorful List - Accent 11,Numbered Para 1,Bullet 1,Bullet Points,List Paragraph2,L"/>
    <w:basedOn w:val="Normal"/>
    <w:link w:val="ListParagraphChar"/>
    <w:uiPriority w:val="34"/>
    <w:qFormat/>
    <w:rsid w:val="0010590C"/>
    <w:pPr>
      <w:spacing w:after="240"/>
      <w:ind w:left="720"/>
      <w:contextualSpacing/>
    </w:pPr>
    <w:rPr>
      <w:szCs w:val="20"/>
      <w:lang w:eastAsia="en-GB"/>
    </w:rPr>
  </w:style>
  <w:style w:type="character" w:customStyle="1" w:styleId="ListParagraphChar">
    <w:name w:val="List Paragraph Char"/>
    <w:aliases w:val="Recommendatio Char,Párrafo de lista Char,Recommendation Char,OBC Bullet Char,Dot pt Char,F5 List Paragraph Char,List Paragraph1 Char,No Spacing1 Char,List Paragraph Char Char Char Char,Indicator Text Char,Numbered Para 1 Char,L Char"/>
    <w:basedOn w:val="DefaultParagraphFont"/>
    <w:link w:val="ListParagraph"/>
    <w:uiPriority w:val="34"/>
    <w:qFormat/>
    <w:locked/>
    <w:rsid w:val="0010590C"/>
    <w:rPr>
      <w:rFonts w:ascii="Arial" w:eastAsia="Times New Roman" w:hAnsi="Arial" w:cs="Times New Roman"/>
      <w:sz w:val="24"/>
      <w:szCs w:val="20"/>
      <w:lang w:eastAsia="en-GB"/>
    </w:rPr>
  </w:style>
  <w:style w:type="character" w:customStyle="1" w:styleId="Heading2Char">
    <w:name w:val="Heading 2 Char"/>
    <w:basedOn w:val="DefaultParagraphFont"/>
    <w:link w:val="Heading2"/>
    <w:rsid w:val="006F3AE7"/>
    <w:rPr>
      <w:rFonts w:ascii="Arial" w:eastAsia="Times New Roman" w:hAnsi="Arial" w:cs="Times New Roman"/>
      <w:b/>
      <w:i/>
      <w:kern w:val="28"/>
      <w:sz w:val="28"/>
      <w:szCs w:val="28"/>
    </w:rPr>
  </w:style>
  <w:style w:type="table" w:styleId="TableGrid">
    <w:name w:val="Table Grid"/>
    <w:basedOn w:val="TableNormal"/>
    <w:rsid w:val="006F3AE7"/>
    <w:pPr>
      <w:spacing w:after="0" w:line="240" w:lineRule="auto"/>
    </w:pPr>
    <w:rPr>
      <w:rFonts w:ascii="Times New Roman" w:eastAsia="Times New Roman" w:hAnsi="Times New Roman" w:cs="Times New Roman"/>
      <w:sz w:val="20"/>
      <w:szCs w:val="20"/>
      <w:lang w:eastAsia="en-GB"/>
    </w:rPr>
    <w:tblPr/>
  </w:style>
  <w:style w:type="character" w:styleId="Hyperlink">
    <w:name w:val="Hyperlink"/>
    <w:basedOn w:val="DefaultParagraphFont"/>
    <w:unhideWhenUsed/>
    <w:rsid w:val="006F3AE7"/>
    <w:rPr>
      <w:color w:val="0563C1" w:themeColor="hyperlink"/>
      <w:u w:val="single"/>
    </w:rPr>
  </w:style>
  <w:style w:type="paragraph" w:styleId="Header">
    <w:name w:val="header"/>
    <w:basedOn w:val="Normal"/>
    <w:link w:val="HeaderChar"/>
    <w:uiPriority w:val="99"/>
    <w:unhideWhenUsed/>
    <w:rsid w:val="006E5785"/>
    <w:pPr>
      <w:tabs>
        <w:tab w:val="center" w:pos="4513"/>
        <w:tab w:val="right" w:pos="9026"/>
      </w:tabs>
    </w:pPr>
  </w:style>
  <w:style w:type="character" w:customStyle="1" w:styleId="HeaderChar">
    <w:name w:val="Header Char"/>
    <w:basedOn w:val="DefaultParagraphFont"/>
    <w:link w:val="Header"/>
    <w:uiPriority w:val="99"/>
    <w:rsid w:val="006E5785"/>
    <w:rPr>
      <w:rFonts w:ascii="Arial" w:eastAsia="Times New Roman" w:hAnsi="Arial" w:cs="Times New Roman"/>
      <w:sz w:val="24"/>
      <w:szCs w:val="24"/>
    </w:rPr>
  </w:style>
  <w:style w:type="paragraph" w:styleId="Footer">
    <w:name w:val="footer"/>
    <w:basedOn w:val="Normal"/>
    <w:link w:val="FooterChar"/>
    <w:uiPriority w:val="99"/>
    <w:unhideWhenUsed/>
    <w:rsid w:val="006E5785"/>
    <w:pPr>
      <w:tabs>
        <w:tab w:val="center" w:pos="4513"/>
        <w:tab w:val="right" w:pos="9026"/>
      </w:tabs>
    </w:pPr>
  </w:style>
  <w:style w:type="character" w:customStyle="1" w:styleId="FooterChar">
    <w:name w:val="Footer Char"/>
    <w:basedOn w:val="DefaultParagraphFont"/>
    <w:link w:val="Footer"/>
    <w:uiPriority w:val="99"/>
    <w:rsid w:val="006E5785"/>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B308C2"/>
    <w:rPr>
      <w:color w:val="605E5C"/>
      <w:shd w:val="clear" w:color="auto" w:fill="E1DFDD"/>
    </w:rPr>
  </w:style>
  <w:style w:type="character" w:styleId="CommentReference">
    <w:name w:val="annotation reference"/>
    <w:basedOn w:val="DefaultParagraphFont"/>
    <w:uiPriority w:val="99"/>
    <w:unhideWhenUsed/>
    <w:rsid w:val="000F5ADB"/>
    <w:rPr>
      <w:sz w:val="16"/>
      <w:szCs w:val="16"/>
    </w:rPr>
  </w:style>
  <w:style w:type="paragraph" w:styleId="CommentText">
    <w:name w:val="annotation text"/>
    <w:basedOn w:val="Normal"/>
    <w:link w:val="CommentTextChar"/>
    <w:uiPriority w:val="99"/>
    <w:unhideWhenUsed/>
    <w:rsid w:val="000F5ADB"/>
    <w:rPr>
      <w:sz w:val="20"/>
      <w:szCs w:val="20"/>
    </w:rPr>
  </w:style>
  <w:style w:type="character" w:customStyle="1" w:styleId="CommentTextChar">
    <w:name w:val="Comment Text Char"/>
    <w:basedOn w:val="DefaultParagraphFont"/>
    <w:link w:val="CommentText"/>
    <w:uiPriority w:val="99"/>
    <w:rsid w:val="000F5ADB"/>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F5ADB"/>
    <w:rPr>
      <w:b/>
      <w:bCs/>
    </w:rPr>
  </w:style>
  <w:style w:type="character" w:customStyle="1" w:styleId="CommentSubjectChar">
    <w:name w:val="Comment Subject Char"/>
    <w:basedOn w:val="CommentTextChar"/>
    <w:link w:val="CommentSubject"/>
    <w:uiPriority w:val="99"/>
    <w:semiHidden/>
    <w:rsid w:val="000F5ADB"/>
    <w:rPr>
      <w:rFonts w:ascii="Arial" w:eastAsia="Times New Roman" w:hAnsi="Arial" w:cs="Times New Roman"/>
      <w:b/>
      <w:bCs/>
      <w:sz w:val="20"/>
      <w:szCs w:val="20"/>
    </w:rPr>
  </w:style>
  <w:style w:type="character" w:styleId="FollowedHyperlink">
    <w:name w:val="FollowedHyperlink"/>
    <w:basedOn w:val="DefaultParagraphFont"/>
    <w:uiPriority w:val="99"/>
    <w:semiHidden/>
    <w:unhideWhenUsed/>
    <w:rsid w:val="00C1525D"/>
    <w:rPr>
      <w:color w:val="954F72" w:themeColor="followedHyperlink"/>
      <w:u w:val="single"/>
    </w:rPr>
  </w:style>
  <w:style w:type="character" w:customStyle="1" w:styleId="normaltextrun">
    <w:name w:val="normaltextrun"/>
    <w:basedOn w:val="DefaultParagraphFont"/>
    <w:rsid w:val="00A20B02"/>
  </w:style>
  <w:style w:type="character" w:customStyle="1" w:styleId="eop">
    <w:name w:val="eop"/>
    <w:basedOn w:val="DefaultParagraphFont"/>
    <w:rsid w:val="00094C2C"/>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1113B6"/>
    <w:pPr>
      <w:spacing w:before="100" w:beforeAutospacing="1" w:after="100" w:afterAutospacing="1"/>
    </w:pPr>
    <w:rPr>
      <w:rFonts w:ascii="Times New Roman" w:hAnsi="Times New Roman"/>
      <w:lang w:eastAsia="en-GB"/>
    </w:rPr>
  </w:style>
  <w:style w:type="paragraph" w:customStyle="1" w:styleId="ReportParagraph">
    <w:name w:val="Report_Paragraph"/>
    <w:basedOn w:val="Normal"/>
    <w:link w:val="ReportParagraphChar"/>
    <w:qFormat/>
    <w:rsid w:val="00554CF0"/>
    <w:pPr>
      <w:spacing w:before="200" w:after="200" w:line="264" w:lineRule="auto"/>
    </w:pPr>
    <w:rPr>
      <w:rFonts w:ascii="Poppins" w:hAnsi="Poppins" w:cs="Poppins"/>
      <w:color w:val="4B5A69"/>
      <w:sz w:val="20"/>
      <w:szCs w:val="20"/>
      <w:lang w:eastAsia="zh-CN"/>
    </w:rPr>
  </w:style>
  <w:style w:type="character" w:customStyle="1" w:styleId="ReportParagraphChar">
    <w:name w:val="Report_Paragraph Char"/>
    <w:basedOn w:val="DefaultParagraphFont"/>
    <w:link w:val="ReportParagraph"/>
    <w:rsid w:val="00554CF0"/>
    <w:rPr>
      <w:rFonts w:ascii="Poppins" w:eastAsia="Times New Roman" w:hAnsi="Poppins" w:cs="Poppins"/>
      <w:color w:val="4B5A69"/>
      <w:sz w:val="20"/>
      <w:szCs w:val="20"/>
      <w:lang w:eastAsia="zh-CN"/>
    </w:rPr>
  </w:style>
  <w:style w:type="paragraph" w:styleId="FootnoteText">
    <w:name w:val="footnote text"/>
    <w:basedOn w:val="Normal"/>
    <w:link w:val="FootnoteTextChar"/>
    <w:uiPriority w:val="99"/>
    <w:semiHidden/>
    <w:unhideWhenUsed/>
    <w:rsid w:val="00C338AF"/>
    <w:rPr>
      <w:sz w:val="20"/>
      <w:szCs w:val="20"/>
    </w:rPr>
  </w:style>
  <w:style w:type="character" w:customStyle="1" w:styleId="FootnoteTextChar">
    <w:name w:val="Footnote Text Char"/>
    <w:basedOn w:val="DefaultParagraphFont"/>
    <w:link w:val="FootnoteText"/>
    <w:uiPriority w:val="99"/>
    <w:semiHidden/>
    <w:rsid w:val="00C338AF"/>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C338AF"/>
    <w:rPr>
      <w:vertAlign w:val="superscript"/>
    </w:rPr>
  </w:style>
  <w:style w:type="paragraph" w:customStyle="1" w:styleId="Bullets">
    <w:name w:val="Bullets"/>
    <w:basedOn w:val="Normal"/>
    <w:link w:val="BulletsChar"/>
    <w:uiPriority w:val="1"/>
    <w:qFormat/>
    <w:rsid w:val="00C338AF"/>
    <w:pPr>
      <w:spacing w:before="120" w:after="120"/>
      <w:ind w:left="360" w:hanging="360"/>
    </w:pPr>
    <w:rPr>
      <w:rFonts w:ascii="Grandview" w:eastAsiaTheme="minorEastAsia" w:hAnsi="Grandview" w:cstheme="majorBidi"/>
      <w:sz w:val="22"/>
      <w:szCs w:val="22"/>
    </w:rPr>
  </w:style>
  <w:style w:type="character" w:customStyle="1" w:styleId="BulletsChar">
    <w:name w:val="Bullets Char"/>
    <w:basedOn w:val="DefaultParagraphFont"/>
    <w:link w:val="Bullets"/>
    <w:uiPriority w:val="1"/>
    <w:rsid w:val="00C338AF"/>
    <w:rPr>
      <w:rFonts w:ascii="Grandview" w:eastAsiaTheme="minorEastAsia" w:hAnsi="Grandview" w:cstheme="majorBidi"/>
    </w:rPr>
  </w:style>
  <w:style w:type="paragraph" w:styleId="NormalWeb">
    <w:name w:val="Normal (Web)"/>
    <w:basedOn w:val="Normal"/>
    <w:uiPriority w:val="99"/>
    <w:unhideWhenUsed/>
    <w:rsid w:val="00E65D12"/>
    <w:rPr>
      <w:rFonts w:ascii="Times New Roman" w:hAnsi="Times New Roman"/>
    </w:rPr>
  </w:style>
  <w:style w:type="paragraph" w:styleId="BodyText">
    <w:name w:val="Body Text"/>
    <w:basedOn w:val="Normal"/>
    <w:link w:val="BodyTextChar"/>
    <w:rsid w:val="004D4A19"/>
    <w:pPr>
      <w:spacing w:after="120"/>
    </w:pPr>
    <w:rPr>
      <w:sz w:val="22"/>
      <w:szCs w:val="20"/>
      <w:lang w:eastAsia="en-GB"/>
    </w:rPr>
  </w:style>
  <w:style w:type="character" w:customStyle="1" w:styleId="BodyTextChar">
    <w:name w:val="Body Text Char"/>
    <w:basedOn w:val="DefaultParagraphFont"/>
    <w:link w:val="BodyText"/>
    <w:rsid w:val="004D4A19"/>
    <w:rPr>
      <w:rFonts w:ascii="Arial" w:eastAsia="Times New Roman" w:hAnsi="Arial" w:cs="Times New Roman"/>
      <w:szCs w:val="20"/>
      <w:lang w:eastAsia="en-GB"/>
    </w:rPr>
  </w:style>
  <w:style w:type="paragraph" w:styleId="BodyText2">
    <w:name w:val="Body Text 2"/>
    <w:basedOn w:val="Normal"/>
    <w:link w:val="BodyText2Char"/>
    <w:rsid w:val="004D4A19"/>
    <w:pPr>
      <w:pBdr>
        <w:top w:val="single" w:sz="4" w:space="1" w:color="999999"/>
        <w:left w:val="single" w:sz="4" w:space="4" w:color="999999"/>
        <w:bottom w:val="single" w:sz="4" w:space="1" w:color="999999"/>
        <w:right w:val="single" w:sz="4" w:space="4" w:color="999999"/>
      </w:pBdr>
      <w:spacing w:after="120"/>
    </w:pPr>
    <w:rPr>
      <w:color w:val="0000FF"/>
      <w:sz w:val="22"/>
      <w:szCs w:val="20"/>
      <w:lang w:eastAsia="en-GB"/>
    </w:rPr>
  </w:style>
  <w:style w:type="character" w:customStyle="1" w:styleId="BodyText2Char">
    <w:name w:val="Body Text 2 Char"/>
    <w:basedOn w:val="DefaultParagraphFont"/>
    <w:link w:val="BodyText2"/>
    <w:rsid w:val="004D4A19"/>
    <w:rPr>
      <w:rFonts w:ascii="Arial" w:eastAsia="Times New Roman" w:hAnsi="Arial" w:cs="Times New Roman"/>
      <w:color w:val="0000FF"/>
      <w:szCs w:val="20"/>
      <w:lang w:eastAsia="en-GB"/>
    </w:rPr>
  </w:style>
  <w:style w:type="paragraph" w:customStyle="1" w:styleId="Default">
    <w:name w:val="Default"/>
    <w:basedOn w:val="Normal"/>
    <w:uiPriority w:val="1"/>
    <w:rsid w:val="00152110"/>
    <w:rPr>
      <w:rFonts w:cs="Arial"/>
      <w:color w:val="000000" w:themeColor="text1"/>
    </w:rPr>
  </w:style>
  <w:style w:type="paragraph" w:styleId="Revision">
    <w:name w:val="Revision"/>
    <w:hidden/>
    <w:uiPriority w:val="99"/>
    <w:semiHidden/>
    <w:rsid w:val="00152110"/>
    <w:pPr>
      <w:spacing w:after="0" w:line="240" w:lineRule="auto"/>
    </w:pPr>
    <w:rPr>
      <w:rFonts w:ascii="Arial" w:eastAsia="Times New Roman" w:hAnsi="Arial" w:cs="Times New Roman"/>
      <w:sz w:val="24"/>
      <w:szCs w:val="24"/>
    </w:rPr>
  </w:style>
  <w:style w:type="character" w:styleId="IntenseEmphasis">
    <w:name w:val="Intense Emphasis"/>
    <w:basedOn w:val="DefaultParagraphFont"/>
    <w:uiPriority w:val="21"/>
    <w:qFormat/>
    <w:rsid w:val="00121FA2"/>
    <w:rPr>
      <w:i/>
      <w:iCs/>
      <w:color w:val="4472C4" w:themeColor="accent1"/>
    </w:rPr>
  </w:style>
  <w:style w:type="paragraph" w:customStyle="1" w:styleId="pf0">
    <w:name w:val="pf0"/>
    <w:basedOn w:val="Normal"/>
    <w:rsid w:val="00F5159A"/>
    <w:pPr>
      <w:spacing w:before="100" w:beforeAutospacing="1" w:after="100" w:afterAutospacing="1"/>
    </w:pPr>
    <w:rPr>
      <w:rFonts w:ascii="Times New Roman" w:hAnsi="Times New Roman"/>
      <w:lang w:eastAsia="en-GB"/>
    </w:rPr>
  </w:style>
  <w:style w:type="character" w:customStyle="1" w:styleId="cf01">
    <w:name w:val="cf01"/>
    <w:basedOn w:val="DefaultParagraphFont"/>
    <w:rsid w:val="00F5159A"/>
    <w:rPr>
      <w:rFonts w:ascii="Segoe UI" w:hAnsi="Segoe UI" w:cs="Segoe UI" w:hint="default"/>
      <w:b/>
      <w:bCs/>
      <w:sz w:val="18"/>
      <w:szCs w:val="18"/>
    </w:rPr>
  </w:style>
  <w:style w:type="character" w:customStyle="1" w:styleId="cf11">
    <w:name w:val="cf11"/>
    <w:basedOn w:val="DefaultParagraphFont"/>
    <w:rsid w:val="00F5159A"/>
    <w:rPr>
      <w:rFonts w:ascii="Segoe UI" w:hAnsi="Segoe UI" w:cs="Segoe UI" w:hint="default"/>
      <w:sz w:val="18"/>
      <w:szCs w:val="18"/>
    </w:rPr>
  </w:style>
  <w:style w:type="paragraph" w:customStyle="1" w:styleId="Style2">
    <w:name w:val="Style2"/>
    <w:basedOn w:val="Normal"/>
    <w:link w:val="Style2Char"/>
    <w:uiPriority w:val="1"/>
    <w:qFormat/>
    <w:rsid w:val="76321F67"/>
    <w:pPr>
      <w:numPr>
        <w:ilvl w:val="1"/>
        <w:numId w:val="7"/>
      </w:numPr>
      <w:ind w:left="432" w:hanging="432"/>
      <w:outlineLvl w:val="1"/>
    </w:pPr>
    <w:rPr>
      <w:rFonts w:asciiTheme="minorHAnsi" w:eastAsiaTheme="minorEastAsia" w:hAnsiTheme="minorHAnsi" w:cstheme="minorBidi"/>
      <w:b/>
      <w:bCs/>
      <w:color w:val="000000" w:themeColor="text1"/>
      <w:sz w:val="26"/>
      <w:szCs w:val="26"/>
    </w:rPr>
  </w:style>
  <w:style w:type="character" w:customStyle="1" w:styleId="Style2Char">
    <w:name w:val="Style2 Char"/>
    <w:basedOn w:val="DefaultParagraphFont"/>
    <w:link w:val="Style2"/>
    <w:uiPriority w:val="1"/>
    <w:rsid w:val="76321F67"/>
    <w:rPr>
      <w:rFonts w:asciiTheme="minorHAnsi" w:eastAsiaTheme="minorEastAsia" w:hAnsiTheme="minorHAnsi" w:cstheme="minorBidi"/>
      <w:b/>
      <w:bCs/>
      <w:color w:val="000000" w:themeColor="tex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09758">
      <w:bodyDiv w:val="1"/>
      <w:marLeft w:val="0"/>
      <w:marRight w:val="0"/>
      <w:marTop w:val="0"/>
      <w:marBottom w:val="0"/>
      <w:divBdr>
        <w:top w:val="none" w:sz="0" w:space="0" w:color="auto"/>
        <w:left w:val="none" w:sz="0" w:space="0" w:color="auto"/>
        <w:bottom w:val="none" w:sz="0" w:space="0" w:color="auto"/>
        <w:right w:val="none" w:sz="0" w:space="0" w:color="auto"/>
      </w:divBdr>
    </w:div>
    <w:div w:id="50035029">
      <w:bodyDiv w:val="1"/>
      <w:marLeft w:val="0"/>
      <w:marRight w:val="0"/>
      <w:marTop w:val="0"/>
      <w:marBottom w:val="0"/>
      <w:divBdr>
        <w:top w:val="none" w:sz="0" w:space="0" w:color="auto"/>
        <w:left w:val="none" w:sz="0" w:space="0" w:color="auto"/>
        <w:bottom w:val="none" w:sz="0" w:space="0" w:color="auto"/>
        <w:right w:val="none" w:sz="0" w:space="0" w:color="auto"/>
      </w:divBdr>
      <w:divsChild>
        <w:div w:id="100532606">
          <w:marLeft w:val="0"/>
          <w:marRight w:val="0"/>
          <w:marTop w:val="0"/>
          <w:marBottom w:val="0"/>
          <w:divBdr>
            <w:top w:val="none" w:sz="0" w:space="0" w:color="auto"/>
            <w:left w:val="none" w:sz="0" w:space="0" w:color="auto"/>
            <w:bottom w:val="none" w:sz="0" w:space="0" w:color="auto"/>
            <w:right w:val="none" w:sz="0" w:space="0" w:color="auto"/>
          </w:divBdr>
          <w:divsChild>
            <w:div w:id="2026666616">
              <w:marLeft w:val="0"/>
              <w:marRight w:val="0"/>
              <w:marTop w:val="0"/>
              <w:marBottom w:val="0"/>
              <w:divBdr>
                <w:top w:val="none" w:sz="0" w:space="0" w:color="auto"/>
                <w:left w:val="none" w:sz="0" w:space="0" w:color="auto"/>
                <w:bottom w:val="none" w:sz="0" w:space="0" w:color="auto"/>
                <w:right w:val="none" w:sz="0" w:space="0" w:color="auto"/>
              </w:divBdr>
            </w:div>
          </w:divsChild>
        </w:div>
        <w:div w:id="195241274">
          <w:marLeft w:val="0"/>
          <w:marRight w:val="0"/>
          <w:marTop w:val="0"/>
          <w:marBottom w:val="0"/>
          <w:divBdr>
            <w:top w:val="none" w:sz="0" w:space="0" w:color="auto"/>
            <w:left w:val="none" w:sz="0" w:space="0" w:color="auto"/>
            <w:bottom w:val="none" w:sz="0" w:space="0" w:color="auto"/>
            <w:right w:val="none" w:sz="0" w:space="0" w:color="auto"/>
          </w:divBdr>
          <w:divsChild>
            <w:div w:id="2037151602">
              <w:marLeft w:val="0"/>
              <w:marRight w:val="0"/>
              <w:marTop w:val="0"/>
              <w:marBottom w:val="0"/>
              <w:divBdr>
                <w:top w:val="none" w:sz="0" w:space="0" w:color="auto"/>
                <w:left w:val="none" w:sz="0" w:space="0" w:color="auto"/>
                <w:bottom w:val="none" w:sz="0" w:space="0" w:color="auto"/>
                <w:right w:val="none" w:sz="0" w:space="0" w:color="auto"/>
              </w:divBdr>
            </w:div>
          </w:divsChild>
        </w:div>
        <w:div w:id="239680260">
          <w:marLeft w:val="0"/>
          <w:marRight w:val="0"/>
          <w:marTop w:val="0"/>
          <w:marBottom w:val="0"/>
          <w:divBdr>
            <w:top w:val="none" w:sz="0" w:space="0" w:color="auto"/>
            <w:left w:val="none" w:sz="0" w:space="0" w:color="auto"/>
            <w:bottom w:val="none" w:sz="0" w:space="0" w:color="auto"/>
            <w:right w:val="none" w:sz="0" w:space="0" w:color="auto"/>
          </w:divBdr>
          <w:divsChild>
            <w:div w:id="1146050119">
              <w:marLeft w:val="0"/>
              <w:marRight w:val="0"/>
              <w:marTop w:val="0"/>
              <w:marBottom w:val="0"/>
              <w:divBdr>
                <w:top w:val="none" w:sz="0" w:space="0" w:color="auto"/>
                <w:left w:val="none" w:sz="0" w:space="0" w:color="auto"/>
                <w:bottom w:val="none" w:sz="0" w:space="0" w:color="auto"/>
                <w:right w:val="none" w:sz="0" w:space="0" w:color="auto"/>
              </w:divBdr>
            </w:div>
          </w:divsChild>
        </w:div>
        <w:div w:id="289408719">
          <w:marLeft w:val="0"/>
          <w:marRight w:val="0"/>
          <w:marTop w:val="0"/>
          <w:marBottom w:val="0"/>
          <w:divBdr>
            <w:top w:val="none" w:sz="0" w:space="0" w:color="auto"/>
            <w:left w:val="none" w:sz="0" w:space="0" w:color="auto"/>
            <w:bottom w:val="none" w:sz="0" w:space="0" w:color="auto"/>
            <w:right w:val="none" w:sz="0" w:space="0" w:color="auto"/>
          </w:divBdr>
          <w:divsChild>
            <w:div w:id="273681196">
              <w:marLeft w:val="0"/>
              <w:marRight w:val="0"/>
              <w:marTop w:val="0"/>
              <w:marBottom w:val="0"/>
              <w:divBdr>
                <w:top w:val="none" w:sz="0" w:space="0" w:color="auto"/>
                <w:left w:val="none" w:sz="0" w:space="0" w:color="auto"/>
                <w:bottom w:val="none" w:sz="0" w:space="0" w:color="auto"/>
                <w:right w:val="none" w:sz="0" w:space="0" w:color="auto"/>
              </w:divBdr>
            </w:div>
          </w:divsChild>
        </w:div>
        <w:div w:id="299455193">
          <w:marLeft w:val="0"/>
          <w:marRight w:val="0"/>
          <w:marTop w:val="0"/>
          <w:marBottom w:val="0"/>
          <w:divBdr>
            <w:top w:val="none" w:sz="0" w:space="0" w:color="auto"/>
            <w:left w:val="none" w:sz="0" w:space="0" w:color="auto"/>
            <w:bottom w:val="none" w:sz="0" w:space="0" w:color="auto"/>
            <w:right w:val="none" w:sz="0" w:space="0" w:color="auto"/>
          </w:divBdr>
          <w:divsChild>
            <w:div w:id="1470973730">
              <w:marLeft w:val="0"/>
              <w:marRight w:val="0"/>
              <w:marTop w:val="0"/>
              <w:marBottom w:val="0"/>
              <w:divBdr>
                <w:top w:val="none" w:sz="0" w:space="0" w:color="auto"/>
                <w:left w:val="none" w:sz="0" w:space="0" w:color="auto"/>
                <w:bottom w:val="none" w:sz="0" w:space="0" w:color="auto"/>
                <w:right w:val="none" w:sz="0" w:space="0" w:color="auto"/>
              </w:divBdr>
            </w:div>
          </w:divsChild>
        </w:div>
        <w:div w:id="306906129">
          <w:marLeft w:val="0"/>
          <w:marRight w:val="0"/>
          <w:marTop w:val="0"/>
          <w:marBottom w:val="0"/>
          <w:divBdr>
            <w:top w:val="none" w:sz="0" w:space="0" w:color="auto"/>
            <w:left w:val="none" w:sz="0" w:space="0" w:color="auto"/>
            <w:bottom w:val="none" w:sz="0" w:space="0" w:color="auto"/>
            <w:right w:val="none" w:sz="0" w:space="0" w:color="auto"/>
          </w:divBdr>
          <w:divsChild>
            <w:div w:id="422534711">
              <w:marLeft w:val="0"/>
              <w:marRight w:val="0"/>
              <w:marTop w:val="0"/>
              <w:marBottom w:val="0"/>
              <w:divBdr>
                <w:top w:val="none" w:sz="0" w:space="0" w:color="auto"/>
                <w:left w:val="none" w:sz="0" w:space="0" w:color="auto"/>
                <w:bottom w:val="none" w:sz="0" w:space="0" w:color="auto"/>
                <w:right w:val="none" w:sz="0" w:space="0" w:color="auto"/>
              </w:divBdr>
            </w:div>
          </w:divsChild>
        </w:div>
        <w:div w:id="340474131">
          <w:marLeft w:val="0"/>
          <w:marRight w:val="0"/>
          <w:marTop w:val="0"/>
          <w:marBottom w:val="0"/>
          <w:divBdr>
            <w:top w:val="none" w:sz="0" w:space="0" w:color="auto"/>
            <w:left w:val="none" w:sz="0" w:space="0" w:color="auto"/>
            <w:bottom w:val="none" w:sz="0" w:space="0" w:color="auto"/>
            <w:right w:val="none" w:sz="0" w:space="0" w:color="auto"/>
          </w:divBdr>
          <w:divsChild>
            <w:div w:id="1607998690">
              <w:marLeft w:val="0"/>
              <w:marRight w:val="0"/>
              <w:marTop w:val="0"/>
              <w:marBottom w:val="0"/>
              <w:divBdr>
                <w:top w:val="none" w:sz="0" w:space="0" w:color="auto"/>
                <w:left w:val="none" w:sz="0" w:space="0" w:color="auto"/>
                <w:bottom w:val="none" w:sz="0" w:space="0" w:color="auto"/>
                <w:right w:val="none" w:sz="0" w:space="0" w:color="auto"/>
              </w:divBdr>
            </w:div>
          </w:divsChild>
        </w:div>
        <w:div w:id="345403088">
          <w:marLeft w:val="0"/>
          <w:marRight w:val="0"/>
          <w:marTop w:val="0"/>
          <w:marBottom w:val="0"/>
          <w:divBdr>
            <w:top w:val="none" w:sz="0" w:space="0" w:color="auto"/>
            <w:left w:val="none" w:sz="0" w:space="0" w:color="auto"/>
            <w:bottom w:val="none" w:sz="0" w:space="0" w:color="auto"/>
            <w:right w:val="none" w:sz="0" w:space="0" w:color="auto"/>
          </w:divBdr>
          <w:divsChild>
            <w:div w:id="1532722852">
              <w:marLeft w:val="0"/>
              <w:marRight w:val="0"/>
              <w:marTop w:val="0"/>
              <w:marBottom w:val="0"/>
              <w:divBdr>
                <w:top w:val="none" w:sz="0" w:space="0" w:color="auto"/>
                <w:left w:val="none" w:sz="0" w:space="0" w:color="auto"/>
                <w:bottom w:val="none" w:sz="0" w:space="0" w:color="auto"/>
                <w:right w:val="none" w:sz="0" w:space="0" w:color="auto"/>
              </w:divBdr>
            </w:div>
          </w:divsChild>
        </w:div>
        <w:div w:id="389578177">
          <w:marLeft w:val="0"/>
          <w:marRight w:val="0"/>
          <w:marTop w:val="0"/>
          <w:marBottom w:val="0"/>
          <w:divBdr>
            <w:top w:val="none" w:sz="0" w:space="0" w:color="auto"/>
            <w:left w:val="none" w:sz="0" w:space="0" w:color="auto"/>
            <w:bottom w:val="none" w:sz="0" w:space="0" w:color="auto"/>
            <w:right w:val="none" w:sz="0" w:space="0" w:color="auto"/>
          </w:divBdr>
          <w:divsChild>
            <w:div w:id="109858155">
              <w:marLeft w:val="0"/>
              <w:marRight w:val="0"/>
              <w:marTop w:val="0"/>
              <w:marBottom w:val="0"/>
              <w:divBdr>
                <w:top w:val="none" w:sz="0" w:space="0" w:color="auto"/>
                <w:left w:val="none" w:sz="0" w:space="0" w:color="auto"/>
                <w:bottom w:val="none" w:sz="0" w:space="0" w:color="auto"/>
                <w:right w:val="none" w:sz="0" w:space="0" w:color="auto"/>
              </w:divBdr>
            </w:div>
          </w:divsChild>
        </w:div>
        <w:div w:id="392705391">
          <w:marLeft w:val="0"/>
          <w:marRight w:val="0"/>
          <w:marTop w:val="0"/>
          <w:marBottom w:val="0"/>
          <w:divBdr>
            <w:top w:val="none" w:sz="0" w:space="0" w:color="auto"/>
            <w:left w:val="none" w:sz="0" w:space="0" w:color="auto"/>
            <w:bottom w:val="none" w:sz="0" w:space="0" w:color="auto"/>
            <w:right w:val="none" w:sz="0" w:space="0" w:color="auto"/>
          </w:divBdr>
          <w:divsChild>
            <w:div w:id="1013606965">
              <w:marLeft w:val="0"/>
              <w:marRight w:val="0"/>
              <w:marTop w:val="0"/>
              <w:marBottom w:val="0"/>
              <w:divBdr>
                <w:top w:val="none" w:sz="0" w:space="0" w:color="auto"/>
                <w:left w:val="none" w:sz="0" w:space="0" w:color="auto"/>
                <w:bottom w:val="none" w:sz="0" w:space="0" w:color="auto"/>
                <w:right w:val="none" w:sz="0" w:space="0" w:color="auto"/>
              </w:divBdr>
            </w:div>
          </w:divsChild>
        </w:div>
        <w:div w:id="474415163">
          <w:marLeft w:val="0"/>
          <w:marRight w:val="0"/>
          <w:marTop w:val="0"/>
          <w:marBottom w:val="0"/>
          <w:divBdr>
            <w:top w:val="none" w:sz="0" w:space="0" w:color="auto"/>
            <w:left w:val="none" w:sz="0" w:space="0" w:color="auto"/>
            <w:bottom w:val="none" w:sz="0" w:space="0" w:color="auto"/>
            <w:right w:val="none" w:sz="0" w:space="0" w:color="auto"/>
          </w:divBdr>
          <w:divsChild>
            <w:div w:id="961425172">
              <w:marLeft w:val="0"/>
              <w:marRight w:val="0"/>
              <w:marTop w:val="0"/>
              <w:marBottom w:val="0"/>
              <w:divBdr>
                <w:top w:val="none" w:sz="0" w:space="0" w:color="auto"/>
                <w:left w:val="none" w:sz="0" w:space="0" w:color="auto"/>
                <w:bottom w:val="none" w:sz="0" w:space="0" w:color="auto"/>
                <w:right w:val="none" w:sz="0" w:space="0" w:color="auto"/>
              </w:divBdr>
            </w:div>
          </w:divsChild>
        </w:div>
        <w:div w:id="656305606">
          <w:marLeft w:val="0"/>
          <w:marRight w:val="0"/>
          <w:marTop w:val="0"/>
          <w:marBottom w:val="0"/>
          <w:divBdr>
            <w:top w:val="none" w:sz="0" w:space="0" w:color="auto"/>
            <w:left w:val="none" w:sz="0" w:space="0" w:color="auto"/>
            <w:bottom w:val="none" w:sz="0" w:space="0" w:color="auto"/>
            <w:right w:val="none" w:sz="0" w:space="0" w:color="auto"/>
          </w:divBdr>
          <w:divsChild>
            <w:div w:id="843786073">
              <w:marLeft w:val="0"/>
              <w:marRight w:val="0"/>
              <w:marTop w:val="0"/>
              <w:marBottom w:val="0"/>
              <w:divBdr>
                <w:top w:val="none" w:sz="0" w:space="0" w:color="auto"/>
                <w:left w:val="none" w:sz="0" w:space="0" w:color="auto"/>
                <w:bottom w:val="none" w:sz="0" w:space="0" w:color="auto"/>
                <w:right w:val="none" w:sz="0" w:space="0" w:color="auto"/>
              </w:divBdr>
            </w:div>
          </w:divsChild>
        </w:div>
        <w:div w:id="686563621">
          <w:marLeft w:val="0"/>
          <w:marRight w:val="0"/>
          <w:marTop w:val="0"/>
          <w:marBottom w:val="0"/>
          <w:divBdr>
            <w:top w:val="none" w:sz="0" w:space="0" w:color="auto"/>
            <w:left w:val="none" w:sz="0" w:space="0" w:color="auto"/>
            <w:bottom w:val="none" w:sz="0" w:space="0" w:color="auto"/>
            <w:right w:val="none" w:sz="0" w:space="0" w:color="auto"/>
          </w:divBdr>
          <w:divsChild>
            <w:div w:id="1845780084">
              <w:marLeft w:val="0"/>
              <w:marRight w:val="0"/>
              <w:marTop w:val="0"/>
              <w:marBottom w:val="0"/>
              <w:divBdr>
                <w:top w:val="none" w:sz="0" w:space="0" w:color="auto"/>
                <w:left w:val="none" w:sz="0" w:space="0" w:color="auto"/>
                <w:bottom w:val="none" w:sz="0" w:space="0" w:color="auto"/>
                <w:right w:val="none" w:sz="0" w:space="0" w:color="auto"/>
              </w:divBdr>
            </w:div>
          </w:divsChild>
        </w:div>
        <w:div w:id="729839990">
          <w:marLeft w:val="0"/>
          <w:marRight w:val="0"/>
          <w:marTop w:val="0"/>
          <w:marBottom w:val="0"/>
          <w:divBdr>
            <w:top w:val="none" w:sz="0" w:space="0" w:color="auto"/>
            <w:left w:val="none" w:sz="0" w:space="0" w:color="auto"/>
            <w:bottom w:val="none" w:sz="0" w:space="0" w:color="auto"/>
            <w:right w:val="none" w:sz="0" w:space="0" w:color="auto"/>
          </w:divBdr>
          <w:divsChild>
            <w:div w:id="1258370353">
              <w:marLeft w:val="0"/>
              <w:marRight w:val="0"/>
              <w:marTop w:val="0"/>
              <w:marBottom w:val="0"/>
              <w:divBdr>
                <w:top w:val="none" w:sz="0" w:space="0" w:color="auto"/>
                <w:left w:val="none" w:sz="0" w:space="0" w:color="auto"/>
                <w:bottom w:val="none" w:sz="0" w:space="0" w:color="auto"/>
                <w:right w:val="none" w:sz="0" w:space="0" w:color="auto"/>
              </w:divBdr>
            </w:div>
          </w:divsChild>
        </w:div>
        <w:div w:id="806582719">
          <w:marLeft w:val="0"/>
          <w:marRight w:val="0"/>
          <w:marTop w:val="0"/>
          <w:marBottom w:val="0"/>
          <w:divBdr>
            <w:top w:val="none" w:sz="0" w:space="0" w:color="auto"/>
            <w:left w:val="none" w:sz="0" w:space="0" w:color="auto"/>
            <w:bottom w:val="none" w:sz="0" w:space="0" w:color="auto"/>
            <w:right w:val="none" w:sz="0" w:space="0" w:color="auto"/>
          </w:divBdr>
          <w:divsChild>
            <w:div w:id="190148066">
              <w:marLeft w:val="0"/>
              <w:marRight w:val="0"/>
              <w:marTop w:val="0"/>
              <w:marBottom w:val="0"/>
              <w:divBdr>
                <w:top w:val="none" w:sz="0" w:space="0" w:color="auto"/>
                <w:left w:val="none" w:sz="0" w:space="0" w:color="auto"/>
                <w:bottom w:val="none" w:sz="0" w:space="0" w:color="auto"/>
                <w:right w:val="none" w:sz="0" w:space="0" w:color="auto"/>
              </w:divBdr>
            </w:div>
          </w:divsChild>
        </w:div>
        <w:div w:id="855660275">
          <w:marLeft w:val="0"/>
          <w:marRight w:val="0"/>
          <w:marTop w:val="0"/>
          <w:marBottom w:val="0"/>
          <w:divBdr>
            <w:top w:val="none" w:sz="0" w:space="0" w:color="auto"/>
            <w:left w:val="none" w:sz="0" w:space="0" w:color="auto"/>
            <w:bottom w:val="none" w:sz="0" w:space="0" w:color="auto"/>
            <w:right w:val="none" w:sz="0" w:space="0" w:color="auto"/>
          </w:divBdr>
          <w:divsChild>
            <w:div w:id="1625310731">
              <w:marLeft w:val="0"/>
              <w:marRight w:val="0"/>
              <w:marTop w:val="0"/>
              <w:marBottom w:val="0"/>
              <w:divBdr>
                <w:top w:val="none" w:sz="0" w:space="0" w:color="auto"/>
                <w:left w:val="none" w:sz="0" w:space="0" w:color="auto"/>
                <w:bottom w:val="none" w:sz="0" w:space="0" w:color="auto"/>
                <w:right w:val="none" w:sz="0" w:space="0" w:color="auto"/>
              </w:divBdr>
            </w:div>
          </w:divsChild>
        </w:div>
        <w:div w:id="879896768">
          <w:marLeft w:val="0"/>
          <w:marRight w:val="0"/>
          <w:marTop w:val="0"/>
          <w:marBottom w:val="0"/>
          <w:divBdr>
            <w:top w:val="none" w:sz="0" w:space="0" w:color="auto"/>
            <w:left w:val="none" w:sz="0" w:space="0" w:color="auto"/>
            <w:bottom w:val="none" w:sz="0" w:space="0" w:color="auto"/>
            <w:right w:val="none" w:sz="0" w:space="0" w:color="auto"/>
          </w:divBdr>
          <w:divsChild>
            <w:div w:id="698900161">
              <w:marLeft w:val="0"/>
              <w:marRight w:val="0"/>
              <w:marTop w:val="0"/>
              <w:marBottom w:val="0"/>
              <w:divBdr>
                <w:top w:val="none" w:sz="0" w:space="0" w:color="auto"/>
                <w:left w:val="none" w:sz="0" w:space="0" w:color="auto"/>
                <w:bottom w:val="none" w:sz="0" w:space="0" w:color="auto"/>
                <w:right w:val="none" w:sz="0" w:space="0" w:color="auto"/>
              </w:divBdr>
            </w:div>
          </w:divsChild>
        </w:div>
        <w:div w:id="924802867">
          <w:marLeft w:val="0"/>
          <w:marRight w:val="0"/>
          <w:marTop w:val="0"/>
          <w:marBottom w:val="0"/>
          <w:divBdr>
            <w:top w:val="none" w:sz="0" w:space="0" w:color="auto"/>
            <w:left w:val="none" w:sz="0" w:space="0" w:color="auto"/>
            <w:bottom w:val="none" w:sz="0" w:space="0" w:color="auto"/>
            <w:right w:val="none" w:sz="0" w:space="0" w:color="auto"/>
          </w:divBdr>
          <w:divsChild>
            <w:div w:id="465660757">
              <w:marLeft w:val="0"/>
              <w:marRight w:val="0"/>
              <w:marTop w:val="0"/>
              <w:marBottom w:val="0"/>
              <w:divBdr>
                <w:top w:val="none" w:sz="0" w:space="0" w:color="auto"/>
                <w:left w:val="none" w:sz="0" w:space="0" w:color="auto"/>
                <w:bottom w:val="none" w:sz="0" w:space="0" w:color="auto"/>
                <w:right w:val="none" w:sz="0" w:space="0" w:color="auto"/>
              </w:divBdr>
            </w:div>
          </w:divsChild>
        </w:div>
        <w:div w:id="950819658">
          <w:marLeft w:val="0"/>
          <w:marRight w:val="0"/>
          <w:marTop w:val="0"/>
          <w:marBottom w:val="0"/>
          <w:divBdr>
            <w:top w:val="none" w:sz="0" w:space="0" w:color="auto"/>
            <w:left w:val="none" w:sz="0" w:space="0" w:color="auto"/>
            <w:bottom w:val="none" w:sz="0" w:space="0" w:color="auto"/>
            <w:right w:val="none" w:sz="0" w:space="0" w:color="auto"/>
          </w:divBdr>
          <w:divsChild>
            <w:div w:id="108428345">
              <w:marLeft w:val="0"/>
              <w:marRight w:val="0"/>
              <w:marTop w:val="0"/>
              <w:marBottom w:val="0"/>
              <w:divBdr>
                <w:top w:val="none" w:sz="0" w:space="0" w:color="auto"/>
                <w:left w:val="none" w:sz="0" w:space="0" w:color="auto"/>
                <w:bottom w:val="none" w:sz="0" w:space="0" w:color="auto"/>
                <w:right w:val="none" w:sz="0" w:space="0" w:color="auto"/>
              </w:divBdr>
            </w:div>
          </w:divsChild>
        </w:div>
        <w:div w:id="975375154">
          <w:marLeft w:val="0"/>
          <w:marRight w:val="0"/>
          <w:marTop w:val="0"/>
          <w:marBottom w:val="0"/>
          <w:divBdr>
            <w:top w:val="none" w:sz="0" w:space="0" w:color="auto"/>
            <w:left w:val="none" w:sz="0" w:space="0" w:color="auto"/>
            <w:bottom w:val="none" w:sz="0" w:space="0" w:color="auto"/>
            <w:right w:val="none" w:sz="0" w:space="0" w:color="auto"/>
          </w:divBdr>
          <w:divsChild>
            <w:div w:id="530647355">
              <w:marLeft w:val="0"/>
              <w:marRight w:val="0"/>
              <w:marTop w:val="0"/>
              <w:marBottom w:val="0"/>
              <w:divBdr>
                <w:top w:val="none" w:sz="0" w:space="0" w:color="auto"/>
                <w:left w:val="none" w:sz="0" w:space="0" w:color="auto"/>
                <w:bottom w:val="none" w:sz="0" w:space="0" w:color="auto"/>
                <w:right w:val="none" w:sz="0" w:space="0" w:color="auto"/>
              </w:divBdr>
            </w:div>
          </w:divsChild>
        </w:div>
        <w:div w:id="1032733675">
          <w:marLeft w:val="0"/>
          <w:marRight w:val="0"/>
          <w:marTop w:val="0"/>
          <w:marBottom w:val="0"/>
          <w:divBdr>
            <w:top w:val="none" w:sz="0" w:space="0" w:color="auto"/>
            <w:left w:val="none" w:sz="0" w:space="0" w:color="auto"/>
            <w:bottom w:val="none" w:sz="0" w:space="0" w:color="auto"/>
            <w:right w:val="none" w:sz="0" w:space="0" w:color="auto"/>
          </w:divBdr>
          <w:divsChild>
            <w:div w:id="244075303">
              <w:marLeft w:val="0"/>
              <w:marRight w:val="0"/>
              <w:marTop w:val="0"/>
              <w:marBottom w:val="0"/>
              <w:divBdr>
                <w:top w:val="none" w:sz="0" w:space="0" w:color="auto"/>
                <w:left w:val="none" w:sz="0" w:space="0" w:color="auto"/>
                <w:bottom w:val="none" w:sz="0" w:space="0" w:color="auto"/>
                <w:right w:val="none" w:sz="0" w:space="0" w:color="auto"/>
              </w:divBdr>
            </w:div>
          </w:divsChild>
        </w:div>
        <w:div w:id="1061364545">
          <w:marLeft w:val="0"/>
          <w:marRight w:val="0"/>
          <w:marTop w:val="0"/>
          <w:marBottom w:val="0"/>
          <w:divBdr>
            <w:top w:val="none" w:sz="0" w:space="0" w:color="auto"/>
            <w:left w:val="none" w:sz="0" w:space="0" w:color="auto"/>
            <w:bottom w:val="none" w:sz="0" w:space="0" w:color="auto"/>
            <w:right w:val="none" w:sz="0" w:space="0" w:color="auto"/>
          </w:divBdr>
          <w:divsChild>
            <w:div w:id="1042511792">
              <w:marLeft w:val="0"/>
              <w:marRight w:val="0"/>
              <w:marTop w:val="0"/>
              <w:marBottom w:val="0"/>
              <w:divBdr>
                <w:top w:val="none" w:sz="0" w:space="0" w:color="auto"/>
                <w:left w:val="none" w:sz="0" w:space="0" w:color="auto"/>
                <w:bottom w:val="none" w:sz="0" w:space="0" w:color="auto"/>
                <w:right w:val="none" w:sz="0" w:space="0" w:color="auto"/>
              </w:divBdr>
            </w:div>
          </w:divsChild>
        </w:div>
        <w:div w:id="1080635193">
          <w:marLeft w:val="0"/>
          <w:marRight w:val="0"/>
          <w:marTop w:val="0"/>
          <w:marBottom w:val="0"/>
          <w:divBdr>
            <w:top w:val="none" w:sz="0" w:space="0" w:color="auto"/>
            <w:left w:val="none" w:sz="0" w:space="0" w:color="auto"/>
            <w:bottom w:val="none" w:sz="0" w:space="0" w:color="auto"/>
            <w:right w:val="none" w:sz="0" w:space="0" w:color="auto"/>
          </w:divBdr>
          <w:divsChild>
            <w:div w:id="983973474">
              <w:marLeft w:val="0"/>
              <w:marRight w:val="0"/>
              <w:marTop w:val="0"/>
              <w:marBottom w:val="0"/>
              <w:divBdr>
                <w:top w:val="none" w:sz="0" w:space="0" w:color="auto"/>
                <w:left w:val="none" w:sz="0" w:space="0" w:color="auto"/>
                <w:bottom w:val="none" w:sz="0" w:space="0" w:color="auto"/>
                <w:right w:val="none" w:sz="0" w:space="0" w:color="auto"/>
              </w:divBdr>
            </w:div>
          </w:divsChild>
        </w:div>
        <w:div w:id="1133331443">
          <w:marLeft w:val="0"/>
          <w:marRight w:val="0"/>
          <w:marTop w:val="0"/>
          <w:marBottom w:val="0"/>
          <w:divBdr>
            <w:top w:val="none" w:sz="0" w:space="0" w:color="auto"/>
            <w:left w:val="none" w:sz="0" w:space="0" w:color="auto"/>
            <w:bottom w:val="none" w:sz="0" w:space="0" w:color="auto"/>
            <w:right w:val="none" w:sz="0" w:space="0" w:color="auto"/>
          </w:divBdr>
          <w:divsChild>
            <w:div w:id="1661812352">
              <w:marLeft w:val="0"/>
              <w:marRight w:val="0"/>
              <w:marTop w:val="0"/>
              <w:marBottom w:val="0"/>
              <w:divBdr>
                <w:top w:val="none" w:sz="0" w:space="0" w:color="auto"/>
                <w:left w:val="none" w:sz="0" w:space="0" w:color="auto"/>
                <w:bottom w:val="none" w:sz="0" w:space="0" w:color="auto"/>
                <w:right w:val="none" w:sz="0" w:space="0" w:color="auto"/>
              </w:divBdr>
            </w:div>
          </w:divsChild>
        </w:div>
        <w:div w:id="1237394801">
          <w:marLeft w:val="0"/>
          <w:marRight w:val="0"/>
          <w:marTop w:val="0"/>
          <w:marBottom w:val="0"/>
          <w:divBdr>
            <w:top w:val="none" w:sz="0" w:space="0" w:color="auto"/>
            <w:left w:val="none" w:sz="0" w:space="0" w:color="auto"/>
            <w:bottom w:val="none" w:sz="0" w:space="0" w:color="auto"/>
            <w:right w:val="none" w:sz="0" w:space="0" w:color="auto"/>
          </w:divBdr>
          <w:divsChild>
            <w:div w:id="1803228363">
              <w:marLeft w:val="0"/>
              <w:marRight w:val="0"/>
              <w:marTop w:val="0"/>
              <w:marBottom w:val="0"/>
              <w:divBdr>
                <w:top w:val="none" w:sz="0" w:space="0" w:color="auto"/>
                <w:left w:val="none" w:sz="0" w:space="0" w:color="auto"/>
                <w:bottom w:val="none" w:sz="0" w:space="0" w:color="auto"/>
                <w:right w:val="none" w:sz="0" w:space="0" w:color="auto"/>
              </w:divBdr>
            </w:div>
          </w:divsChild>
        </w:div>
        <w:div w:id="1296330172">
          <w:marLeft w:val="0"/>
          <w:marRight w:val="0"/>
          <w:marTop w:val="0"/>
          <w:marBottom w:val="0"/>
          <w:divBdr>
            <w:top w:val="none" w:sz="0" w:space="0" w:color="auto"/>
            <w:left w:val="none" w:sz="0" w:space="0" w:color="auto"/>
            <w:bottom w:val="none" w:sz="0" w:space="0" w:color="auto"/>
            <w:right w:val="none" w:sz="0" w:space="0" w:color="auto"/>
          </w:divBdr>
          <w:divsChild>
            <w:div w:id="1977291923">
              <w:marLeft w:val="0"/>
              <w:marRight w:val="0"/>
              <w:marTop w:val="0"/>
              <w:marBottom w:val="0"/>
              <w:divBdr>
                <w:top w:val="none" w:sz="0" w:space="0" w:color="auto"/>
                <w:left w:val="none" w:sz="0" w:space="0" w:color="auto"/>
                <w:bottom w:val="none" w:sz="0" w:space="0" w:color="auto"/>
                <w:right w:val="none" w:sz="0" w:space="0" w:color="auto"/>
              </w:divBdr>
            </w:div>
          </w:divsChild>
        </w:div>
        <w:div w:id="1449086911">
          <w:marLeft w:val="0"/>
          <w:marRight w:val="0"/>
          <w:marTop w:val="0"/>
          <w:marBottom w:val="0"/>
          <w:divBdr>
            <w:top w:val="none" w:sz="0" w:space="0" w:color="auto"/>
            <w:left w:val="none" w:sz="0" w:space="0" w:color="auto"/>
            <w:bottom w:val="none" w:sz="0" w:space="0" w:color="auto"/>
            <w:right w:val="none" w:sz="0" w:space="0" w:color="auto"/>
          </w:divBdr>
          <w:divsChild>
            <w:div w:id="850873238">
              <w:marLeft w:val="0"/>
              <w:marRight w:val="0"/>
              <w:marTop w:val="0"/>
              <w:marBottom w:val="0"/>
              <w:divBdr>
                <w:top w:val="none" w:sz="0" w:space="0" w:color="auto"/>
                <w:left w:val="none" w:sz="0" w:space="0" w:color="auto"/>
                <w:bottom w:val="none" w:sz="0" w:space="0" w:color="auto"/>
                <w:right w:val="none" w:sz="0" w:space="0" w:color="auto"/>
              </w:divBdr>
            </w:div>
          </w:divsChild>
        </w:div>
        <w:div w:id="1496267207">
          <w:marLeft w:val="0"/>
          <w:marRight w:val="0"/>
          <w:marTop w:val="0"/>
          <w:marBottom w:val="0"/>
          <w:divBdr>
            <w:top w:val="none" w:sz="0" w:space="0" w:color="auto"/>
            <w:left w:val="none" w:sz="0" w:space="0" w:color="auto"/>
            <w:bottom w:val="none" w:sz="0" w:space="0" w:color="auto"/>
            <w:right w:val="none" w:sz="0" w:space="0" w:color="auto"/>
          </w:divBdr>
          <w:divsChild>
            <w:div w:id="1320425085">
              <w:marLeft w:val="0"/>
              <w:marRight w:val="0"/>
              <w:marTop w:val="0"/>
              <w:marBottom w:val="0"/>
              <w:divBdr>
                <w:top w:val="none" w:sz="0" w:space="0" w:color="auto"/>
                <w:left w:val="none" w:sz="0" w:space="0" w:color="auto"/>
                <w:bottom w:val="none" w:sz="0" w:space="0" w:color="auto"/>
                <w:right w:val="none" w:sz="0" w:space="0" w:color="auto"/>
              </w:divBdr>
            </w:div>
          </w:divsChild>
        </w:div>
        <w:div w:id="1516921371">
          <w:marLeft w:val="0"/>
          <w:marRight w:val="0"/>
          <w:marTop w:val="0"/>
          <w:marBottom w:val="0"/>
          <w:divBdr>
            <w:top w:val="none" w:sz="0" w:space="0" w:color="auto"/>
            <w:left w:val="none" w:sz="0" w:space="0" w:color="auto"/>
            <w:bottom w:val="none" w:sz="0" w:space="0" w:color="auto"/>
            <w:right w:val="none" w:sz="0" w:space="0" w:color="auto"/>
          </w:divBdr>
          <w:divsChild>
            <w:div w:id="1492679884">
              <w:marLeft w:val="0"/>
              <w:marRight w:val="0"/>
              <w:marTop w:val="0"/>
              <w:marBottom w:val="0"/>
              <w:divBdr>
                <w:top w:val="none" w:sz="0" w:space="0" w:color="auto"/>
                <w:left w:val="none" w:sz="0" w:space="0" w:color="auto"/>
                <w:bottom w:val="none" w:sz="0" w:space="0" w:color="auto"/>
                <w:right w:val="none" w:sz="0" w:space="0" w:color="auto"/>
              </w:divBdr>
            </w:div>
          </w:divsChild>
        </w:div>
        <w:div w:id="1544176041">
          <w:marLeft w:val="0"/>
          <w:marRight w:val="0"/>
          <w:marTop w:val="0"/>
          <w:marBottom w:val="0"/>
          <w:divBdr>
            <w:top w:val="none" w:sz="0" w:space="0" w:color="auto"/>
            <w:left w:val="none" w:sz="0" w:space="0" w:color="auto"/>
            <w:bottom w:val="none" w:sz="0" w:space="0" w:color="auto"/>
            <w:right w:val="none" w:sz="0" w:space="0" w:color="auto"/>
          </w:divBdr>
          <w:divsChild>
            <w:div w:id="981809932">
              <w:marLeft w:val="0"/>
              <w:marRight w:val="0"/>
              <w:marTop w:val="0"/>
              <w:marBottom w:val="0"/>
              <w:divBdr>
                <w:top w:val="none" w:sz="0" w:space="0" w:color="auto"/>
                <w:left w:val="none" w:sz="0" w:space="0" w:color="auto"/>
                <w:bottom w:val="none" w:sz="0" w:space="0" w:color="auto"/>
                <w:right w:val="none" w:sz="0" w:space="0" w:color="auto"/>
              </w:divBdr>
            </w:div>
          </w:divsChild>
        </w:div>
        <w:div w:id="1708220942">
          <w:marLeft w:val="0"/>
          <w:marRight w:val="0"/>
          <w:marTop w:val="0"/>
          <w:marBottom w:val="0"/>
          <w:divBdr>
            <w:top w:val="none" w:sz="0" w:space="0" w:color="auto"/>
            <w:left w:val="none" w:sz="0" w:space="0" w:color="auto"/>
            <w:bottom w:val="none" w:sz="0" w:space="0" w:color="auto"/>
            <w:right w:val="none" w:sz="0" w:space="0" w:color="auto"/>
          </w:divBdr>
          <w:divsChild>
            <w:div w:id="1828740125">
              <w:marLeft w:val="0"/>
              <w:marRight w:val="0"/>
              <w:marTop w:val="0"/>
              <w:marBottom w:val="0"/>
              <w:divBdr>
                <w:top w:val="none" w:sz="0" w:space="0" w:color="auto"/>
                <w:left w:val="none" w:sz="0" w:space="0" w:color="auto"/>
                <w:bottom w:val="none" w:sz="0" w:space="0" w:color="auto"/>
                <w:right w:val="none" w:sz="0" w:space="0" w:color="auto"/>
              </w:divBdr>
            </w:div>
          </w:divsChild>
        </w:div>
        <w:div w:id="1730499602">
          <w:marLeft w:val="0"/>
          <w:marRight w:val="0"/>
          <w:marTop w:val="0"/>
          <w:marBottom w:val="0"/>
          <w:divBdr>
            <w:top w:val="none" w:sz="0" w:space="0" w:color="auto"/>
            <w:left w:val="none" w:sz="0" w:space="0" w:color="auto"/>
            <w:bottom w:val="none" w:sz="0" w:space="0" w:color="auto"/>
            <w:right w:val="none" w:sz="0" w:space="0" w:color="auto"/>
          </w:divBdr>
          <w:divsChild>
            <w:div w:id="1396660453">
              <w:marLeft w:val="0"/>
              <w:marRight w:val="0"/>
              <w:marTop w:val="0"/>
              <w:marBottom w:val="0"/>
              <w:divBdr>
                <w:top w:val="none" w:sz="0" w:space="0" w:color="auto"/>
                <w:left w:val="none" w:sz="0" w:space="0" w:color="auto"/>
                <w:bottom w:val="none" w:sz="0" w:space="0" w:color="auto"/>
                <w:right w:val="none" w:sz="0" w:space="0" w:color="auto"/>
              </w:divBdr>
            </w:div>
          </w:divsChild>
        </w:div>
        <w:div w:id="1744643907">
          <w:marLeft w:val="0"/>
          <w:marRight w:val="0"/>
          <w:marTop w:val="0"/>
          <w:marBottom w:val="0"/>
          <w:divBdr>
            <w:top w:val="none" w:sz="0" w:space="0" w:color="auto"/>
            <w:left w:val="none" w:sz="0" w:space="0" w:color="auto"/>
            <w:bottom w:val="none" w:sz="0" w:space="0" w:color="auto"/>
            <w:right w:val="none" w:sz="0" w:space="0" w:color="auto"/>
          </w:divBdr>
          <w:divsChild>
            <w:div w:id="1528055409">
              <w:marLeft w:val="0"/>
              <w:marRight w:val="0"/>
              <w:marTop w:val="0"/>
              <w:marBottom w:val="0"/>
              <w:divBdr>
                <w:top w:val="none" w:sz="0" w:space="0" w:color="auto"/>
                <w:left w:val="none" w:sz="0" w:space="0" w:color="auto"/>
                <w:bottom w:val="none" w:sz="0" w:space="0" w:color="auto"/>
                <w:right w:val="none" w:sz="0" w:space="0" w:color="auto"/>
              </w:divBdr>
            </w:div>
          </w:divsChild>
        </w:div>
        <w:div w:id="1796676999">
          <w:marLeft w:val="0"/>
          <w:marRight w:val="0"/>
          <w:marTop w:val="0"/>
          <w:marBottom w:val="0"/>
          <w:divBdr>
            <w:top w:val="none" w:sz="0" w:space="0" w:color="auto"/>
            <w:left w:val="none" w:sz="0" w:space="0" w:color="auto"/>
            <w:bottom w:val="none" w:sz="0" w:space="0" w:color="auto"/>
            <w:right w:val="none" w:sz="0" w:space="0" w:color="auto"/>
          </w:divBdr>
          <w:divsChild>
            <w:div w:id="1416591027">
              <w:marLeft w:val="0"/>
              <w:marRight w:val="0"/>
              <w:marTop w:val="0"/>
              <w:marBottom w:val="0"/>
              <w:divBdr>
                <w:top w:val="none" w:sz="0" w:space="0" w:color="auto"/>
                <w:left w:val="none" w:sz="0" w:space="0" w:color="auto"/>
                <w:bottom w:val="none" w:sz="0" w:space="0" w:color="auto"/>
                <w:right w:val="none" w:sz="0" w:space="0" w:color="auto"/>
              </w:divBdr>
            </w:div>
          </w:divsChild>
        </w:div>
        <w:div w:id="1903102106">
          <w:marLeft w:val="0"/>
          <w:marRight w:val="0"/>
          <w:marTop w:val="0"/>
          <w:marBottom w:val="0"/>
          <w:divBdr>
            <w:top w:val="none" w:sz="0" w:space="0" w:color="auto"/>
            <w:left w:val="none" w:sz="0" w:space="0" w:color="auto"/>
            <w:bottom w:val="none" w:sz="0" w:space="0" w:color="auto"/>
            <w:right w:val="none" w:sz="0" w:space="0" w:color="auto"/>
          </w:divBdr>
          <w:divsChild>
            <w:div w:id="1740710444">
              <w:marLeft w:val="0"/>
              <w:marRight w:val="0"/>
              <w:marTop w:val="0"/>
              <w:marBottom w:val="0"/>
              <w:divBdr>
                <w:top w:val="none" w:sz="0" w:space="0" w:color="auto"/>
                <w:left w:val="none" w:sz="0" w:space="0" w:color="auto"/>
                <w:bottom w:val="none" w:sz="0" w:space="0" w:color="auto"/>
                <w:right w:val="none" w:sz="0" w:space="0" w:color="auto"/>
              </w:divBdr>
            </w:div>
          </w:divsChild>
        </w:div>
        <w:div w:id="2083789996">
          <w:marLeft w:val="0"/>
          <w:marRight w:val="0"/>
          <w:marTop w:val="0"/>
          <w:marBottom w:val="0"/>
          <w:divBdr>
            <w:top w:val="none" w:sz="0" w:space="0" w:color="auto"/>
            <w:left w:val="none" w:sz="0" w:space="0" w:color="auto"/>
            <w:bottom w:val="none" w:sz="0" w:space="0" w:color="auto"/>
            <w:right w:val="none" w:sz="0" w:space="0" w:color="auto"/>
          </w:divBdr>
          <w:divsChild>
            <w:div w:id="1592853851">
              <w:marLeft w:val="0"/>
              <w:marRight w:val="0"/>
              <w:marTop w:val="0"/>
              <w:marBottom w:val="0"/>
              <w:divBdr>
                <w:top w:val="none" w:sz="0" w:space="0" w:color="auto"/>
                <w:left w:val="none" w:sz="0" w:space="0" w:color="auto"/>
                <w:bottom w:val="none" w:sz="0" w:space="0" w:color="auto"/>
                <w:right w:val="none" w:sz="0" w:space="0" w:color="auto"/>
              </w:divBdr>
            </w:div>
          </w:divsChild>
        </w:div>
        <w:div w:id="2125030894">
          <w:marLeft w:val="0"/>
          <w:marRight w:val="0"/>
          <w:marTop w:val="0"/>
          <w:marBottom w:val="0"/>
          <w:divBdr>
            <w:top w:val="none" w:sz="0" w:space="0" w:color="auto"/>
            <w:left w:val="none" w:sz="0" w:space="0" w:color="auto"/>
            <w:bottom w:val="none" w:sz="0" w:space="0" w:color="auto"/>
            <w:right w:val="none" w:sz="0" w:space="0" w:color="auto"/>
          </w:divBdr>
          <w:divsChild>
            <w:div w:id="67384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71833">
      <w:bodyDiv w:val="1"/>
      <w:marLeft w:val="0"/>
      <w:marRight w:val="0"/>
      <w:marTop w:val="0"/>
      <w:marBottom w:val="0"/>
      <w:divBdr>
        <w:top w:val="none" w:sz="0" w:space="0" w:color="auto"/>
        <w:left w:val="none" w:sz="0" w:space="0" w:color="auto"/>
        <w:bottom w:val="none" w:sz="0" w:space="0" w:color="auto"/>
        <w:right w:val="none" w:sz="0" w:space="0" w:color="auto"/>
      </w:divBdr>
      <w:divsChild>
        <w:div w:id="1052390207">
          <w:marLeft w:val="0"/>
          <w:marRight w:val="0"/>
          <w:marTop w:val="0"/>
          <w:marBottom w:val="0"/>
          <w:divBdr>
            <w:top w:val="none" w:sz="0" w:space="0" w:color="auto"/>
            <w:left w:val="none" w:sz="0" w:space="0" w:color="auto"/>
            <w:bottom w:val="none" w:sz="0" w:space="0" w:color="auto"/>
            <w:right w:val="none" w:sz="0" w:space="0" w:color="auto"/>
          </w:divBdr>
        </w:div>
        <w:div w:id="1341082057">
          <w:marLeft w:val="0"/>
          <w:marRight w:val="0"/>
          <w:marTop w:val="0"/>
          <w:marBottom w:val="0"/>
          <w:divBdr>
            <w:top w:val="none" w:sz="0" w:space="0" w:color="auto"/>
            <w:left w:val="none" w:sz="0" w:space="0" w:color="auto"/>
            <w:bottom w:val="none" w:sz="0" w:space="0" w:color="auto"/>
            <w:right w:val="none" w:sz="0" w:space="0" w:color="auto"/>
          </w:divBdr>
        </w:div>
      </w:divsChild>
    </w:div>
    <w:div w:id="72706410">
      <w:bodyDiv w:val="1"/>
      <w:marLeft w:val="0"/>
      <w:marRight w:val="0"/>
      <w:marTop w:val="0"/>
      <w:marBottom w:val="0"/>
      <w:divBdr>
        <w:top w:val="none" w:sz="0" w:space="0" w:color="auto"/>
        <w:left w:val="none" w:sz="0" w:space="0" w:color="auto"/>
        <w:bottom w:val="none" w:sz="0" w:space="0" w:color="auto"/>
        <w:right w:val="none" w:sz="0" w:space="0" w:color="auto"/>
      </w:divBdr>
    </w:div>
    <w:div w:id="97412916">
      <w:bodyDiv w:val="1"/>
      <w:marLeft w:val="0"/>
      <w:marRight w:val="0"/>
      <w:marTop w:val="0"/>
      <w:marBottom w:val="0"/>
      <w:divBdr>
        <w:top w:val="none" w:sz="0" w:space="0" w:color="auto"/>
        <w:left w:val="none" w:sz="0" w:space="0" w:color="auto"/>
        <w:bottom w:val="none" w:sz="0" w:space="0" w:color="auto"/>
        <w:right w:val="none" w:sz="0" w:space="0" w:color="auto"/>
      </w:divBdr>
    </w:div>
    <w:div w:id="180435591">
      <w:bodyDiv w:val="1"/>
      <w:marLeft w:val="0"/>
      <w:marRight w:val="0"/>
      <w:marTop w:val="0"/>
      <w:marBottom w:val="0"/>
      <w:divBdr>
        <w:top w:val="none" w:sz="0" w:space="0" w:color="auto"/>
        <w:left w:val="none" w:sz="0" w:space="0" w:color="auto"/>
        <w:bottom w:val="none" w:sz="0" w:space="0" w:color="auto"/>
        <w:right w:val="none" w:sz="0" w:space="0" w:color="auto"/>
      </w:divBdr>
      <w:divsChild>
        <w:div w:id="67581987">
          <w:marLeft w:val="0"/>
          <w:marRight w:val="0"/>
          <w:marTop w:val="0"/>
          <w:marBottom w:val="0"/>
          <w:divBdr>
            <w:top w:val="none" w:sz="0" w:space="0" w:color="auto"/>
            <w:left w:val="none" w:sz="0" w:space="0" w:color="auto"/>
            <w:bottom w:val="none" w:sz="0" w:space="0" w:color="auto"/>
            <w:right w:val="none" w:sz="0" w:space="0" w:color="auto"/>
          </w:divBdr>
          <w:divsChild>
            <w:div w:id="277877061">
              <w:marLeft w:val="0"/>
              <w:marRight w:val="0"/>
              <w:marTop w:val="0"/>
              <w:marBottom w:val="0"/>
              <w:divBdr>
                <w:top w:val="none" w:sz="0" w:space="0" w:color="auto"/>
                <w:left w:val="none" w:sz="0" w:space="0" w:color="auto"/>
                <w:bottom w:val="none" w:sz="0" w:space="0" w:color="auto"/>
                <w:right w:val="none" w:sz="0" w:space="0" w:color="auto"/>
              </w:divBdr>
            </w:div>
          </w:divsChild>
        </w:div>
        <w:div w:id="135340034">
          <w:marLeft w:val="0"/>
          <w:marRight w:val="0"/>
          <w:marTop w:val="0"/>
          <w:marBottom w:val="0"/>
          <w:divBdr>
            <w:top w:val="none" w:sz="0" w:space="0" w:color="auto"/>
            <w:left w:val="none" w:sz="0" w:space="0" w:color="auto"/>
            <w:bottom w:val="none" w:sz="0" w:space="0" w:color="auto"/>
            <w:right w:val="none" w:sz="0" w:space="0" w:color="auto"/>
          </w:divBdr>
          <w:divsChild>
            <w:div w:id="1654872254">
              <w:marLeft w:val="0"/>
              <w:marRight w:val="0"/>
              <w:marTop w:val="0"/>
              <w:marBottom w:val="0"/>
              <w:divBdr>
                <w:top w:val="none" w:sz="0" w:space="0" w:color="auto"/>
                <w:left w:val="none" w:sz="0" w:space="0" w:color="auto"/>
                <w:bottom w:val="none" w:sz="0" w:space="0" w:color="auto"/>
                <w:right w:val="none" w:sz="0" w:space="0" w:color="auto"/>
              </w:divBdr>
            </w:div>
          </w:divsChild>
        </w:div>
        <w:div w:id="226192149">
          <w:marLeft w:val="0"/>
          <w:marRight w:val="0"/>
          <w:marTop w:val="0"/>
          <w:marBottom w:val="0"/>
          <w:divBdr>
            <w:top w:val="none" w:sz="0" w:space="0" w:color="auto"/>
            <w:left w:val="none" w:sz="0" w:space="0" w:color="auto"/>
            <w:bottom w:val="none" w:sz="0" w:space="0" w:color="auto"/>
            <w:right w:val="none" w:sz="0" w:space="0" w:color="auto"/>
          </w:divBdr>
          <w:divsChild>
            <w:div w:id="873227048">
              <w:marLeft w:val="0"/>
              <w:marRight w:val="0"/>
              <w:marTop w:val="0"/>
              <w:marBottom w:val="0"/>
              <w:divBdr>
                <w:top w:val="none" w:sz="0" w:space="0" w:color="auto"/>
                <w:left w:val="none" w:sz="0" w:space="0" w:color="auto"/>
                <w:bottom w:val="none" w:sz="0" w:space="0" w:color="auto"/>
                <w:right w:val="none" w:sz="0" w:space="0" w:color="auto"/>
              </w:divBdr>
            </w:div>
          </w:divsChild>
        </w:div>
        <w:div w:id="472602489">
          <w:marLeft w:val="0"/>
          <w:marRight w:val="0"/>
          <w:marTop w:val="0"/>
          <w:marBottom w:val="0"/>
          <w:divBdr>
            <w:top w:val="none" w:sz="0" w:space="0" w:color="auto"/>
            <w:left w:val="none" w:sz="0" w:space="0" w:color="auto"/>
            <w:bottom w:val="none" w:sz="0" w:space="0" w:color="auto"/>
            <w:right w:val="none" w:sz="0" w:space="0" w:color="auto"/>
          </w:divBdr>
          <w:divsChild>
            <w:div w:id="1094788059">
              <w:marLeft w:val="0"/>
              <w:marRight w:val="0"/>
              <w:marTop w:val="0"/>
              <w:marBottom w:val="0"/>
              <w:divBdr>
                <w:top w:val="none" w:sz="0" w:space="0" w:color="auto"/>
                <w:left w:val="none" w:sz="0" w:space="0" w:color="auto"/>
                <w:bottom w:val="none" w:sz="0" w:space="0" w:color="auto"/>
                <w:right w:val="none" w:sz="0" w:space="0" w:color="auto"/>
              </w:divBdr>
            </w:div>
          </w:divsChild>
        </w:div>
        <w:div w:id="646857048">
          <w:marLeft w:val="0"/>
          <w:marRight w:val="0"/>
          <w:marTop w:val="0"/>
          <w:marBottom w:val="0"/>
          <w:divBdr>
            <w:top w:val="none" w:sz="0" w:space="0" w:color="auto"/>
            <w:left w:val="none" w:sz="0" w:space="0" w:color="auto"/>
            <w:bottom w:val="none" w:sz="0" w:space="0" w:color="auto"/>
            <w:right w:val="none" w:sz="0" w:space="0" w:color="auto"/>
          </w:divBdr>
          <w:divsChild>
            <w:div w:id="691960758">
              <w:marLeft w:val="0"/>
              <w:marRight w:val="0"/>
              <w:marTop w:val="0"/>
              <w:marBottom w:val="0"/>
              <w:divBdr>
                <w:top w:val="none" w:sz="0" w:space="0" w:color="auto"/>
                <w:left w:val="none" w:sz="0" w:space="0" w:color="auto"/>
                <w:bottom w:val="none" w:sz="0" w:space="0" w:color="auto"/>
                <w:right w:val="none" w:sz="0" w:space="0" w:color="auto"/>
              </w:divBdr>
            </w:div>
          </w:divsChild>
        </w:div>
        <w:div w:id="651952736">
          <w:marLeft w:val="0"/>
          <w:marRight w:val="0"/>
          <w:marTop w:val="0"/>
          <w:marBottom w:val="0"/>
          <w:divBdr>
            <w:top w:val="none" w:sz="0" w:space="0" w:color="auto"/>
            <w:left w:val="none" w:sz="0" w:space="0" w:color="auto"/>
            <w:bottom w:val="none" w:sz="0" w:space="0" w:color="auto"/>
            <w:right w:val="none" w:sz="0" w:space="0" w:color="auto"/>
          </w:divBdr>
          <w:divsChild>
            <w:div w:id="1596553762">
              <w:marLeft w:val="0"/>
              <w:marRight w:val="0"/>
              <w:marTop w:val="0"/>
              <w:marBottom w:val="0"/>
              <w:divBdr>
                <w:top w:val="none" w:sz="0" w:space="0" w:color="auto"/>
                <w:left w:val="none" w:sz="0" w:space="0" w:color="auto"/>
                <w:bottom w:val="none" w:sz="0" w:space="0" w:color="auto"/>
                <w:right w:val="none" w:sz="0" w:space="0" w:color="auto"/>
              </w:divBdr>
            </w:div>
          </w:divsChild>
        </w:div>
        <w:div w:id="662121672">
          <w:marLeft w:val="0"/>
          <w:marRight w:val="0"/>
          <w:marTop w:val="0"/>
          <w:marBottom w:val="0"/>
          <w:divBdr>
            <w:top w:val="none" w:sz="0" w:space="0" w:color="auto"/>
            <w:left w:val="none" w:sz="0" w:space="0" w:color="auto"/>
            <w:bottom w:val="none" w:sz="0" w:space="0" w:color="auto"/>
            <w:right w:val="none" w:sz="0" w:space="0" w:color="auto"/>
          </w:divBdr>
          <w:divsChild>
            <w:div w:id="703822464">
              <w:marLeft w:val="0"/>
              <w:marRight w:val="0"/>
              <w:marTop w:val="0"/>
              <w:marBottom w:val="0"/>
              <w:divBdr>
                <w:top w:val="none" w:sz="0" w:space="0" w:color="auto"/>
                <w:left w:val="none" w:sz="0" w:space="0" w:color="auto"/>
                <w:bottom w:val="none" w:sz="0" w:space="0" w:color="auto"/>
                <w:right w:val="none" w:sz="0" w:space="0" w:color="auto"/>
              </w:divBdr>
            </w:div>
          </w:divsChild>
        </w:div>
        <w:div w:id="700203288">
          <w:marLeft w:val="0"/>
          <w:marRight w:val="0"/>
          <w:marTop w:val="0"/>
          <w:marBottom w:val="0"/>
          <w:divBdr>
            <w:top w:val="none" w:sz="0" w:space="0" w:color="auto"/>
            <w:left w:val="none" w:sz="0" w:space="0" w:color="auto"/>
            <w:bottom w:val="none" w:sz="0" w:space="0" w:color="auto"/>
            <w:right w:val="none" w:sz="0" w:space="0" w:color="auto"/>
          </w:divBdr>
          <w:divsChild>
            <w:div w:id="49689648">
              <w:marLeft w:val="0"/>
              <w:marRight w:val="0"/>
              <w:marTop w:val="0"/>
              <w:marBottom w:val="0"/>
              <w:divBdr>
                <w:top w:val="none" w:sz="0" w:space="0" w:color="auto"/>
                <w:left w:val="none" w:sz="0" w:space="0" w:color="auto"/>
                <w:bottom w:val="none" w:sz="0" w:space="0" w:color="auto"/>
                <w:right w:val="none" w:sz="0" w:space="0" w:color="auto"/>
              </w:divBdr>
            </w:div>
          </w:divsChild>
        </w:div>
        <w:div w:id="704331191">
          <w:marLeft w:val="0"/>
          <w:marRight w:val="0"/>
          <w:marTop w:val="0"/>
          <w:marBottom w:val="0"/>
          <w:divBdr>
            <w:top w:val="none" w:sz="0" w:space="0" w:color="auto"/>
            <w:left w:val="none" w:sz="0" w:space="0" w:color="auto"/>
            <w:bottom w:val="none" w:sz="0" w:space="0" w:color="auto"/>
            <w:right w:val="none" w:sz="0" w:space="0" w:color="auto"/>
          </w:divBdr>
          <w:divsChild>
            <w:div w:id="1945308966">
              <w:marLeft w:val="0"/>
              <w:marRight w:val="0"/>
              <w:marTop w:val="0"/>
              <w:marBottom w:val="0"/>
              <w:divBdr>
                <w:top w:val="none" w:sz="0" w:space="0" w:color="auto"/>
                <w:left w:val="none" w:sz="0" w:space="0" w:color="auto"/>
                <w:bottom w:val="none" w:sz="0" w:space="0" w:color="auto"/>
                <w:right w:val="none" w:sz="0" w:space="0" w:color="auto"/>
              </w:divBdr>
            </w:div>
          </w:divsChild>
        </w:div>
        <w:div w:id="768894300">
          <w:marLeft w:val="0"/>
          <w:marRight w:val="0"/>
          <w:marTop w:val="0"/>
          <w:marBottom w:val="0"/>
          <w:divBdr>
            <w:top w:val="none" w:sz="0" w:space="0" w:color="auto"/>
            <w:left w:val="none" w:sz="0" w:space="0" w:color="auto"/>
            <w:bottom w:val="none" w:sz="0" w:space="0" w:color="auto"/>
            <w:right w:val="none" w:sz="0" w:space="0" w:color="auto"/>
          </w:divBdr>
          <w:divsChild>
            <w:div w:id="2044093201">
              <w:marLeft w:val="0"/>
              <w:marRight w:val="0"/>
              <w:marTop w:val="0"/>
              <w:marBottom w:val="0"/>
              <w:divBdr>
                <w:top w:val="none" w:sz="0" w:space="0" w:color="auto"/>
                <w:left w:val="none" w:sz="0" w:space="0" w:color="auto"/>
                <w:bottom w:val="none" w:sz="0" w:space="0" w:color="auto"/>
                <w:right w:val="none" w:sz="0" w:space="0" w:color="auto"/>
              </w:divBdr>
            </w:div>
          </w:divsChild>
        </w:div>
        <w:div w:id="829755679">
          <w:marLeft w:val="0"/>
          <w:marRight w:val="0"/>
          <w:marTop w:val="0"/>
          <w:marBottom w:val="0"/>
          <w:divBdr>
            <w:top w:val="none" w:sz="0" w:space="0" w:color="auto"/>
            <w:left w:val="none" w:sz="0" w:space="0" w:color="auto"/>
            <w:bottom w:val="none" w:sz="0" w:space="0" w:color="auto"/>
            <w:right w:val="none" w:sz="0" w:space="0" w:color="auto"/>
          </w:divBdr>
          <w:divsChild>
            <w:div w:id="903224343">
              <w:marLeft w:val="0"/>
              <w:marRight w:val="0"/>
              <w:marTop w:val="0"/>
              <w:marBottom w:val="0"/>
              <w:divBdr>
                <w:top w:val="none" w:sz="0" w:space="0" w:color="auto"/>
                <w:left w:val="none" w:sz="0" w:space="0" w:color="auto"/>
                <w:bottom w:val="none" w:sz="0" w:space="0" w:color="auto"/>
                <w:right w:val="none" w:sz="0" w:space="0" w:color="auto"/>
              </w:divBdr>
            </w:div>
          </w:divsChild>
        </w:div>
        <w:div w:id="858273389">
          <w:marLeft w:val="0"/>
          <w:marRight w:val="0"/>
          <w:marTop w:val="0"/>
          <w:marBottom w:val="0"/>
          <w:divBdr>
            <w:top w:val="none" w:sz="0" w:space="0" w:color="auto"/>
            <w:left w:val="none" w:sz="0" w:space="0" w:color="auto"/>
            <w:bottom w:val="none" w:sz="0" w:space="0" w:color="auto"/>
            <w:right w:val="none" w:sz="0" w:space="0" w:color="auto"/>
          </w:divBdr>
          <w:divsChild>
            <w:div w:id="1927298530">
              <w:marLeft w:val="0"/>
              <w:marRight w:val="0"/>
              <w:marTop w:val="0"/>
              <w:marBottom w:val="0"/>
              <w:divBdr>
                <w:top w:val="none" w:sz="0" w:space="0" w:color="auto"/>
                <w:left w:val="none" w:sz="0" w:space="0" w:color="auto"/>
                <w:bottom w:val="none" w:sz="0" w:space="0" w:color="auto"/>
                <w:right w:val="none" w:sz="0" w:space="0" w:color="auto"/>
              </w:divBdr>
            </w:div>
          </w:divsChild>
        </w:div>
        <w:div w:id="890923986">
          <w:marLeft w:val="0"/>
          <w:marRight w:val="0"/>
          <w:marTop w:val="0"/>
          <w:marBottom w:val="0"/>
          <w:divBdr>
            <w:top w:val="none" w:sz="0" w:space="0" w:color="auto"/>
            <w:left w:val="none" w:sz="0" w:space="0" w:color="auto"/>
            <w:bottom w:val="none" w:sz="0" w:space="0" w:color="auto"/>
            <w:right w:val="none" w:sz="0" w:space="0" w:color="auto"/>
          </w:divBdr>
          <w:divsChild>
            <w:div w:id="975068291">
              <w:marLeft w:val="0"/>
              <w:marRight w:val="0"/>
              <w:marTop w:val="0"/>
              <w:marBottom w:val="0"/>
              <w:divBdr>
                <w:top w:val="none" w:sz="0" w:space="0" w:color="auto"/>
                <w:left w:val="none" w:sz="0" w:space="0" w:color="auto"/>
                <w:bottom w:val="none" w:sz="0" w:space="0" w:color="auto"/>
                <w:right w:val="none" w:sz="0" w:space="0" w:color="auto"/>
              </w:divBdr>
            </w:div>
            <w:div w:id="1864897579">
              <w:marLeft w:val="0"/>
              <w:marRight w:val="0"/>
              <w:marTop w:val="0"/>
              <w:marBottom w:val="0"/>
              <w:divBdr>
                <w:top w:val="none" w:sz="0" w:space="0" w:color="auto"/>
                <w:left w:val="none" w:sz="0" w:space="0" w:color="auto"/>
                <w:bottom w:val="none" w:sz="0" w:space="0" w:color="auto"/>
                <w:right w:val="none" w:sz="0" w:space="0" w:color="auto"/>
              </w:divBdr>
            </w:div>
          </w:divsChild>
        </w:div>
        <w:div w:id="939870137">
          <w:marLeft w:val="0"/>
          <w:marRight w:val="0"/>
          <w:marTop w:val="0"/>
          <w:marBottom w:val="0"/>
          <w:divBdr>
            <w:top w:val="none" w:sz="0" w:space="0" w:color="auto"/>
            <w:left w:val="none" w:sz="0" w:space="0" w:color="auto"/>
            <w:bottom w:val="none" w:sz="0" w:space="0" w:color="auto"/>
            <w:right w:val="none" w:sz="0" w:space="0" w:color="auto"/>
          </w:divBdr>
          <w:divsChild>
            <w:div w:id="1725375322">
              <w:marLeft w:val="0"/>
              <w:marRight w:val="0"/>
              <w:marTop w:val="0"/>
              <w:marBottom w:val="0"/>
              <w:divBdr>
                <w:top w:val="none" w:sz="0" w:space="0" w:color="auto"/>
                <w:left w:val="none" w:sz="0" w:space="0" w:color="auto"/>
                <w:bottom w:val="none" w:sz="0" w:space="0" w:color="auto"/>
                <w:right w:val="none" w:sz="0" w:space="0" w:color="auto"/>
              </w:divBdr>
            </w:div>
          </w:divsChild>
        </w:div>
        <w:div w:id="1023944362">
          <w:marLeft w:val="0"/>
          <w:marRight w:val="0"/>
          <w:marTop w:val="0"/>
          <w:marBottom w:val="0"/>
          <w:divBdr>
            <w:top w:val="none" w:sz="0" w:space="0" w:color="auto"/>
            <w:left w:val="none" w:sz="0" w:space="0" w:color="auto"/>
            <w:bottom w:val="none" w:sz="0" w:space="0" w:color="auto"/>
            <w:right w:val="none" w:sz="0" w:space="0" w:color="auto"/>
          </w:divBdr>
          <w:divsChild>
            <w:div w:id="751967689">
              <w:marLeft w:val="0"/>
              <w:marRight w:val="0"/>
              <w:marTop w:val="0"/>
              <w:marBottom w:val="0"/>
              <w:divBdr>
                <w:top w:val="none" w:sz="0" w:space="0" w:color="auto"/>
                <w:left w:val="none" w:sz="0" w:space="0" w:color="auto"/>
                <w:bottom w:val="none" w:sz="0" w:space="0" w:color="auto"/>
                <w:right w:val="none" w:sz="0" w:space="0" w:color="auto"/>
              </w:divBdr>
            </w:div>
          </w:divsChild>
        </w:div>
        <w:div w:id="1095639609">
          <w:marLeft w:val="0"/>
          <w:marRight w:val="0"/>
          <w:marTop w:val="0"/>
          <w:marBottom w:val="0"/>
          <w:divBdr>
            <w:top w:val="none" w:sz="0" w:space="0" w:color="auto"/>
            <w:left w:val="none" w:sz="0" w:space="0" w:color="auto"/>
            <w:bottom w:val="none" w:sz="0" w:space="0" w:color="auto"/>
            <w:right w:val="none" w:sz="0" w:space="0" w:color="auto"/>
          </w:divBdr>
          <w:divsChild>
            <w:div w:id="1353920020">
              <w:marLeft w:val="0"/>
              <w:marRight w:val="0"/>
              <w:marTop w:val="0"/>
              <w:marBottom w:val="0"/>
              <w:divBdr>
                <w:top w:val="none" w:sz="0" w:space="0" w:color="auto"/>
                <w:left w:val="none" w:sz="0" w:space="0" w:color="auto"/>
                <w:bottom w:val="none" w:sz="0" w:space="0" w:color="auto"/>
                <w:right w:val="none" w:sz="0" w:space="0" w:color="auto"/>
              </w:divBdr>
            </w:div>
          </w:divsChild>
        </w:div>
        <w:div w:id="1163473655">
          <w:marLeft w:val="0"/>
          <w:marRight w:val="0"/>
          <w:marTop w:val="0"/>
          <w:marBottom w:val="0"/>
          <w:divBdr>
            <w:top w:val="none" w:sz="0" w:space="0" w:color="auto"/>
            <w:left w:val="none" w:sz="0" w:space="0" w:color="auto"/>
            <w:bottom w:val="none" w:sz="0" w:space="0" w:color="auto"/>
            <w:right w:val="none" w:sz="0" w:space="0" w:color="auto"/>
          </w:divBdr>
          <w:divsChild>
            <w:div w:id="114182838">
              <w:marLeft w:val="0"/>
              <w:marRight w:val="0"/>
              <w:marTop w:val="0"/>
              <w:marBottom w:val="0"/>
              <w:divBdr>
                <w:top w:val="none" w:sz="0" w:space="0" w:color="auto"/>
                <w:left w:val="none" w:sz="0" w:space="0" w:color="auto"/>
                <w:bottom w:val="none" w:sz="0" w:space="0" w:color="auto"/>
                <w:right w:val="none" w:sz="0" w:space="0" w:color="auto"/>
              </w:divBdr>
            </w:div>
          </w:divsChild>
        </w:div>
        <w:div w:id="1307125869">
          <w:marLeft w:val="0"/>
          <w:marRight w:val="0"/>
          <w:marTop w:val="0"/>
          <w:marBottom w:val="0"/>
          <w:divBdr>
            <w:top w:val="none" w:sz="0" w:space="0" w:color="auto"/>
            <w:left w:val="none" w:sz="0" w:space="0" w:color="auto"/>
            <w:bottom w:val="none" w:sz="0" w:space="0" w:color="auto"/>
            <w:right w:val="none" w:sz="0" w:space="0" w:color="auto"/>
          </w:divBdr>
          <w:divsChild>
            <w:div w:id="2011832781">
              <w:marLeft w:val="0"/>
              <w:marRight w:val="0"/>
              <w:marTop w:val="0"/>
              <w:marBottom w:val="0"/>
              <w:divBdr>
                <w:top w:val="none" w:sz="0" w:space="0" w:color="auto"/>
                <w:left w:val="none" w:sz="0" w:space="0" w:color="auto"/>
                <w:bottom w:val="none" w:sz="0" w:space="0" w:color="auto"/>
                <w:right w:val="none" w:sz="0" w:space="0" w:color="auto"/>
              </w:divBdr>
            </w:div>
          </w:divsChild>
        </w:div>
        <w:div w:id="1347319449">
          <w:marLeft w:val="0"/>
          <w:marRight w:val="0"/>
          <w:marTop w:val="0"/>
          <w:marBottom w:val="0"/>
          <w:divBdr>
            <w:top w:val="none" w:sz="0" w:space="0" w:color="auto"/>
            <w:left w:val="none" w:sz="0" w:space="0" w:color="auto"/>
            <w:bottom w:val="none" w:sz="0" w:space="0" w:color="auto"/>
            <w:right w:val="none" w:sz="0" w:space="0" w:color="auto"/>
          </w:divBdr>
          <w:divsChild>
            <w:div w:id="1877503576">
              <w:marLeft w:val="0"/>
              <w:marRight w:val="0"/>
              <w:marTop w:val="0"/>
              <w:marBottom w:val="0"/>
              <w:divBdr>
                <w:top w:val="none" w:sz="0" w:space="0" w:color="auto"/>
                <w:left w:val="none" w:sz="0" w:space="0" w:color="auto"/>
                <w:bottom w:val="none" w:sz="0" w:space="0" w:color="auto"/>
                <w:right w:val="none" w:sz="0" w:space="0" w:color="auto"/>
              </w:divBdr>
            </w:div>
          </w:divsChild>
        </w:div>
        <w:div w:id="1407218354">
          <w:marLeft w:val="0"/>
          <w:marRight w:val="0"/>
          <w:marTop w:val="0"/>
          <w:marBottom w:val="0"/>
          <w:divBdr>
            <w:top w:val="none" w:sz="0" w:space="0" w:color="auto"/>
            <w:left w:val="none" w:sz="0" w:space="0" w:color="auto"/>
            <w:bottom w:val="none" w:sz="0" w:space="0" w:color="auto"/>
            <w:right w:val="none" w:sz="0" w:space="0" w:color="auto"/>
          </w:divBdr>
          <w:divsChild>
            <w:div w:id="2023316355">
              <w:marLeft w:val="0"/>
              <w:marRight w:val="0"/>
              <w:marTop w:val="0"/>
              <w:marBottom w:val="0"/>
              <w:divBdr>
                <w:top w:val="none" w:sz="0" w:space="0" w:color="auto"/>
                <w:left w:val="none" w:sz="0" w:space="0" w:color="auto"/>
                <w:bottom w:val="none" w:sz="0" w:space="0" w:color="auto"/>
                <w:right w:val="none" w:sz="0" w:space="0" w:color="auto"/>
              </w:divBdr>
            </w:div>
          </w:divsChild>
        </w:div>
        <w:div w:id="1561359248">
          <w:marLeft w:val="0"/>
          <w:marRight w:val="0"/>
          <w:marTop w:val="0"/>
          <w:marBottom w:val="0"/>
          <w:divBdr>
            <w:top w:val="none" w:sz="0" w:space="0" w:color="auto"/>
            <w:left w:val="none" w:sz="0" w:space="0" w:color="auto"/>
            <w:bottom w:val="none" w:sz="0" w:space="0" w:color="auto"/>
            <w:right w:val="none" w:sz="0" w:space="0" w:color="auto"/>
          </w:divBdr>
          <w:divsChild>
            <w:div w:id="917518085">
              <w:marLeft w:val="0"/>
              <w:marRight w:val="0"/>
              <w:marTop w:val="0"/>
              <w:marBottom w:val="0"/>
              <w:divBdr>
                <w:top w:val="none" w:sz="0" w:space="0" w:color="auto"/>
                <w:left w:val="none" w:sz="0" w:space="0" w:color="auto"/>
                <w:bottom w:val="none" w:sz="0" w:space="0" w:color="auto"/>
                <w:right w:val="none" w:sz="0" w:space="0" w:color="auto"/>
              </w:divBdr>
            </w:div>
          </w:divsChild>
        </w:div>
        <w:div w:id="1569685124">
          <w:marLeft w:val="0"/>
          <w:marRight w:val="0"/>
          <w:marTop w:val="0"/>
          <w:marBottom w:val="0"/>
          <w:divBdr>
            <w:top w:val="none" w:sz="0" w:space="0" w:color="auto"/>
            <w:left w:val="none" w:sz="0" w:space="0" w:color="auto"/>
            <w:bottom w:val="none" w:sz="0" w:space="0" w:color="auto"/>
            <w:right w:val="none" w:sz="0" w:space="0" w:color="auto"/>
          </w:divBdr>
          <w:divsChild>
            <w:div w:id="2018189000">
              <w:marLeft w:val="0"/>
              <w:marRight w:val="0"/>
              <w:marTop w:val="0"/>
              <w:marBottom w:val="0"/>
              <w:divBdr>
                <w:top w:val="none" w:sz="0" w:space="0" w:color="auto"/>
                <w:left w:val="none" w:sz="0" w:space="0" w:color="auto"/>
                <w:bottom w:val="none" w:sz="0" w:space="0" w:color="auto"/>
                <w:right w:val="none" w:sz="0" w:space="0" w:color="auto"/>
              </w:divBdr>
            </w:div>
          </w:divsChild>
        </w:div>
        <w:div w:id="1598054298">
          <w:marLeft w:val="0"/>
          <w:marRight w:val="0"/>
          <w:marTop w:val="0"/>
          <w:marBottom w:val="0"/>
          <w:divBdr>
            <w:top w:val="none" w:sz="0" w:space="0" w:color="auto"/>
            <w:left w:val="none" w:sz="0" w:space="0" w:color="auto"/>
            <w:bottom w:val="none" w:sz="0" w:space="0" w:color="auto"/>
            <w:right w:val="none" w:sz="0" w:space="0" w:color="auto"/>
          </w:divBdr>
          <w:divsChild>
            <w:div w:id="1186751831">
              <w:marLeft w:val="0"/>
              <w:marRight w:val="0"/>
              <w:marTop w:val="0"/>
              <w:marBottom w:val="0"/>
              <w:divBdr>
                <w:top w:val="none" w:sz="0" w:space="0" w:color="auto"/>
                <w:left w:val="none" w:sz="0" w:space="0" w:color="auto"/>
                <w:bottom w:val="none" w:sz="0" w:space="0" w:color="auto"/>
                <w:right w:val="none" w:sz="0" w:space="0" w:color="auto"/>
              </w:divBdr>
            </w:div>
          </w:divsChild>
        </w:div>
        <w:div w:id="1659651837">
          <w:marLeft w:val="0"/>
          <w:marRight w:val="0"/>
          <w:marTop w:val="0"/>
          <w:marBottom w:val="0"/>
          <w:divBdr>
            <w:top w:val="none" w:sz="0" w:space="0" w:color="auto"/>
            <w:left w:val="none" w:sz="0" w:space="0" w:color="auto"/>
            <w:bottom w:val="none" w:sz="0" w:space="0" w:color="auto"/>
            <w:right w:val="none" w:sz="0" w:space="0" w:color="auto"/>
          </w:divBdr>
          <w:divsChild>
            <w:div w:id="1445272947">
              <w:marLeft w:val="0"/>
              <w:marRight w:val="0"/>
              <w:marTop w:val="0"/>
              <w:marBottom w:val="0"/>
              <w:divBdr>
                <w:top w:val="none" w:sz="0" w:space="0" w:color="auto"/>
                <w:left w:val="none" w:sz="0" w:space="0" w:color="auto"/>
                <w:bottom w:val="none" w:sz="0" w:space="0" w:color="auto"/>
                <w:right w:val="none" w:sz="0" w:space="0" w:color="auto"/>
              </w:divBdr>
            </w:div>
          </w:divsChild>
        </w:div>
        <w:div w:id="1684937179">
          <w:marLeft w:val="0"/>
          <w:marRight w:val="0"/>
          <w:marTop w:val="0"/>
          <w:marBottom w:val="0"/>
          <w:divBdr>
            <w:top w:val="none" w:sz="0" w:space="0" w:color="auto"/>
            <w:left w:val="none" w:sz="0" w:space="0" w:color="auto"/>
            <w:bottom w:val="none" w:sz="0" w:space="0" w:color="auto"/>
            <w:right w:val="none" w:sz="0" w:space="0" w:color="auto"/>
          </w:divBdr>
          <w:divsChild>
            <w:div w:id="695153483">
              <w:marLeft w:val="0"/>
              <w:marRight w:val="0"/>
              <w:marTop w:val="0"/>
              <w:marBottom w:val="0"/>
              <w:divBdr>
                <w:top w:val="none" w:sz="0" w:space="0" w:color="auto"/>
                <w:left w:val="none" w:sz="0" w:space="0" w:color="auto"/>
                <w:bottom w:val="none" w:sz="0" w:space="0" w:color="auto"/>
                <w:right w:val="none" w:sz="0" w:space="0" w:color="auto"/>
              </w:divBdr>
            </w:div>
          </w:divsChild>
        </w:div>
        <w:div w:id="1708485004">
          <w:marLeft w:val="0"/>
          <w:marRight w:val="0"/>
          <w:marTop w:val="0"/>
          <w:marBottom w:val="0"/>
          <w:divBdr>
            <w:top w:val="none" w:sz="0" w:space="0" w:color="auto"/>
            <w:left w:val="none" w:sz="0" w:space="0" w:color="auto"/>
            <w:bottom w:val="none" w:sz="0" w:space="0" w:color="auto"/>
            <w:right w:val="none" w:sz="0" w:space="0" w:color="auto"/>
          </w:divBdr>
          <w:divsChild>
            <w:div w:id="678657639">
              <w:marLeft w:val="0"/>
              <w:marRight w:val="0"/>
              <w:marTop w:val="0"/>
              <w:marBottom w:val="0"/>
              <w:divBdr>
                <w:top w:val="none" w:sz="0" w:space="0" w:color="auto"/>
                <w:left w:val="none" w:sz="0" w:space="0" w:color="auto"/>
                <w:bottom w:val="none" w:sz="0" w:space="0" w:color="auto"/>
                <w:right w:val="none" w:sz="0" w:space="0" w:color="auto"/>
              </w:divBdr>
            </w:div>
          </w:divsChild>
        </w:div>
        <w:div w:id="1938710719">
          <w:marLeft w:val="0"/>
          <w:marRight w:val="0"/>
          <w:marTop w:val="0"/>
          <w:marBottom w:val="0"/>
          <w:divBdr>
            <w:top w:val="none" w:sz="0" w:space="0" w:color="auto"/>
            <w:left w:val="none" w:sz="0" w:space="0" w:color="auto"/>
            <w:bottom w:val="none" w:sz="0" w:space="0" w:color="auto"/>
            <w:right w:val="none" w:sz="0" w:space="0" w:color="auto"/>
          </w:divBdr>
          <w:divsChild>
            <w:div w:id="163740133">
              <w:marLeft w:val="0"/>
              <w:marRight w:val="0"/>
              <w:marTop w:val="0"/>
              <w:marBottom w:val="0"/>
              <w:divBdr>
                <w:top w:val="none" w:sz="0" w:space="0" w:color="auto"/>
                <w:left w:val="none" w:sz="0" w:space="0" w:color="auto"/>
                <w:bottom w:val="none" w:sz="0" w:space="0" w:color="auto"/>
                <w:right w:val="none" w:sz="0" w:space="0" w:color="auto"/>
              </w:divBdr>
            </w:div>
          </w:divsChild>
        </w:div>
        <w:div w:id="1981686382">
          <w:marLeft w:val="0"/>
          <w:marRight w:val="0"/>
          <w:marTop w:val="0"/>
          <w:marBottom w:val="0"/>
          <w:divBdr>
            <w:top w:val="none" w:sz="0" w:space="0" w:color="auto"/>
            <w:left w:val="none" w:sz="0" w:space="0" w:color="auto"/>
            <w:bottom w:val="none" w:sz="0" w:space="0" w:color="auto"/>
            <w:right w:val="none" w:sz="0" w:space="0" w:color="auto"/>
          </w:divBdr>
          <w:divsChild>
            <w:div w:id="637420805">
              <w:marLeft w:val="0"/>
              <w:marRight w:val="0"/>
              <w:marTop w:val="0"/>
              <w:marBottom w:val="0"/>
              <w:divBdr>
                <w:top w:val="none" w:sz="0" w:space="0" w:color="auto"/>
                <w:left w:val="none" w:sz="0" w:space="0" w:color="auto"/>
                <w:bottom w:val="none" w:sz="0" w:space="0" w:color="auto"/>
                <w:right w:val="none" w:sz="0" w:space="0" w:color="auto"/>
              </w:divBdr>
            </w:div>
          </w:divsChild>
        </w:div>
        <w:div w:id="1991202902">
          <w:marLeft w:val="0"/>
          <w:marRight w:val="0"/>
          <w:marTop w:val="0"/>
          <w:marBottom w:val="0"/>
          <w:divBdr>
            <w:top w:val="none" w:sz="0" w:space="0" w:color="auto"/>
            <w:left w:val="none" w:sz="0" w:space="0" w:color="auto"/>
            <w:bottom w:val="none" w:sz="0" w:space="0" w:color="auto"/>
            <w:right w:val="none" w:sz="0" w:space="0" w:color="auto"/>
          </w:divBdr>
          <w:divsChild>
            <w:div w:id="523641811">
              <w:marLeft w:val="0"/>
              <w:marRight w:val="0"/>
              <w:marTop w:val="0"/>
              <w:marBottom w:val="0"/>
              <w:divBdr>
                <w:top w:val="none" w:sz="0" w:space="0" w:color="auto"/>
                <w:left w:val="none" w:sz="0" w:space="0" w:color="auto"/>
                <w:bottom w:val="none" w:sz="0" w:space="0" w:color="auto"/>
                <w:right w:val="none" w:sz="0" w:space="0" w:color="auto"/>
              </w:divBdr>
            </w:div>
          </w:divsChild>
        </w:div>
        <w:div w:id="2006779368">
          <w:marLeft w:val="0"/>
          <w:marRight w:val="0"/>
          <w:marTop w:val="0"/>
          <w:marBottom w:val="0"/>
          <w:divBdr>
            <w:top w:val="none" w:sz="0" w:space="0" w:color="auto"/>
            <w:left w:val="none" w:sz="0" w:space="0" w:color="auto"/>
            <w:bottom w:val="none" w:sz="0" w:space="0" w:color="auto"/>
            <w:right w:val="none" w:sz="0" w:space="0" w:color="auto"/>
          </w:divBdr>
          <w:divsChild>
            <w:div w:id="36995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314125">
      <w:bodyDiv w:val="1"/>
      <w:marLeft w:val="0"/>
      <w:marRight w:val="0"/>
      <w:marTop w:val="0"/>
      <w:marBottom w:val="0"/>
      <w:divBdr>
        <w:top w:val="none" w:sz="0" w:space="0" w:color="auto"/>
        <w:left w:val="none" w:sz="0" w:space="0" w:color="auto"/>
        <w:bottom w:val="none" w:sz="0" w:space="0" w:color="auto"/>
        <w:right w:val="none" w:sz="0" w:space="0" w:color="auto"/>
      </w:divBdr>
    </w:div>
    <w:div w:id="259603644">
      <w:bodyDiv w:val="1"/>
      <w:marLeft w:val="0"/>
      <w:marRight w:val="0"/>
      <w:marTop w:val="0"/>
      <w:marBottom w:val="0"/>
      <w:divBdr>
        <w:top w:val="none" w:sz="0" w:space="0" w:color="auto"/>
        <w:left w:val="none" w:sz="0" w:space="0" w:color="auto"/>
        <w:bottom w:val="none" w:sz="0" w:space="0" w:color="auto"/>
        <w:right w:val="none" w:sz="0" w:space="0" w:color="auto"/>
      </w:divBdr>
      <w:divsChild>
        <w:div w:id="469324157">
          <w:marLeft w:val="0"/>
          <w:marRight w:val="0"/>
          <w:marTop w:val="0"/>
          <w:marBottom w:val="0"/>
          <w:divBdr>
            <w:top w:val="none" w:sz="0" w:space="0" w:color="auto"/>
            <w:left w:val="none" w:sz="0" w:space="0" w:color="auto"/>
            <w:bottom w:val="none" w:sz="0" w:space="0" w:color="auto"/>
            <w:right w:val="none" w:sz="0" w:space="0" w:color="auto"/>
          </w:divBdr>
        </w:div>
      </w:divsChild>
    </w:div>
    <w:div w:id="291249188">
      <w:bodyDiv w:val="1"/>
      <w:marLeft w:val="0"/>
      <w:marRight w:val="0"/>
      <w:marTop w:val="0"/>
      <w:marBottom w:val="0"/>
      <w:divBdr>
        <w:top w:val="none" w:sz="0" w:space="0" w:color="auto"/>
        <w:left w:val="none" w:sz="0" w:space="0" w:color="auto"/>
        <w:bottom w:val="none" w:sz="0" w:space="0" w:color="auto"/>
        <w:right w:val="none" w:sz="0" w:space="0" w:color="auto"/>
      </w:divBdr>
    </w:div>
    <w:div w:id="291595971">
      <w:bodyDiv w:val="1"/>
      <w:marLeft w:val="0"/>
      <w:marRight w:val="0"/>
      <w:marTop w:val="0"/>
      <w:marBottom w:val="0"/>
      <w:divBdr>
        <w:top w:val="none" w:sz="0" w:space="0" w:color="auto"/>
        <w:left w:val="none" w:sz="0" w:space="0" w:color="auto"/>
        <w:bottom w:val="none" w:sz="0" w:space="0" w:color="auto"/>
        <w:right w:val="none" w:sz="0" w:space="0" w:color="auto"/>
      </w:divBdr>
      <w:divsChild>
        <w:div w:id="2050745">
          <w:marLeft w:val="0"/>
          <w:marRight w:val="0"/>
          <w:marTop w:val="0"/>
          <w:marBottom w:val="0"/>
          <w:divBdr>
            <w:top w:val="none" w:sz="0" w:space="0" w:color="auto"/>
            <w:left w:val="none" w:sz="0" w:space="0" w:color="auto"/>
            <w:bottom w:val="none" w:sz="0" w:space="0" w:color="auto"/>
            <w:right w:val="none" w:sz="0" w:space="0" w:color="auto"/>
          </w:divBdr>
          <w:divsChild>
            <w:div w:id="561840555">
              <w:marLeft w:val="0"/>
              <w:marRight w:val="0"/>
              <w:marTop w:val="0"/>
              <w:marBottom w:val="0"/>
              <w:divBdr>
                <w:top w:val="none" w:sz="0" w:space="0" w:color="auto"/>
                <w:left w:val="none" w:sz="0" w:space="0" w:color="auto"/>
                <w:bottom w:val="none" w:sz="0" w:space="0" w:color="auto"/>
                <w:right w:val="none" w:sz="0" w:space="0" w:color="auto"/>
              </w:divBdr>
            </w:div>
          </w:divsChild>
        </w:div>
        <w:div w:id="37514974">
          <w:marLeft w:val="0"/>
          <w:marRight w:val="0"/>
          <w:marTop w:val="0"/>
          <w:marBottom w:val="0"/>
          <w:divBdr>
            <w:top w:val="none" w:sz="0" w:space="0" w:color="auto"/>
            <w:left w:val="none" w:sz="0" w:space="0" w:color="auto"/>
            <w:bottom w:val="none" w:sz="0" w:space="0" w:color="auto"/>
            <w:right w:val="none" w:sz="0" w:space="0" w:color="auto"/>
          </w:divBdr>
          <w:divsChild>
            <w:div w:id="638262631">
              <w:marLeft w:val="0"/>
              <w:marRight w:val="0"/>
              <w:marTop w:val="0"/>
              <w:marBottom w:val="0"/>
              <w:divBdr>
                <w:top w:val="none" w:sz="0" w:space="0" w:color="auto"/>
                <w:left w:val="none" w:sz="0" w:space="0" w:color="auto"/>
                <w:bottom w:val="none" w:sz="0" w:space="0" w:color="auto"/>
                <w:right w:val="none" w:sz="0" w:space="0" w:color="auto"/>
              </w:divBdr>
            </w:div>
          </w:divsChild>
        </w:div>
        <w:div w:id="63383136">
          <w:marLeft w:val="0"/>
          <w:marRight w:val="0"/>
          <w:marTop w:val="0"/>
          <w:marBottom w:val="0"/>
          <w:divBdr>
            <w:top w:val="none" w:sz="0" w:space="0" w:color="auto"/>
            <w:left w:val="none" w:sz="0" w:space="0" w:color="auto"/>
            <w:bottom w:val="none" w:sz="0" w:space="0" w:color="auto"/>
            <w:right w:val="none" w:sz="0" w:space="0" w:color="auto"/>
          </w:divBdr>
          <w:divsChild>
            <w:div w:id="49118767">
              <w:marLeft w:val="0"/>
              <w:marRight w:val="0"/>
              <w:marTop w:val="0"/>
              <w:marBottom w:val="0"/>
              <w:divBdr>
                <w:top w:val="none" w:sz="0" w:space="0" w:color="auto"/>
                <w:left w:val="none" w:sz="0" w:space="0" w:color="auto"/>
                <w:bottom w:val="none" w:sz="0" w:space="0" w:color="auto"/>
                <w:right w:val="none" w:sz="0" w:space="0" w:color="auto"/>
              </w:divBdr>
            </w:div>
          </w:divsChild>
        </w:div>
        <w:div w:id="245575849">
          <w:marLeft w:val="0"/>
          <w:marRight w:val="0"/>
          <w:marTop w:val="0"/>
          <w:marBottom w:val="0"/>
          <w:divBdr>
            <w:top w:val="none" w:sz="0" w:space="0" w:color="auto"/>
            <w:left w:val="none" w:sz="0" w:space="0" w:color="auto"/>
            <w:bottom w:val="none" w:sz="0" w:space="0" w:color="auto"/>
            <w:right w:val="none" w:sz="0" w:space="0" w:color="auto"/>
          </w:divBdr>
          <w:divsChild>
            <w:div w:id="561058631">
              <w:marLeft w:val="0"/>
              <w:marRight w:val="0"/>
              <w:marTop w:val="0"/>
              <w:marBottom w:val="0"/>
              <w:divBdr>
                <w:top w:val="none" w:sz="0" w:space="0" w:color="auto"/>
                <w:left w:val="none" w:sz="0" w:space="0" w:color="auto"/>
                <w:bottom w:val="none" w:sz="0" w:space="0" w:color="auto"/>
                <w:right w:val="none" w:sz="0" w:space="0" w:color="auto"/>
              </w:divBdr>
            </w:div>
          </w:divsChild>
        </w:div>
        <w:div w:id="354693938">
          <w:marLeft w:val="0"/>
          <w:marRight w:val="0"/>
          <w:marTop w:val="0"/>
          <w:marBottom w:val="0"/>
          <w:divBdr>
            <w:top w:val="none" w:sz="0" w:space="0" w:color="auto"/>
            <w:left w:val="none" w:sz="0" w:space="0" w:color="auto"/>
            <w:bottom w:val="none" w:sz="0" w:space="0" w:color="auto"/>
            <w:right w:val="none" w:sz="0" w:space="0" w:color="auto"/>
          </w:divBdr>
          <w:divsChild>
            <w:div w:id="203565736">
              <w:marLeft w:val="0"/>
              <w:marRight w:val="0"/>
              <w:marTop w:val="0"/>
              <w:marBottom w:val="0"/>
              <w:divBdr>
                <w:top w:val="none" w:sz="0" w:space="0" w:color="auto"/>
                <w:left w:val="none" w:sz="0" w:space="0" w:color="auto"/>
                <w:bottom w:val="none" w:sz="0" w:space="0" w:color="auto"/>
                <w:right w:val="none" w:sz="0" w:space="0" w:color="auto"/>
              </w:divBdr>
            </w:div>
          </w:divsChild>
        </w:div>
        <w:div w:id="363868100">
          <w:marLeft w:val="0"/>
          <w:marRight w:val="0"/>
          <w:marTop w:val="0"/>
          <w:marBottom w:val="0"/>
          <w:divBdr>
            <w:top w:val="none" w:sz="0" w:space="0" w:color="auto"/>
            <w:left w:val="none" w:sz="0" w:space="0" w:color="auto"/>
            <w:bottom w:val="none" w:sz="0" w:space="0" w:color="auto"/>
            <w:right w:val="none" w:sz="0" w:space="0" w:color="auto"/>
          </w:divBdr>
          <w:divsChild>
            <w:div w:id="706028023">
              <w:marLeft w:val="0"/>
              <w:marRight w:val="0"/>
              <w:marTop w:val="0"/>
              <w:marBottom w:val="0"/>
              <w:divBdr>
                <w:top w:val="none" w:sz="0" w:space="0" w:color="auto"/>
                <w:left w:val="none" w:sz="0" w:space="0" w:color="auto"/>
                <w:bottom w:val="none" w:sz="0" w:space="0" w:color="auto"/>
                <w:right w:val="none" w:sz="0" w:space="0" w:color="auto"/>
              </w:divBdr>
            </w:div>
          </w:divsChild>
        </w:div>
        <w:div w:id="385375057">
          <w:marLeft w:val="0"/>
          <w:marRight w:val="0"/>
          <w:marTop w:val="0"/>
          <w:marBottom w:val="0"/>
          <w:divBdr>
            <w:top w:val="none" w:sz="0" w:space="0" w:color="auto"/>
            <w:left w:val="none" w:sz="0" w:space="0" w:color="auto"/>
            <w:bottom w:val="none" w:sz="0" w:space="0" w:color="auto"/>
            <w:right w:val="none" w:sz="0" w:space="0" w:color="auto"/>
          </w:divBdr>
          <w:divsChild>
            <w:div w:id="1776553181">
              <w:marLeft w:val="0"/>
              <w:marRight w:val="0"/>
              <w:marTop w:val="0"/>
              <w:marBottom w:val="0"/>
              <w:divBdr>
                <w:top w:val="none" w:sz="0" w:space="0" w:color="auto"/>
                <w:left w:val="none" w:sz="0" w:space="0" w:color="auto"/>
                <w:bottom w:val="none" w:sz="0" w:space="0" w:color="auto"/>
                <w:right w:val="none" w:sz="0" w:space="0" w:color="auto"/>
              </w:divBdr>
            </w:div>
          </w:divsChild>
        </w:div>
        <w:div w:id="486898620">
          <w:marLeft w:val="0"/>
          <w:marRight w:val="0"/>
          <w:marTop w:val="0"/>
          <w:marBottom w:val="0"/>
          <w:divBdr>
            <w:top w:val="none" w:sz="0" w:space="0" w:color="auto"/>
            <w:left w:val="none" w:sz="0" w:space="0" w:color="auto"/>
            <w:bottom w:val="none" w:sz="0" w:space="0" w:color="auto"/>
            <w:right w:val="none" w:sz="0" w:space="0" w:color="auto"/>
          </w:divBdr>
          <w:divsChild>
            <w:div w:id="725181975">
              <w:marLeft w:val="0"/>
              <w:marRight w:val="0"/>
              <w:marTop w:val="0"/>
              <w:marBottom w:val="0"/>
              <w:divBdr>
                <w:top w:val="none" w:sz="0" w:space="0" w:color="auto"/>
                <w:left w:val="none" w:sz="0" w:space="0" w:color="auto"/>
                <w:bottom w:val="none" w:sz="0" w:space="0" w:color="auto"/>
                <w:right w:val="none" w:sz="0" w:space="0" w:color="auto"/>
              </w:divBdr>
            </w:div>
          </w:divsChild>
        </w:div>
        <w:div w:id="492188594">
          <w:marLeft w:val="0"/>
          <w:marRight w:val="0"/>
          <w:marTop w:val="0"/>
          <w:marBottom w:val="0"/>
          <w:divBdr>
            <w:top w:val="none" w:sz="0" w:space="0" w:color="auto"/>
            <w:left w:val="none" w:sz="0" w:space="0" w:color="auto"/>
            <w:bottom w:val="none" w:sz="0" w:space="0" w:color="auto"/>
            <w:right w:val="none" w:sz="0" w:space="0" w:color="auto"/>
          </w:divBdr>
          <w:divsChild>
            <w:div w:id="941567697">
              <w:marLeft w:val="0"/>
              <w:marRight w:val="0"/>
              <w:marTop w:val="0"/>
              <w:marBottom w:val="0"/>
              <w:divBdr>
                <w:top w:val="none" w:sz="0" w:space="0" w:color="auto"/>
                <w:left w:val="none" w:sz="0" w:space="0" w:color="auto"/>
                <w:bottom w:val="none" w:sz="0" w:space="0" w:color="auto"/>
                <w:right w:val="none" w:sz="0" w:space="0" w:color="auto"/>
              </w:divBdr>
            </w:div>
          </w:divsChild>
        </w:div>
        <w:div w:id="686368178">
          <w:marLeft w:val="0"/>
          <w:marRight w:val="0"/>
          <w:marTop w:val="0"/>
          <w:marBottom w:val="0"/>
          <w:divBdr>
            <w:top w:val="none" w:sz="0" w:space="0" w:color="auto"/>
            <w:left w:val="none" w:sz="0" w:space="0" w:color="auto"/>
            <w:bottom w:val="none" w:sz="0" w:space="0" w:color="auto"/>
            <w:right w:val="none" w:sz="0" w:space="0" w:color="auto"/>
          </w:divBdr>
          <w:divsChild>
            <w:div w:id="1849443170">
              <w:marLeft w:val="0"/>
              <w:marRight w:val="0"/>
              <w:marTop w:val="0"/>
              <w:marBottom w:val="0"/>
              <w:divBdr>
                <w:top w:val="none" w:sz="0" w:space="0" w:color="auto"/>
                <w:left w:val="none" w:sz="0" w:space="0" w:color="auto"/>
                <w:bottom w:val="none" w:sz="0" w:space="0" w:color="auto"/>
                <w:right w:val="none" w:sz="0" w:space="0" w:color="auto"/>
              </w:divBdr>
            </w:div>
          </w:divsChild>
        </w:div>
        <w:div w:id="689994142">
          <w:marLeft w:val="0"/>
          <w:marRight w:val="0"/>
          <w:marTop w:val="0"/>
          <w:marBottom w:val="0"/>
          <w:divBdr>
            <w:top w:val="none" w:sz="0" w:space="0" w:color="auto"/>
            <w:left w:val="none" w:sz="0" w:space="0" w:color="auto"/>
            <w:bottom w:val="none" w:sz="0" w:space="0" w:color="auto"/>
            <w:right w:val="none" w:sz="0" w:space="0" w:color="auto"/>
          </w:divBdr>
          <w:divsChild>
            <w:div w:id="2120758240">
              <w:marLeft w:val="0"/>
              <w:marRight w:val="0"/>
              <w:marTop w:val="0"/>
              <w:marBottom w:val="0"/>
              <w:divBdr>
                <w:top w:val="none" w:sz="0" w:space="0" w:color="auto"/>
                <w:left w:val="none" w:sz="0" w:space="0" w:color="auto"/>
                <w:bottom w:val="none" w:sz="0" w:space="0" w:color="auto"/>
                <w:right w:val="none" w:sz="0" w:space="0" w:color="auto"/>
              </w:divBdr>
            </w:div>
          </w:divsChild>
        </w:div>
        <w:div w:id="690299695">
          <w:marLeft w:val="0"/>
          <w:marRight w:val="0"/>
          <w:marTop w:val="0"/>
          <w:marBottom w:val="0"/>
          <w:divBdr>
            <w:top w:val="none" w:sz="0" w:space="0" w:color="auto"/>
            <w:left w:val="none" w:sz="0" w:space="0" w:color="auto"/>
            <w:bottom w:val="none" w:sz="0" w:space="0" w:color="auto"/>
            <w:right w:val="none" w:sz="0" w:space="0" w:color="auto"/>
          </w:divBdr>
          <w:divsChild>
            <w:div w:id="1104107477">
              <w:marLeft w:val="0"/>
              <w:marRight w:val="0"/>
              <w:marTop w:val="0"/>
              <w:marBottom w:val="0"/>
              <w:divBdr>
                <w:top w:val="none" w:sz="0" w:space="0" w:color="auto"/>
                <w:left w:val="none" w:sz="0" w:space="0" w:color="auto"/>
                <w:bottom w:val="none" w:sz="0" w:space="0" w:color="auto"/>
                <w:right w:val="none" w:sz="0" w:space="0" w:color="auto"/>
              </w:divBdr>
            </w:div>
          </w:divsChild>
        </w:div>
        <w:div w:id="715542725">
          <w:marLeft w:val="0"/>
          <w:marRight w:val="0"/>
          <w:marTop w:val="0"/>
          <w:marBottom w:val="0"/>
          <w:divBdr>
            <w:top w:val="none" w:sz="0" w:space="0" w:color="auto"/>
            <w:left w:val="none" w:sz="0" w:space="0" w:color="auto"/>
            <w:bottom w:val="none" w:sz="0" w:space="0" w:color="auto"/>
            <w:right w:val="none" w:sz="0" w:space="0" w:color="auto"/>
          </w:divBdr>
          <w:divsChild>
            <w:div w:id="1401443382">
              <w:marLeft w:val="0"/>
              <w:marRight w:val="0"/>
              <w:marTop w:val="0"/>
              <w:marBottom w:val="0"/>
              <w:divBdr>
                <w:top w:val="none" w:sz="0" w:space="0" w:color="auto"/>
                <w:left w:val="none" w:sz="0" w:space="0" w:color="auto"/>
                <w:bottom w:val="none" w:sz="0" w:space="0" w:color="auto"/>
                <w:right w:val="none" w:sz="0" w:space="0" w:color="auto"/>
              </w:divBdr>
            </w:div>
          </w:divsChild>
        </w:div>
        <w:div w:id="751781177">
          <w:marLeft w:val="0"/>
          <w:marRight w:val="0"/>
          <w:marTop w:val="0"/>
          <w:marBottom w:val="0"/>
          <w:divBdr>
            <w:top w:val="none" w:sz="0" w:space="0" w:color="auto"/>
            <w:left w:val="none" w:sz="0" w:space="0" w:color="auto"/>
            <w:bottom w:val="none" w:sz="0" w:space="0" w:color="auto"/>
            <w:right w:val="none" w:sz="0" w:space="0" w:color="auto"/>
          </w:divBdr>
          <w:divsChild>
            <w:div w:id="1614626388">
              <w:marLeft w:val="0"/>
              <w:marRight w:val="0"/>
              <w:marTop w:val="0"/>
              <w:marBottom w:val="0"/>
              <w:divBdr>
                <w:top w:val="none" w:sz="0" w:space="0" w:color="auto"/>
                <w:left w:val="none" w:sz="0" w:space="0" w:color="auto"/>
                <w:bottom w:val="none" w:sz="0" w:space="0" w:color="auto"/>
                <w:right w:val="none" w:sz="0" w:space="0" w:color="auto"/>
              </w:divBdr>
            </w:div>
          </w:divsChild>
        </w:div>
        <w:div w:id="768507662">
          <w:marLeft w:val="0"/>
          <w:marRight w:val="0"/>
          <w:marTop w:val="0"/>
          <w:marBottom w:val="0"/>
          <w:divBdr>
            <w:top w:val="none" w:sz="0" w:space="0" w:color="auto"/>
            <w:left w:val="none" w:sz="0" w:space="0" w:color="auto"/>
            <w:bottom w:val="none" w:sz="0" w:space="0" w:color="auto"/>
            <w:right w:val="none" w:sz="0" w:space="0" w:color="auto"/>
          </w:divBdr>
          <w:divsChild>
            <w:div w:id="1337263993">
              <w:marLeft w:val="0"/>
              <w:marRight w:val="0"/>
              <w:marTop w:val="0"/>
              <w:marBottom w:val="0"/>
              <w:divBdr>
                <w:top w:val="none" w:sz="0" w:space="0" w:color="auto"/>
                <w:left w:val="none" w:sz="0" w:space="0" w:color="auto"/>
                <w:bottom w:val="none" w:sz="0" w:space="0" w:color="auto"/>
                <w:right w:val="none" w:sz="0" w:space="0" w:color="auto"/>
              </w:divBdr>
            </w:div>
          </w:divsChild>
        </w:div>
        <w:div w:id="810177253">
          <w:marLeft w:val="0"/>
          <w:marRight w:val="0"/>
          <w:marTop w:val="0"/>
          <w:marBottom w:val="0"/>
          <w:divBdr>
            <w:top w:val="none" w:sz="0" w:space="0" w:color="auto"/>
            <w:left w:val="none" w:sz="0" w:space="0" w:color="auto"/>
            <w:bottom w:val="none" w:sz="0" w:space="0" w:color="auto"/>
            <w:right w:val="none" w:sz="0" w:space="0" w:color="auto"/>
          </w:divBdr>
          <w:divsChild>
            <w:div w:id="68312926">
              <w:marLeft w:val="0"/>
              <w:marRight w:val="0"/>
              <w:marTop w:val="0"/>
              <w:marBottom w:val="0"/>
              <w:divBdr>
                <w:top w:val="none" w:sz="0" w:space="0" w:color="auto"/>
                <w:left w:val="none" w:sz="0" w:space="0" w:color="auto"/>
                <w:bottom w:val="none" w:sz="0" w:space="0" w:color="auto"/>
                <w:right w:val="none" w:sz="0" w:space="0" w:color="auto"/>
              </w:divBdr>
            </w:div>
          </w:divsChild>
        </w:div>
        <w:div w:id="902564672">
          <w:marLeft w:val="0"/>
          <w:marRight w:val="0"/>
          <w:marTop w:val="0"/>
          <w:marBottom w:val="0"/>
          <w:divBdr>
            <w:top w:val="none" w:sz="0" w:space="0" w:color="auto"/>
            <w:left w:val="none" w:sz="0" w:space="0" w:color="auto"/>
            <w:bottom w:val="none" w:sz="0" w:space="0" w:color="auto"/>
            <w:right w:val="none" w:sz="0" w:space="0" w:color="auto"/>
          </w:divBdr>
          <w:divsChild>
            <w:div w:id="1901743674">
              <w:marLeft w:val="0"/>
              <w:marRight w:val="0"/>
              <w:marTop w:val="0"/>
              <w:marBottom w:val="0"/>
              <w:divBdr>
                <w:top w:val="none" w:sz="0" w:space="0" w:color="auto"/>
                <w:left w:val="none" w:sz="0" w:space="0" w:color="auto"/>
                <w:bottom w:val="none" w:sz="0" w:space="0" w:color="auto"/>
                <w:right w:val="none" w:sz="0" w:space="0" w:color="auto"/>
              </w:divBdr>
            </w:div>
          </w:divsChild>
        </w:div>
        <w:div w:id="1018385896">
          <w:marLeft w:val="0"/>
          <w:marRight w:val="0"/>
          <w:marTop w:val="0"/>
          <w:marBottom w:val="0"/>
          <w:divBdr>
            <w:top w:val="none" w:sz="0" w:space="0" w:color="auto"/>
            <w:left w:val="none" w:sz="0" w:space="0" w:color="auto"/>
            <w:bottom w:val="none" w:sz="0" w:space="0" w:color="auto"/>
            <w:right w:val="none" w:sz="0" w:space="0" w:color="auto"/>
          </w:divBdr>
          <w:divsChild>
            <w:div w:id="1510679496">
              <w:marLeft w:val="0"/>
              <w:marRight w:val="0"/>
              <w:marTop w:val="0"/>
              <w:marBottom w:val="0"/>
              <w:divBdr>
                <w:top w:val="none" w:sz="0" w:space="0" w:color="auto"/>
                <w:left w:val="none" w:sz="0" w:space="0" w:color="auto"/>
                <w:bottom w:val="none" w:sz="0" w:space="0" w:color="auto"/>
                <w:right w:val="none" w:sz="0" w:space="0" w:color="auto"/>
              </w:divBdr>
            </w:div>
          </w:divsChild>
        </w:div>
        <w:div w:id="1057163092">
          <w:marLeft w:val="0"/>
          <w:marRight w:val="0"/>
          <w:marTop w:val="0"/>
          <w:marBottom w:val="0"/>
          <w:divBdr>
            <w:top w:val="none" w:sz="0" w:space="0" w:color="auto"/>
            <w:left w:val="none" w:sz="0" w:space="0" w:color="auto"/>
            <w:bottom w:val="none" w:sz="0" w:space="0" w:color="auto"/>
            <w:right w:val="none" w:sz="0" w:space="0" w:color="auto"/>
          </w:divBdr>
          <w:divsChild>
            <w:div w:id="805010813">
              <w:marLeft w:val="0"/>
              <w:marRight w:val="0"/>
              <w:marTop w:val="0"/>
              <w:marBottom w:val="0"/>
              <w:divBdr>
                <w:top w:val="none" w:sz="0" w:space="0" w:color="auto"/>
                <w:left w:val="none" w:sz="0" w:space="0" w:color="auto"/>
                <w:bottom w:val="none" w:sz="0" w:space="0" w:color="auto"/>
                <w:right w:val="none" w:sz="0" w:space="0" w:color="auto"/>
              </w:divBdr>
            </w:div>
          </w:divsChild>
        </w:div>
        <w:div w:id="1082869603">
          <w:marLeft w:val="0"/>
          <w:marRight w:val="0"/>
          <w:marTop w:val="0"/>
          <w:marBottom w:val="0"/>
          <w:divBdr>
            <w:top w:val="none" w:sz="0" w:space="0" w:color="auto"/>
            <w:left w:val="none" w:sz="0" w:space="0" w:color="auto"/>
            <w:bottom w:val="none" w:sz="0" w:space="0" w:color="auto"/>
            <w:right w:val="none" w:sz="0" w:space="0" w:color="auto"/>
          </w:divBdr>
          <w:divsChild>
            <w:div w:id="1339960455">
              <w:marLeft w:val="0"/>
              <w:marRight w:val="0"/>
              <w:marTop w:val="0"/>
              <w:marBottom w:val="0"/>
              <w:divBdr>
                <w:top w:val="none" w:sz="0" w:space="0" w:color="auto"/>
                <w:left w:val="none" w:sz="0" w:space="0" w:color="auto"/>
                <w:bottom w:val="none" w:sz="0" w:space="0" w:color="auto"/>
                <w:right w:val="none" w:sz="0" w:space="0" w:color="auto"/>
              </w:divBdr>
            </w:div>
          </w:divsChild>
        </w:div>
        <w:div w:id="1218323035">
          <w:marLeft w:val="0"/>
          <w:marRight w:val="0"/>
          <w:marTop w:val="0"/>
          <w:marBottom w:val="0"/>
          <w:divBdr>
            <w:top w:val="none" w:sz="0" w:space="0" w:color="auto"/>
            <w:left w:val="none" w:sz="0" w:space="0" w:color="auto"/>
            <w:bottom w:val="none" w:sz="0" w:space="0" w:color="auto"/>
            <w:right w:val="none" w:sz="0" w:space="0" w:color="auto"/>
          </w:divBdr>
          <w:divsChild>
            <w:div w:id="651371588">
              <w:marLeft w:val="0"/>
              <w:marRight w:val="0"/>
              <w:marTop w:val="0"/>
              <w:marBottom w:val="0"/>
              <w:divBdr>
                <w:top w:val="none" w:sz="0" w:space="0" w:color="auto"/>
                <w:left w:val="none" w:sz="0" w:space="0" w:color="auto"/>
                <w:bottom w:val="none" w:sz="0" w:space="0" w:color="auto"/>
                <w:right w:val="none" w:sz="0" w:space="0" w:color="auto"/>
              </w:divBdr>
            </w:div>
          </w:divsChild>
        </w:div>
        <w:div w:id="1327978528">
          <w:marLeft w:val="0"/>
          <w:marRight w:val="0"/>
          <w:marTop w:val="0"/>
          <w:marBottom w:val="0"/>
          <w:divBdr>
            <w:top w:val="none" w:sz="0" w:space="0" w:color="auto"/>
            <w:left w:val="none" w:sz="0" w:space="0" w:color="auto"/>
            <w:bottom w:val="none" w:sz="0" w:space="0" w:color="auto"/>
            <w:right w:val="none" w:sz="0" w:space="0" w:color="auto"/>
          </w:divBdr>
          <w:divsChild>
            <w:div w:id="2081171364">
              <w:marLeft w:val="0"/>
              <w:marRight w:val="0"/>
              <w:marTop w:val="0"/>
              <w:marBottom w:val="0"/>
              <w:divBdr>
                <w:top w:val="none" w:sz="0" w:space="0" w:color="auto"/>
                <w:left w:val="none" w:sz="0" w:space="0" w:color="auto"/>
                <w:bottom w:val="none" w:sz="0" w:space="0" w:color="auto"/>
                <w:right w:val="none" w:sz="0" w:space="0" w:color="auto"/>
              </w:divBdr>
            </w:div>
          </w:divsChild>
        </w:div>
        <w:div w:id="1353922452">
          <w:marLeft w:val="0"/>
          <w:marRight w:val="0"/>
          <w:marTop w:val="0"/>
          <w:marBottom w:val="0"/>
          <w:divBdr>
            <w:top w:val="none" w:sz="0" w:space="0" w:color="auto"/>
            <w:left w:val="none" w:sz="0" w:space="0" w:color="auto"/>
            <w:bottom w:val="none" w:sz="0" w:space="0" w:color="auto"/>
            <w:right w:val="none" w:sz="0" w:space="0" w:color="auto"/>
          </w:divBdr>
          <w:divsChild>
            <w:div w:id="912664834">
              <w:marLeft w:val="0"/>
              <w:marRight w:val="0"/>
              <w:marTop w:val="0"/>
              <w:marBottom w:val="0"/>
              <w:divBdr>
                <w:top w:val="none" w:sz="0" w:space="0" w:color="auto"/>
                <w:left w:val="none" w:sz="0" w:space="0" w:color="auto"/>
                <w:bottom w:val="none" w:sz="0" w:space="0" w:color="auto"/>
                <w:right w:val="none" w:sz="0" w:space="0" w:color="auto"/>
              </w:divBdr>
            </w:div>
          </w:divsChild>
        </w:div>
        <w:div w:id="1393504881">
          <w:marLeft w:val="0"/>
          <w:marRight w:val="0"/>
          <w:marTop w:val="0"/>
          <w:marBottom w:val="0"/>
          <w:divBdr>
            <w:top w:val="none" w:sz="0" w:space="0" w:color="auto"/>
            <w:left w:val="none" w:sz="0" w:space="0" w:color="auto"/>
            <w:bottom w:val="none" w:sz="0" w:space="0" w:color="auto"/>
            <w:right w:val="none" w:sz="0" w:space="0" w:color="auto"/>
          </w:divBdr>
          <w:divsChild>
            <w:div w:id="1257520718">
              <w:marLeft w:val="0"/>
              <w:marRight w:val="0"/>
              <w:marTop w:val="0"/>
              <w:marBottom w:val="0"/>
              <w:divBdr>
                <w:top w:val="none" w:sz="0" w:space="0" w:color="auto"/>
                <w:left w:val="none" w:sz="0" w:space="0" w:color="auto"/>
                <w:bottom w:val="none" w:sz="0" w:space="0" w:color="auto"/>
                <w:right w:val="none" w:sz="0" w:space="0" w:color="auto"/>
              </w:divBdr>
            </w:div>
          </w:divsChild>
        </w:div>
        <w:div w:id="1417747956">
          <w:marLeft w:val="0"/>
          <w:marRight w:val="0"/>
          <w:marTop w:val="0"/>
          <w:marBottom w:val="0"/>
          <w:divBdr>
            <w:top w:val="none" w:sz="0" w:space="0" w:color="auto"/>
            <w:left w:val="none" w:sz="0" w:space="0" w:color="auto"/>
            <w:bottom w:val="none" w:sz="0" w:space="0" w:color="auto"/>
            <w:right w:val="none" w:sz="0" w:space="0" w:color="auto"/>
          </w:divBdr>
          <w:divsChild>
            <w:div w:id="1895264673">
              <w:marLeft w:val="0"/>
              <w:marRight w:val="0"/>
              <w:marTop w:val="0"/>
              <w:marBottom w:val="0"/>
              <w:divBdr>
                <w:top w:val="none" w:sz="0" w:space="0" w:color="auto"/>
                <w:left w:val="none" w:sz="0" w:space="0" w:color="auto"/>
                <w:bottom w:val="none" w:sz="0" w:space="0" w:color="auto"/>
                <w:right w:val="none" w:sz="0" w:space="0" w:color="auto"/>
              </w:divBdr>
            </w:div>
          </w:divsChild>
        </w:div>
        <w:div w:id="1460878470">
          <w:marLeft w:val="0"/>
          <w:marRight w:val="0"/>
          <w:marTop w:val="0"/>
          <w:marBottom w:val="0"/>
          <w:divBdr>
            <w:top w:val="none" w:sz="0" w:space="0" w:color="auto"/>
            <w:left w:val="none" w:sz="0" w:space="0" w:color="auto"/>
            <w:bottom w:val="none" w:sz="0" w:space="0" w:color="auto"/>
            <w:right w:val="none" w:sz="0" w:space="0" w:color="auto"/>
          </w:divBdr>
          <w:divsChild>
            <w:div w:id="1531260310">
              <w:marLeft w:val="0"/>
              <w:marRight w:val="0"/>
              <w:marTop w:val="0"/>
              <w:marBottom w:val="0"/>
              <w:divBdr>
                <w:top w:val="none" w:sz="0" w:space="0" w:color="auto"/>
                <w:left w:val="none" w:sz="0" w:space="0" w:color="auto"/>
                <w:bottom w:val="none" w:sz="0" w:space="0" w:color="auto"/>
                <w:right w:val="none" w:sz="0" w:space="0" w:color="auto"/>
              </w:divBdr>
            </w:div>
          </w:divsChild>
        </w:div>
        <w:div w:id="1684014539">
          <w:marLeft w:val="0"/>
          <w:marRight w:val="0"/>
          <w:marTop w:val="0"/>
          <w:marBottom w:val="0"/>
          <w:divBdr>
            <w:top w:val="none" w:sz="0" w:space="0" w:color="auto"/>
            <w:left w:val="none" w:sz="0" w:space="0" w:color="auto"/>
            <w:bottom w:val="none" w:sz="0" w:space="0" w:color="auto"/>
            <w:right w:val="none" w:sz="0" w:space="0" w:color="auto"/>
          </w:divBdr>
          <w:divsChild>
            <w:div w:id="664629929">
              <w:marLeft w:val="0"/>
              <w:marRight w:val="0"/>
              <w:marTop w:val="0"/>
              <w:marBottom w:val="0"/>
              <w:divBdr>
                <w:top w:val="none" w:sz="0" w:space="0" w:color="auto"/>
                <w:left w:val="none" w:sz="0" w:space="0" w:color="auto"/>
                <w:bottom w:val="none" w:sz="0" w:space="0" w:color="auto"/>
                <w:right w:val="none" w:sz="0" w:space="0" w:color="auto"/>
              </w:divBdr>
            </w:div>
          </w:divsChild>
        </w:div>
        <w:div w:id="1704860934">
          <w:marLeft w:val="0"/>
          <w:marRight w:val="0"/>
          <w:marTop w:val="0"/>
          <w:marBottom w:val="0"/>
          <w:divBdr>
            <w:top w:val="none" w:sz="0" w:space="0" w:color="auto"/>
            <w:left w:val="none" w:sz="0" w:space="0" w:color="auto"/>
            <w:bottom w:val="none" w:sz="0" w:space="0" w:color="auto"/>
            <w:right w:val="none" w:sz="0" w:space="0" w:color="auto"/>
          </w:divBdr>
          <w:divsChild>
            <w:div w:id="1369916263">
              <w:marLeft w:val="0"/>
              <w:marRight w:val="0"/>
              <w:marTop w:val="0"/>
              <w:marBottom w:val="0"/>
              <w:divBdr>
                <w:top w:val="none" w:sz="0" w:space="0" w:color="auto"/>
                <w:left w:val="none" w:sz="0" w:space="0" w:color="auto"/>
                <w:bottom w:val="none" w:sz="0" w:space="0" w:color="auto"/>
                <w:right w:val="none" w:sz="0" w:space="0" w:color="auto"/>
              </w:divBdr>
            </w:div>
          </w:divsChild>
        </w:div>
        <w:div w:id="1709450842">
          <w:marLeft w:val="0"/>
          <w:marRight w:val="0"/>
          <w:marTop w:val="0"/>
          <w:marBottom w:val="0"/>
          <w:divBdr>
            <w:top w:val="none" w:sz="0" w:space="0" w:color="auto"/>
            <w:left w:val="none" w:sz="0" w:space="0" w:color="auto"/>
            <w:bottom w:val="none" w:sz="0" w:space="0" w:color="auto"/>
            <w:right w:val="none" w:sz="0" w:space="0" w:color="auto"/>
          </w:divBdr>
          <w:divsChild>
            <w:div w:id="1235890522">
              <w:marLeft w:val="0"/>
              <w:marRight w:val="0"/>
              <w:marTop w:val="0"/>
              <w:marBottom w:val="0"/>
              <w:divBdr>
                <w:top w:val="none" w:sz="0" w:space="0" w:color="auto"/>
                <w:left w:val="none" w:sz="0" w:space="0" w:color="auto"/>
                <w:bottom w:val="none" w:sz="0" w:space="0" w:color="auto"/>
                <w:right w:val="none" w:sz="0" w:space="0" w:color="auto"/>
              </w:divBdr>
            </w:div>
          </w:divsChild>
        </w:div>
        <w:div w:id="1763600595">
          <w:marLeft w:val="0"/>
          <w:marRight w:val="0"/>
          <w:marTop w:val="0"/>
          <w:marBottom w:val="0"/>
          <w:divBdr>
            <w:top w:val="none" w:sz="0" w:space="0" w:color="auto"/>
            <w:left w:val="none" w:sz="0" w:space="0" w:color="auto"/>
            <w:bottom w:val="none" w:sz="0" w:space="0" w:color="auto"/>
            <w:right w:val="none" w:sz="0" w:space="0" w:color="auto"/>
          </w:divBdr>
          <w:divsChild>
            <w:div w:id="1472362333">
              <w:marLeft w:val="0"/>
              <w:marRight w:val="0"/>
              <w:marTop w:val="0"/>
              <w:marBottom w:val="0"/>
              <w:divBdr>
                <w:top w:val="none" w:sz="0" w:space="0" w:color="auto"/>
                <w:left w:val="none" w:sz="0" w:space="0" w:color="auto"/>
                <w:bottom w:val="none" w:sz="0" w:space="0" w:color="auto"/>
                <w:right w:val="none" w:sz="0" w:space="0" w:color="auto"/>
              </w:divBdr>
            </w:div>
          </w:divsChild>
        </w:div>
        <w:div w:id="1775395085">
          <w:marLeft w:val="0"/>
          <w:marRight w:val="0"/>
          <w:marTop w:val="0"/>
          <w:marBottom w:val="0"/>
          <w:divBdr>
            <w:top w:val="none" w:sz="0" w:space="0" w:color="auto"/>
            <w:left w:val="none" w:sz="0" w:space="0" w:color="auto"/>
            <w:bottom w:val="none" w:sz="0" w:space="0" w:color="auto"/>
            <w:right w:val="none" w:sz="0" w:space="0" w:color="auto"/>
          </w:divBdr>
          <w:divsChild>
            <w:div w:id="439765817">
              <w:marLeft w:val="0"/>
              <w:marRight w:val="0"/>
              <w:marTop w:val="0"/>
              <w:marBottom w:val="0"/>
              <w:divBdr>
                <w:top w:val="none" w:sz="0" w:space="0" w:color="auto"/>
                <w:left w:val="none" w:sz="0" w:space="0" w:color="auto"/>
                <w:bottom w:val="none" w:sz="0" w:space="0" w:color="auto"/>
                <w:right w:val="none" w:sz="0" w:space="0" w:color="auto"/>
              </w:divBdr>
            </w:div>
          </w:divsChild>
        </w:div>
        <w:div w:id="1898667082">
          <w:marLeft w:val="0"/>
          <w:marRight w:val="0"/>
          <w:marTop w:val="0"/>
          <w:marBottom w:val="0"/>
          <w:divBdr>
            <w:top w:val="none" w:sz="0" w:space="0" w:color="auto"/>
            <w:left w:val="none" w:sz="0" w:space="0" w:color="auto"/>
            <w:bottom w:val="none" w:sz="0" w:space="0" w:color="auto"/>
            <w:right w:val="none" w:sz="0" w:space="0" w:color="auto"/>
          </w:divBdr>
          <w:divsChild>
            <w:div w:id="1201087750">
              <w:marLeft w:val="0"/>
              <w:marRight w:val="0"/>
              <w:marTop w:val="0"/>
              <w:marBottom w:val="0"/>
              <w:divBdr>
                <w:top w:val="none" w:sz="0" w:space="0" w:color="auto"/>
                <w:left w:val="none" w:sz="0" w:space="0" w:color="auto"/>
                <w:bottom w:val="none" w:sz="0" w:space="0" w:color="auto"/>
                <w:right w:val="none" w:sz="0" w:space="0" w:color="auto"/>
              </w:divBdr>
            </w:div>
          </w:divsChild>
        </w:div>
        <w:div w:id="2013726651">
          <w:marLeft w:val="0"/>
          <w:marRight w:val="0"/>
          <w:marTop w:val="0"/>
          <w:marBottom w:val="0"/>
          <w:divBdr>
            <w:top w:val="none" w:sz="0" w:space="0" w:color="auto"/>
            <w:left w:val="none" w:sz="0" w:space="0" w:color="auto"/>
            <w:bottom w:val="none" w:sz="0" w:space="0" w:color="auto"/>
            <w:right w:val="none" w:sz="0" w:space="0" w:color="auto"/>
          </w:divBdr>
          <w:divsChild>
            <w:div w:id="1828204033">
              <w:marLeft w:val="0"/>
              <w:marRight w:val="0"/>
              <w:marTop w:val="0"/>
              <w:marBottom w:val="0"/>
              <w:divBdr>
                <w:top w:val="none" w:sz="0" w:space="0" w:color="auto"/>
                <w:left w:val="none" w:sz="0" w:space="0" w:color="auto"/>
                <w:bottom w:val="none" w:sz="0" w:space="0" w:color="auto"/>
                <w:right w:val="none" w:sz="0" w:space="0" w:color="auto"/>
              </w:divBdr>
            </w:div>
          </w:divsChild>
        </w:div>
        <w:div w:id="2028292217">
          <w:marLeft w:val="0"/>
          <w:marRight w:val="0"/>
          <w:marTop w:val="0"/>
          <w:marBottom w:val="0"/>
          <w:divBdr>
            <w:top w:val="none" w:sz="0" w:space="0" w:color="auto"/>
            <w:left w:val="none" w:sz="0" w:space="0" w:color="auto"/>
            <w:bottom w:val="none" w:sz="0" w:space="0" w:color="auto"/>
            <w:right w:val="none" w:sz="0" w:space="0" w:color="auto"/>
          </w:divBdr>
          <w:divsChild>
            <w:div w:id="554970081">
              <w:marLeft w:val="0"/>
              <w:marRight w:val="0"/>
              <w:marTop w:val="0"/>
              <w:marBottom w:val="0"/>
              <w:divBdr>
                <w:top w:val="none" w:sz="0" w:space="0" w:color="auto"/>
                <w:left w:val="none" w:sz="0" w:space="0" w:color="auto"/>
                <w:bottom w:val="none" w:sz="0" w:space="0" w:color="auto"/>
                <w:right w:val="none" w:sz="0" w:space="0" w:color="auto"/>
              </w:divBdr>
            </w:div>
          </w:divsChild>
        </w:div>
        <w:div w:id="2073655940">
          <w:marLeft w:val="0"/>
          <w:marRight w:val="0"/>
          <w:marTop w:val="0"/>
          <w:marBottom w:val="0"/>
          <w:divBdr>
            <w:top w:val="none" w:sz="0" w:space="0" w:color="auto"/>
            <w:left w:val="none" w:sz="0" w:space="0" w:color="auto"/>
            <w:bottom w:val="none" w:sz="0" w:space="0" w:color="auto"/>
            <w:right w:val="none" w:sz="0" w:space="0" w:color="auto"/>
          </w:divBdr>
          <w:divsChild>
            <w:div w:id="1138763832">
              <w:marLeft w:val="0"/>
              <w:marRight w:val="0"/>
              <w:marTop w:val="0"/>
              <w:marBottom w:val="0"/>
              <w:divBdr>
                <w:top w:val="none" w:sz="0" w:space="0" w:color="auto"/>
                <w:left w:val="none" w:sz="0" w:space="0" w:color="auto"/>
                <w:bottom w:val="none" w:sz="0" w:space="0" w:color="auto"/>
                <w:right w:val="none" w:sz="0" w:space="0" w:color="auto"/>
              </w:divBdr>
            </w:div>
          </w:divsChild>
        </w:div>
        <w:div w:id="2087070895">
          <w:marLeft w:val="0"/>
          <w:marRight w:val="0"/>
          <w:marTop w:val="0"/>
          <w:marBottom w:val="0"/>
          <w:divBdr>
            <w:top w:val="none" w:sz="0" w:space="0" w:color="auto"/>
            <w:left w:val="none" w:sz="0" w:space="0" w:color="auto"/>
            <w:bottom w:val="none" w:sz="0" w:space="0" w:color="auto"/>
            <w:right w:val="none" w:sz="0" w:space="0" w:color="auto"/>
          </w:divBdr>
          <w:divsChild>
            <w:div w:id="656037240">
              <w:marLeft w:val="0"/>
              <w:marRight w:val="0"/>
              <w:marTop w:val="0"/>
              <w:marBottom w:val="0"/>
              <w:divBdr>
                <w:top w:val="none" w:sz="0" w:space="0" w:color="auto"/>
                <w:left w:val="none" w:sz="0" w:space="0" w:color="auto"/>
                <w:bottom w:val="none" w:sz="0" w:space="0" w:color="auto"/>
                <w:right w:val="none" w:sz="0" w:space="0" w:color="auto"/>
              </w:divBdr>
            </w:div>
          </w:divsChild>
        </w:div>
        <w:div w:id="2134707070">
          <w:marLeft w:val="0"/>
          <w:marRight w:val="0"/>
          <w:marTop w:val="0"/>
          <w:marBottom w:val="0"/>
          <w:divBdr>
            <w:top w:val="none" w:sz="0" w:space="0" w:color="auto"/>
            <w:left w:val="none" w:sz="0" w:space="0" w:color="auto"/>
            <w:bottom w:val="none" w:sz="0" w:space="0" w:color="auto"/>
            <w:right w:val="none" w:sz="0" w:space="0" w:color="auto"/>
          </w:divBdr>
          <w:divsChild>
            <w:div w:id="206459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759444">
      <w:bodyDiv w:val="1"/>
      <w:marLeft w:val="0"/>
      <w:marRight w:val="0"/>
      <w:marTop w:val="0"/>
      <w:marBottom w:val="0"/>
      <w:divBdr>
        <w:top w:val="none" w:sz="0" w:space="0" w:color="auto"/>
        <w:left w:val="none" w:sz="0" w:space="0" w:color="auto"/>
        <w:bottom w:val="none" w:sz="0" w:space="0" w:color="auto"/>
        <w:right w:val="none" w:sz="0" w:space="0" w:color="auto"/>
      </w:divBdr>
      <w:divsChild>
        <w:div w:id="798034863">
          <w:marLeft w:val="0"/>
          <w:marRight w:val="0"/>
          <w:marTop w:val="0"/>
          <w:marBottom w:val="0"/>
          <w:divBdr>
            <w:top w:val="none" w:sz="0" w:space="0" w:color="auto"/>
            <w:left w:val="none" w:sz="0" w:space="0" w:color="auto"/>
            <w:bottom w:val="none" w:sz="0" w:space="0" w:color="auto"/>
            <w:right w:val="none" w:sz="0" w:space="0" w:color="auto"/>
          </w:divBdr>
        </w:div>
      </w:divsChild>
    </w:div>
    <w:div w:id="338235567">
      <w:bodyDiv w:val="1"/>
      <w:marLeft w:val="0"/>
      <w:marRight w:val="0"/>
      <w:marTop w:val="0"/>
      <w:marBottom w:val="0"/>
      <w:divBdr>
        <w:top w:val="none" w:sz="0" w:space="0" w:color="auto"/>
        <w:left w:val="none" w:sz="0" w:space="0" w:color="auto"/>
        <w:bottom w:val="none" w:sz="0" w:space="0" w:color="auto"/>
        <w:right w:val="none" w:sz="0" w:space="0" w:color="auto"/>
      </w:divBdr>
    </w:div>
    <w:div w:id="339159440">
      <w:bodyDiv w:val="1"/>
      <w:marLeft w:val="0"/>
      <w:marRight w:val="0"/>
      <w:marTop w:val="0"/>
      <w:marBottom w:val="0"/>
      <w:divBdr>
        <w:top w:val="none" w:sz="0" w:space="0" w:color="auto"/>
        <w:left w:val="none" w:sz="0" w:space="0" w:color="auto"/>
        <w:bottom w:val="none" w:sz="0" w:space="0" w:color="auto"/>
        <w:right w:val="none" w:sz="0" w:space="0" w:color="auto"/>
      </w:divBdr>
      <w:divsChild>
        <w:div w:id="374041518">
          <w:marLeft w:val="0"/>
          <w:marRight w:val="0"/>
          <w:marTop w:val="0"/>
          <w:marBottom w:val="0"/>
          <w:divBdr>
            <w:top w:val="none" w:sz="0" w:space="0" w:color="auto"/>
            <w:left w:val="none" w:sz="0" w:space="0" w:color="auto"/>
            <w:bottom w:val="none" w:sz="0" w:space="0" w:color="auto"/>
            <w:right w:val="none" w:sz="0" w:space="0" w:color="auto"/>
          </w:divBdr>
        </w:div>
        <w:div w:id="380787844">
          <w:marLeft w:val="0"/>
          <w:marRight w:val="0"/>
          <w:marTop w:val="0"/>
          <w:marBottom w:val="0"/>
          <w:divBdr>
            <w:top w:val="none" w:sz="0" w:space="0" w:color="auto"/>
            <w:left w:val="none" w:sz="0" w:space="0" w:color="auto"/>
            <w:bottom w:val="none" w:sz="0" w:space="0" w:color="auto"/>
            <w:right w:val="none" w:sz="0" w:space="0" w:color="auto"/>
          </w:divBdr>
        </w:div>
        <w:div w:id="599878179">
          <w:marLeft w:val="0"/>
          <w:marRight w:val="0"/>
          <w:marTop w:val="0"/>
          <w:marBottom w:val="0"/>
          <w:divBdr>
            <w:top w:val="none" w:sz="0" w:space="0" w:color="auto"/>
            <w:left w:val="none" w:sz="0" w:space="0" w:color="auto"/>
            <w:bottom w:val="none" w:sz="0" w:space="0" w:color="auto"/>
            <w:right w:val="none" w:sz="0" w:space="0" w:color="auto"/>
          </w:divBdr>
        </w:div>
        <w:div w:id="635837433">
          <w:marLeft w:val="0"/>
          <w:marRight w:val="0"/>
          <w:marTop w:val="0"/>
          <w:marBottom w:val="0"/>
          <w:divBdr>
            <w:top w:val="none" w:sz="0" w:space="0" w:color="auto"/>
            <w:left w:val="none" w:sz="0" w:space="0" w:color="auto"/>
            <w:bottom w:val="none" w:sz="0" w:space="0" w:color="auto"/>
            <w:right w:val="none" w:sz="0" w:space="0" w:color="auto"/>
          </w:divBdr>
        </w:div>
        <w:div w:id="640773382">
          <w:marLeft w:val="0"/>
          <w:marRight w:val="0"/>
          <w:marTop w:val="0"/>
          <w:marBottom w:val="0"/>
          <w:divBdr>
            <w:top w:val="none" w:sz="0" w:space="0" w:color="auto"/>
            <w:left w:val="none" w:sz="0" w:space="0" w:color="auto"/>
            <w:bottom w:val="none" w:sz="0" w:space="0" w:color="auto"/>
            <w:right w:val="none" w:sz="0" w:space="0" w:color="auto"/>
          </w:divBdr>
        </w:div>
        <w:div w:id="967707948">
          <w:marLeft w:val="0"/>
          <w:marRight w:val="0"/>
          <w:marTop w:val="0"/>
          <w:marBottom w:val="0"/>
          <w:divBdr>
            <w:top w:val="none" w:sz="0" w:space="0" w:color="auto"/>
            <w:left w:val="none" w:sz="0" w:space="0" w:color="auto"/>
            <w:bottom w:val="none" w:sz="0" w:space="0" w:color="auto"/>
            <w:right w:val="none" w:sz="0" w:space="0" w:color="auto"/>
          </w:divBdr>
        </w:div>
        <w:div w:id="1081754124">
          <w:marLeft w:val="0"/>
          <w:marRight w:val="0"/>
          <w:marTop w:val="0"/>
          <w:marBottom w:val="0"/>
          <w:divBdr>
            <w:top w:val="none" w:sz="0" w:space="0" w:color="auto"/>
            <w:left w:val="none" w:sz="0" w:space="0" w:color="auto"/>
            <w:bottom w:val="none" w:sz="0" w:space="0" w:color="auto"/>
            <w:right w:val="none" w:sz="0" w:space="0" w:color="auto"/>
          </w:divBdr>
        </w:div>
        <w:div w:id="1104575199">
          <w:marLeft w:val="0"/>
          <w:marRight w:val="0"/>
          <w:marTop w:val="0"/>
          <w:marBottom w:val="0"/>
          <w:divBdr>
            <w:top w:val="none" w:sz="0" w:space="0" w:color="auto"/>
            <w:left w:val="none" w:sz="0" w:space="0" w:color="auto"/>
            <w:bottom w:val="none" w:sz="0" w:space="0" w:color="auto"/>
            <w:right w:val="none" w:sz="0" w:space="0" w:color="auto"/>
          </w:divBdr>
        </w:div>
        <w:div w:id="1105810291">
          <w:marLeft w:val="0"/>
          <w:marRight w:val="0"/>
          <w:marTop w:val="0"/>
          <w:marBottom w:val="0"/>
          <w:divBdr>
            <w:top w:val="none" w:sz="0" w:space="0" w:color="auto"/>
            <w:left w:val="none" w:sz="0" w:space="0" w:color="auto"/>
            <w:bottom w:val="none" w:sz="0" w:space="0" w:color="auto"/>
            <w:right w:val="none" w:sz="0" w:space="0" w:color="auto"/>
          </w:divBdr>
        </w:div>
        <w:div w:id="1337152882">
          <w:marLeft w:val="0"/>
          <w:marRight w:val="0"/>
          <w:marTop w:val="0"/>
          <w:marBottom w:val="0"/>
          <w:divBdr>
            <w:top w:val="none" w:sz="0" w:space="0" w:color="auto"/>
            <w:left w:val="none" w:sz="0" w:space="0" w:color="auto"/>
            <w:bottom w:val="none" w:sz="0" w:space="0" w:color="auto"/>
            <w:right w:val="none" w:sz="0" w:space="0" w:color="auto"/>
          </w:divBdr>
        </w:div>
        <w:div w:id="1666393529">
          <w:marLeft w:val="0"/>
          <w:marRight w:val="0"/>
          <w:marTop w:val="0"/>
          <w:marBottom w:val="0"/>
          <w:divBdr>
            <w:top w:val="none" w:sz="0" w:space="0" w:color="auto"/>
            <w:left w:val="none" w:sz="0" w:space="0" w:color="auto"/>
            <w:bottom w:val="none" w:sz="0" w:space="0" w:color="auto"/>
            <w:right w:val="none" w:sz="0" w:space="0" w:color="auto"/>
          </w:divBdr>
        </w:div>
        <w:div w:id="1679884707">
          <w:marLeft w:val="0"/>
          <w:marRight w:val="0"/>
          <w:marTop w:val="0"/>
          <w:marBottom w:val="0"/>
          <w:divBdr>
            <w:top w:val="none" w:sz="0" w:space="0" w:color="auto"/>
            <w:left w:val="none" w:sz="0" w:space="0" w:color="auto"/>
            <w:bottom w:val="none" w:sz="0" w:space="0" w:color="auto"/>
            <w:right w:val="none" w:sz="0" w:space="0" w:color="auto"/>
          </w:divBdr>
        </w:div>
        <w:div w:id="1714499499">
          <w:marLeft w:val="0"/>
          <w:marRight w:val="0"/>
          <w:marTop w:val="0"/>
          <w:marBottom w:val="0"/>
          <w:divBdr>
            <w:top w:val="none" w:sz="0" w:space="0" w:color="auto"/>
            <w:left w:val="none" w:sz="0" w:space="0" w:color="auto"/>
            <w:bottom w:val="none" w:sz="0" w:space="0" w:color="auto"/>
            <w:right w:val="none" w:sz="0" w:space="0" w:color="auto"/>
          </w:divBdr>
        </w:div>
        <w:div w:id="1966427553">
          <w:marLeft w:val="0"/>
          <w:marRight w:val="0"/>
          <w:marTop w:val="0"/>
          <w:marBottom w:val="0"/>
          <w:divBdr>
            <w:top w:val="none" w:sz="0" w:space="0" w:color="auto"/>
            <w:left w:val="none" w:sz="0" w:space="0" w:color="auto"/>
            <w:bottom w:val="none" w:sz="0" w:space="0" w:color="auto"/>
            <w:right w:val="none" w:sz="0" w:space="0" w:color="auto"/>
          </w:divBdr>
        </w:div>
        <w:div w:id="2047176047">
          <w:marLeft w:val="0"/>
          <w:marRight w:val="0"/>
          <w:marTop w:val="0"/>
          <w:marBottom w:val="0"/>
          <w:divBdr>
            <w:top w:val="none" w:sz="0" w:space="0" w:color="auto"/>
            <w:left w:val="none" w:sz="0" w:space="0" w:color="auto"/>
            <w:bottom w:val="none" w:sz="0" w:space="0" w:color="auto"/>
            <w:right w:val="none" w:sz="0" w:space="0" w:color="auto"/>
          </w:divBdr>
        </w:div>
      </w:divsChild>
    </w:div>
    <w:div w:id="348678938">
      <w:bodyDiv w:val="1"/>
      <w:marLeft w:val="0"/>
      <w:marRight w:val="0"/>
      <w:marTop w:val="0"/>
      <w:marBottom w:val="0"/>
      <w:divBdr>
        <w:top w:val="none" w:sz="0" w:space="0" w:color="auto"/>
        <w:left w:val="none" w:sz="0" w:space="0" w:color="auto"/>
        <w:bottom w:val="none" w:sz="0" w:space="0" w:color="auto"/>
        <w:right w:val="none" w:sz="0" w:space="0" w:color="auto"/>
      </w:divBdr>
    </w:div>
    <w:div w:id="384570046">
      <w:bodyDiv w:val="1"/>
      <w:marLeft w:val="0"/>
      <w:marRight w:val="0"/>
      <w:marTop w:val="0"/>
      <w:marBottom w:val="0"/>
      <w:divBdr>
        <w:top w:val="none" w:sz="0" w:space="0" w:color="auto"/>
        <w:left w:val="none" w:sz="0" w:space="0" w:color="auto"/>
        <w:bottom w:val="none" w:sz="0" w:space="0" w:color="auto"/>
        <w:right w:val="none" w:sz="0" w:space="0" w:color="auto"/>
      </w:divBdr>
    </w:div>
    <w:div w:id="427122893">
      <w:bodyDiv w:val="1"/>
      <w:marLeft w:val="0"/>
      <w:marRight w:val="0"/>
      <w:marTop w:val="0"/>
      <w:marBottom w:val="0"/>
      <w:divBdr>
        <w:top w:val="none" w:sz="0" w:space="0" w:color="auto"/>
        <w:left w:val="none" w:sz="0" w:space="0" w:color="auto"/>
        <w:bottom w:val="none" w:sz="0" w:space="0" w:color="auto"/>
        <w:right w:val="none" w:sz="0" w:space="0" w:color="auto"/>
      </w:divBdr>
    </w:div>
    <w:div w:id="453404772">
      <w:bodyDiv w:val="1"/>
      <w:marLeft w:val="0"/>
      <w:marRight w:val="0"/>
      <w:marTop w:val="0"/>
      <w:marBottom w:val="0"/>
      <w:divBdr>
        <w:top w:val="none" w:sz="0" w:space="0" w:color="auto"/>
        <w:left w:val="none" w:sz="0" w:space="0" w:color="auto"/>
        <w:bottom w:val="none" w:sz="0" w:space="0" w:color="auto"/>
        <w:right w:val="none" w:sz="0" w:space="0" w:color="auto"/>
      </w:divBdr>
      <w:divsChild>
        <w:div w:id="122845702">
          <w:marLeft w:val="0"/>
          <w:marRight w:val="0"/>
          <w:marTop w:val="0"/>
          <w:marBottom w:val="0"/>
          <w:divBdr>
            <w:top w:val="none" w:sz="0" w:space="0" w:color="auto"/>
            <w:left w:val="none" w:sz="0" w:space="0" w:color="auto"/>
            <w:bottom w:val="none" w:sz="0" w:space="0" w:color="auto"/>
            <w:right w:val="none" w:sz="0" w:space="0" w:color="auto"/>
          </w:divBdr>
        </w:div>
        <w:div w:id="174080669">
          <w:marLeft w:val="0"/>
          <w:marRight w:val="0"/>
          <w:marTop w:val="0"/>
          <w:marBottom w:val="0"/>
          <w:divBdr>
            <w:top w:val="none" w:sz="0" w:space="0" w:color="auto"/>
            <w:left w:val="none" w:sz="0" w:space="0" w:color="auto"/>
            <w:bottom w:val="none" w:sz="0" w:space="0" w:color="auto"/>
            <w:right w:val="none" w:sz="0" w:space="0" w:color="auto"/>
          </w:divBdr>
        </w:div>
        <w:div w:id="280843253">
          <w:marLeft w:val="0"/>
          <w:marRight w:val="0"/>
          <w:marTop w:val="0"/>
          <w:marBottom w:val="0"/>
          <w:divBdr>
            <w:top w:val="none" w:sz="0" w:space="0" w:color="auto"/>
            <w:left w:val="none" w:sz="0" w:space="0" w:color="auto"/>
            <w:bottom w:val="none" w:sz="0" w:space="0" w:color="auto"/>
            <w:right w:val="none" w:sz="0" w:space="0" w:color="auto"/>
          </w:divBdr>
        </w:div>
        <w:div w:id="1468007975">
          <w:marLeft w:val="0"/>
          <w:marRight w:val="0"/>
          <w:marTop w:val="0"/>
          <w:marBottom w:val="0"/>
          <w:divBdr>
            <w:top w:val="none" w:sz="0" w:space="0" w:color="auto"/>
            <w:left w:val="none" w:sz="0" w:space="0" w:color="auto"/>
            <w:bottom w:val="none" w:sz="0" w:space="0" w:color="auto"/>
            <w:right w:val="none" w:sz="0" w:space="0" w:color="auto"/>
          </w:divBdr>
        </w:div>
        <w:div w:id="1787887880">
          <w:marLeft w:val="0"/>
          <w:marRight w:val="0"/>
          <w:marTop w:val="0"/>
          <w:marBottom w:val="0"/>
          <w:divBdr>
            <w:top w:val="none" w:sz="0" w:space="0" w:color="auto"/>
            <w:left w:val="none" w:sz="0" w:space="0" w:color="auto"/>
            <w:bottom w:val="none" w:sz="0" w:space="0" w:color="auto"/>
            <w:right w:val="none" w:sz="0" w:space="0" w:color="auto"/>
          </w:divBdr>
        </w:div>
        <w:div w:id="1912345201">
          <w:marLeft w:val="0"/>
          <w:marRight w:val="0"/>
          <w:marTop w:val="0"/>
          <w:marBottom w:val="0"/>
          <w:divBdr>
            <w:top w:val="none" w:sz="0" w:space="0" w:color="auto"/>
            <w:left w:val="none" w:sz="0" w:space="0" w:color="auto"/>
            <w:bottom w:val="none" w:sz="0" w:space="0" w:color="auto"/>
            <w:right w:val="none" w:sz="0" w:space="0" w:color="auto"/>
          </w:divBdr>
        </w:div>
      </w:divsChild>
    </w:div>
    <w:div w:id="467667364">
      <w:bodyDiv w:val="1"/>
      <w:marLeft w:val="0"/>
      <w:marRight w:val="0"/>
      <w:marTop w:val="0"/>
      <w:marBottom w:val="0"/>
      <w:divBdr>
        <w:top w:val="none" w:sz="0" w:space="0" w:color="auto"/>
        <w:left w:val="none" w:sz="0" w:space="0" w:color="auto"/>
        <w:bottom w:val="none" w:sz="0" w:space="0" w:color="auto"/>
        <w:right w:val="none" w:sz="0" w:space="0" w:color="auto"/>
      </w:divBdr>
    </w:div>
    <w:div w:id="471680835">
      <w:bodyDiv w:val="1"/>
      <w:marLeft w:val="0"/>
      <w:marRight w:val="0"/>
      <w:marTop w:val="0"/>
      <w:marBottom w:val="0"/>
      <w:divBdr>
        <w:top w:val="none" w:sz="0" w:space="0" w:color="auto"/>
        <w:left w:val="none" w:sz="0" w:space="0" w:color="auto"/>
        <w:bottom w:val="none" w:sz="0" w:space="0" w:color="auto"/>
        <w:right w:val="none" w:sz="0" w:space="0" w:color="auto"/>
      </w:divBdr>
      <w:divsChild>
        <w:div w:id="140848090">
          <w:marLeft w:val="0"/>
          <w:marRight w:val="0"/>
          <w:marTop w:val="0"/>
          <w:marBottom w:val="0"/>
          <w:divBdr>
            <w:top w:val="none" w:sz="0" w:space="0" w:color="auto"/>
            <w:left w:val="none" w:sz="0" w:space="0" w:color="auto"/>
            <w:bottom w:val="none" w:sz="0" w:space="0" w:color="auto"/>
            <w:right w:val="none" w:sz="0" w:space="0" w:color="auto"/>
          </w:divBdr>
        </w:div>
        <w:div w:id="287972888">
          <w:marLeft w:val="0"/>
          <w:marRight w:val="0"/>
          <w:marTop w:val="0"/>
          <w:marBottom w:val="0"/>
          <w:divBdr>
            <w:top w:val="none" w:sz="0" w:space="0" w:color="auto"/>
            <w:left w:val="none" w:sz="0" w:space="0" w:color="auto"/>
            <w:bottom w:val="none" w:sz="0" w:space="0" w:color="auto"/>
            <w:right w:val="none" w:sz="0" w:space="0" w:color="auto"/>
          </w:divBdr>
        </w:div>
        <w:div w:id="814490573">
          <w:marLeft w:val="0"/>
          <w:marRight w:val="0"/>
          <w:marTop w:val="0"/>
          <w:marBottom w:val="0"/>
          <w:divBdr>
            <w:top w:val="none" w:sz="0" w:space="0" w:color="auto"/>
            <w:left w:val="none" w:sz="0" w:space="0" w:color="auto"/>
            <w:bottom w:val="none" w:sz="0" w:space="0" w:color="auto"/>
            <w:right w:val="none" w:sz="0" w:space="0" w:color="auto"/>
          </w:divBdr>
        </w:div>
        <w:div w:id="1152597446">
          <w:marLeft w:val="0"/>
          <w:marRight w:val="0"/>
          <w:marTop w:val="0"/>
          <w:marBottom w:val="0"/>
          <w:divBdr>
            <w:top w:val="none" w:sz="0" w:space="0" w:color="auto"/>
            <w:left w:val="none" w:sz="0" w:space="0" w:color="auto"/>
            <w:bottom w:val="none" w:sz="0" w:space="0" w:color="auto"/>
            <w:right w:val="none" w:sz="0" w:space="0" w:color="auto"/>
          </w:divBdr>
        </w:div>
        <w:div w:id="1657681316">
          <w:marLeft w:val="0"/>
          <w:marRight w:val="0"/>
          <w:marTop w:val="0"/>
          <w:marBottom w:val="0"/>
          <w:divBdr>
            <w:top w:val="none" w:sz="0" w:space="0" w:color="auto"/>
            <w:left w:val="none" w:sz="0" w:space="0" w:color="auto"/>
            <w:bottom w:val="none" w:sz="0" w:space="0" w:color="auto"/>
            <w:right w:val="none" w:sz="0" w:space="0" w:color="auto"/>
          </w:divBdr>
        </w:div>
        <w:div w:id="1895510087">
          <w:marLeft w:val="0"/>
          <w:marRight w:val="0"/>
          <w:marTop w:val="0"/>
          <w:marBottom w:val="0"/>
          <w:divBdr>
            <w:top w:val="none" w:sz="0" w:space="0" w:color="auto"/>
            <w:left w:val="none" w:sz="0" w:space="0" w:color="auto"/>
            <w:bottom w:val="none" w:sz="0" w:space="0" w:color="auto"/>
            <w:right w:val="none" w:sz="0" w:space="0" w:color="auto"/>
          </w:divBdr>
        </w:div>
      </w:divsChild>
    </w:div>
    <w:div w:id="492650710">
      <w:bodyDiv w:val="1"/>
      <w:marLeft w:val="0"/>
      <w:marRight w:val="0"/>
      <w:marTop w:val="0"/>
      <w:marBottom w:val="0"/>
      <w:divBdr>
        <w:top w:val="none" w:sz="0" w:space="0" w:color="auto"/>
        <w:left w:val="none" w:sz="0" w:space="0" w:color="auto"/>
        <w:bottom w:val="none" w:sz="0" w:space="0" w:color="auto"/>
        <w:right w:val="none" w:sz="0" w:space="0" w:color="auto"/>
      </w:divBdr>
      <w:divsChild>
        <w:div w:id="12464337">
          <w:marLeft w:val="0"/>
          <w:marRight w:val="0"/>
          <w:marTop w:val="0"/>
          <w:marBottom w:val="0"/>
          <w:divBdr>
            <w:top w:val="none" w:sz="0" w:space="0" w:color="auto"/>
            <w:left w:val="none" w:sz="0" w:space="0" w:color="auto"/>
            <w:bottom w:val="none" w:sz="0" w:space="0" w:color="auto"/>
            <w:right w:val="none" w:sz="0" w:space="0" w:color="auto"/>
          </w:divBdr>
        </w:div>
        <w:div w:id="60520776">
          <w:marLeft w:val="0"/>
          <w:marRight w:val="0"/>
          <w:marTop w:val="0"/>
          <w:marBottom w:val="0"/>
          <w:divBdr>
            <w:top w:val="none" w:sz="0" w:space="0" w:color="auto"/>
            <w:left w:val="none" w:sz="0" w:space="0" w:color="auto"/>
            <w:bottom w:val="none" w:sz="0" w:space="0" w:color="auto"/>
            <w:right w:val="none" w:sz="0" w:space="0" w:color="auto"/>
          </w:divBdr>
          <w:divsChild>
            <w:div w:id="143595944">
              <w:marLeft w:val="0"/>
              <w:marRight w:val="0"/>
              <w:marTop w:val="0"/>
              <w:marBottom w:val="0"/>
              <w:divBdr>
                <w:top w:val="none" w:sz="0" w:space="0" w:color="auto"/>
                <w:left w:val="none" w:sz="0" w:space="0" w:color="auto"/>
                <w:bottom w:val="none" w:sz="0" w:space="0" w:color="auto"/>
                <w:right w:val="none" w:sz="0" w:space="0" w:color="auto"/>
              </w:divBdr>
            </w:div>
            <w:div w:id="245110859">
              <w:marLeft w:val="0"/>
              <w:marRight w:val="0"/>
              <w:marTop w:val="0"/>
              <w:marBottom w:val="0"/>
              <w:divBdr>
                <w:top w:val="none" w:sz="0" w:space="0" w:color="auto"/>
                <w:left w:val="none" w:sz="0" w:space="0" w:color="auto"/>
                <w:bottom w:val="none" w:sz="0" w:space="0" w:color="auto"/>
                <w:right w:val="none" w:sz="0" w:space="0" w:color="auto"/>
              </w:divBdr>
            </w:div>
            <w:div w:id="303314012">
              <w:marLeft w:val="0"/>
              <w:marRight w:val="0"/>
              <w:marTop w:val="0"/>
              <w:marBottom w:val="0"/>
              <w:divBdr>
                <w:top w:val="none" w:sz="0" w:space="0" w:color="auto"/>
                <w:left w:val="none" w:sz="0" w:space="0" w:color="auto"/>
                <w:bottom w:val="none" w:sz="0" w:space="0" w:color="auto"/>
                <w:right w:val="none" w:sz="0" w:space="0" w:color="auto"/>
              </w:divBdr>
            </w:div>
            <w:div w:id="406810208">
              <w:marLeft w:val="0"/>
              <w:marRight w:val="0"/>
              <w:marTop w:val="0"/>
              <w:marBottom w:val="0"/>
              <w:divBdr>
                <w:top w:val="none" w:sz="0" w:space="0" w:color="auto"/>
                <w:left w:val="none" w:sz="0" w:space="0" w:color="auto"/>
                <w:bottom w:val="none" w:sz="0" w:space="0" w:color="auto"/>
                <w:right w:val="none" w:sz="0" w:space="0" w:color="auto"/>
              </w:divBdr>
            </w:div>
            <w:div w:id="690640821">
              <w:marLeft w:val="0"/>
              <w:marRight w:val="0"/>
              <w:marTop w:val="0"/>
              <w:marBottom w:val="0"/>
              <w:divBdr>
                <w:top w:val="none" w:sz="0" w:space="0" w:color="auto"/>
                <w:left w:val="none" w:sz="0" w:space="0" w:color="auto"/>
                <w:bottom w:val="none" w:sz="0" w:space="0" w:color="auto"/>
                <w:right w:val="none" w:sz="0" w:space="0" w:color="auto"/>
              </w:divBdr>
            </w:div>
            <w:div w:id="762913702">
              <w:marLeft w:val="0"/>
              <w:marRight w:val="0"/>
              <w:marTop w:val="0"/>
              <w:marBottom w:val="0"/>
              <w:divBdr>
                <w:top w:val="none" w:sz="0" w:space="0" w:color="auto"/>
                <w:left w:val="none" w:sz="0" w:space="0" w:color="auto"/>
                <w:bottom w:val="none" w:sz="0" w:space="0" w:color="auto"/>
                <w:right w:val="none" w:sz="0" w:space="0" w:color="auto"/>
              </w:divBdr>
            </w:div>
            <w:div w:id="777796729">
              <w:marLeft w:val="0"/>
              <w:marRight w:val="0"/>
              <w:marTop w:val="0"/>
              <w:marBottom w:val="0"/>
              <w:divBdr>
                <w:top w:val="none" w:sz="0" w:space="0" w:color="auto"/>
                <w:left w:val="none" w:sz="0" w:space="0" w:color="auto"/>
                <w:bottom w:val="none" w:sz="0" w:space="0" w:color="auto"/>
                <w:right w:val="none" w:sz="0" w:space="0" w:color="auto"/>
              </w:divBdr>
            </w:div>
            <w:div w:id="987826821">
              <w:marLeft w:val="0"/>
              <w:marRight w:val="0"/>
              <w:marTop w:val="0"/>
              <w:marBottom w:val="0"/>
              <w:divBdr>
                <w:top w:val="none" w:sz="0" w:space="0" w:color="auto"/>
                <w:left w:val="none" w:sz="0" w:space="0" w:color="auto"/>
                <w:bottom w:val="none" w:sz="0" w:space="0" w:color="auto"/>
                <w:right w:val="none" w:sz="0" w:space="0" w:color="auto"/>
              </w:divBdr>
            </w:div>
            <w:div w:id="1084650556">
              <w:marLeft w:val="0"/>
              <w:marRight w:val="0"/>
              <w:marTop w:val="0"/>
              <w:marBottom w:val="0"/>
              <w:divBdr>
                <w:top w:val="none" w:sz="0" w:space="0" w:color="auto"/>
                <w:left w:val="none" w:sz="0" w:space="0" w:color="auto"/>
                <w:bottom w:val="none" w:sz="0" w:space="0" w:color="auto"/>
                <w:right w:val="none" w:sz="0" w:space="0" w:color="auto"/>
              </w:divBdr>
            </w:div>
            <w:div w:id="1150246402">
              <w:marLeft w:val="0"/>
              <w:marRight w:val="0"/>
              <w:marTop w:val="0"/>
              <w:marBottom w:val="0"/>
              <w:divBdr>
                <w:top w:val="none" w:sz="0" w:space="0" w:color="auto"/>
                <w:left w:val="none" w:sz="0" w:space="0" w:color="auto"/>
                <w:bottom w:val="none" w:sz="0" w:space="0" w:color="auto"/>
                <w:right w:val="none" w:sz="0" w:space="0" w:color="auto"/>
              </w:divBdr>
            </w:div>
            <w:div w:id="1230726198">
              <w:marLeft w:val="0"/>
              <w:marRight w:val="0"/>
              <w:marTop w:val="0"/>
              <w:marBottom w:val="0"/>
              <w:divBdr>
                <w:top w:val="none" w:sz="0" w:space="0" w:color="auto"/>
                <w:left w:val="none" w:sz="0" w:space="0" w:color="auto"/>
                <w:bottom w:val="none" w:sz="0" w:space="0" w:color="auto"/>
                <w:right w:val="none" w:sz="0" w:space="0" w:color="auto"/>
              </w:divBdr>
            </w:div>
            <w:div w:id="1291547562">
              <w:marLeft w:val="0"/>
              <w:marRight w:val="0"/>
              <w:marTop w:val="0"/>
              <w:marBottom w:val="0"/>
              <w:divBdr>
                <w:top w:val="none" w:sz="0" w:space="0" w:color="auto"/>
                <w:left w:val="none" w:sz="0" w:space="0" w:color="auto"/>
                <w:bottom w:val="none" w:sz="0" w:space="0" w:color="auto"/>
                <w:right w:val="none" w:sz="0" w:space="0" w:color="auto"/>
              </w:divBdr>
            </w:div>
            <w:div w:id="1365708905">
              <w:marLeft w:val="0"/>
              <w:marRight w:val="0"/>
              <w:marTop w:val="0"/>
              <w:marBottom w:val="0"/>
              <w:divBdr>
                <w:top w:val="none" w:sz="0" w:space="0" w:color="auto"/>
                <w:left w:val="none" w:sz="0" w:space="0" w:color="auto"/>
                <w:bottom w:val="none" w:sz="0" w:space="0" w:color="auto"/>
                <w:right w:val="none" w:sz="0" w:space="0" w:color="auto"/>
              </w:divBdr>
            </w:div>
            <w:div w:id="1514296564">
              <w:marLeft w:val="0"/>
              <w:marRight w:val="0"/>
              <w:marTop w:val="0"/>
              <w:marBottom w:val="0"/>
              <w:divBdr>
                <w:top w:val="none" w:sz="0" w:space="0" w:color="auto"/>
                <w:left w:val="none" w:sz="0" w:space="0" w:color="auto"/>
                <w:bottom w:val="none" w:sz="0" w:space="0" w:color="auto"/>
                <w:right w:val="none" w:sz="0" w:space="0" w:color="auto"/>
              </w:divBdr>
            </w:div>
            <w:div w:id="1530559022">
              <w:marLeft w:val="0"/>
              <w:marRight w:val="0"/>
              <w:marTop w:val="0"/>
              <w:marBottom w:val="0"/>
              <w:divBdr>
                <w:top w:val="none" w:sz="0" w:space="0" w:color="auto"/>
                <w:left w:val="none" w:sz="0" w:space="0" w:color="auto"/>
                <w:bottom w:val="none" w:sz="0" w:space="0" w:color="auto"/>
                <w:right w:val="none" w:sz="0" w:space="0" w:color="auto"/>
              </w:divBdr>
            </w:div>
            <w:div w:id="1575773262">
              <w:marLeft w:val="0"/>
              <w:marRight w:val="0"/>
              <w:marTop w:val="0"/>
              <w:marBottom w:val="0"/>
              <w:divBdr>
                <w:top w:val="none" w:sz="0" w:space="0" w:color="auto"/>
                <w:left w:val="none" w:sz="0" w:space="0" w:color="auto"/>
                <w:bottom w:val="none" w:sz="0" w:space="0" w:color="auto"/>
                <w:right w:val="none" w:sz="0" w:space="0" w:color="auto"/>
              </w:divBdr>
            </w:div>
            <w:div w:id="1956668800">
              <w:marLeft w:val="0"/>
              <w:marRight w:val="0"/>
              <w:marTop w:val="0"/>
              <w:marBottom w:val="0"/>
              <w:divBdr>
                <w:top w:val="none" w:sz="0" w:space="0" w:color="auto"/>
                <w:left w:val="none" w:sz="0" w:space="0" w:color="auto"/>
                <w:bottom w:val="none" w:sz="0" w:space="0" w:color="auto"/>
                <w:right w:val="none" w:sz="0" w:space="0" w:color="auto"/>
              </w:divBdr>
            </w:div>
            <w:div w:id="2012756898">
              <w:marLeft w:val="0"/>
              <w:marRight w:val="0"/>
              <w:marTop w:val="0"/>
              <w:marBottom w:val="0"/>
              <w:divBdr>
                <w:top w:val="none" w:sz="0" w:space="0" w:color="auto"/>
                <w:left w:val="none" w:sz="0" w:space="0" w:color="auto"/>
                <w:bottom w:val="none" w:sz="0" w:space="0" w:color="auto"/>
                <w:right w:val="none" w:sz="0" w:space="0" w:color="auto"/>
              </w:divBdr>
            </w:div>
            <w:div w:id="2109540391">
              <w:marLeft w:val="0"/>
              <w:marRight w:val="0"/>
              <w:marTop w:val="0"/>
              <w:marBottom w:val="0"/>
              <w:divBdr>
                <w:top w:val="none" w:sz="0" w:space="0" w:color="auto"/>
                <w:left w:val="none" w:sz="0" w:space="0" w:color="auto"/>
                <w:bottom w:val="none" w:sz="0" w:space="0" w:color="auto"/>
                <w:right w:val="none" w:sz="0" w:space="0" w:color="auto"/>
              </w:divBdr>
            </w:div>
          </w:divsChild>
        </w:div>
        <w:div w:id="77990978">
          <w:marLeft w:val="0"/>
          <w:marRight w:val="0"/>
          <w:marTop w:val="0"/>
          <w:marBottom w:val="0"/>
          <w:divBdr>
            <w:top w:val="none" w:sz="0" w:space="0" w:color="auto"/>
            <w:left w:val="none" w:sz="0" w:space="0" w:color="auto"/>
            <w:bottom w:val="none" w:sz="0" w:space="0" w:color="auto"/>
            <w:right w:val="none" w:sz="0" w:space="0" w:color="auto"/>
          </w:divBdr>
        </w:div>
        <w:div w:id="78794575">
          <w:marLeft w:val="0"/>
          <w:marRight w:val="0"/>
          <w:marTop w:val="0"/>
          <w:marBottom w:val="0"/>
          <w:divBdr>
            <w:top w:val="none" w:sz="0" w:space="0" w:color="auto"/>
            <w:left w:val="none" w:sz="0" w:space="0" w:color="auto"/>
            <w:bottom w:val="none" w:sz="0" w:space="0" w:color="auto"/>
            <w:right w:val="none" w:sz="0" w:space="0" w:color="auto"/>
          </w:divBdr>
        </w:div>
        <w:div w:id="102312194">
          <w:marLeft w:val="0"/>
          <w:marRight w:val="0"/>
          <w:marTop w:val="0"/>
          <w:marBottom w:val="0"/>
          <w:divBdr>
            <w:top w:val="none" w:sz="0" w:space="0" w:color="auto"/>
            <w:left w:val="none" w:sz="0" w:space="0" w:color="auto"/>
            <w:bottom w:val="none" w:sz="0" w:space="0" w:color="auto"/>
            <w:right w:val="none" w:sz="0" w:space="0" w:color="auto"/>
          </w:divBdr>
        </w:div>
        <w:div w:id="117073564">
          <w:marLeft w:val="0"/>
          <w:marRight w:val="0"/>
          <w:marTop w:val="0"/>
          <w:marBottom w:val="0"/>
          <w:divBdr>
            <w:top w:val="none" w:sz="0" w:space="0" w:color="auto"/>
            <w:left w:val="none" w:sz="0" w:space="0" w:color="auto"/>
            <w:bottom w:val="none" w:sz="0" w:space="0" w:color="auto"/>
            <w:right w:val="none" w:sz="0" w:space="0" w:color="auto"/>
          </w:divBdr>
        </w:div>
        <w:div w:id="195780423">
          <w:marLeft w:val="0"/>
          <w:marRight w:val="0"/>
          <w:marTop w:val="0"/>
          <w:marBottom w:val="0"/>
          <w:divBdr>
            <w:top w:val="none" w:sz="0" w:space="0" w:color="auto"/>
            <w:left w:val="none" w:sz="0" w:space="0" w:color="auto"/>
            <w:bottom w:val="none" w:sz="0" w:space="0" w:color="auto"/>
            <w:right w:val="none" w:sz="0" w:space="0" w:color="auto"/>
          </w:divBdr>
        </w:div>
        <w:div w:id="241720077">
          <w:marLeft w:val="0"/>
          <w:marRight w:val="0"/>
          <w:marTop w:val="0"/>
          <w:marBottom w:val="0"/>
          <w:divBdr>
            <w:top w:val="none" w:sz="0" w:space="0" w:color="auto"/>
            <w:left w:val="none" w:sz="0" w:space="0" w:color="auto"/>
            <w:bottom w:val="none" w:sz="0" w:space="0" w:color="auto"/>
            <w:right w:val="none" w:sz="0" w:space="0" w:color="auto"/>
          </w:divBdr>
        </w:div>
        <w:div w:id="266893467">
          <w:marLeft w:val="0"/>
          <w:marRight w:val="0"/>
          <w:marTop w:val="0"/>
          <w:marBottom w:val="0"/>
          <w:divBdr>
            <w:top w:val="none" w:sz="0" w:space="0" w:color="auto"/>
            <w:left w:val="none" w:sz="0" w:space="0" w:color="auto"/>
            <w:bottom w:val="none" w:sz="0" w:space="0" w:color="auto"/>
            <w:right w:val="none" w:sz="0" w:space="0" w:color="auto"/>
          </w:divBdr>
          <w:divsChild>
            <w:div w:id="1123696955">
              <w:marLeft w:val="-75"/>
              <w:marRight w:val="0"/>
              <w:marTop w:val="30"/>
              <w:marBottom w:val="30"/>
              <w:divBdr>
                <w:top w:val="none" w:sz="0" w:space="0" w:color="auto"/>
                <w:left w:val="none" w:sz="0" w:space="0" w:color="auto"/>
                <w:bottom w:val="none" w:sz="0" w:space="0" w:color="auto"/>
                <w:right w:val="none" w:sz="0" w:space="0" w:color="auto"/>
              </w:divBdr>
              <w:divsChild>
                <w:div w:id="359208334">
                  <w:marLeft w:val="0"/>
                  <w:marRight w:val="0"/>
                  <w:marTop w:val="0"/>
                  <w:marBottom w:val="0"/>
                  <w:divBdr>
                    <w:top w:val="none" w:sz="0" w:space="0" w:color="auto"/>
                    <w:left w:val="none" w:sz="0" w:space="0" w:color="auto"/>
                    <w:bottom w:val="none" w:sz="0" w:space="0" w:color="auto"/>
                    <w:right w:val="none" w:sz="0" w:space="0" w:color="auto"/>
                  </w:divBdr>
                  <w:divsChild>
                    <w:div w:id="873151466">
                      <w:marLeft w:val="0"/>
                      <w:marRight w:val="0"/>
                      <w:marTop w:val="0"/>
                      <w:marBottom w:val="0"/>
                      <w:divBdr>
                        <w:top w:val="none" w:sz="0" w:space="0" w:color="auto"/>
                        <w:left w:val="none" w:sz="0" w:space="0" w:color="auto"/>
                        <w:bottom w:val="none" w:sz="0" w:space="0" w:color="auto"/>
                        <w:right w:val="none" w:sz="0" w:space="0" w:color="auto"/>
                      </w:divBdr>
                    </w:div>
                  </w:divsChild>
                </w:div>
                <w:div w:id="473332025">
                  <w:marLeft w:val="0"/>
                  <w:marRight w:val="0"/>
                  <w:marTop w:val="0"/>
                  <w:marBottom w:val="0"/>
                  <w:divBdr>
                    <w:top w:val="none" w:sz="0" w:space="0" w:color="auto"/>
                    <w:left w:val="none" w:sz="0" w:space="0" w:color="auto"/>
                    <w:bottom w:val="none" w:sz="0" w:space="0" w:color="auto"/>
                    <w:right w:val="none" w:sz="0" w:space="0" w:color="auto"/>
                  </w:divBdr>
                  <w:divsChild>
                    <w:div w:id="1004554649">
                      <w:marLeft w:val="0"/>
                      <w:marRight w:val="0"/>
                      <w:marTop w:val="0"/>
                      <w:marBottom w:val="0"/>
                      <w:divBdr>
                        <w:top w:val="none" w:sz="0" w:space="0" w:color="auto"/>
                        <w:left w:val="none" w:sz="0" w:space="0" w:color="auto"/>
                        <w:bottom w:val="none" w:sz="0" w:space="0" w:color="auto"/>
                        <w:right w:val="none" w:sz="0" w:space="0" w:color="auto"/>
                      </w:divBdr>
                    </w:div>
                  </w:divsChild>
                </w:div>
                <w:div w:id="531499822">
                  <w:marLeft w:val="0"/>
                  <w:marRight w:val="0"/>
                  <w:marTop w:val="0"/>
                  <w:marBottom w:val="0"/>
                  <w:divBdr>
                    <w:top w:val="none" w:sz="0" w:space="0" w:color="auto"/>
                    <w:left w:val="none" w:sz="0" w:space="0" w:color="auto"/>
                    <w:bottom w:val="none" w:sz="0" w:space="0" w:color="auto"/>
                    <w:right w:val="none" w:sz="0" w:space="0" w:color="auto"/>
                  </w:divBdr>
                  <w:divsChild>
                    <w:div w:id="1487163555">
                      <w:marLeft w:val="0"/>
                      <w:marRight w:val="0"/>
                      <w:marTop w:val="0"/>
                      <w:marBottom w:val="0"/>
                      <w:divBdr>
                        <w:top w:val="none" w:sz="0" w:space="0" w:color="auto"/>
                        <w:left w:val="none" w:sz="0" w:space="0" w:color="auto"/>
                        <w:bottom w:val="none" w:sz="0" w:space="0" w:color="auto"/>
                        <w:right w:val="none" w:sz="0" w:space="0" w:color="auto"/>
                      </w:divBdr>
                    </w:div>
                  </w:divsChild>
                </w:div>
                <w:div w:id="860319791">
                  <w:marLeft w:val="0"/>
                  <w:marRight w:val="0"/>
                  <w:marTop w:val="0"/>
                  <w:marBottom w:val="0"/>
                  <w:divBdr>
                    <w:top w:val="none" w:sz="0" w:space="0" w:color="auto"/>
                    <w:left w:val="none" w:sz="0" w:space="0" w:color="auto"/>
                    <w:bottom w:val="none" w:sz="0" w:space="0" w:color="auto"/>
                    <w:right w:val="none" w:sz="0" w:space="0" w:color="auto"/>
                  </w:divBdr>
                  <w:divsChild>
                    <w:div w:id="1529903844">
                      <w:marLeft w:val="0"/>
                      <w:marRight w:val="0"/>
                      <w:marTop w:val="0"/>
                      <w:marBottom w:val="0"/>
                      <w:divBdr>
                        <w:top w:val="none" w:sz="0" w:space="0" w:color="auto"/>
                        <w:left w:val="none" w:sz="0" w:space="0" w:color="auto"/>
                        <w:bottom w:val="none" w:sz="0" w:space="0" w:color="auto"/>
                        <w:right w:val="none" w:sz="0" w:space="0" w:color="auto"/>
                      </w:divBdr>
                    </w:div>
                  </w:divsChild>
                </w:div>
                <w:div w:id="909929265">
                  <w:marLeft w:val="0"/>
                  <w:marRight w:val="0"/>
                  <w:marTop w:val="0"/>
                  <w:marBottom w:val="0"/>
                  <w:divBdr>
                    <w:top w:val="none" w:sz="0" w:space="0" w:color="auto"/>
                    <w:left w:val="none" w:sz="0" w:space="0" w:color="auto"/>
                    <w:bottom w:val="none" w:sz="0" w:space="0" w:color="auto"/>
                    <w:right w:val="none" w:sz="0" w:space="0" w:color="auto"/>
                  </w:divBdr>
                  <w:divsChild>
                    <w:div w:id="113255074">
                      <w:marLeft w:val="0"/>
                      <w:marRight w:val="0"/>
                      <w:marTop w:val="0"/>
                      <w:marBottom w:val="0"/>
                      <w:divBdr>
                        <w:top w:val="none" w:sz="0" w:space="0" w:color="auto"/>
                        <w:left w:val="none" w:sz="0" w:space="0" w:color="auto"/>
                        <w:bottom w:val="none" w:sz="0" w:space="0" w:color="auto"/>
                        <w:right w:val="none" w:sz="0" w:space="0" w:color="auto"/>
                      </w:divBdr>
                    </w:div>
                  </w:divsChild>
                </w:div>
                <w:div w:id="990789878">
                  <w:marLeft w:val="0"/>
                  <w:marRight w:val="0"/>
                  <w:marTop w:val="0"/>
                  <w:marBottom w:val="0"/>
                  <w:divBdr>
                    <w:top w:val="none" w:sz="0" w:space="0" w:color="auto"/>
                    <w:left w:val="none" w:sz="0" w:space="0" w:color="auto"/>
                    <w:bottom w:val="none" w:sz="0" w:space="0" w:color="auto"/>
                    <w:right w:val="none" w:sz="0" w:space="0" w:color="auto"/>
                  </w:divBdr>
                  <w:divsChild>
                    <w:div w:id="707948887">
                      <w:marLeft w:val="0"/>
                      <w:marRight w:val="0"/>
                      <w:marTop w:val="0"/>
                      <w:marBottom w:val="0"/>
                      <w:divBdr>
                        <w:top w:val="none" w:sz="0" w:space="0" w:color="auto"/>
                        <w:left w:val="none" w:sz="0" w:space="0" w:color="auto"/>
                        <w:bottom w:val="none" w:sz="0" w:space="0" w:color="auto"/>
                        <w:right w:val="none" w:sz="0" w:space="0" w:color="auto"/>
                      </w:divBdr>
                    </w:div>
                  </w:divsChild>
                </w:div>
                <w:div w:id="1108426051">
                  <w:marLeft w:val="0"/>
                  <w:marRight w:val="0"/>
                  <w:marTop w:val="0"/>
                  <w:marBottom w:val="0"/>
                  <w:divBdr>
                    <w:top w:val="none" w:sz="0" w:space="0" w:color="auto"/>
                    <w:left w:val="none" w:sz="0" w:space="0" w:color="auto"/>
                    <w:bottom w:val="none" w:sz="0" w:space="0" w:color="auto"/>
                    <w:right w:val="none" w:sz="0" w:space="0" w:color="auto"/>
                  </w:divBdr>
                  <w:divsChild>
                    <w:div w:id="511529875">
                      <w:marLeft w:val="0"/>
                      <w:marRight w:val="0"/>
                      <w:marTop w:val="0"/>
                      <w:marBottom w:val="0"/>
                      <w:divBdr>
                        <w:top w:val="none" w:sz="0" w:space="0" w:color="auto"/>
                        <w:left w:val="none" w:sz="0" w:space="0" w:color="auto"/>
                        <w:bottom w:val="none" w:sz="0" w:space="0" w:color="auto"/>
                        <w:right w:val="none" w:sz="0" w:space="0" w:color="auto"/>
                      </w:divBdr>
                    </w:div>
                  </w:divsChild>
                </w:div>
                <w:div w:id="1313294532">
                  <w:marLeft w:val="0"/>
                  <w:marRight w:val="0"/>
                  <w:marTop w:val="0"/>
                  <w:marBottom w:val="0"/>
                  <w:divBdr>
                    <w:top w:val="none" w:sz="0" w:space="0" w:color="auto"/>
                    <w:left w:val="none" w:sz="0" w:space="0" w:color="auto"/>
                    <w:bottom w:val="none" w:sz="0" w:space="0" w:color="auto"/>
                    <w:right w:val="none" w:sz="0" w:space="0" w:color="auto"/>
                  </w:divBdr>
                  <w:divsChild>
                    <w:div w:id="1157921512">
                      <w:marLeft w:val="0"/>
                      <w:marRight w:val="0"/>
                      <w:marTop w:val="0"/>
                      <w:marBottom w:val="0"/>
                      <w:divBdr>
                        <w:top w:val="none" w:sz="0" w:space="0" w:color="auto"/>
                        <w:left w:val="none" w:sz="0" w:space="0" w:color="auto"/>
                        <w:bottom w:val="none" w:sz="0" w:space="0" w:color="auto"/>
                        <w:right w:val="none" w:sz="0" w:space="0" w:color="auto"/>
                      </w:divBdr>
                    </w:div>
                  </w:divsChild>
                </w:div>
                <w:div w:id="1362634467">
                  <w:marLeft w:val="0"/>
                  <w:marRight w:val="0"/>
                  <w:marTop w:val="0"/>
                  <w:marBottom w:val="0"/>
                  <w:divBdr>
                    <w:top w:val="none" w:sz="0" w:space="0" w:color="auto"/>
                    <w:left w:val="none" w:sz="0" w:space="0" w:color="auto"/>
                    <w:bottom w:val="none" w:sz="0" w:space="0" w:color="auto"/>
                    <w:right w:val="none" w:sz="0" w:space="0" w:color="auto"/>
                  </w:divBdr>
                  <w:divsChild>
                    <w:div w:id="853421722">
                      <w:marLeft w:val="0"/>
                      <w:marRight w:val="0"/>
                      <w:marTop w:val="0"/>
                      <w:marBottom w:val="0"/>
                      <w:divBdr>
                        <w:top w:val="none" w:sz="0" w:space="0" w:color="auto"/>
                        <w:left w:val="none" w:sz="0" w:space="0" w:color="auto"/>
                        <w:bottom w:val="none" w:sz="0" w:space="0" w:color="auto"/>
                        <w:right w:val="none" w:sz="0" w:space="0" w:color="auto"/>
                      </w:divBdr>
                    </w:div>
                  </w:divsChild>
                </w:div>
                <w:div w:id="1411925682">
                  <w:marLeft w:val="0"/>
                  <w:marRight w:val="0"/>
                  <w:marTop w:val="0"/>
                  <w:marBottom w:val="0"/>
                  <w:divBdr>
                    <w:top w:val="none" w:sz="0" w:space="0" w:color="auto"/>
                    <w:left w:val="none" w:sz="0" w:space="0" w:color="auto"/>
                    <w:bottom w:val="none" w:sz="0" w:space="0" w:color="auto"/>
                    <w:right w:val="none" w:sz="0" w:space="0" w:color="auto"/>
                  </w:divBdr>
                  <w:divsChild>
                    <w:div w:id="577129753">
                      <w:marLeft w:val="0"/>
                      <w:marRight w:val="0"/>
                      <w:marTop w:val="0"/>
                      <w:marBottom w:val="0"/>
                      <w:divBdr>
                        <w:top w:val="none" w:sz="0" w:space="0" w:color="auto"/>
                        <w:left w:val="none" w:sz="0" w:space="0" w:color="auto"/>
                        <w:bottom w:val="none" w:sz="0" w:space="0" w:color="auto"/>
                        <w:right w:val="none" w:sz="0" w:space="0" w:color="auto"/>
                      </w:divBdr>
                    </w:div>
                  </w:divsChild>
                </w:div>
                <w:div w:id="1451170656">
                  <w:marLeft w:val="0"/>
                  <w:marRight w:val="0"/>
                  <w:marTop w:val="0"/>
                  <w:marBottom w:val="0"/>
                  <w:divBdr>
                    <w:top w:val="none" w:sz="0" w:space="0" w:color="auto"/>
                    <w:left w:val="none" w:sz="0" w:space="0" w:color="auto"/>
                    <w:bottom w:val="none" w:sz="0" w:space="0" w:color="auto"/>
                    <w:right w:val="none" w:sz="0" w:space="0" w:color="auto"/>
                  </w:divBdr>
                  <w:divsChild>
                    <w:div w:id="866405814">
                      <w:marLeft w:val="0"/>
                      <w:marRight w:val="0"/>
                      <w:marTop w:val="0"/>
                      <w:marBottom w:val="0"/>
                      <w:divBdr>
                        <w:top w:val="none" w:sz="0" w:space="0" w:color="auto"/>
                        <w:left w:val="none" w:sz="0" w:space="0" w:color="auto"/>
                        <w:bottom w:val="none" w:sz="0" w:space="0" w:color="auto"/>
                        <w:right w:val="none" w:sz="0" w:space="0" w:color="auto"/>
                      </w:divBdr>
                    </w:div>
                  </w:divsChild>
                </w:div>
                <w:div w:id="1604337593">
                  <w:marLeft w:val="0"/>
                  <w:marRight w:val="0"/>
                  <w:marTop w:val="0"/>
                  <w:marBottom w:val="0"/>
                  <w:divBdr>
                    <w:top w:val="none" w:sz="0" w:space="0" w:color="auto"/>
                    <w:left w:val="none" w:sz="0" w:space="0" w:color="auto"/>
                    <w:bottom w:val="none" w:sz="0" w:space="0" w:color="auto"/>
                    <w:right w:val="none" w:sz="0" w:space="0" w:color="auto"/>
                  </w:divBdr>
                  <w:divsChild>
                    <w:div w:id="2051146828">
                      <w:marLeft w:val="0"/>
                      <w:marRight w:val="0"/>
                      <w:marTop w:val="0"/>
                      <w:marBottom w:val="0"/>
                      <w:divBdr>
                        <w:top w:val="none" w:sz="0" w:space="0" w:color="auto"/>
                        <w:left w:val="none" w:sz="0" w:space="0" w:color="auto"/>
                        <w:bottom w:val="none" w:sz="0" w:space="0" w:color="auto"/>
                        <w:right w:val="none" w:sz="0" w:space="0" w:color="auto"/>
                      </w:divBdr>
                    </w:div>
                  </w:divsChild>
                </w:div>
                <w:div w:id="1623460472">
                  <w:marLeft w:val="0"/>
                  <w:marRight w:val="0"/>
                  <w:marTop w:val="0"/>
                  <w:marBottom w:val="0"/>
                  <w:divBdr>
                    <w:top w:val="none" w:sz="0" w:space="0" w:color="auto"/>
                    <w:left w:val="none" w:sz="0" w:space="0" w:color="auto"/>
                    <w:bottom w:val="none" w:sz="0" w:space="0" w:color="auto"/>
                    <w:right w:val="none" w:sz="0" w:space="0" w:color="auto"/>
                  </w:divBdr>
                  <w:divsChild>
                    <w:div w:id="1575093090">
                      <w:marLeft w:val="0"/>
                      <w:marRight w:val="0"/>
                      <w:marTop w:val="0"/>
                      <w:marBottom w:val="0"/>
                      <w:divBdr>
                        <w:top w:val="none" w:sz="0" w:space="0" w:color="auto"/>
                        <w:left w:val="none" w:sz="0" w:space="0" w:color="auto"/>
                        <w:bottom w:val="none" w:sz="0" w:space="0" w:color="auto"/>
                        <w:right w:val="none" w:sz="0" w:space="0" w:color="auto"/>
                      </w:divBdr>
                    </w:div>
                  </w:divsChild>
                </w:div>
                <w:div w:id="1650745279">
                  <w:marLeft w:val="0"/>
                  <w:marRight w:val="0"/>
                  <w:marTop w:val="0"/>
                  <w:marBottom w:val="0"/>
                  <w:divBdr>
                    <w:top w:val="none" w:sz="0" w:space="0" w:color="auto"/>
                    <w:left w:val="none" w:sz="0" w:space="0" w:color="auto"/>
                    <w:bottom w:val="none" w:sz="0" w:space="0" w:color="auto"/>
                    <w:right w:val="none" w:sz="0" w:space="0" w:color="auto"/>
                  </w:divBdr>
                  <w:divsChild>
                    <w:div w:id="613099121">
                      <w:marLeft w:val="0"/>
                      <w:marRight w:val="0"/>
                      <w:marTop w:val="0"/>
                      <w:marBottom w:val="0"/>
                      <w:divBdr>
                        <w:top w:val="none" w:sz="0" w:space="0" w:color="auto"/>
                        <w:left w:val="none" w:sz="0" w:space="0" w:color="auto"/>
                        <w:bottom w:val="none" w:sz="0" w:space="0" w:color="auto"/>
                        <w:right w:val="none" w:sz="0" w:space="0" w:color="auto"/>
                      </w:divBdr>
                    </w:div>
                  </w:divsChild>
                </w:div>
                <w:div w:id="1821846562">
                  <w:marLeft w:val="0"/>
                  <w:marRight w:val="0"/>
                  <w:marTop w:val="0"/>
                  <w:marBottom w:val="0"/>
                  <w:divBdr>
                    <w:top w:val="none" w:sz="0" w:space="0" w:color="auto"/>
                    <w:left w:val="none" w:sz="0" w:space="0" w:color="auto"/>
                    <w:bottom w:val="none" w:sz="0" w:space="0" w:color="auto"/>
                    <w:right w:val="none" w:sz="0" w:space="0" w:color="auto"/>
                  </w:divBdr>
                  <w:divsChild>
                    <w:div w:id="11244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153746">
          <w:marLeft w:val="0"/>
          <w:marRight w:val="0"/>
          <w:marTop w:val="0"/>
          <w:marBottom w:val="0"/>
          <w:divBdr>
            <w:top w:val="none" w:sz="0" w:space="0" w:color="auto"/>
            <w:left w:val="none" w:sz="0" w:space="0" w:color="auto"/>
            <w:bottom w:val="none" w:sz="0" w:space="0" w:color="auto"/>
            <w:right w:val="none" w:sz="0" w:space="0" w:color="auto"/>
          </w:divBdr>
        </w:div>
        <w:div w:id="296961432">
          <w:marLeft w:val="0"/>
          <w:marRight w:val="0"/>
          <w:marTop w:val="0"/>
          <w:marBottom w:val="0"/>
          <w:divBdr>
            <w:top w:val="none" w:sz="0" w:space="0" w:color="auto"/>
            <w:left w:val="none" w:sz="0" w:space="0" w:color="auto"/>
            <w:bottom w:val="none" w:sz="0" w:space="0" w:color="auto"/>
            <w:right w:val="none" w:sz="0" w:space="0" w:color="auto"/>
          </w:divBdr>
          <w:divsChild>
            <w:div w:id="746153014">
              <w:marLeft w:val="-75"/>
              <w:marRight w:val="0"/>
              <w:marTop w:val="30"/>
              <w:marBottom w:val="30"/>
              <w:divBdr>
                <w:top w:val="none" w:sz="0" w:space="0" w:color="auto"/>
                <w:left w:val="none" w:sz="0" w:space="0" w:color="auto"/>
                <w:bottom w:val="none" w:sz="0" w:space="0" w:color="auto"/>
                <w:right w:val="none" w:sz="0" w:space="0" w:color="auto"/>
              </w:divBdr>
              <w:divsChild>
                <w:div w:id="160723">
                  <w:marLeft w:val="0"/>
                  <w:marRight w:val="0"/>
                  <w:marTop w:val="0"/>
                  <w:marBottom w:val="0"/>
                  <w:divBdr>
                    <w:top w:val="none" w:sz="0" w:space="0" w:color="auto"/>
                    <w:left w:val="none" w:sz="0" w:space="0" w:color="auto"/>
                    <w:bottom w:val="none" w:sz="0" w:space="0" w:color="auto"/>
                    <w:right w:val="none" w:sz="0" w:space="0" w:color="auto"/>
                  </w:divBdr>
                  <w:divsChild>
                    <w:div w:id="1249652803">
                      <w:marLeft w:val="0"/>
                      <w:marRight w:val="0"/>
                      <w:marTop w:val="0"/>
                      <w:marBottom w:val="0"/>
                      <w:divBdr>
                        <w:top w:val="none" w:sz="0" w:space="0" w:color="auto"/>
                        <w:left w:val="none" w:sz="0" w:space="0" w:color="auto"/>
                        <w:bottom w:val="none" w:sz="0" w:space="0" w:color="auto"/>
                        <w:right w:val="none" w:sz="0" w:space="0" w:color="auto"/>
                      </w:divBdr>
                    </w:div>
                  </w:divsChild>
                </w:div>
                <w:div w:id="48381339">
                  <w:marLeft w:val="0"/>
                  <w:marRight w:val="0"/>
                  <w:marTop w:val="0"/>
                  <w:marBottom w:val="0"/>
                  <w:divBdr>
                    <w:top w:val="none" w:sz="0" w:space="0" w:color="auto"/>
                    <w:left w:val="none" w:sz="0" w:space="0" w:color="auto"/>
                    <w:bottom w:val="none" w:sz="0" w:space="0" w:color="auto"/>
                    <w:right w:val="none" w:sz="0" w:space="0" w:color="auto"/>
                  </w:divBdr>
                  <w:divsChild>
                    <w:div w:id="1555192581">
                      <w:marLeft w:val="0"/>
                      <w:marRight w:val="0"/>
                      <w:marTop w:val="0"/>
                      <w:marBottom w:val="0"/>
                      <w:divBdr>
                        <w:top w:val="none" w:sz="0" w:space="0" w:color="auto"/>
                        <w:left w:val="none" w:sz="0" w:space="0" w:color="auto"/>
                        <w:bottom w:val="none" w:sz="0" w:space="0" w:color="auto"/>
                        <w:right w:val="none" w:sz="0" w:space="0" w:color="auto"/>
                      </w:divBdr>
                    </w:div>
                  </w:divsChild>
                </w:div>
                <w:div w:id="142738071">
                  <w:marLeft w:val="0"/>
                  <w:marRight w:val="0"/>
                  <w:marTop w:val="0"/>
                  <w:marBottom w:val="0"/>
                  <w:divBdr>
                    <w:top w:val="none" w:sz="0" w:space="0" w:color="auto"/>
                    <w:left w:val="none" w:sz="0" w:space="0" w:color="auto"/>
                    <w:bottom w:val="none" w:sz="0" w:space="0" w:color="auto"/>
                    <w:right w:val="none" w:sz="0" w:space="0" w:color="auto"/>
                  </w:divBdr>
                  <w:divsChild>
                    <w:div w:id="1685402728">
                      <w:marLeft w:val="0"/>
                      <w:marRight w:val="0"/>
                      <w:marTop w:val="0"/>
                      <w:marBottom w:val="0"/>
                      <w:divBdr>
                        <w:top w:val="none" w:sz="0" w:space="0" w:color="auto"/>
                        <w:left w:val="none" w:sz="0" w:space="0" w:color="auto"/>
                        <w:bottom w:val="none" w:sz="0" w:space="0" w:color="auto"/>
                        <w:right w:val="none" w:sz="0" w:space="0" w:color="auto"/>
                      </w:divBdr>
                    </w:div>
                  </w:divsChild>
                </w:div>
                <w:div w:id="152720175">
                  <w:marLeft w:val="0"/>
                  <w:marRight w:val="0"/>
                  <w:marTop w:val="0"/>
                  <w:marBottom w:val="0"/>
                  <w:divBdr>
                    <w:top w:val="none" w:sz="0" w:space="0" w:color="auto"/>
                    <w:left w:val="none" w:sz="0" w:space="0" w:color="auto"/>
                    <w:bottom w:val="none" w:sz="0" w:space="0" w:color="auto"/>
                    <w:right w:val="none" w:sz="0" w:space="0" w:color="auto"/>
                  </w:divBdr>
                  <w:divsChild>
                    <w:div w:id="896673528">
                      <w:marLeft w:val="0"/>
                      <w:marRight w:val="0"/>
                      <w:marTop w:val="0"/>
                      <w:marBottom w:val="0"/>
                      <w:divBdr>
                        <w:top w:val="none" w:sz="0" w:space="0" w:color="auto"/>
                        <w:left w:val="none" w:sz="0" w:space="0" w:color="auto"/>
                        <w:bottom w:val="none" w:sz="0" w:space="0" w:color="auto"/>
                        <w:right w:val="none" w:sz="0" w:space="0" w:color="auto"/>
                      </w:divBdr>
                    </w:div>
                  </w:divsChild>
                </w:div>
                <w:div w:id="392047526">
                  <w:marLeft w:val="0"/>
                  <w:marRight w:val="0"/>
                  <w:marTop w:val="0"/>
                  <w:marBottom w:val="0"/>
                  <w:divBdr>
                    <w:top w:val="none" w:sz="0" w:space="0" w:color="auto"/>
                    <w:left w:val="none" w:sz="0" w:space="0" w:color="auto"/>
                    <w:bottom w:val="none" w:sz="0" w:space="0" w:color="auto"/>
                    <w:right w:val="none" w:sz="0" w:space="0" w:color="auto"/>
                  </w:divBdr>
                  <w:divsChild>
                    <w:div w:id="602419474">
                      <w:marLeft w:val="0"/>
                      <w:marRight w:val="0"/>
                      <w:marTop w:val="0"/>
                      <w:marBottom w:val="0"/>
                      <w:divBdr>
                        <w:top w:val="none" w:sz="0" w:space="0" w:color="auto"/>
                        <w:left w:val="none" w:sz="0" w:space="0" w:color="auto"/>
                        <w:bottom w:val="none" w:sz="0" w:space="0" w:color="auto"/>
                        <w:right w:val="none" w:sz="0" w:space="0" w:color="auto"/>
                      </w:divBdr>
                    </w:div>
                  </w:divsChild>
                </w:div>
                <w:div w:id="424963789">
                  <w:marLeft w:val="0"/>
                  <w:marRight w:val="0"/>
                  <w:marTop w:val="0"/>
                  <w:marBottom w:val="0"/>
                  <w:divBdr>
                    <w:top w:val="none" w:sz="0" w:space="0" w:color="auto"/>
                    <w:left w:val="none" w:sz="0" w:space="0" w:color="auto"/>
                    <w:bottom w:val="none" w:sz="0" w:space="0" w:color="auto"/>
                    <w:right w:val="none" w:sz="0" w:space="0" w:color="auto"/>
                  </w:divBdr>
                  <w:divsChild>
                    <w:div w:id="441069265">
                      <w:marLeft w:val="0"/>
                      <w:marRight w:val="0"/>
                      <w:marTop w:val="0"/>
                      <w:marBottom w:val="0"/>
                      <w:divBdr>
                        <w:top w:val="none" w:sz="0" w:space="0" w:color="auto"/>
                        <w:left w:val="none" w:sz="0" w:space="0" w:color="auto"/>
                        <w:bottom w:val="none" w:sz="0" w:space="0" w:color="auto"/>
                        <w:right w:val="none" w:sz="0" w:space="0" w:color="auto"/>
                      </w:divBdr>
                    </w:div>
                  </w:divsChild>
                </w:div>
                <w:div w:id="465784039">
                  <w:marLeft w:val="0"/>
                  <w:marRight w:val="0"/>
                  <w:marTop w:val="0"/>
                  <w:marBottom w:val="0"/>
                  <w:divBdr>
                    <w:top w:val="none" w:sz="0" w:space="0" w:color="auto"/>
                    <w:left w:val="none" w:sz="0" w:space="0" w:color="auto"/>
                    <w:bottom w:val="none" w:sz="0" w:space="0" w:color="auto"/>
                    <w:right w:val="none" w:sz="0" w:space="0" w:color="auto"/>
                  </w:divBdr>
                  <w:divsChild>
                    <w:div w:id="615328675">
                      <w:marLeft w:val="0"/>
                      <w:marRight w:val="0"/>
                      <w:marTop w:val="0"/>
                      <w:marBottom w:val="0"/>
                      <w:divBdr>
                        <w:top w:val="none" w:sz="0" w:space="0" w:color="auto"/>
                        <w:left w:val="none" w:sz="0" w:space="0" w:color="auto"/>
                        <w:bottom w:val="none" w:sz="0" w:space="0" w:color="auto"/>
                        <w:right w:val="none" w:sz="0" w:space="0" w:color="auto"/>
                      </w:divBdr>
                    </w:div>
                  </w:divsChild>
                </w:div>
                <w:div w:id="823854919">
                  <w:marLeft w:val="0"/>
                  <w:marRight w:val="0"/>
                  <w:marTop w:val="0"/>
                  <w:marBottom w:val="0"/>
                  <w:divBdr>
                    <w:top w:val="none" w:sz="0" w:space="0" w:color="auto"/>
                    <w:left w:val="none" w:sz="0" w:space="0" w:color="auto"/>
                    <w:bottom w:val="none" w:sz="0" w:space="0" w:color="auto"/>
                    <w:right w:val="none" w:sz="0" w:space="0" w:color="auto"/>
                  </w:divBdr>
                  <w:divsChild>
                    <w:div w:id="1697384987">
                      <w:marLeft w:val="0"/>
                      <w:marRight w:val="0"/>
                      <w:marTop w:val="0"/>
                      <w:marBottom w:val="0"/>
                      <w:divBdr>
                        <w:top w:val="none" w:sz="0" w:space="0" w:color="auto"/>
                        <w:left w:val="none" w:sz="0" w:space="0" w:color="auto"/>
                        <w:bottom w:val="none" w:sz="0" w:space="0" w:color="auto"/>
                        <w:right w:val="none" w:sz="0" w:space="0" w:color="auto"/>
                      </w:divBdr>
                    </w:div>
                  </w:divsChild>
                </w:div>
                <w:div w:id="1232354833">
                  <w:marLeft w:val="0"/>
                  <w:marRight w:val="0"/>
                  <w:marTop w:val="0"/>
                  <w:marBottom w:val="0"/>
                  <w:divBdr>
                    <w:top w:val="none" w:sz="0" w:space="0" w:color="auto"/>
                    <w:left w:val="none" w:sz="0" w:space="0" w:color="auto"/>
                    <w:bottom w:val="none" w:sz="0" w:space="0" w:color="auto"/>
                    <w:right w:val="none" w:sz="0" w:space="0" w:color="auto"/>
                  </w:divBdr>
                  <w:divsChild>
                    <w:div w:id="1068842197">
                      <w:marLeft w:val="0"/>
                      <w:marRight w:val="0"/>
                      <w:marTop w:val="0"/>
                      <w:marBottom w:val="0"/>
                      <w:divBdr>
                        <w:top w:val="none" w:sz="0" w:space="0" w:color="auto"/>
                        <w:left w:val="none" w:sz="0" w:space="0" w:color="auto"/>
                        <w:bottom w:val="none" w:sz="0" w:space="0" w:color="auto"/>
                        <w:right w:val="none" w:sz="0" w:space="0" w:color="auto"/>
                      </w:divBdr>
                    </w:div>
                  </w:divsChild>
                </w:div>
                <w:div w:id="1612862744">
                  <w:marLeft w:val="0"/>
                  <w:marRight w:val="0"/>
                  <w:marTop w:val="0"/>
                  <w:marBottom w:val="0"/>
                  <w:divBdr>
                    <w:top w:val="none" w:sz="0" w:space="0" w:color="auto"/>
                    <w:left w:val="none" w:sz="0" w:space="0" w:color="auto"/>
                    <w:bottom w:val="none" w:sz="0" w:space="0" w:color="auto"/>
                    <w:right w:val="none" w:sz="0" w:space="0" w:color="auto"/>
                  </w:divBdr>
                  <w:divsChild>
                    <w:div w:id="878125174">
                      <w:marLeft w:val="0"/>
                      <w:marRight w:val="0"/>
                      <w:marTop w:val="0"/>
                      <w:marBottom w:val="0"/>
                      <w:divBdr>
                        <w:top w:val="none" w:sz="0" w:space="0" w:color="auto"/>
                        <w:left w:val="none" w:sz="0" w:space="0" w:color="auto"/>
                        <w:bottom w:val="none" w:sz="0" w:space="0" w:color="auto"/>
                        <w:right w:val="none" w:sz="0" w:space="0" w:color="auto"/>
                      </w:divBdr>
                    </w:div>
                  </w:divsChild>
                </w:div>
                <w:div w:id="1650789484">
                  <w:marLeft w:val="0"/>
                  <w:marRight w:val="0"/>
                  <w:marTop w:val="0"/>
                  <w:marBottom w:val="0"/>
                  <w:divBdr>
                    <w:top w:val="none" w:sz="0" w:space="0" w:color="auto"/>
                    <w:left w:val="none" w:sz="0" w:space="0" w:color="auto"/>
                    <w:bottom w:val="none" w:sz="0" w:space="0" w:color="auto"/>
                    <w:right w:val="none" w:sz="0" w:space="0" w:color="auto"/>
                  </w:divBdr>
                  <w:divsChild>
                    <w:div w:id="326330528">
                      <w:marLeft w:val="0"/>
                      <w:marRight w:val="0"/>
                      <w:marTop w:val="0"/>
                      <w:marBottom w:val="0"/>
                      <w:divBdr>
                        <w:top w:val="none" w:sz="0" w:space="0" w:color="auto"/>
                        <w:left w:val="none" w:sz="0" w:space="0" w:color="auto"/>
                        <w:bottom w:val="none" w:sz="0" w:space="0" w:color="auto"/>
                        <w:right w:val="none" w:sz="0" w:space="0" w:color="auto"/>
                      </w:divBdr>
                    </w:div>
                  </w:divsChild>
                </w:div>
                <w:div w:id="1745906228">
                  <w:marLeft w:val="0"/>
                  <w:marRight w:val="0"/>
                  <w:marTop w:val="0"/>
                  <w:marBottom w:val="0"/>
                  <w:divBdr>
                    <w:top w:val="none" w:sz="0" w:space="0" w:color="auto"/>
                    <w:left w:val="none" w:sz="0" w:space="0" w:color="auto"/>
                    <w:bottom w:val="none" w:sz="0" w:space="0" w:color="auto"/>
                    <w:right w:val="none" w:sz="0" w:space="0" w:color="auto"/>
                  </w:divBdr>
                  <w:divsChild>
                    <w:div w:id="129178809">
                      <w:marLeft w:val="0"/>
                      <w:marRight w:val="0"/>
                      <w:marTop w:val="0"/>
                      <w:marBottom w:val="0"/>
                      <w:divBdr>
                        <w:top w:val="none" w:sz="0" w:space="0" w:color="auto"/>
                        <w:left w:val="none" w:sz="0" w:space="0" w:color="auto"/>
                        <w:bottom w:val="none" w:sz="0" w:space="0" w:color="auto"/>
                        <w:right w:val="none" w:sz="0" w:space="0" w:color="auto"/>
                      </w:divBdr>
                    </w:div>
                  </w:divsChild>
                </w:div>
                <w:div w:id="1747536148">
                  <w:marLeft w:val="0"/>
                  <w:marRight w:val="0"/>
                  <w:marTop w:val="0"/>
                  <w:marBottom w:val="0"/>
                  <w:divBdr>
                    <w:top w:val="none" w:sz="0" w:space="0" w:color="auto"/>
                    <w:left w:val="none" w:sz="0" w:space="0" w:color="auto"/>
                    <w:bottom w:val="none" w:sz="0" w:space="0" w:color="auto"/>
                    <w:right w:val="none" w:sz="0" w:space="0" w:color="auto"/>
                  </w:divBdr>
                  <w:divsChild>
                    <w:div w:id="525795961">
                      <w:marLeft w:val="0"/>
                      <w:marRight w:val="0"/>
                      <w:marTop w:val="0"/>
                      <w:marBottom w:val="0"/>
                      <w:divBdr>
                        <w:top w:val="none" w:sz="0" w:space="0" w:color="auto"/>
                        <w:left w:val="none" w:sz="0" w:space="0" w:color="auto"/>
                        <w:bottom w:val="none" w:sz="0" w:space="0" w:color="auto"/>
                        <w:right w:val="none" w:sz="0" w:space="0" w:color="auto"/>
                      </w:divBdr>
                    </w:div>
                  </w:divsChild>
                </w:div>
                <w:div w:id="2093351881">
                  <w:marLeft w:val="0"/>
                  <w:marRight w:val="0"/>
                  <w:marTop w:val="0"/>
                  <w:marBottom w:val="0"/>
                  <w:divBdr>
                    <w:top w:val="none" w:sz="0" w:space="0" w:color="auto"/>
                    <w:left w:val="none" w:sz="0" w:space="0" w:color="auto"/>
                    <w:bottom w:val="none" w:sz="0" w:space="0" w:color="auto"/>
                    <w:right w:val="none" w:sz="0" w:space="0" w:color="auto"/>
                  </w:divBdr>
                  <w:divsChild>
                    <w:div w:id="120660814">
                      <w:marLeft w:val="0"/>
                      <w:marRight w:val="0"/>
                      <w:marTop w:val="0"/>
                      <w:marBottom w:val="0"/>
                      <w:divBdr>
                        <w:top w:val="none" w:sz="0" w:space="0" w:color="auto"/>
                        <w:left w:val="none" w:sz="0" w:space="0" w:color="auto"/>
                        <w:bottom w:val="none" w:sz="0" w:space="0" w:color="auto"/>
                        <w:right w:val="none" w:sz="0" w:space="0" w:color="auto"/>
                      </w:divBdr>
                    </w:div>
                  </w:divsChild>
                </w:div>
                <w:div w:id="2100440142">
                  <w:marLeft w:val="0"/>
                  <w:marRight w:val="0"/>
                  <w:marTop w:val="0"/>
                  <w:marBottom w:val="0"/>
                  <w:divBdr>
                    <w:top w:val="none" w:sz="0" w:space="0" w:color="auto"/>
                    <w:left w:val="none" w:sz="0" w:space="0" w:color="auto"/>
                    <w:bottom w:val="none" w:sz="0" w:space="0" w:color="auto"/>
                    <w:right w:val="none" w:sz="0" w:space="0" w:color="auto"/>
                  </w:divBdr>
                  <w:divsChild>
                    <w:div w:id="172328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402852">
          <w:marLeft w:val="0"/>
          <w:marRight w:val="0"/>
          <w:marTop w:val="0"/>
          <w:marBottom w:val="0"/>
          <w:divBdr>
            <w:top w:val="none" w:sz="0" w:space="0" w:color="auto"/>
            <w:left w:val="none" w:sz="0" w:space="0" w:color="auto"/>
            <w:bottom w:val="none" w:sz="0" w:space="0" w:color="auto"/>
            <w:right w:val="none" w:sz="0" w:space="0" w:color="auto"/>
          </w:divBdr>
        </w:div>
        <w:div w:id="388382434">
          <w:marLeft w:val="0"/>
          <w:marRight w:val="0"/>
          <w:marTop w:val="0"/>
          <w:marBottom w:val="0"/>
          <w:divBdr>
            <w:top w:val="none" w:sz="0" w:space="0" w:color="auto"/>
            <w:left w:val="none" w:sz="0" w:space="0" w:color="auto"/>
            <w:bottom w:val="none" w:sz="0" w:space="0" w:color="auto"/>
            <w:right w:val="none" w:sz="0" w:space="0" w:color="auto"/>
          </w:divBdr>
        </w:div>
        <w:div w:id="400637771">
          <w:marLeft w:val="0"/>
          <w:marRight w:val="0"/>
          <w:marTop w:val="0"/>
          <w:marBottom w:val="0"/>
          <w:divBdr>
            <w:top w:val="none" w:sz="0" w:space="0" w:color="auto"/>
            <w:left w:val="none" w:sz="0" w:space="0" w:color="auto"/>
            <w:bottom w:val="none" w:sz="0" w:space="0" w:color="auto"/>
            <w:right w:val="none" w:sz="0" w:space="0" w:color="auto"/>
          </w:divBdr>
        </w:div>
        <w:div w:id="737167679">
          <w:marLeft w:val="0"/>
          <w:marRight w:val="0"/>
          <w:marTop w:val="0"/>
          <w:marBottom w:val="0"/>
          <w:divBdr>
            <w:top w:val="none" w:sz="0" w:space="0" w:color="auto"/>
            <w:left w:val="none" w:sz="0" w:space="0" w:color="auto"/>
            <w:bottom w:val="none" w:sz="0" w:space="0" w:color="auto"/>
            <w:right w:val="none" w:sz="0" w:space="0" w:color="auto"/>
          </w:divBdr>
          <w:divsChild>
            <w:div w:id="381442092">
              <w:marLeft w:val="-75"/>
              <w:marRight w:val="0"/>
              <w:marTop w:val="30"/>
              <w:marBottom w:val="30"/>
              <w:divBdr>
                <w:top w:val="none" w:sz="0" w:space="0" w:color="auto"/>
                <w:left w:val="none" w:sz="0" w:space="0" w:color="auto"/>
                <w:bottom w:val="none" w:sz="0" w:space="0" w:color="auto"/>
                <w:right w:val="none" w:sz="0" w:space="0" w:color="auto"/>
              </w:divBdr>
              <w:divsChild>
                <w:div w:id="706177357">
                  <w:marLeft w:val="0"/>
                  <w:marRight w:val="0"/>
                  <w:marTop w:val="0"/>
                  <w:marBottom w:val="0"/>
                  <w:divBdr>
                    <w:top w:val="none" w:sz="0" w:space="0" w:color="auto"/>
                    <w:left w:val="none" w:sz="0" w:space="0" w:color="auto"/>
                    <w:bottom w:val="none" w:sz="0" w:space="0" w:color="auto"/>
                    <w:right w:val="none" w:sz="0" w:space="0" w:color="auto"/>
                  </w:divBdr>
                  <w:divsChild>
                    <w:div w:id="1772583595">
                      <w:marLeft w:val="0"/>
                      <w:marRight w:val="0"/>
                      <w:marTop w:val="0"/>
                      <w:marBottom w:val="0"/>
                      <w:divBdr>
                        <w:top w:val="none" w:sz="0" w:space="0" w:color="auto"/>
                        <w:left w:val="none" w:sz="0" w:space="0" w:color="auto"/>
                        <w:bottom w:val="none" w:sz="0" w:space="0" w:color="auto"/>
                        <w:right w:val="none" w:sz="0" w:space="0" w:color="auto"/>
                      </w:divBdr>
                    </w:div>
                  </w:divsChild>
                </w:div>
                <w:div w:id="794952548">
                  <w:marLeft w:val="0"/>
                  <w:marRight w:val="0"/>
                  <w:marTop w:val="0"/>
                  <w:marBottom w:val="0"/>
                  <w:divBdr>
                    <w:top w:val="none" w:sz="0" w:space="0" w:color="auto"/>
                    <w:left w:val="none" w:sz="0" w:space="0" w:color="auto"/>
                    <w:bottom w:val="none" w:sz="0" w:space="0" w:color="auto"/>
                    <w:right w:val="none" w:sz="0" w:space="0" w:color="auto"/>
                  </w:divBdr>
                  <w:divsChild>
                    <w:div w:id="1566067328">
                      <w:marLeft w:val="0"/>
                      <w:marRight w:val="0"/>
                      <w:marTop w:val="0"/>
                      <w:marBottom w:val="0"/>
                      <w:divBdr>
                        <w:top w:val="none" w:sz="0" w:space="0" w:color="auto"/>
                        <w:left w:val="none" w:sz="0" w:space="0" w:color="auto"/>
                        <w:bottom w:val="none" w:sz="0" w:space="0" w:color="auto"/>
                        <w:right w:val="none" w:sz="0" w:space="0" w:color="auto"/>
                      </w:divBdr>
                    </w:div>
                  </w:divsChild>
                </w:div>
                <w:div w:id="833688530">
                  <w:marLeft w:val="0"/>
                  <w:marRight w:val="0"/>
                  <w:marTop w:val="0"/>
                  <w:marBottom w:val="0"/>
                  <w:divBdr>
                    <w:top w:val="none" w:sz="0" w:space="0" w:color="auto"/>
                    <w:left w:val="none" w:sz="0" w:space="0" w:color="auto"/>
                    <w:bottom w:val="none" w:sz="0" w:space="0" w:color="auto"/>
                    <w:right w:val="none" w:sz="0" w:space="0" w:color="auto"/>
                  </w:divBdr>
                  <w:divsChild>
                    <w:div w:id="1328821113">
                      <w:marLeft w:val="0"/>
                      <w:marRight w:val="0"/>
                      <w:marTop w:val="0"/>
                      <w:marBottom w:val="0"/>
                      <w:divBdr>
                        <w:top w:val="none" w:sz="0" w:space="0" w:color="auto"/>
                        <w:left w:val="none" w:sz="0" w:space="0" w:color="auto"/>
                        <w:bottom w:val="none" w:sz="0" w:space="0" w:color="auto"/>
                        <w:right w:val="none" w:sz="0" w:space="0" w:color="auto"/>
                      </w:divBdr>
                    </w:div>
                  </w:divsChild>
                </w:div>
                <w:div w:id="986319528">
                  <w:marLeft w:val="0"/>
                  <w:marRight w:val="0"/>
                  <w:marTop w:val="0"/>
                  <w:marBottom w:val="0"/>
                  <w:divBdr>
                    <w:top w:val="none" w:sz="0" w:space="0" w:color="auto"/>
                    <w:left w:val="none" w:sz="0" w:space="0" w:color="auto"/>
                    <w:bottom w:val="none" w:sz="0" w:space="0" w:color="auto"/>
                    <w:right w:val="none" w:sz="0" w:space="0" w:color="auto"/>
                  </w:divBdr>
                  <w:divsChild>
                    <w:div w:id="648289210">
                      <w:marLeft w:val="0"/>
                      <w:marRight w:val="0"/>
                      <w:marTop w:val="0"/>
                      <w:marBottom w:val="0"/>
                      <w:divBdr>
                        <w:top w:val="none" w:sz="0" w:space="0" w:color="auto"/>
                        <w:left w:val="none" w:sz="0" w:space="0" w:color="auto"/>
                        <w:bottom w:val="none" w:sz="0" w:space="0" w:color="auto"/>
                        <w:right w:val="none" w:sz="0" w:space="0" w:color="auto"/>
                      </w:divBdr>
                    </w:div>
                  </w:divsChild>
                </w:div>
                <w:div w:id="1032458862">
                  <w:marLeft w:val="0"/>
                  <w:marRight w:val="0"/>
                  <w:marTop w:val="0"/>
                  <w:marBottom w:val="0"/>
                  <w:divBdr>
                    <w:top w:val="none" w:sz="0" w:space="0" w:color="auto"/>
                    <w:left w:val="none" w:sz="0" w:space="0" w:color="auto"/>
                    <w:bottom w:val="none" w:sz="0" w:space="0" w:color="auto"/>
                    <w:right w:val="none" w:sz="0" w:space="0" w:color="auto"/>
                  </w:divBdr>
                  <w:divsChild>
                    <w:div w:id="571618863">
                      <w:marLeft w:val="0"/>
                      <w:marRight w:val="0"/>
                      <w:marTop w:val="0"/>
                      <w:marBottom w:val="0"/>
                      <w:divBdr>
                        <w:top w:val="none" w:sz="0" w:space="0" w:color="auto"/>
                        <w:left w:val="none" w:sz="0" w:space="0" w:color="auto"/>
                        <w:bottom w:val="none" w:sz="0" w:space="0" w:color="auto"/>
                        <w:right w:val="none" w:sz="0" w:space="0" w:color="auto"/>
                      </w:divBdr>
                    </w:div>
                  </w:divsChild>
                </w:div>
                <w:div w:id="1148353286">
                  <w:marLeft w:val="0"/>
                  <w:marRight w:val="0"/>
                  <w:marTop w:val="0"/>
                  <w:marBottom w:val="0"/>
                  <w:divBdr>
                    <w:top w:val="none" w:sz="0" w:space="0" w:color="auto"/>
                    <w:left w:val="none" w:sz="0" w:space="0" w:color="auto"/>
                    <w:bottom w:val="none" w:sz="0" w:space="0" w:color="auto"/>
                    <w:right w:val="none" w:sz="0" w:space="0" w:color="auto"/>
                  </w:divBdr>
                  <w:divsChild>
                    <w:div w:id="1620331287">
                      <w:marLeft w:val="0"/>
                      <w:marRight w:val="0"/>
                      <w:marTop w:val="0"/>
                      <w:marBottom w:val="0"/>
                      <w:divBdr>
                        <w:top w:val="none" w:sz="0" w:space="0" w:color="auto"/>
                        <w:left w:val="none" w:sz="0" w:space="0" w:color="auto"/>
                        <w:bottom w:val="none" w:sz="0" w:space="0" w:color="auto"/>
                        <w:right w:val="none" w:sz="0" w:space="0" w:color="auto"/>
                      </w:divBdr>
                    </w:div>
                  </w:divsChild>
                </w:div>
                <w:div w:id="1197549862">
                  <w:marLeft w:val="0"/>
                  <w:marRight w:val="0"/>
                  <w:marTop w:val="0"/>
                  <w:marBottom w:val="0"/>
                  <w:divBdr>
                    <w:top w:val="none" w:sz="0" w:space="0" w:color="auto"/>
                    <w:left w:val="none" w:sz="0" w:space="0" w:color="auto"/>
                    <w:bottom w:val="none" w:sz="0" w:space="0" w:color="auto"/>
                    <w:right w:val="none" w:sz="0" w:space="0" w:color="auto"/>
                  </w:divBdr>
                  <w:divsChild>
                    <w:div w:id="1003121420">
                      <w:marLeft w:val="0"/>
                      <w:marRight w:val="0"/>
                      <w:marTop w:val="0"/>
                      <w:marBottom w:val="0"/>
                      <w:divBdr>
                        <w:top w:val="none" w:sz="0" w:space="0" w:color="auto"/>
                        <w:left w:val="none" w:sz="0" w:space="0" w:color="auto"/>
                        <w:bottom w:val="none" w:sz="0" w:space="0" w:color="auto"/>
                        <w:right w:val="none" w:sz="0" w:space="0" w:color="auto"/>
                      </w:divBdr>
                    </w:div>
                  </w:divsChild>
                </w:div>
                <w:div w:id="1400443529">
                  <w:marLeft w:val="0"/>
                  <w:marRight w:val="0"/>
                  <w:marTop w:val="0"/>
                  <w:marBottom w:val="0"/>
                  <w:divBdr>
                    <w:top w:val="none" w:sz="0" w:space="0" w:color="auto"/>
                    <w:left w:val="none" w:sz="0" w:space="0" w:color="auto"/>
                    <w:bottom w:val="none" w:sz="0" w:space="0" w:color="auto"/>
                    <w:right w:val="none" w:sz="0" w:space="0" w:color="auto"/>
                  </w:divBdr>
                  <w:divsChild>
                    <w:div w:id="352461371">
                      <w:marLeft w:val="0"/>
                      <w:marRight w:val="0"/>
                      <w:marTop w:val="0"/>
                      <w:marBottom w:val="0"/>
                      <w:divBdr>
                        <w:top w:val="none" w:sz="0" w:space="0" w:color="auto"/>
                        <w:left w:val="none" w:sz="0" w:space="0" w:color="auto"/>
                        <w:bottom w:val="none" w:sz="0" w:space="0" w:color="auto"/>
                        <w:right w:val="none" w:sz="0" w:space="0" w:color="auto"/>
                      </w:divBdr>
                    </w:div>
                  </w:divsChild>
                </w:div>
                <w:div w:id="1793400086">
                  <w:marLeft w:val="0"/>
                  <w:marRight w:val="0"/>
                  <w:marTop w:val="0"/>
                  <w:marBottom w:val="0"/>
                  <w:divBdr>
                    <w:top w:val="none" w:sz="0" w:space="0" w:color="auto"/>
                    <w:left w:val="none" w:sz="0" w:space="0" w:color="auto"/>
                    <w:bottom w:val="none" w:sz="0" w:space="0" w:color="auto"/>
                    <w:right w:val="none" w:sz="0" w:space="0" w:color="auto"/>
                  </w:divBdr>
                  <w:divsChild>
                    <w:div w:id="595788629">
                      <w:marLeft w:val="0"/>
                      <w:marRight w:val="0"/>
                      <w:marTop w:val="0"/>
                      <w:marBottom w:val="0"/>
                      <w:divBdr>
                        <w:top w:val="none" w:sz="0" w:space="0" w:color="auto"/>
                        <w:left w:val="none" w:sz="0" w:space="0" w:color="auto"/>
                        <w:bottom w:val="none" w:sz="0" w:space="0" w:color="auto"/>
                        <w:right w:val="none" w:sz="0" w:space="0" w:color="auto"/>
                      </w:divBdr>
                    </w:div>
                  </w:divsChild>
                </w:div>
                <w:div w:id="1815679815">
                  <w:marLeft w:val="0"/>
                  <w:marRight w:val="0"/>
                  <w:marTop w:val="0"/>
                  <w:marBottom w:val="0"/>
                  <w:divBdr>
                    <w:top w:val="none" w:sz="0" w:space="0" w:color="auto"/>
                    <w:left w:val="none" w:sz="0" w:space="0" w:color="auto"/>
                    <w:bottom w:val="none" w:sz="0" w:space="0" w:color="auto"/>
                    <w:right w:val="none" w:sz="0" w:space="0" w:color="auto"/>
                  </w:divBdr>
                  <w:divsChild>
                    <w:div w:id="2008554858">
                      <w:marLeft w:val="0"/>
                      <w:marRight w:val="0"/>
                      <w:marTop w:val="0"/>
                      <w:marBottom w:val="0"/>
                      <w:divBdr>
                        <w:top w:val="none" w:sz="0" w:space="0" w:color="auto"/>
                        <w:left w:val="none" w:sz="0" w:space="0" w:color="auto"/>
                        <w:bottom w:val="none" w:sz="0" w:space="0" w:color="auto"/>
                        <w:right w:val="none" w:sz="0" w:space="0" w:color="auto"/>
                      </w:divBdr>
                    </w:div>
                  </w:divsChild>
                </w:div>
                <w:div w:id="1952542206">
                  <w:marLeft w:val="0"/>
                  <w:marRight w:val="0"/>
                  <w:marTop w:val="0"/>
                  <w:marBottom w:val="0"/>
                  <w:divBdr>
                    <w:top w:val="none" w:sz="0" w:space="0" w:color="auto"/>
                    <w:left w:val="none" w:sz="0" w:space="0" w:color="auto"/>
                    <w:bottom w:val="none" w:sz="0" w:space="0" w:color="auto"/>
                    <w:right w:val="none" w:sz="0" w:space="0" w:color="auto"/>
                  </w:divBdr>
                  <w:divsChild>
                    <w:div w:id="664090037">
                      <w:marLeft w:val="0"/>
                      <w:marRight w:val="0"/>
                      <w:marTop w:val="0"/>
                      <w:marBottom w:val="0"/>
                      <w:divBdr>
                        <w:top w:val="none" w:sz="0" w:space="0" w:color="auto"/>
                        <w:left w:val="none" w:sz="0" w:space="0" w:color="auto"/>
                        <w:bottom w:val="none" w:sz="0" w:space="0" w:color="auto"/>
                        <w:right w:val="none" w:sz="0" w:space="0" w:color="auto"/>
                      </w:divBdr>
                    </w:div>
                  </w:divsChild>
                </w:div>
                <w:div w:id="2071953306">
                  <w:marLeft w:val="0"/>
                  <w:marRight w:val="0"/>
                  <w:marTop w:val="0"/>
                  <w:marBottom w:val="0"/>
                  <w:divBdr>
                    <w:top w:val="none" w:sz="0" w:space="0" w:color="auto"/>
                    <w:left w:val="none" w:sz="0" w:space="0" w:color="auto"/>
                    <w:bottom w:val="none" w:sz="0" w:space="0" w:color="auto"/>
                    <w:right w:val="none" w:sz="0" w:space="0" w:color="auto"/>
                  </w:divBdr>
                  <w:divsChild>
                    <w:div w:id="200181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232212">
          <w:marLeft w:val="0"/>
          <w:marRight w:val="0"/>
          <w:marTop w:val="0"/>
          <w:marBottom w:val="0"/>
          <w:divBdr>
            <w:top w:val="none" w:sz="0" w:space="0" w:color="auto"/>
            <w:left w:val="none" w:sz="0" w:space="0" w:color="auto"/>
            <w:bottom w:val="none" w:sz="0" w:space="0" w:color="auto"/>
            <w:right w:val="none" w:sz="0" w:space="0" w:color="auto"/>
          </w:divBdr>
        </w:div>
        <w:div w:id="775251478">
          <w:marLeft w:val="0"/>
          <w:marRight w:val="0"/>
          <w:marTop w:val="0"/>
          <w:marBottom w:val="0"/>
          <w:divBdr>
            <w:top w:val="none" w:sz="0" w:space="0" w:color="auto"/>
            <w:left w:val="none" w:sz="0" w:space="0" w:color="auto"/>
            <w:bottom w:val="none" w:sz="0" w:space="0" w:color="auto"/>
            <w:right w:val="none" w:sz="0" w:space="0" w:color="auto"/>
          </w:divBdr>
        </w:div>
        <w:div w:id="801920071">
          <w:marLeft w:val="0"/>
          <w:marRight w:val="0"/>
          <w:marTop w:val="0"/>
          <w:marBottom w:val="0"/>
          <w:divBdr>
            <w:top w:val="none" w:sz="0" w:space="0" w:color="auto"/>
            <w:left w:val="none" w:sz="0" w:space="0" w:color="auto"/>
            <w:bottom w:val="none" w:sz="0" w:space="0" w:color="auto"/>
            <w:right w:val="none" w:sz="0" w:space="0" w:color="auto"/>
          </w:divBdr>
          <w:divsChild>
            <w:div w:id="234821908">
              <w:marLeft w:val="-75"/>
              <w:marRight w:val="0"/>
              <w:marTop w:val="30"/>
              <w:marBottom w:val="30"/>
              <w:divBdr>
                <w:top w:val="none" w:sz="0" w:space="0" w:color="auto"/>
                <w:left w:val="none" w:sz="0" w:space="0" w:color="auto"/>
                <w:bottom w:val="none" w:sz="0" w:space="0" w:color="auto"/>
                <w:right w:val="none" w:sz="0" w:space="0" w:color="auto"/>
              </w:divBdr>
              <w:divsChild>
                <w:div w:id="393236482">
                  <w:marLeft w:val="0"/>
                  <w:marRight w:val="0"/>
                  <w:marTop w:val="0"/>
                  <w:marBottom w:val="0"/>
                  <w:divBdr>
                    <w:top w:val="none" w:sz="0" w:space="0" w:color="auto"/>
                    <w:left w:val="none" w:sz="0" w:space="0" w:color="auto"/>
                    <w:bottom w:val="none" w:sz="0" w:space="0" w:color="auto"/>
                    <w:right w:val="none" w:sz="0" w:space="0" w:color="auto"/>
                  </w:divBdr>
                  <w:divsChild>
                    <w:div w:id="2067794275">
                      <w:marLeft w:val="0"/>
                      <w:marRight w:val="0"/>
                      <w:marTop w:val="0"/>
                      <w:marBottom w:val="0"/>
                      <w:divBdr>
                        <w:top w:val="none" w:sz="0" w:space="0" w:color="auto"/>
                        <w:left w:val="none" w:sz="0" w:space="0" w:color="auto"/>
                        <w:bottom w:val="none" w:sz="0" w:space="0" w:color="auto"/>
                        <w:right w:val="none" w:sz="0" w:space="0" w:color="auto"/>
                      </w:divBdr>
                    </w:div>
                  </w:divsChild>
                </w:div>
                <w:div w:id="420688576">
                  <w:marLeft w:val="0"/>
                  <w:marRight w:val="0"/>
                  <w:marTop w:val="0"/>
                  <w:marBottom w:val="0"/>
                  <w:divBdr>
                    <w:top w:val="none" w:sz="0" w:space="0" w:color="auto"/>
                    <w:left w:val="none" w:sz="0" w:space="0" w:color="auto"/>
                    <w:bottom w:val="none" w:sz="0" w:space="0" w:color="auto"/>
                    <w:right w:val="none" w:sz="0" w:space="0" w:color="auto"/>
                  </w:divBdr>
                  <w:divsChild>
                    <w:div w:id="355230481">
                      <w:marLeft w:val="0"/>
                      <w:marRight w:val="0"/>
                      <w:marTop w:val="0"/>
                      <w:marBottom w:val="0"/>
                      <w:divBdr>
                        <w:top w:val="none" w:sz="0" w:space="0" w:color="auto"/>
                        <w:left w:val="none" w:sz="0" w:space="0" w:color="auto"/>
                        <w:bottom w:val="none" w:sz="0" w:space="0" w:color="auto"/>
                        <w:right w:val="none" w:sz="0" w:space="0" w:color="auto"/>
                      </w:divBdr>
                    </w:div>
                  </w:divsChild>
                </w:div>
                <w:div w:id="435254731">
                  <w:marLeft w:val="0"/>
                  <w:marRight w:val="0"/>
                  <w:marTop w:val="0"/>
                  <w:marBottom w:val="0"/>
                  <w:divBdr>
                    <w:top w:val="none" w:sz="0" w:space="0" w:color="auto"/>
                    <w:left w:val="none" w:sz="0" w:space="0" w:color="auto"/>
                    <w:bottom w:val="none" w:sz="0" w:space="0" w:color="auto"/>
                    <w:right w:val="none" w:sz="0" w:space="0" w:color="auto"/>
                  </w:divBdr>
                  <w:divsChild>
                    <w:div w:id="136993972">
                      <w:marLeft w:val="0"/>
                      <w:marRight w:val="0"/>
                      <w:marTop w:val="0"/>
                      <w:marBottom w:val="0"/>
                      <w:divBdr>
                        <w:top w:val="none" w:sz="0" w:space="0" w:color="auto"/>
                        <w:left w:val="none" w:sz="0" w:space="0" w:color="auto"/>
                        <w:bottom w:val="none" w:sz="0" w:space="0" w:color="auto"/>
                        <w:right w:val="none" w:sz="0" w:space="0" w:color="auto"/>
                      </w:divBdr>
                    </w:div>
                  </w:divsChild>
                </w:div>
                <w:div w:id="629242277">
                  <w:marLeft w:val="0"/>
                  <w:marRight w:val="0"/>
                  <w:marTop w:val="0"/>
                  <w:marBottom w:val="0"/>
                  <w:divBdr>
                    <w:top w:val="none" w:sz="0" w:space="0" w:color="auto"/>
                    <w:left w:val="none" w:sz="0" w:space="0" w:color="auto"/>
                    <w:bottom w:val="none" w:sz="0" w:space="0" w:color="auto"/>
                    <w:right w:val="none" w:sz="0" w:space="0" w:color="auto"/>
                  </w:divBdr>
                  <w:divsChild>
                    <w:div w:id="1827896636">
                      <w:marLeft w:val="0"/>
                      <w:marRight w:val="0"/>
                      <w:marTop w:val="0"/>
                      <w:marBottom w:val="0"/>
                      <w:divBdr>
                        <w:top w:val="none" w:sz="0" w:space="0" w:color="auto"/>
                        <w:left w:val="none" w:sz="0" w:space="0" w:color="auto"/>
                        <w:bottom w:val="none" w:sz="0" w:space="0" w:color="auto"/>
                        <w:right w:val="none" w:sz="0" w:space="0" w:color="auto"/>
                      </w:divBdr>
                    </w:div>
                  </w:divsChild>
                </w:div>
                <w:div w:id="666977540">
                  <w:marLeft w:val="0"/>
                  <w:marRight w:val="0"/>
                  <w:marTop w:val="0"/>
                  <w:marBottom w:val="0"/>
                  <w:divBdr>
                    <w:top w:val="none" w:sz="0" w:space="0" w:color="auto"/>
                    <w:left w:val="none" w:sz="0" w:space="0" w:color="auto"/>
                    <w:bottom w:val="none" w:sz="0" w:space="0" w:color="auto"/>
                    <w:right w:val="none" w:sz="0" w:space="0" w:color="auto"/>
                  </w:divBdr>
                  <w:divsChild>
                    <w:div w:id="757941787">
                      <w:marLeft w:val="0"/>
                      <w:marRight w:val="0"/>
                      <w:marTop w:val="0"/>
                      <w:marBottom w:val="0"/>
                      <w:divBdr>
                        <w:top w:val="none" w:sz="0" w:space="0" w:color="auto"/>
                        <w:left w:val="none" w:sz="0" w:space="0" w:color="auto"/>
                        <w:bottom w:val="none" w:sz="0" w:space="0" w:color="auto"/>
                        <w:right w:val="none" w:sz="0" w:space="0" w:color="auto"/>
                      </w:divBdr>
                    </w:div>
                  </w:divsChild>
                </w:div>
                <w:div w:id="748773774">
                  <w:marLeft w:val="0"/>
                  <w:marRight w:val="0"/>
                  <w:marTop w:val="0"/>
                  <w:marBottom w:val="0"/>
                  <w:divBdr>
                    <w:top w:val="none" w:sz="0" w:space="0" w:color="auto"/>
                    <w:left w:val="none" w:sz="0" w:space="0" w:color="auto"/>
                    <w:bottom w:val="none" w:sz="0" w:space="0" w:color="auto"/>
                    <w:right w:val="none" w:sz="0" w:space="0" w:color="auto"/>
                  </w:divBdr>
                  <w:divsChild>
                    <w:div w:id="1637291681">
                      <w:marLeft w:val="0"/>
                      <w:marRight w:val="0"/>
                      <w:marTop w:val="0"/>
                      <w:marBottom w:val="0"/>
                      <w:divBdr>
                        <w:top w:val="none" w:sz="0" w:space="0" w:color="auto"/>
                        <w:left w:val="none" w:sz="0" w:space="0" w:color="auto"/>
                        <w:bottom w:val="none" w:sz="0" w:space="0" w:color="auto"/>
                        <w:right w:val="none" w:sz="0" w:space="0" w:color="auto"/>
                      </w:divBdr>
                    </w:div>
                  </w:divsChild>
                </w:div>
                <w:div w:id="957369137">
                  <w:marLeft w:val="0"/>
                  <w:marRight w:val="0"/>
                  <w:marTop w:val="0"/>
                  <w:marBottom w:val="0"/>
                  <w:divBdr>
                    <w:top w:val="none" w:sz="0" w:space="0" w:color="auto"/>
                    <w:left w:val="none" w:sz="0" w:space="0" w:color="auto"/>
                    <w:bottom w:val="none" w:sz="0" w:space="0" w:color="auto"/>
                    <w:right w:val="none" w:sz="0" w:space="0" w:color="auto"/>
                  </w:divBdr>
                  <w:divsChild>
                    <w:div w:id="7223535">
                      <w:marLeft w:val="0"/>
                      <w:marRight w:val="0"/>
                      <w:marTop w:val="0"/>
                      <w:marBottom w:val="0"/>
                      <w:divBdr>
                        <w:top w:val="none" w:sz="0" w:space="0" w:color="auto"/>
                        <w:left w:val="none" w:sz="0" w:space="0" w:color="auto"/>
                        <w:bottom w:val="none" w:sz="0" w:space="0" w:color="auto"/>
                        <w:right w:val="none" w:sz="0" w:space="0" w:color="auto"/>
                      </w:divBdr>
                    </w:div>
                  </w:divsChild>
                </w:div>
                <w:div w:id="1081096066">
                  <w:marLeft w:val="0"/>
                  <w:marRight w:val="0"/>
                  <w:marTop w:val="0"/>
                  <w:marBottom w:val="0"/>
                  <w:divBdr>
                    <w:top w:val="none" w:sz="0" w:space="0" w:color="auto"/>
                    <w:left w:val="none" w:sz="0" w:space="0" w:color="auto"/>
                    <w:bottom w:val="none" w:sz="0" w:space="0" w:color="auto"/>
                    <w:right w:val="none" w:sz="0" w:space="0" w:color="auto"/>
                  </w:divBdr>
                  <w:divsChild>
                    <w:div w:id="292907047">
                      <w:marLeft w:val="0"/>
                      <w:marRight w:val="0"/>
                      <w:marTop w:val="0"/>
                      <w:marBottom w:val="0"/>
                      <w:divBdr>
                        <w:top w:val="none" w:sz="0" w:space="0" w:color="auto"/>
                        <w:left w:val="none" w:sz="0" w:space="0" w:color="auto"/>
                        <w:bottom w:val="none" w:sz="0" w:space="0" w:color="auto"/>
                        <w:right w:val="none" w:sz="0" w:space="0" w:color="auto"/>
                      </w:divBdr>
                    </w:div>
                  </w:divsChild>
                </w:div>
                <w:div w:id="1093552150">
                  <w:marLeft w:val="0"/>
                  <w:marRight w:val="0"/>
                  <w:marTop w:val="0"/>
                  <w:marBottom w:val="0"/>
                  <w:divBdr>
                    <w:top w:val="none" w:sz="0" w:space="0" w:color="auto"/>
                    <w:left w:val="none" w:sz="0" w:space="0" w:color="auto"/>
                    <w:bottom w:val="none" w:sz="0" w:space="0" w:color="auto"/>
                    <w:right w:val="none" w:sz="0" w:space="0" w:color="auto"/>
                  </w:divBdr>
                  <w:divsChild>
                    <w:div w:id="2071076454">
                      <w:marLeft w:val="0"/>
                      <w:marRight w:val="0"/>
                      <w:marTop w:val="0"/>
                      <w:marBottom w:val="0"/>
                      <w:divBdr>
                        <w:top w:val="none" w:sz="0" w:space="0" w:color="auto"/>
                        <w:left w:val="none" w:sz="0" w:space="0" w:color="auto"/>
                        <w:bottom w:val="none" w:sz="0" w:space="0" w:color="auto"/>
                        <w:right w:val="none" w:sz="0" w:space="0" w:color="auto"/>
                      </w:divBdr>
                    </w:div>
                  </w:divsChild>
                </w:div>
                <w:div w:id="1282998284">
                  <w:marLeft w:val="0"/>
                  <w:marRight w:val="0"/>
                  <w:marTop w:val="0"/>
                  <w:marBottom w:val="0"/>
                  <w:divBdr>
                    <w:top w:val="none" w:sz="0" w:space="0" w:color="auto"/>
                    <w:left w:val="none" w:sz="0" w:space="0" w:color="auto"/>
                    <w:bottom w:val="none" w:sz="0" w:space="0" w:color="auto"/>
                    <w:right w:val="none" w:sz="0" w:space="0" w:color="auto"/>
                  </w:divBdr>
                  <w:divsChild>
                    <w:div w:id="457185330">
                      <w:marLeft w:val="0"/>
                      <w:marRight w:val="0"/>
                      <w:marTop w:val="0"/>
                      <w:marBottom w:val="0"/>
                      <w:divBdr>
                        <w:top w:val="none" w:sz="0" w:space="0" w:color="auto"/>
                        <w:left w:val="none" w:sz="0" w:space="0" w:color="auto"/>
                        <w:bottom w:val="none" w:sz="0" w:space="0" w:color="auto"/>
                        <w:right w:val="none" w:sz="0" w:space="0" w:color="auto"/>
                      </w:divBdr>
                    </w:div>
                  </w:divsChild>
                </w:div>
                <w:div w:id="1688099106">
                  <w:marLeft w:val="0"/>
                  <w:marRight w:val="0"/>
                  <w:marTop w:val="0"/>
                  <w:marBottom w:val="0"/>
                  <w:divBdr>
                    <w:top w:val="none" w:sz="0" w:space="0" w:color="auto"/>
                    <w:left w:val="none" w:sz="0" w:space="0" w:color="auto"/>
                    <w:bottom w:val="none" w:sz="0" w:space="0" w:color="auto"/>
                    <w:right w:val="none" w:sz="0" w:space="0" w:color="auto"/>
                  </w:divBdr>
                  <w:divsChild>
                    <w:div w:id="377633128">
                      <w:marLeft w:val="0"/>
                      <w:marRight w:val="0"/>
                      <w:marTop w:val="0"/>
                      <w:marBottom w:val="0"/>
                      <w:divBdr>
                        <w:top w:val="none" w:sz="0" w:space="0" w:color="auto"/>
                        <w:left w:val="none" w:sz="0" w:space="0" w:color="auto"/>
                        <w:bottom w:val="none" w:sz="0" w:space="0" w:color="auto"/>
                        <w:right w:val="none" w:sz="0" w:space="0" w:color="auto"/>
                      </w:divBdr>
                    </w:div>
                  </w:divsChild>
                </w:div>
                <w:div w:id="1742169349">
                  <w:marLeft w:val="0"/>
                  <w:marRight w:val="0"/>
                  <w:marTop w:val="0"/>
                  <w:marBottom w:val="0"/>
                  <w:divBdr>
                    <w:top w:val="none" w:sz="0" w:space="0" w:color="auto"/>
                    <w:left w:val="none" w:sz="0" w:space="0" w:color="auto"/>
                    <w:bottom w:val="none" w:sz="0" w:space="0" w:color="auto"/>
                    <w:right w:val="none" w:sz="0" w:space="0" w:color="auto"/>
                  </w:divBdr>
                  <w:divsChild>
                    <w:div w:id="157113486">
                      <w:marLeft w:val="0"/>
                      <w:marRight w:val="0"/>
                      <w:marTop w:val="0"/>
                      <w:marBottom w:val="0"/>
                      <w:divBdr>
                        <w:top w:val="none" w:sz="0" w:space="0" w:color="auto"/>
                        <w:left w:val="none" w:sz="0" w:space="0" w:color="auto"/>
                        <w:bottom w:val="none" w:sz="0" w:space="0" w:color="auto"/>
                        <w:right w:val="none" w:sz="0" w:space="0" w:color="auto"/>
                      </w:divBdr>
                    </w:div>
                  </w:divsChild>
                </w:div>
                <w:div w:id="1810659533">
                  <w:marLeft w:val="0"/>
                  <w:marRight w:val="0"/>
                  <w:marTop w:val="0"/>
                  <w:marBottom w:val="0"/>
                  <w:divBdr>
                    <w:top w:val="none" w:sz="0" w:space="0" w:color="auto"/>
                    <w:left w:val="none" w:sz="0" w:space="0" w:color="auto"/>
                    <w:bottom w:val="none" w:sz="0" w:space="0" w:color="auto"/>
                    <w:right w:val="none" w:sz="0" w:space="0" w:color="auto"/>
                  </w:divBdr>
                  <w:divsChild>
                    <w:div w:id="387264568">
                      <w:marLeft w:val="0"/>
                      <w:marRight w:val="0"/>
                      <w:marTop w:val="0"/>
                      <w:marBottom w:val="0"/>
                      <w:divBdr>
                        <w:top w:val="none" w:sz="0" w:space="0" w:color="auto"/>
                        <w:left w:val="none" w:sz="0" w:space="0" w:color="auto"/>
                        <w:bottom w:val="none" w:sz="0" w:space="0" w:color="auto"/>
                        <w:right w:val="none" w:sz="0" w:space="0" w:color="auto"/>
                      </w:divBdr>
                    </w:div>
                  </w:divsChild>
                </w:div>
                <w:div w:id="1949771702">
                  <w:marLeft w:val="0"/>
                  <w:marRight w:val="0"/>
                  <w:marTop w:val="0"/>
                  <w:marBottom w:val="0"/>
                  <w:divBdr>
                    <w:top w:val="none" w:sz="0" w:space="0" w:color="auto"/>
                    <w:left w:val="none" w:sz="0" w:space="0" w:color="auto"/>
                    <w:bottom w:val="none" w:sz="0" w:space="0" w:color="auto"/>
                    <w:right w:val="none" w:sz="0" w:space="0" w:color="auto"/>
                  </w:divBdr>
                  <w:divsChild>
                    <w:div w:id="1149201839">
                      <w:marLeft w:val="0"/>
                      <w:marRight w:val="0"/>
                      <w:marTop w:val="0"/>
                      <w:marBottom w:val="0"/>
                      <w:divBdr>
                        <w:top w:val="none" w:sz="0" w:space="0" w:color="auto"/>
                        <w:left w:val="none" w:sz="0" w:space="0" w:color="auto"/>
                        <w:bottom w:val="none" w:sz="0" w:space="0" w:color="auto"/>
                        <w:right w:val="none" w:sz="0" w:space="0" w:color="auto"/>
                      </w:divBdr>
                    </w:div>
                  </w:divsChild>
                </w:div>
                <w:div w:id="1954745611">
                  <w:marLeft w:val="0"/>
                  <w:marRight w:val="0"/>
                  <w:marTop w:val="0"/>
                  <w:marBottom w:val="0"/>
                  <w:divBdr>
                    <w:top w:val="none" w:sz="0" w:space="0" w:color="auto"/>
                    <w:left w:val="none" w:sz="0" w:space="0" w:color="auto"/>
                    <w:bottom w:val="none" w:sz="0" w:space="0" w:color="auto"/>
                    <w:right w:val="none" w:sz="0" w:space="0" w:color="auto"/>
                  </w:divBdr>
                  <w:divsChild>
                    <w:div w:id="19473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232386">
          <w:marLeft w:val="0"/>
          <w:marRight w:val="0"/>
          <w:marTop w:val="0"/>
          <w:marBottom w:val="0"/>
          <w:divBdr>
            <w:top w:val="none" w:sz="0" w:space="0" w:color="auto"/>
            <w:left w:val="none" w:sz="0" w:space="0" w:color="auto"/>
            <w:bottom w:val="none" w:sz="0" w:space="0" w:color="auto"/>
            <w:right w:val="none" w:sz="0" w:space="0" w:color="auto"/>
          </w:divBdr>
        </w:div>
        <w:div w:id="948779704">
          <w:marLeft w:val="0"/>
          <w:marRight w:val="0"/>
          <w:marTop w:val="0"/>
          <w:marBottom w:val="0"/>
          <w:divBdr>
            <w:top w:val="none" w:sz="0" w:space="0" w:color="auto"/>
            <w:left w:val="none" w:sz="0" w:space="0" w:color="auto"/>
            <w:bottom w:val="none" w:sz="0" w:space="0" w:color="auto"/>
            <w:right w:val="none" w:sz="0" w:space="0" w:color="auto"/>
          </w:divBdr>
        </w:div>
        <w:div w:id="993215476">
          <w:marLeft w:val="0"/>
          <w:marRight w:val="0"/>
          <w:marTop w:val="0"/>
          <w:marBottom w:val="0"/>
          <w:divBdr>
            <w:top w:val="none" w:sz="0" w:space="0" w:color="auto"/>
            <w:left w:val="none" w:sz="0" w:space="0" w:color="auto"/>
            <w:bottom w:val="none" w:sz="0" w:space="0" w:color="auto"/>
            <w:right w:val="none" w:sz="0" w:space="0" w:color="auto"/>
          </w:divBdr>
        </w:div>
        <w:div w:id="1013259484">
          <w:marLeft w:val="0"/>
          <w:marRight w:val="0"/>
          <w:marTop w:val="0"/>
          <w:marBottom w:val="0"/>
          <w:divBdr>
            <w:top w:val="none" w:sz="0" w:space="0" w:color="auto"/>
            <w:left w:val="none" w:sz="0" w:space="0" w:color="auto"/>
            <w:bottom w:val="none" w:sz="0" w:space="0" w:color="auto"/>
            <w:right w:val="none" w:sz="0" w:space="0" w:color="auto"/>
          </w:divBdr>
        </w:div>
        <w:div w:id="1034619872">
          <w:marLeft w:val="0"/>
          <w:marRight w:val="0"/>
          <w:marTop w:val="0"/>
          <w:marBottom w:val="0"/>
          <w:divBdr>
            <w:top w:val="none" w:sz="0" w:space="0" w:color="auto"/>
            <w:left w:val="none" w:sz="0" w:space="0" w:color="auto"/>
            <w:bottom w:val="none" w:sz="0" w:space="0" w:color="auto"/>
            <w:right w:val="none" w:sz="0" w:space="0" w:color="auto"/>
          </w:divBdr>
        </w:div>
        <w:div w:id="1036657630">
          <w:marLeft w:val="0"/>
          <w:marRight w:val="0"/>
          <w:marTop w:val="0"/>
          <w:marBottom w:val="0"/>
          <w:divBdr>
            <w:top w:val="none" w:sz="0" w:space="0" w:color="auto"/>
            <w:left w:val="none" w:sz="0" w:space="0" w:color="auto"/>
            <w:bottom w:val="none" w:sz="0" w:space="0" w:color="auto"/>
            <w:right w:val="none" w:sz="0" w:space="0" w:color="auto"/>
          </w:divBdr>
          <w:divsChild>
            <w:div w:id="455638433">
              <w:marLeft w:val="-75"/>
              <w:marRight w:val="0"/>
              <w:marTop w:val="30"/>
              <w:marBottom w:val="30"/>
              <w:divBdr>
                <w:top w:val="none" w:sz="0" w:space="0" w:color="auto"/>
                <w:left w:val="none" w:sz="0" w:space="0" w:color="auto"/>
                <w:bottom w:val="none" w:sz="0" w:space="0" w:color="auto"/>
                <w:right w:val="none" w:sz="0" w:space="0" w:color="auto"/>
              </w:divBdr>
              <w:divsChild>
                <w:div w:id="107555452">
                  <w:marLeft w:val="0"/>
                  <w:marRight w:val="0"/>
                  <w:marTop w:val="0"/>
                  <w:marBottom w:val="0"/>
                  <w:divBdr>
                    <w:top w:val="none" w:sz="0" w:space="0" w:color="auto"/>
                    <w:left w:val="none" w:sz="0" w:space="0" w:color="auto"/>
                    <w:bottom w:val="none" w:sz="0" w:space="0" w:color="auto"/>
                    <w:right w:val="none" w:sz="0" w:space="0" w:color="auto"/>
                  </w:divBdr>
                  <w:divsChild>
                    <w:div w:id="555970688">
                      <w:marLeft w:val="0"/>
                      <w:marRight w:val="0"/>
                      <w:marTop w:val="0"/>
                      <w:marBottom w:val="0"/>
                      <w:divBdr>
                        <w:top w:val="none" w:sz="0" w:space="0" w:color="auto"/>
                        <w:left w:val="none" w:sz="0" w:space="0" w:color="auto"/>
                        <w:bottom w:val="none" w:sz="0" w:space="0" w:color="auto"/>
                        <w:right w:val="none" w:sz="0" w:space="0" w:color="auto"/>
                      </w:divBdr>
                    </w:div>
                  </w:divsChild>
                </w:div>
                <w:div w:id="387997514">
                  <w:marLeft w:val="0"/>
                  <w:marRight w:val="0"/>
                  <w:marTop w:val="0"/>
                  <w:marBottom w:val="0"/>
                  <w:divBdr>
                    <w:top w:val="none" w:sz="0" w:space="0" w:color="auto"/>
                    <w:left w:val="none" w:sz="0" w:space="0" w:color="auto"/>
                    <w:bottom w:val="none" w:sz="0" w:space="0" w:color="auto"/>
                    <w:right w:val="none" w:sz="0" w:space="0" w:color="auto"/>
                  </w:divBdr>
                  <w:divsChild>
                    <w:div w:id="1550262101">
                      <w:marLeft w:val="0"/>
                      <w:marRight w:val="0"/>
                      <w:marTop w:val="0"/>
                      <w:marBottom w:val="0"/>
                      <w:divBdr>
                        <w:top w:val="none" w:sz="0" w:space="0" w:color="auto"/>
                        <w:left w:val="none" w:sz="0" w:space="0" w:color="auto"/>
                        <w:bottom w:val="none" w:sz="0" w:space="0" w:color="auto"/>
                        <w:right w:val="none" w:sz="0" w:space="0" w:color="auto"/>
                      </w:divBdr>
                    </w:div>
                  </w:divsChild>
                </w:div>
                <w:div w:id="1054738205">
                  <w:marLeft w:val="0"/>
                  <w:marRight w:val="0"/>
                  <w:marTop w:val="0"/>
                  <w:marBottom w:val="0"/>
                  <w:divBdr>
                    <w:top w:val="none" w:sz="0" w:space="0" w:color="auto"/>
                    <w:left w:val="none" w:sz="0" w:space="0" w:color="auto"/>
                    <w:bottom w:val="none" w:sz="0" w:space="0" w:color="auto"/>
                    <w:right w:val="none" w:sz="0" w:space="0" w:color="auto"/>
                  </w:divBdr>
                  <w:divsChild>
                    <w:div w:id="1450204685">
                      <w:marLeft w:val="0"/>
                      <w:marRight w:val="0"/>
                      <w:marTop w:val="0"/>
                      <w:marBottom w:val="0"/>
                      <w:divBdr>
                        <w:top w:val="none" w:sz="0" w:space="0" w:color="auto"/>
                        <w:left w:val="none" w:sz="0" w:space="0" w:color="auto"/>
                        <w:bottom w:val="none" w:sz="0" w:space="0" w:color="auto"/>
                        <w:right w:val="none" w:sz="0" w:space="0" w:color="auto"/>
                      </w:divBdr>
                    </w:div>
                  </w:divsChild>
                </w:div>
                <w:div w:id="1083137439">
                  <w:marLeft w:val="0"/>
                  <w:marRight w:val="0"/>
                  <w:marTop w:val="0"/>
                  <w:marBottom w:val="0"/>
                  <w:divBdr>
                    <w:top w:val="none" w:sz="0" w:space="0" w:color="auto"/>
                    <w:left w:val="none" w:sz="0" w:space="0" w:color="auto"/>
                    <w:bottom w:val="none" w:sz="0" w:space="0" w:color="auto"/>
                    <w:right w:val="none" w:sz="0" w:space="0" w:color="auto"/>
                  </w:divBdr>
                  <w:divsChild>
                    <w:div w:id="45103757">
                      <w:marLeft w:val="0"/>
                      <w:marRight w:val="0"/>
                      <w:marTop w:val="0"/>
                      <w:marBottom w:val="0"/>
                      <w:divBdr>
                        <w:top w:val="none" w:sz="0" w:space="0" w:color="auto"/>
                        <w:left w:val="none" w:sz="0" w:space="0" w:color="auto"/>
                        <w:bottom w:val="none" w:sz="0" w:space="0" w:color="auto"/>
                        <w:right w:val="none" w:sz="0" w:space="0" w:color="auto"/>
                      </w:divBdr>
                    </w:div>
                  </w:divsChild>
                </w:div>
                <w:div w:id="1111582563">
                  <w:marLeft w:val="0"/>
                  <w:marRight w:val="0"/>
                  <w:marTop w:val="0"/>
                  <w:marBottom w:val="0"/>
                  <w:divBdr>
                    <w:top w:val="none" w:sz="0" w:space="0" w:color="auto"/>
                    <w:left w:val="none" w:sz="0" w:space="0" w:color="auto"/>
                    <w:bottom w:val="none" w:sz="0" w:space="0" w:color="auto"/>
                    <w:right w:val="none" w:sz="0" w:space="0" w:color="auto"/>
                  </w:divBdr>
                  <w:divsChild>
                    <w:div w:id="613437557">
                      <w:marLeft w:val="0"/>
                      <w:marRight w:val="0"/>
                      <w:marTop w:val="0"/>
                      <w:marBottom w:val="0"/>
                      <w:divBdr>
                        <w:top w:val="none" w:sz="0" w:space="0" w:color="auto"/>
                        <w:left w:val="none" w:sz="0" w:space="0" w:color="auto"/>
                        <w:bottom w:val="none" w:sz="0" w:space="0" w:color="auto"/>
                        <w:right w:val="none" w:sz="0" w:space="0" w:color="auto"/>
                      </w:divBdr>
                    </w:div>
                  </w:divsChild>
                </w:div>
                <w:div w:id="1321886979">
                  <w:marLeft w:val="0"/>
                  <w:marRight w:val="0"/>
                  <w:marTop w:val="0"/>
                  <w:marBottom w:val="0"/>
                  <w:divBdr>
                    <w:top w:val="none" w:sz="0" w:space="0" w:color="auto"/>
                    <w:left w:val="none" w:sz="0" w:space="0" w:color="auto"/>
                    <w:bottom w:val="none" w:sz="0" w:space="0" w:color="auto"/>
                    <w:right w:val="none" w:sz="0" w:space="0" w:color="auto"/>
                  </w:divBdr>
                  <w:divsChild>
                    <w:div w:id="1686588300">
                      <w:marLeft w:val="0"/>
                      <w:marRight w:val="0"/>
                      <w:marTop w:val="0"/>
                      <w:marBottom w:val="0"/>
                      <w:divBdr>
                        <w:top w:val="none" w:sz="0" w:space="0" w:color="auto"/>
                        <w:left w:val="none" w:sz="0" w:space="0" w:color="auto"/>
                        <w:bottom w:val="none" w:sz="0" w:space="0" w:color="auto"/>
                        <w:right w:val="none" w:sz="0" w:space="0" w:color="auto"/>
                      </w:divBdr>
                    </w:div>
                  </w:divsChild>
                </w:div>
                <w:div w:id="1398481399">
                  <w:marLeft w:val="0"/>
                  <w:marRight w:val="0"/>
                  <w:marTop w:val="0"/>
                  <w:marBottom w:val="0"/>
                  <w:divBdr>
                    <w:top w:val="none" w:sz="0" w:space="0" w:color="auto"/>
                    <w:left w:val="none" w:sz="0" w:space="0" w:color="auto"/>
                    <w:bottom w:val="none" w:sz="0" w:space="0" w:color="auto"/>
                    <w:right w:val="none" w:sz="0" w:space="0" w:color="auto"/>
                  </w:divBdr>
                  <w:divsChild>
                    <w:div w:id="902837581">
                      <w:marLeft w:val="0"/>
                      <w:marRight w:val="0"/>
                      <w:marTop w:val="0"/>
                      <w:marBottom w:val="0"/>
                      <w:divBdr>
                        <w:top w:val="none" w:sz="0" w:space="0" w:color="auto"/>
                        <w:left w:val="none" w:sz="0" w:space="0" w:color="auto"/>
                        <w:bottom w:val="none" w:sz="0" w:space="0" w:color="auto"/>
                        <w:right w:val="none" w:sz="0" w:space="0" w:color="auto"/>
                      </w:divBdr>
                    </w:div>
                  </w:divsChild>
                </w:div>
                <w:div w:id="1519155289">
                  <w:marLeft w:val="0"/>
                  <w:marRight w:val="0"/>
                  <w:marTop w:val="0"/>
                  <w:marBottom w:val="0"/>
                  <w:divBdr>
                    <w:top w:val="none" w:sz="0" w:space="0" w:color="auto"/>
                    <w:left w:val="none" w:sz="0" w:space="0" w:color="auto"/>
                    <w:bottom w:val="none" w:sz="0" w:space="0" w:color="auto"/>
                    <w:right w:val="none" w:sz="0" w:space="0" w:color="auto"/>
                  </w:divBdr>
                  <w:divsChild>
                    <w:div w:id="628824105">
                      <w:marLeft w:val="0"/>
                      <w:marRight w:val="0"/>
                      <w:marTop w:val="0"/>
                      <w:marBottom w:val="0"/>
                      <w:divBdr>
                        <w:top w:val="none" w:sz="0" w:space="0" w:color="auto"/>
                        <w:left w:val="none" w:sz="0" w:space="0" w:color="auto"/>
                        <w:bottom w:val="none" w:sz="0" w:space="0" w:color="auto"/>
                        <w:right w:val="none" w:sz="0" w:space="0" w:color="auto"/>
                      </w:divBdr>
                    </w:div>
                  </w:divsChild>
                </w:div>
                <w:div w:id="1614479784">
                  <w:marLeft w:val="0"/>
                  <w:marRight w:val="0"/>
                  <w:marTop w:val="0"/>
                  <w:marBottom w:val="0"/>
                  <w:divBdr>
                    <w:top w:val="none" w:sz="0" w:space="0" w:color="auto"/>
                    <w:left w:val="none" w:sz="0" w:space="0" w:color="auto"/>
                    <w:bottom w:val="none" w:sz="0" w:space="0" w:color="auto"/>
                    <w:right w:val="none" w:sz="0" w:space="0" w:color="auto"/>
                  </w:divBdr>
                  <w:divsChild>
                    <w:div w:id="1823112233">
                      <w:marLeft w:val="0"/>
                      <w:marRight w:val="0"/>
                      <w:marTop w:val="0"/>
                      <w:marBottom w:val="0"/>
                      <w:divBdr>
                        <w:top w:val="none" w:sz="0" w:space="0" w:color="auto"/>
                        <w:left w:val="none" w:sz="0" w:space="0" w:color="auto"/>
                        <w:bottom w:val="none" w:sz="0" w:space="0" w:color="auto"/>
                        <w:right w:val="none" w:sz="0" w:space="0" w:color="auto"/>
                      </w:divBdr>
                    </w:div>
                  </w:divsChild>
                </w:div>
                <w:div w:id="1763798632">
                  <w:marLeft w:val="0"/>
                  <w:marRight w:val="0"/>
                  <w:marTop w:val="0"/>
                  <w:marBottom w:val="0"/>
                  <w:divBdr>
                    <w:top w:val="none" w:sz="0" w:space="0" w:color="auto"/>
                    <w:left w:val="none" w:sz="0" w:space="0" w:color="auto"/>
                    <w:bottom w:val="none" w:sz="0" w:space="0" w:color="auto"/>
                    <w:right w:val="none" w:sz="0" w:space="0" w:color="auto"/>
                  </w:divBdr>
                  <w:divsChild>
                    <w:div w:id="1979995541">
                      <w:marLeft w:val="0"/>
                      <w:marRight w:val="0"/>
                      <w:marTop w:val="0"/>
                      <w:marBottom w:val="0"/>
                      <w:divBdr>
                        <w:top w:val="none" w:sz="0" w:space="0" w:color="auto"/>
                        <w:left w:val="none" w:sz="0" w:space="0" w:color="auto"/>
                        <w:bottom w:val="none" w:sz="0" w:space="0" w:color="auto"/>
                        <w:right w:val="none" w:sz="0" w:space="0" w:color="auto"/>
                      </w:divBdr>
                    </w:div>
                  </w:divsChild>
                </w:div>
                <w:div w:id="1897663002">
                  <w:marLeft w:val="0"/>
                  <w:marRight w:val="0"/>
                  <w:marTop w:val="0"/>
                  <w:marBottom w:val="0"/>
                  <w:divBdr>
                    <w:top w:val="none" w:sz="0" w:space="0" w:color="auto"/>
                    <w:left w:val="none" w:sz="0" w:space="0" w:color="auto"/>
                    <w:bottom w:val="none" w:sz="0" w:space="0" w:color="auto"/>
                    <w:right w:val="none" w:sz="0" w:space="0" w:color="auto"/>
                  </w:divBdr>
                  <w:divsChild>
                    <w:div w:id="405956845">
                      <w:marLeft w:val="0"/>
                      <w:marRight w:val="0"/>
                      <w:marTop w:val="0"/>
                      <w:marBottom w:val="0"/>
                      <w:divBdr>
                        <w:top w:val="none" w:sz="0" w:space="0" w:color="auto"/>
                        <w:left w:val="none" w:sz="0" w:space="0" w:color="auto"/>
                        <w:bottom w:val="none" w:sz="0" w:space="0" w:color="auto"/>
                        <w:right w:val="none" w:sz="0" w:space="0" w:color="auto"/>
                      </w:divBdr>
                    </w:div>
                  </w:divsChild>
                </w:div>
                <w:div w:id="1974406922">
                  <w:marLeft w:val="0"/>
                  <w:marRight w:val="0"/>
                  <w:marTop w:val="0"/>
                  <w:marBottom w:val="0"/>
                  <w:divBdr>
                    <w:top w:val="none" w:sz="0" w:space="0" w:color="auto"/>
                    <w:left w:val="none" w:sz="0" w:space="0" w:color="auto"/>
                    <w:bottom w:val="none" w:sz="0" w:space="0" w:color="auto"/>
                    <w:right w:val="none" w:sz="0" w:space="0" w:color="auto"/>
                  </w:divBdr>
                  <w:divsChild>
                    <w:div w:id="1306086278">
                      <w:marLeft w:val="0"/>
                      <w:marRight w:val="0"/>
                      <w:marTop w:val="0"/>
                      <w:marBottom w:val="0"/>
                      <w:divBdr>
                        <w:top w:val="none" w:sz="0" w:space="0" w:color="auto"/>
                        <w:left w:val="none" w:sz="0" w:space="0" w:color="auto"/>
                        <w:bottom w:val="none" w:sz="0" w:space="0" w:color="auto"/>
                        <w:right w:val="none" w:sz="0" w:space="0" w:color="auto"/>
                      </w:divBdr>
                    </w:div>
                  </w:divsChild>
                </w:div>
                <w:div w:id="2001351239">
                  <w:marLeft w:val="0"/>
                  <w:marRight w:val="0"/>
                  <w:marTop w:val="0"/>
                  <w:marBottom w:val="0"/>
                  <w:divBdr>
                    <w:top w:val="none" w:sz="0" w:space="0" w:color="auto"/>
                    <w:left w:val="none" w:sz="0" w:space="0" w:color="auto"/>
                    <w:bottom w:val="none" w:sz="0" w:space="0" w:color="auto"/>
                    <w:right w:val="none" w:sz="0" w:space="0" w:color="auto"/>
                  </w:divBdr>
                  <w:divsChild>
                    <w:div w:id="932855999">
                      <w:marLeft w:val="0"/>
                      <w:marRight w:val="0"/>
                      <w:marTop w:val="0"/>
                      <w:marBottom w:val="0"/>
                      <w:divBdr>
                        <w:top w:val="none" w:sz="0" w:space="0" w:color="auto"/>
                        <w:left w:val="none" w:sz="0" w:space="0" w:color="auto"/>
                        <w:bottom w:val="none" w:sz="0" w:space="0" w:color="auto"/>
                        <w:right w:val="none" w:sz="0" w:space="0" w:color="auto"/>
                      </w:divBdr>
                    </w:div>
                  </w:divsChild>
                </w:div>
                <w:div w:id="2110655253">
                  <w:marLeft w:val="0"/>
                  <w:marRight w:val="0"/>
                  <w:marTop w:val="0"/>
                  <w:marBottom w:val="0"/>
                  <w:divBdr>
                    <w:top w:val="none" w:sz="0" w:space="0" w:color="auto"/>
                    <w:left w:val="none" w:sz="0" w:space="0" w:color="auto"/>
                    <w:bottom w:val="none" w:sz="0" w:space="0" w:color="auto"/>
                    <w:right w:val="none" w:sz="0" w:space="0" w:color="auto"/>
                  </w:divBdr>
                  <w:divsChild>
                    <w:div w:id="1398361971">
                      <w:marLeft w:val="0"/>
                      <w:marRight w:val="0"/>
                      <w:marTop w:val="0"/>
                      <w:marBottom w:val="0"/>
                      <w:divBdr>
                        <w:top w:val="none" w:sz="0" w:space="0" w:color="auto"/>
                        <w:left w:val="none" w:sz="0" w:space="0" w:color="auto"/>
                        <w:bottom w:val="none" w:sz="0" w:space="0" w:color="auto"/>
                        <w:right w:val="none" w:sz="0" w:space="0" w:color="auto"/>
                      </w:divBdr>
                    </w:div>
                  </w:divsChild>
                </w:div>
                <w:div w:id="2136286966">
                  <w:marLeft w:val="0"/>
                  <w:marRight w:val="0"/>
                  <w:marTop w:val="0"/>
                  <w:marBottom w:val="0"/>
                  <w:divBdr>
                    <w:top w:val="none" w:sz="0" w:space="0" w:color="auto"/>
                    <w:left w:val="none" w:sz="0" w:space="0" w:color="auto"/>
                    <w:bottom w:val="none" w:sz="0" w:space="0" w:color="auto"/>
                    <w:right w:val="none" w:sz="0" w:space="0" w:color="auto"/>
                  </w:divBdr>
                  <w:divsChild>
                    <w:div w:id="25351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365593">
          <w:marLeft w:val="0"/>
          <w:marRight w:val="0"/>
          <w:marTop w:val="0"/>
          <w:marBottom w:val="0"/>
          <w:divBdr>
            <w:top w:val="none" w:sz="0" w:space="0" w:color="auto"/>
            <w:left w:val="none" w:sz="0" w:space="0" w:color="auto"/>
            <w:bottom w:val="none" w:sz="0" w:space="0" w:color="auto"/>
            <w:right w:val="none" w:sz="0" w:space="0" w:color="auto"/>
          </w:divBdr>
          <w:divsChild>
            <w:div w:id="321738623">
              <w:marLeft w:val="-75"/>
              <w:marRight w:val="0"/>
              <w:marTop w:val="30"/>
              <w:marBottom w:val="30"/>
              <w:divBdr>
                <w:top w:val="none" w:sz="0" w:space="0" w:color="auto"/>
                <w:left w:val="none" w:sz="0" w:space="0" w:color="auto"/>
                <w:bottom w:val="none" w:sz="0" w:space="0" w:color="auto"/>
                <w:right w:val="none" w:sz="0" w:space="0" w:color="auto"/>
              </w:divBdr>
              <w:divsChild>
                <w:div w:id="222254482">
                  <w:marLeft w:val="0"/>
                  <w:marRight w:val="0"/>
                  <w:marTop w:val="0"/>
                  <w:marBottom w:val="0"/>
                  <w:divBdr>
                    <w:top w:val="none" w:sz="0" w:space="0" w:color="auto"/>
                    <w:left w:val="none" w:sz="0" w:space="0" w:color="auto"/>
                    <w:bottom w:val="none" w:sz="0" w:space="0" w:color="auto"/>
                    <w:right w:val="none" w:sz="0" w:space="0" w:color="auto"/>
                  </w:divBdr>
                  <w:divsChild>
                    <w:div w:id="290746826">
                      <w:marLeft w:val="0"/>
                      <w:marRight w:val="0"/>
                      <w:marTop w:val="0"/>
                      <w:marBottom w:val="0"/>
                      <w:divBdr>
                        <w:top w:val="none" w:sz="0" w:space="0" w:color="auto"/>
                        <w:left w:val="none" w:sz="0" w:space="0" w:color="auto"/>
                        <w:bottom w:val="none" w:sz="0" w:space="0" w:color="auto"/>
                        <w:right w:val="none" w:sz="0" w:space="0" w:color="auto"/>
                      </w:divBdr>
                    </w:div>
                  </w:divsChild>
                </w:div>
                <w:div w:id="426314507">
                  <w:marLeft w:val="0"/>
                  <w:marRight w:val="0"/>
                  <w:marTop w:val="0"/>
                  <w:marBottom w:val="0"/>
                  <w:divBdr>
                    <w:top w:val="none" w:sz="0" w:space="0" w:color="auto"/>
                    <w:left w:val="none" w:sz="0" w:space="0" w:color="auto"/>
                    <w:bottom w:val="none" w:sz="0" w:space="0" w:color="auto"/>
                    <w:right w:val="none" w:sz="0" w:space="0" w:color="auto"/>
                  </w:divBdr>
                  <w:divsChild>
                    <w:div w:id="374892732">
                      <w:marLeft w:val="0"/>
                      <w:marRight w:val="0"/>
                      <w:marTop w:val="0"/>
                      <w:marBottom w:val="0"/>
                      <w:divBdr>
                        <w:top w:val="none" w:sz="0" w:space="0" w:color="auto"/>
                        <w:left w:val="none" w:sz="0" w:space="0" w:color="auto"/>
                        <w:bottom w:val="none" w:sz="0" w:space="0" w:color="auto"/>
                        <w:right w:val="none" w:sz="0" w:space="0" w:color="auto"/>
                      </w:divBdr>
                    </w:div>
                  </w:divsChild>
                </w:div>
                <w:div w:id="444926170">
                  <w:marLeft w:val="0"/>
                  <w:marRight w:val="0"/>
                  <w:marTop w:val="0"/>
                  <w:marBottom w:val="0"/>
                  <w:divBdr>
                    <w:top w:val="none" w:sz="0" w:space="0" w:color="auto"/>
                    <w:left w:val="none" w:sz="0" w:space="0" w:color="auto"/>
                    <w:bottom w:val="none" w:sz="0" w:space="0" w:color="auto"/>
                    <w:right w:val="none" w:sz="0" w:space="0" w:color="auto"/>
                  </w:divBdr>
                  <w:divsChild>
                    <w:div w:id="1048605701">
                      <w:marLeft w:val="0"/>
                      <w:marRight w:val="0"/>
                      <w:marTop w:val="0"/>
                      <w:marBottom w:val="0"/>
                      <w:divBdr>
                        <w:top w:val="none" w:sz="0" w:space="0" w:color="auto"/>
                        <w:left w:val="none" w:sz="0" w:space="0" w:color="auto"/>
                        <w:bottom w:val="none" w:sz="0" w:space="0" w:color="auto"/>
                        <w:right w:val="none" w:sz="0" w:space="0" w:color="auto"/>
                      </w:divBdr>
                    </w:div>
                  </w:divsChild>
                </w:div>
                <w:div w:id="848906656">
                  <w:marLeft w:val="0"/>
                  <w:marRight w:val="0"/>
                  <w:marTop w:val="0"/>
                  <w:marBottom w:val="0"/>
                  <w:divBdr>
                    <w:top w:val="none" w:sz="0" w:space="0" w:color="auto"/>
                    <w:left w:val="none" w:sz="0" w:space="0" w:color="auto"/>
                    <w:bottom w:val="none" w:sz="0" w:space="0" w:color="auto"/>
                    <w:right w:val="none" w:sz="0" w:space="0" w:color="auto"/>
                  </w:divBdr>
                  <w:divsChild>
                    <w:div w:id="1725523242">
                      <w:marLeft w:val="0"/>
                      <w:marRight w:val="0"/>
                      <w:marTop w:val="0"/>
                      <w:marBottom w:val="0"/>
                      <w:divBdr>
                        <w:top w:val="none" w:sz="0" w:space="0" w:color="auto"/>
                        <w:left w:val="none" w:sz="0" w:space="0" w:color="auto"/>
                        <w:bottom w:val="none" w:sz="0" w:space="0" w:color="auto"/>
                        <w:right w:val="none" w:sz="0" w:space="0" w:color="auto"/>
                      </w:divBdr>
                    </w:div>
                  </w:divsChild>
                </w:div>
                <w:div w:id="1063867373">
                  <w:marLeft w:val="0"/>
                  <w:marRight w:val="0"/>
                  <w:marTop w:val="0"/>
                  <w:marBottom w:val="0"/>
                  <w:divBdr>
                    <w:top w:val="none" w:sz="0" w:space="0" w:color="auto"/>
                    <w:left w:val="none" w:sz="0" w:space="0" w:color="auto"/>
                    <w:bottom w:val="none" w:sz="0" w:space="0" w:color="auto"/>
                    <w:right w:val="none" w:sz="0" w:space="0" w:color="auto"/>
                  </w:divBdr>
                  <w:divsChild>
                    <w:div w:id="1914387628">
                      <w:marLeft w:val="0"/>
                      <w:marRight w:val="0"/>
                      <w:marTop w:val="0"/>
                      <w:marBottom w:val="0"/>
                      <w:divBdr>
                        <w:top w:val="none" w:sz="0" w:space="0" w:color="auto"/>
                        <w:left w:val="none" w:sz="0" w:space="0" w:color="auto"/>
                        <w:bottom w:val="none" w:sz="0" w:space="0" w:color="auto"/>
                        <w:right w:val="none" w:sz="0" w:space="0" w:color="auto"/>
                      </w:divBdr>
                    </w:div>
                  </w:divsChild>
                </w:div>
                <w:div w:id="1359159452">
                  <w:marLeft w:val="0"/>
                  <w:marRight w:val="0"/>
                  <w:marTop w:val="0"/>
                  <w:marBottom w:val="0"/>
                  <w:divBdr>
                    <w:top w:val="none" w:sz="0" w:space="0" w:color="auto"/>
                    <w:left w:val="none" w:sz="0" w:space="0" w:color="auto"/>
                    <w:bottom w:val="none" w:sz="0" w:space="0" w:color="auto"/>
                    <w:right w:val="none" w:sz="0" w:space="0" w:color="auto"/>
                  </w:divBdr>
                  <w:divsChild>
                    <w:div w:id="210920183">
                      <w:marLeft w:val="0"/>
                      <w:marRight w:val="0"/>
                      <w:marTop w:val="0"/>
                      <w:marBottom w:val="0"/>
                      <w:divBdr>
                        <w:top w:val="none" w:sz="0" w:space="0" w:color="auto"/>
                        <w:left w:val="none" w:sz="0" w:space="0" w:color="auto"/>
                        <w:bottom w:val="none" w:sz="0" w:space="0" w:color="auto"/>
                        <w:right w:val="none" w:sz="0" w:space="0" w:color="auto"/>
                      </w:divBdr>
                    </w:div>
                  </w:divsChild>
                </w:div>
                <w:div w:id="1401174075">
                  <w:marLeft w:val="0"/>
                  <w:marRight w:val="0"/>
                  <w:marTop w:val="0"/>
                  <w:marBottom w:val="0"/>
                  <w:divBdr>
                    <w:top w:val="none" w:sz="0" w:space="0" w:color="auto"/>
                    <w:left w:val="none" w:sz="0" w:space="0" w:color="auto"/>
                    <w:bottom w:val="none" w:sz="0" w:space="0" w:color="auto"/>
                    <w:right w:val="none" w:sz="0" w:space="0" w:color="auto"/>
                  </w:divBdr>
                  <w:divsChild>
                    <w:div w:id="551582677">
                      <w:marLeft w:val="0"/>
                      <w:marRight w:val="0"/>
                      <w:marTop w:val="0"/>
                      <w:marBottom w:val="0"/>
                      <w:divBdr>
                        <w:top w:val="none" w:sz="0" w:space="0" w:color="auto"/>
                        <w:left w:val="none" w:sz="0" w:space="0" w:color="auto"/>
                        <w:bottom w:val="none" w:sz="0" w:space="0" w:color="auto"/>
                        <w:right w:val="none" w:sz="0" w:space="0" w:color="auto"/>
                      </w:divBdr>
                    </w:div>
                  </w:divsChild>
                </w:div>
                <w:div w:id="1434009001">
                  <w:marLeft w:val="0"/>
                  <w:marRight w:val="0"/>
                  <w:marTop w:val="0"/>
                  <w:marBottom w:val="0"/>
                  <w:divBdr>
                    <w:top w:val="none" w:sz="0" w:space="0" w:color="auto"/>
                    <w:left w:val="none" w:sz="0" w:space="0" w:color="auto"/>
                    <w:bottom w:val="none" w:sz="0" w:space="0" w:color="auto"/>
                    <w:right w:val="none" w:sz="0" w:space="0" w:color="auto"/>
                  </w:divBdr>
                  <w:divsChild>
                    <w:div w:id="1792744666">
                      <w:marLeft w:val="0"/>
                      <w:marRight w:val="0"/>
                      <w:marTop w:val="0"/>
                      <w:marBottom w:val="0"/>
                      <w:divBdr>
                        <w:top w:val="none" w:sz="0" w:space="0" w:color="auto"/>
                        <w:left w:val="none" w:sz="0" w:space="0" w:color="auto"/>
                        <w:bottom w:val="none" w:sz="0" w:space="0" w:color="auto"/>
                        <w:right w:val="none" w:sz="0" w:space="0" w:color="auto"/>
                      </w:divBdr>
                    </w:div>
                  </w:divsChild>
                </w:div>
                <w:div w:id="1475610151">
                  <w:marLeft w:val="0"/>
                  <w:marRight w:val="0"/>
                  <w:marTop w:val="0"/>
                  <w:marBottom w:val="0"/>
                  <w:divBdr>
                    <w:top w:val="none" w:sz="0" w:space="0" w:color="auto"/>
                    <w:left w:val="none" w:sz="0" w:space="0" w:color="auto"/>
                    <w:bottom w:val="none" w:sz="0" w:space="0" w:color="auto"/>
                    <w:right w:val="none" w:sz="0" w:space="0" w:color="auto"/>
                  </w:divBdr>
                  <w:divsChild>
                    <w:div w:id="1247768116">
                      <w:marLeft w:val="0"/>
                      <w:marRight w:val="0"/>
                      <w:marTop w:val="0"/>
                      <w:marBottom w:val="0"/>
                      <w:divBdr>
                        <w:top w:val="none" w:sz="0" w:space="0" w:color="auto"/>
                        <w:left w:val="none" w:sz="0" w:space="0" w:color="auto"/>
                        <w:bottom w:val="none" w:sz="0" w:space="0" w:color="auto"/>
                        <w:right w:val="none" w:sz="0" w:space="0" w:color="auto"/>
                      </w:divBdr>
                    </w:div>
                  </w:divsChild>
                </w:div>
                <w:div w:id="1524199518">
                  <w:marLeft w:val="0"/>
                  <w:marRight w:val="0"/>
                  <w:marTop w:val="0"/>
                  <w:marBottom w:val="0"/>
                  <w:divBdr>
                    <w:top w:val="none" w:sz="0" w:space="0" w:color="auto"/>
                    <w:left w:val="none" w:sz="0" w:space="0" w:color="auto"/>
                    <w:bottom w:val="none" w:sz="0" w:space="0" w:color="auto"/>
                    <w:right w:val="none" w:sz="0" w:space="0" w:color="auto"/>
                  </w:divBdr>
                  <w:divsChild>
                    <w:div w:id="1035618892">
                      <w:marLeft w:val="0"/>
                      <w:marRight w:val="0"/>
                      <w:marTop w:val="0"/>
                      <w:marBottom w:val="0"/>
                      <w:divBdr>
                        <w:top w:val="none" w:sz="0" w:space="0" w:color="auto"/>
                        <w:left w:val="none" w:sz="0" w:space="0" w:color="auto"/>
                        <w:bottom w:val="none" w:sz="0" w:space="0" w:color="auto"/>
                        <w:right w:val="none" w:sz="0" w:space="0" w:color="auto"/>
                      </w:divBdr>
                    </w:div>
                  </w:divsChild>
                </w:div>
                <w:div w:id="1888495342">
                  <w:marLeft w:val="0"/>
                  <w:marRight w:val="0"/>
                  <w:marTop w:val="0"/>
                  <w:marBottom w:val="0"/>
                  <w:divBdr>
                    <w:top w:val="none" w:sz="0" w:space="0" w:color="auto"/>
                    <w:left w:val="none" w:sz="0" w:space="0" w:color="auto"/>
                    <w:bottom w:val="none" w:sz="0" w:space="0" w:color="auto"/>
                    <w:right w:val="none" w:sz="0" w:space="0" w:color="auto"/>
                  </w:divBdr>
                  <w:divsChild>
                    <w:div w:id="244269934">
                      <w:marLeft w:val="0"/>
                      <w:marRight w:val="0"/>
                      <w:marTop w:val="0"/>
                      <w:marBottom w:val="0"/>
                      <w:divBdr>
                        <w:top w:val="none" w:sz="0" w:space="0" w:color="auto"/>
                        <w:left w:val="none" w:sz="0" w:space="0" w:color="auto"/>
                        <w:bottom w:val="none" w:sz="0" w:space="0" w:color="auto"/>
                        <w:right w:val="none" w:sz="0" w:space="0" w:color="auto"/>
                      </w:divBdr>
                    </w:div>
                  </w:divsChild>
                </w:div>
                <w:div w:id="1910646943">
                  <w:marLeft w:val="0"/>
                  <w:marRight w:val="0"/>
                  <w:marTop w:val="0"/>
                  <w:marBottom w:val="0"/>
                  <w:divBdr>
                    <w:top w:val="none" w:sz="0" w:space="0" w:color="auto"/>
                    <w:left w:val="none" w:sz="0" w:space="0" w:color="auto"/>
                    <w:bottom w:val="none" w:sz="0" w:space="0" w:color="auto"/>
                    <w:right w:val="none" w:sz="0" w:space="0" w:color="auto"/>
                  </w:divBdr>
                  <w:divsChild>
                    <w:div w:id="32774155">
                      <w:marLeft w:val="0"/>
                      <w:marRight w:val="0"/>
                      <w:marTop w:val="0"/>
                      <w:marBottom w:val="0"/>
                      <w:divBdr>
                        <w:top w:val="none" w:sz="0" w:space="0" w:color="auto"/>
                        <w:left w:val="none" w:sz="0" w:space="0" w:color="auto"/>
                        <w:bottom w:val="none" w:sz="0" w:space="0" w:color="auto"/>
                        <w:right w:val="none" w:sz="0" w:space="0" w:color="auto"/>
                      </w:divBdr>
                    </w:div>
                  </w:divsChild>
                </w:div>
                <w:div w:id="2004162804">
                  <w:marLeft w:val="0"/>
                  <w:marRight w:val="0"/>
                  <w:marTop w:val="0"/>
                  <w:marBottom w:val="0"/>
                  <w:divBdr>
                    <w:top w:val="none" w:sz="0" w:space="0" w:color="auto"/>
                    <w:left w:val="none" w:sz="0" w:space="0" w:color="auto"/>
                    <w:bottom w:val="none" w:sz="0" w:space="0" w:color="auto"/>
                    <w:right w:val="none" w:sz="0" w:space="0" w:color="auto"/>
                  </w:divBdr>
                  <w:divsChild>
                    <w:div w:id="872497413">
                      <w:marLeft w:val="0"/>
                      <w:marRight w:val="0"/>
                      <w:marTop w:val="0"/>
                      <w:marBottom w:val="0"/>
                      <w:divBdr>
                        <w:top w:val="none" w:sz="0" w:space="0" w:color="auto"/>
                        <w:left w:val="none" w:sz="0" w:space="0" w:color="auto"/>
                        <w:bottom w:val="none" w:sz="0" w:space="0" w:color="auto"/>
                        <w:right w:val="none" w:sz="0" w:space="0" w:color="auto"/>
                      </w:divBdr>
                    </w:div>
                  </w:divsChild>
                </w:div>
                <w:div w:id="2119712983">
                  <w:marLeft w:val="0"/>
                  <w:marRight w:val="0"/>
                  <w:marTop w:val="0"/>
                  <w:marBottom w:val="0"/>
                  <w:divBdr>
                    <w:top w:val="none" w:sz="0" w:space="0" w:color="auto"/>
                    <w:left w:val="none" w:sz="0" w:space="0" w:color="auto"/>
                    <w:bottom w:val="none" w:sz="0" w:space="0" w:color="auto"/>
                    <w:right w:val="none" w:sz="0" w:space="0" w:color="auto"/>
                  </w:divBdr>
                  <w:divsChild>
                    <w:div w:id="148987247">
                      <w:marLeft w:val="0"/>
                      <w:marRight w:val="0"/>
                      <w:marTop w:val="0"/>
                      <w:marBottom w:val="0"/>
                      <w:divBdr>
                        <w:top w:val="none" w:sz="0" w:space="0" w:color="auto"/>
                        <w:left w:val="none" w:sz="0" w:space="0" w:color="auto"/>
                        <w:bottom w:val="none" w:sz="0" w:space="0" w:color="auto"/>
                        <w:right w:val="none" w:sz="0" w:space="0" w:color="auto"/>
                      </w:divBdr>
                    </w:div>
                  </w:divsChild>
                </w:div>
                <w:div w:id="2120031177">
                  <w:marLeft w:val="0"/>
                  <w:marRight w:val="0"/>
                  <w:marTop w:val="0"/>
                  <w:marBottom w:val="0"/>
                  <w:divBdr>
                    <w:top w:val="none" w:sz="0" w:space="0" w:color="auto"/>
                    <w:left w:val="none" w:sz="0" w:space="0" w:color="auto"/>
                    <w:bottom w:val="none" w:sz="0" w:space="0" w:color="auto"/>
                    <w:right w:val="none" w:sz="0" w:space="0" w:color="auto"/>
                  </w:divBdr>
                  <w:divsChild>
                    <w:div w:id="2350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687904">
          <w:marLeft w:val="0"/>
          <w:marRight w:val="0"/>
          <w:marTop w:val="0"/>
          <w:marBottom w:val="0"/>
          <w:divBdr>
            <w:top w:val="none" w:sz="0" w:space="0" w:color="auto"/>
            <w:left w:val="none" w:sz="0" w:space="0" w:color="auto"/>
            <w:bottom w:val="none" w:sz="0" w:space="0" w:color="auto"/>
            <w:right w:val="none" w:sz="0" w:space="0" w:color="auto"/>
          </w:divBdr>
          <w:divsChild>
            <w:div w:id="1952859856">
              <w:marLeft w:val="-75"/>
              <w:marRight w:val="0"/>
              <w:marTop w:val="30"/>
              <w:marBottom w:val="30"/>
              <w:divBdr>
                <w:top w:val="none" w:sz="0" w:space="0" w:color="auto"/>
                <w:left w:val="none" w:sz="0" w:space="0" w:color="auto"/>
                <w:bottom w:val="none" w:sz="0" w:space="0" w:color="auto"/>
                <w:right w:val="none" w:sz="0" w:space="0" w:color="auto"/>
              </w:divBdr>
              <w:divsChild>
                <w:div w:id="14117701">
                  <w:marLeft w:val="0"/>
                  <w:marRight w:val="0"/>
                  <w:marTop w:val="0"/>
                  <w:marBottom w:val="0"/>
                  <w:divBdr>
                    <w:top w:val="none" w:sz="0" w:space="0" w:color="auto"/>
                    <w:left w:val="none" w:sz="0" w:space="0" w:color="auto"/>
                    <w:bottom w:val="none" w:sz="0" w:space="0" w:color="auto"/>
                    <w:right w:val="none" w:sz="0" w:space="0" w:color="auto"/>
                  </w:divBdr>
                  <w:divsChild>
                    <w:div w:id="1790082570">
                      <w:marLeft w:val="0"/>
                      <w:marRight w:val="0"/>
                      <w:marTop w:val="0"/>
                      <w:marBottom w:val="0"/>
                      <w:divBdr>
                        <w:top w:val="none" w:sz="0" w:space="0" w:color="auto"/>
                        <w:left w:val="none" w:sz="0" w:space="0" w:color="auto"/>
                        <w:bottom w:val="none" w:sz="0" w:space="0" w:color="auto"/>
                        <w:right w:val="none" w:sz="0" w:space="0" w:color="auto"/>
                      </w:divBdr>
                    </w:div>
                  </w:divsChild>
                </w:div>
                <w:div w:id="324940925">
                  <w:marLeft w:val="0"/>
                  <w:marRight w:val="0"/>
                  <w:marTop w:val="0"/>
                  <w:marBottom w:val="0"/>
                  <w:divBdr>
                    <w:top w:val="none" w:sz="0" w:space="0" w:color="auto"/>
                    <w:left w:val="none" w:sz="0" w:space="0" w:color="auto"/>
                    <w:bottom w:val="none" w:sz="0" w:space="0" w:color="auto"/>
                    <w:right w:val="none" w:sz="0" w:space="0" w:color="auto"/>
                  </w:divBdr>
                  <w:divsChild>
                    <w:div w:id="1528256919">
                      <w:marLeft w:val="0"/>
                      <w:marRight w:val="0"/>
                      <w:marTop w:val="0"/>
                      <w:marBottom w:val="0"/>
                      <w:divBdr>
                        <w:top w:val="none" w:sz="0" w:space="0" w:color="auto"/>
                        <w:left w:val="none" w:sz="0" w:space="0" w:color="auto"/>
                        <w:bottom w:val="none" w:sz="0" w:space="0" w:color="auto"/>
                        <w:right w:val="none" w:sz="0" w:space="0" w:color="auto"/>
                      </w:divBdr>
                    </w:div>
                  </w:divsChild>
                </w:div>
                <w:div w:id="663514191">
                  <w:marLeft w:val="0"/>
                  <w:marRight w:val="0"/>
                  <w:marTop w:val="0"/>
                  <w:marBottom w:val="0"/>
                  <w:divBdr>
                    <w:top w:val="none" w:sz="0" w:space="0" w:color="auto"/>
                    <w:left w:val="none" w:sz="0" w:space="0" w:color="auto"/>
                    <w:bottom w:val="none" w:sz="0" w:space="0" w:color="auto"/>
                    <w:right w:val="none" w:sz="0" w:space="0" w:color="auto"/>
                  </w:divBdr>
                  <w:divsChild>
                    <w:div w:id="2032029512">
                      <w:marLeft w:val="0"/>
                      <w:marRight w:val="0"/>
                      <w:marTop w:val="0"/>
                      <w:marBottom w:val="0"/>
                      <w:divBdr>
                        <w:top w:val="none" w:sz="0" w:space="0" w:color="auto"/>
                        <w:left w:val="none" w:sz="0" w:space="0" w:color="auto"/>
                        <w:bottom w:val="none" w:sz="0" w:space="0" w:color="auto"/>
                        <w:right w:val="none" w:sz="0" w:space="0" w:color="auto"/>
                      </w:divBdr>
                    </w:div>
                  </w:divsChild>
                </w:div>
                <w:div w:id="983120798">
                  <w:marLeft w:val="0"/>
                  <w:marRight w:val="0"/>
                  <w:marTop w:val="0"/>
                  <w:marBottom w:val="0"/>
                  <w:divBdr>
                    <w:top w:val="none" w:sz="0" w:space="0" w:color="auto"/>
                    <w:left w:val="none" w:sz="0" w:space="0" w:color="auto"/>
                    <w:bottom w:val="none" w:sz="0" w:space="0" w:color="auto"/>
                    <w:right w:val="none" w:sz="0" w:space="0" w:color="auto"/>
                  </w:divBdr>
                  <w:divsChild>
                    <w:div w:id="283469529">
                      <w:marLeft w:val="0"/>
                      <w:marRight w:val="0"/>
                      <w:marTop w:val="0"/>
                      <w:marBottom w:val="0"/>
                      <w:divBdr>
                        <w:top w:val="none" w:sz="0" w:space="0" w:color="auto"/>
                        <w:left w:val="none" w:sz="0" w:space="0" w:color="auto"/>
                        <w:bottom w:val="none" w:sz="0" w:space="0" w:color="auto"/>
                        <w:right w:val="none" w:sz="0" w:space="0" w:color="auto"/>
                      </w:divBdr>
                    </w:div>
                  </w:divsChild>
                </w:div>
                <w:div w:id="983317695">
                  <w:marLeft w:val="0"/>
                  <w:marRight w:val="0"/>
                  <w:marTop w:val="0"/>
                  <w:marBottom w:val="0"/>
                  <w:divBdr>
                    <w:top w:val="none" w:sz="0" w:space="0" w:color="auto"/>
                    <w:left w:val="none" w:sz="0" w:space="0" w:color="auto"/>
                    <w:bottom w:val="none" w:sz="0" w:space="0" w:color="auto"/>
                    <w:right w:val="none" w:sz="0" w:space="0" w:color="auto"/>
                  </w:divBdr>
                  <w:divsChild>
                    <w:div w:id="1238706894">
                      <w:marLeft w:val="0"/>
                      <w:marRight w:val="0"/>
                      <w:marTop w:val="0"/>
                      <w:marBottom w:val="0"/>
                      <w:divBdr>
                        <w:top w:val="none" w:sz="0" w:space="0" w:color="auto"/>
                        <w:left w:val="none" w:sz="0" w:space="0" w:color="auto"/>
                        <w:bottom w:val="none" w:sz="0" w:space="0" w:color="auto"/>
                        <w:right w:val="none" w:sz="0" w:space="0" w:color="auto"/>
                      </w:divBdr>
                    </w:div>
                  </w:divsChild>
                </w:div>
                <w:div w:id="1434782343">
                  <w:marLeft w:val="0"/>
                  <w:marRight w:val="0"/>
                  <w:marTop w:val="0"/>
                  <w:marBottom w:val="0"/>
                  <w:divBdr>
                    <w:top w:val="none" w:sz="0" w:space="0" w:color="auto"/>
                    <w:left w:val="none" w:sz="0" w:space="0" w:color="auto"/>
                    <w:bottom w:val="none" w:sz="0" w:space="0" w:color="auto"/>
                    <w:right w:val="none" w:sz="0" w:space="0" w:color="auto"/>
                  </w:divBdr>
                  <w:divsChild>
                    <w:div w:id="1037467182">
                      <w:marLeft w:val="0"/>
                      <w:marRight w:val="0"/>
                      <w:marTop w:val="0"/>
                      <w:marBottom w:val="0"/>
                      <w:divBdr>
                        <w:top w:val="none" w:sz="0" w:space="0" w:color="auto"/>
                        <w:left w:val="none" w:sz="0" w:space="0" w:color="auto"/>
                        <w:bottom w:val="none" w:sz="0" w:space="0" w:color="auto"/>
                        <w:right w:val="none" w:sz="0" w:space="0" w:color="auto"/>
                      </w:divBdr>
                    </w:div>
                  </w:divsChild>
                </w:div>
                <w:div w:id="1985544425">
                  <w:marLeft w:val="0"/>
                  <w:marRight w:val="0"/>
                  <w:marTop w:val="0"/>
                  <w:marBottom w:val="0"/>
                  <w:divBdr>
                    <w:top w:val="none" w:sz="0" w:space="0" w:color="auto"/>
                    <w:left w:val="none" w:sz="0" w:space="0" w:color="auto"/>
                    <w:bottom w:val="none" w:sz="0" w:space="0" w:color="auto"/>
                    <w:right w:val="none" w:sz="0" w:space="0" w:color="auto"/>
                  </w:divBdr>
                  <w:divsChild>
                    <w:div w:id="303169602">
                      <w:marLeft w:val="0"/>
                      <w:marRight w:val="0"/>
                      <w:marTop w:val="0"/>
                      <w:marBottom w:val="0"/>
                      <w:divBdr>
                        <w:top w:val="none" w:sz="0" w:space="0" w:color="auto"/>
                        <w:left w:val="none" w:sz="0" w:space="0" w:color="auto"/>
                        <w:bottom w:val="none" w:sz="0" w:space="0" w:color="auto"/>
                        <w:right w:val="none" w:sz="0" w:space="0" w:color="auto"/>
                      </w:divBdr>
                    </w:div>
                  </w:divsChild>
                </w:div>
                <w:div w:id="2003311120">
                  <w:marLeft w:val="0"/>
                  <w:marRight w:val="0"/>
                  <w:marTop w:val="0"/>
                  <w:marBottom w:val="0"/>
                  <w:divBdr>
                    <w:top w:val="none" w:sz="0" w:space="0" w:color="auto"/>
                    <w:left w:val="none" w:sz="0" w:space="0" w:color="auto"/>
                    <w:bottom w:val="none" w:sz="0" w:space="0" w:color="auto"/>
                    <w:right w:val="none" w:sz="0" w:space="0" w:color="auto"/>
                  </w:divBdr>
                  <w:divsChild>
                    <w:div w:id="858927971">
                      <w:marLeft w:val="0"/>
                      <w:marRight w:val="0"/>
                      <w:marTop w:val="0"/>
                      <w:marBottom w:val="0"/>
                      <w:divBdr>
                        <w:top w:val="none" w:sz="0" w:space="0" w:color="auto"/>
                        <w:left w:val="none" w:sz="0" w:space="0" w:color="auto"/>
                        <w:bottom w:val="none" w:sz="0" w:space="0" w:color="auto"/>
                        <w:right w:val="none" w:sz="0" w:space="0" w:color="auto"/>
                      </w:divBdr>
                    </w:div>
                  </w:divsChild>
                </w:div>
                <w:div w:id="2017151081">
                  <w:marLeft w:val="0"/>
                  <w:marRight w:val="0"/>
                  <w:marTop w:val="0"/>
                  <w:marBottom w:val="0"/>
                  <w:divBdr>
                    <w:top w:val="none" w:sz="0" w:space="0" w:color="auto"/>
                    <w:left w:val="none" w:sz="0" w:space="0" w:color="auto"/>
                    <w:bottom w:val="none" w:sz="0" w:space="0" w:color="auto"/>
                    <w:right w:val="none" w:sz="0" w:space="0" w:color="auto"/>
                  </w:divBdr>
                  <w:divsChild>
                    <w:div w:id="88128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219317">
          <w:marLeft w:val="0"/>
          <w:marRight w:val="0"/>
          <w:marTop w:val="0"/>
          <w:marBottom w:val="0"/>
          <w:divBdr>
            <w:top w:val="none" w:sz="0" w:space="0" w:color="auto"/>
            <w:left w:val="none" w:sz="0" w:space="0" w:color="auto"/>
            <w:bottom w:val="none" w:sz="0" w:space="0" w:color="auto"/>
            <w:right w:val="none" w:sz="0" w:space="0" w:color="auto"/>
          </w:divBdr>
        </w:div>
        <w:div w:id="1262569944">
          <w:marLeft w:val="0"/>
          <w:marRight w:val="0"/>
          <w:marTop w:val="0"/>
          <w:marBottom w:val="0"/>
          <w:divBdr>
            <w:top w:val="none" w:sz="0" w:space="0" w:color="auto"/>
            <w:left w:val="none" w:sz="0" w:space="0" w:color="auto"/>
            <w:bottom w:val="none" w:sz="0" w:space="0" w:color="auto"/>
            <w:right w:val="none" w:sz="0" w:space="0" w:color="auto"/>
          </w:divBdr>
        </w:div>
        <w:div w:id="1315716006">
          <w:marLeft w:val="0"/>
          <w:marRight w:val="0"/>
          <w:marTop w:val="0"/>
          <w:marBottom w:val="0"/>
          <w:divBdr>
            <w:top w:val="none" w:sz="0" w:space="0" w:color="auto"/>
            <w:left w:val="none" w:sz="0" w:space="0" w:color="auto"/>
            <w:bottom w:val="none" w:sz="0" w:space="0" w:color="auto"/>
            <w:right w:val="none" w:sz="0" w:space="0" w:color="auto"/>
          </w:divBdr>
        </w:div>
        <w:div w:id="1428770710">
          <w:marLeft w:val="0"/>
          <w:marRight w:val="0"/>
          <w:marTop w:val="0"/>
          <w:marBottom w:val="0"/>
          <w:divBdr>
            <w:top w:val="none" w:sz="0" w:space="0" w:color="auto"/>
            <w:left w:val="none" w:sz="0" w:space="0" w:color="auto"/>
            <w:bottom w:val="none" w:sz="0" w:space="0" w:color="auto"/>
            <w:right w:val="none" w:sz="0" w:space="0" w:color="auto"/>
          </w:divBdr>
        </w:div>
        <w:div w:id="1465926070">
          <w:marLeft w:val="0"/>
          <w:marRight w:val="0"/>
          <w:marTop w:val="0"/>
          <w:marBottom w:val="0"/>
          <w:divBdr>
            <w:top w:val="none" w:sz="0" w:space="0" w:color="auto"/>
            <w:left w:val="none" w:sz="0" w:space="0" w:color="auto"/>
            <w:bottom w:val="none" w:sz="0" w:space="0" w:color="auto"/>
            <w:right w:val="none" w:sz="0" w:space="0" w:color="auto"/>
          </w:divBdr>
        </w:div>
        <w:div w:id="1527016424">
          <w:marLeft w:val="0"/>
          <w:marRight w:val="0"/>
          <w:marTop w:val="0"/>
          <w:marBottom w:val="0"/>
          <w:divBdr>
            <w:top w:val="none" w:sz="0" w:space="0" w:color="auto"/>
            <w:left w:val="none" w:sz="0" w:space="0" w:color="auto"/>
            <w:bottom w:val="none" w:sz="0" w:space="0" w:color="auto"/>
            <w:right w:val="none" w:sz="0" w:space="0" w:color="auto"/>
          </w:divBdr>
        </w:div>
        <w:div w:id="1555508582">
          <w:marLeft w:val="0"/>
          <w:marRight w:val="0"/>
          <w:marTop w:val="0"/>
          <w:marBottom w:val="0"/>
          <w:divBdr>
            <w:top w:val="none" w:sz="0" w:space="0" w:color="auto"/>
            <w:left w:val="none" w:sz="0" w:space="0" w:color="auto"/>
            <w:bottom w:val="none" w:sz="0" w:space="0" w:color="auto"/>
            <w:right w:val="none" w:sz="0" w:space="0" w:color="auto"/>
          </w:divBdr>
        </w:div>
        <w:div w:id="1653487550">
          <w:marLeft w:val="0"/>
          <w:marRight w:val="0"/>
          <w:marTop w:val="0"/>
          <w:marBottom w:val="0"/>
          <w:divBdr>
            <w:top w:val="none" w:sz="0" w:space="0" w:color="auto"/>
            <w:left w:val="none" w:sz="0" w:space="0" w:color="auto"/>
            <w:bottom w:val="none" w:sz="0" w:space="0" w:color="auto"/>
            <w:right w:val="none" w:sz="0" w:space="0" w:color="auto"/>
          </w:divBdr>
          <w:divsChild>
            <w:div w:id="1140851648">
              <w:marLeft w:val="-75"/>
              <w:marRight w:val="0"/>
              <w:marTop w:val="30"/>
              <w:marBottom w:val="30"/>
              <w:divBdr>
                <w:top w:val="none" w:sz="0" w:space="0" w:color="auto"/>
                <w:left w:val="none" w:sz="0" w:space="0" w:color="auto"/>
                <w:bottom w:val="none" w:sz="0" w:space="0" w:color="auto"/>
                <w:right w:val="none" w:sz="0" w:space="0" w:color="auto"/>
              </w:divBdr>
              <w:divsChild>
                <w:div w:id="313337115">
                  <w:marLeft w:val="0"/>
                  <w:marRight w:val="0"/>
                  <w:marTop w:val="0"/>
                  <w:marBottom w:val="0"/>
                  <w:divBdr>
                    <w:top w:val="none" w:sz="0" w:space="0" w:color="auto"/>
                    <w:left w:val="none" w:sz="0" w:space="0" w:color="auto"/>
                    <w:bottom w:val="none" w:sz="0" w:space="0" w:color="auto"/>
                    <w:right w:val="none" w:sz="0" w:space="0" w:color="auto"/>
                  </w:divBdr>
                  <w:divsChild>
                    <w:div w:id="1141652168">
                      <w:marLeft w:val="0"/>
                      <w:marRight w:val="0"/>
                      <w:marTop w:val="0"/>
                      <w:marBottom w:val="0"/>
                      <w:divBdr>
                        <w:top w:val="none" w:sz="0" w:space="0" w:color="auto"/>
                        <w:left w:val="none" w:sz="0" w:space="0" w:color="auto"/>
                        <w:bottom w:val="none" w:sz="0" w:space="0" w:color="auto"/>
                        <w:right w:val="none" w:sz="0" w:space="0" w:color="auto"/>
                      </w:divBdr>
                    </w:div>
                  </w:divsChild>
                </w:div>
                <w:div w:id="326597299">
                  <w:marLeft w:val="0"/>
                  <w:marRight w:val="0"/>
                  <w:marTop w:val="0"/>
                  <w:marBottom w:val="0"/>
                  <w:divBdr>
                    <w:top w:val="none" w:sz="0" w:space="0" w:color="auto"/>
                    <w:left w:val="none" w:sz="0" w:space="0" w:color="auto"/>
                    <w:bottom w:val="none" w:sz="0" w:space="0" w:color="auto"/>
                    <w:right w:val="none" w:sz="0" w:space="0" w:color="auto"/>
                  </w:divBdr>
                  <w:divsChild>
                    <w:div w:id="1911882149">
                      <w:marLeft w:val="0"/>
                      <w:marRight w:val="0"/>
                      <w:marTop w:val="0"/>
                      <w:marBottom w:val="0"/>
                      <w:divBdr>
                        <w:top w:val="none" w:sz="0" w:space="0" w:color="auto"/>
                        <w:left w:val="none" w:sz="0" w:space="0" w:color="auto"/>
                        <w:bottom w:val="none" w:sz="0" w:space="0" w:color="auto"/>
                        <w:right w:val="none" w:sz="0" w:space="0" w:color="auto"/>
                      </w:divBdr>
                    </w:div>
                  </w:divsChild>
                </w:div>
                <w:div w:id="329647462">
                  <w:marLeft w:val="0"/>
                  <w:marRight w:val="0"/>
                  <w:marTop w:val="0"/>
                  <w:marBottom w:val="0"/>
                  <w:divBdr>
                    <w:top w:val="none" w:sz="0" w:space="0" w:color="auto"/>
                    <w:left w:val="none" w:sz="0" w:space="0" w:color="auto"/>
                    <w:bottom w:val="none" w:sz="0" w:space="0" w:color="auto"/>
                    <w:right w:val="none" w:sz="0" w:space="0" w:color="auto"/>
                  </w:divBdr>
                  <w:divsChild>
                    <w:div w:id="1688949306">
                      <w:marLeft w:val="0"/>
                      <w:marRight w:val="0"/>
                      <w:marTop w:val="0"/>
                      <w:marBottom w:val="0"/>
                      <w:divBdr>
                        <w:top w:val="none" w:sz="0" w:space="0" w:color="auto"/>
                        <w:left w:val="none" w:sz="0" w:space="0" w:color="auto"/>
                        <w:bottom w:val="none" w:sz="0" w:space="0" w:color="auto"/>
                        <w:right w:val="none" w:sz="0" w:space="0" w:color="auto"/>
                      </w:divBdr>
                    </w:div>
                  </w:divsChild>
                </w:div>
                <w:div w:id="477722921">
                  <w:marLeft w:val="0"/>
                  <w:marRight w:val="0"/>
                  <w:marTop w:val="0"/>
                  <w:marBottom w:val="0"/>
                  <w:divBdr>
                    <w:top w:val="none" w:sz="0" w:space="0" w:color="auto"/>
                    <w:left w:val="none" w:sz="0" w:space="0" w:color="auto"/>
                    <w:bottom w:val="none" w:sz="0" w:space="0" w:color="auto"/>
                    <w:right w:val="none" w:sz="0" w:space="0" w:color="auto"/>
                  </w:divBdr>
                  <w:divsChild>
                    <w:div w:id="467085983">
                      <w:marLeft w:val="0"/>
                      <w:marRight w:val="0"/>
                      <w:marTop w:val="0"/>
                      <w:marBottom w:val="0"/>
                      <w:divBdr>
                        <w:top w:val="none" w:sz="0" w:space="0" w:color="auto"/>
                        <w:left w:val="none" w:sz="0" w:space="0" w:color="auto"/>
                        <w:bottom w:val="none" w:sz="0" w:space="0" w:color="auto"/>
                        <w:right w:val="none" w:sz="0" w:space="0" w:color="auto"/>
                      </w:divBdr>
                    </w:div>
                  </w:divsChild>
                </w:div>
                <w:div w:id="778262507">
                  <w:marLeft w:val="0"/>
                  <w:marRight w:val="0"/>
                  <w:marTop w:val="0"/>
                  <w:marBottom w:val="0"/>
                  <w:divBdr>
                    <w:top w:val="none" w:sz="0" w:space="0" w:color="auto"/>
                    <w:left w:val="none" w:sz="0" w:space="0" w:color="auto"/>
                    <w:bottom w:val="none" w:sz="0" w:space="0" w:color="auto"/>
                    <w:right w:val="none" w:sz="0" w:space="0" w:color="auto"/>
                  </w:divBdr>
                  <w:divsChild>
                    <w:div w:id="407195548">
                      <w:marLeft w:val="0"/>
                      <w:marRight w:val="0"/>
                      <w:marTop w:val="0"/>
                      <w:marBottom w:val="0"/>
                      <w:divBdr>
                        <w:top w:val="none" w:sz="0" w:space="0" w:color="auto"/>
                        <w:left w:val="none" w:sz="0" w:space="0" w:color="auto"/>
                        <w:bottom w:val="none" w:sz="0" w:space="0" w:color="auto"/>
                        <w:right w:val="none" w:sz="0" w:space="0" w:color="auto"/>
                      </w:divBdr>
                    </w:div>
                  </w:divsChild>
                </w:div>
                <w:div w:id="808015670">
                  <w:marLeft w:val="0"/>
                  <w:marRight w:val="0"/>
                  <w:marTop w:val="0"/>
                  <w:marBottom w:val="0"/>
                  <w:divBdr>
                    <w:top w:val="none" w:sz="0" w:space="0" w:color="auto"/>
                    <w:left w:val="none" w:sz="0" w:space="0" w:color="auto"/>
                    <w:bottom w:val="none" w:sz="0" w:space="0" w:color="auto"/>
                    <w:right w:val="none" w:sz="0" w:space="0" w:color="auto"/>
                  </w:divBdr>
                  <w:divsChild>
                    <w:div w:id="744184126">
                      <w:marLeft w:val="0"/>
                      <w:marRight w:val="0"/>
                      <w:marTop w:val="0"/>
                      <w:marBottom w:val="0"/>
                      <w:divBdr>
                        <w:top w:val="none" w:sz="0" w:space="0" w:color="auto"/>
                        <w:left w:val="none" w:sz="0" w:space="0" w:color="auto"/>
                        <w:bottom w:val="none" w:sz="0" w:space="0" w:color="auto"/>
                        <w:right w:val="none" w:sz="0" w:space="0" w:color="auto"/>
                      </w:divBdr>
                    </w:div>
                  </w:divsChild>
                </w:div>
                <w:div w:id="835078377">
                  <w:marLeft w:val="0"/>
                  <w:marRight w:val="0"/>
                  <w:marTop w:val="0"/>
                  <w:marBottom w:val="0"/>
                  <w:divBdr>
                    <w:top w:val="none" w:sz="0" w:space="0" w:color="auto"/>
                    <w:left w:val="none" w:sz="0" w:space="0" w:color="auto"/>
                    <w:bottom w:val="none" w:sz="0" w:space="0" w:color="auto"/>
                    <w:right w:val="none" w:sz="0" w:space="0" w:color="auto"/>
                  </w:divBdr>
                  <w:divsChild>
                    <w:div w:id="1979450793">
                      <w:marLeft w:val="0"/>
                      <w:marRight w:val="0"/>
                      <w:marTop w:val="0"/>
                      <w:marBottom w:val="0"/>
                      <w:divBdr>
                        <w:top w:val="none" w:sz="0" w:space="0" w:color="auto"/>
                        <w:left w:val="none" w:sz="0" w:space="0" w:color="auto"/>
                        <w:bottom w:val="none" w:sz="0" w:space="0" w:color="auto"/>
                        <w:right w:val="none" w:sz="0" w:space="0" w:color="auto"/>
                      </w:divBdr>
                    </w:div>
                  </w:divsChild>
                </w:div>
                <w:div w:id="1603143624">
                  <w:marLeft w:val="0"/>
                  <w:marRight w:val="0"/>
                  <w:marTop w:val="0"/>
                  <w:marBottom w:val="0"/>
                  <w:divBdr>
                    <w:top w:val="none" w:sz="0" w:space="0" w:color="auto"/>
                    <w:left w:val="none" w:sz="0" w:space="0" w:color="auto"/>
                    <w:bottom w:val="none" w:sz="0" w:space="0" w:color="auto"/>
                    <w:right w:val="none" w:sz="0" w:space="0" w:color="auto"/>
                  </w:divBdr>
                  <w:divsChild>
                    <w:div w:id="1186210918">
                      <w:marLeft w:val="0"/>
                      <w:marRight w:val="0"/>
                      <w:marTop w:val="0"/>
                      <w:marBottom w:val="0"/>
                      <w:divBdr>
                        <w:top w:val="none" w:sz="0" w:space="0" w:color="auto"/>
                        <w:left w:val="none" w:sz="0" w:space="0" w:color="auto"/>
                        <w:bottom w:val="none" w:sz="0" w:space="0" w:color="auto"/>
                        <w:right w:val="none" w:sz="0" w:space="0" w:color="auto"/>
                      </w:divBdr>
                    </w:div>
                  </w:divsChild>
                </w:div>
                <w:div w:id="2024548618">
                  <w:marLeft w:val="0"/>
                  <w:marRight w:val="0"/>
                  <w:marTop w:val="0"/>
                  <w:marBottom w:val="0"/>
                  <w:divBdr>
                    <w:top w:val="none" w:sz="0" w:space="0" w:color="auto"/>
                    <w:left w:val="none" w:sz="0" w:space="0" w:color="auto"/>
                    <w:bottom w:val="none" w:sz="0" w:space="0" w:color="auto"/>
                    <w:right w:val="none" w:sz="0" w:space="0" w:color="auto"/>
                  </w:divBdr>
                  <w:divsChild>
                    <w:div w:id="94492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63622">
          <w:marLeft w:val="0"/>
          <w:marRight w:val="0"/>
          <w:marTop w:val="0"/>
          <w:marBottom w:val="0"/>
          <w:divBdr>
            <w:top w:val="none" w:sz="0" w:space="0" w:color="auto"/>
            <w:left w:val="none" w:sz="0" w:space="0" w:color="auto"/>
            <w:bottom w:val="none" w:sz="0" w:space="0" w:color="auto"/>
            <w:right w:val="none" w:sz="0" w:space="0" w:color="auto"/>
          </w:divBdr>
        </w:div>
        <w:div w:id="1701280107">
          <w:marLeft w:val="0"/>
          <w:marRight w:val="0"/>
          <w:marTop w:val="0"/>
          <w:marBottom w:val="0"/>
          <w:divBdr>
            <w:top w:val="none" w:sz="0" w:space="0" w:color="auto"/>
            <w:left w:val="none" w:sz="0" w:space="0" w:color="auto"/>
            <w:bottom w:val="none" w:sz="0" w:space="0" w:color="auto"/>
            <w:right w:val="none" w:sz="0" w:space="0" w:color="auto"/>
          </w:divBdr>
        </w:div>
        <w:div w:id="1803695876">
          <w:marLeft w:val="0"/>
          <w:marRight w:val="0"/>
          <w:marTop w:val="0"/>
          <w:marBottom w:val="0"/>
          <w:divBdr>
            <w:top w:val="none" w:sz="0" w:space="0" w:color="auto"/>
            <w:left w:val="none" w:sz="0" w:space="0" w:color="auto"/>
            <w:bottom w:val="none" w:sz="0" w:space="0" w:color="auto"/>
            <w:right w:val="none" w:sz="0" w:space="0" w:color="auto"/>
          </w:divBdr>
        </w:div>
        <w:div w:id="1836606966">
          <w:marLeft w:val="0"/>
          <w:marRight w:val="0"/>
          <w:marTop w:val="0"/>
          <w:marBottom w:val="0"/>
          <w:divBdr>
            <w:top w:val="none" w:sz="0" w:space="0" w:color="auto"/>
            <w:left w:val="none" w:sz="0" w:space="0" w:color="auto"/>
            <w:bottom w:val="none" w:sz="0" w:space="0" w:color="auto"/>
            <w:right w:val="none" w:sz="0" w:space="0" w:color="auto"/>
          </w:divBdr>
        </w:div>
        <w:div w:id="1913004410">
          <w:marLeft w:val="0"/>
          <w:marRight w:val="0"/>
          <w:marTop w:val="0"/>
          <w:marBottom w:val="0"/>
          <w:divBdr>
            <w:top w:val="none" w:sz="0" w:space="0" w:color="auto"/>
            <w:left w:val="none" w:sz="0" w:space="0" w:color="auto"/>
            <w:bottom w:val="none" w:sz="0" w:space="0" w:color="auto"/>
            <w:right w:val="none" w:sz="0" w:space="0" w:color="auto"/>
          </w:divBdr>
        </w:div>
        <w:div w:id="1920361309">
          <w:marLeft w:val="0"/>
          <w:marRight w:val="0"/>
          <w:marTop w:val="0"/>
          <w:marBottom w:val="0"/>
          <w:divBdr>
            <w:top w:val="none" w:sz="0" w:space="0" w:color="auto"/>
            <w:left w:val="none" w:sz="0" w:space="0" w:color="auto"/>
            <w:bottom w:val="none" w:sz="0" w:space="0" w:color="auto"/>
            <w:right w:val="none" w:sz="0" w:space="0" w:color="auto"/>
          </w:divBdr>
        </w:div>
        <w:div w:id="2060131060">
          <w:marLeft w:val="0"/>
          <w:marRight w:val="0"/>
          <w:marTop w:val="0"/>
          <w:marBottom w:val="0"/>
          <w:divBdr>
            <w:top w:val="none" w:sz="0" w:space="0" w:color="auto"/>
            <w:left w:val="none" w:sz="0" w:space="0" w:color="auto"/>
            <w:bottom w:val="none" w:sz="0" w:space="0" w:color="auto"/>
            <w:right w:val="none" w:sz="0" w:space="0" w:color="auto"/>
          </w:divBdr>
        </w:div>
      </w:divsChild>
    </w:div>
    <w:div w:id="492721550">
      <w:bodyDiv w:val="1"/>
      <w:marLeft w:val="0"/>
      <w:marRight w:val="0"/>
      <w:marTop w:val="0"/>
      <w:marBottom w:val="0"/>
      <w:divBdr>
        <w:top w:val="none" w:sz="0" w:space="0" w:color="auto"/>
        <w:left w:val="none" w:sz="0" w:space="0" w:color="auto"/>
        <w:bottom w:val="none" w:sz="0" w:space="0" w:color="auto"/>
        <w:right w:val="none" w:sz="0" w:space="0" w:color="auto"/>
      </w:divBdr>
      <w:divsChild>
        <w:div w:id="59259172">
          <w:marLeft w:val="0"/>
          <w:marRight w:val="0"/>
          <w:marTop w:val="0"/>
          <w:marBottom w:val="0"/>
          <w:divBdr>
            <w:top w:val="none" w:sz="0" w:space="0" w:color="auto"/>
            <w:left w:val="none" w:sz="0" w:space="0" w:color="auto"/>
            <w:bottom w:val="none" w:sz="0" w:space="0" w:color="auto"/>
            <w:right w:val="none" w:sz="0" w:space="0" w:color="auto"/>
          </w:divBdr>
          <w:divsChild>
            <w:div w:id="143788376">
              <w:marLeft w:val="0"/>
              <w:marRight w:val="0"/>
              <w:marTop w:val="0"/>
              <w:marBottom w:val="0"/>
              <w:divBdr>
                <w:top w:val="none" w:sz="0" w:space="0" w:color="auto"/>
                <w:left w:val="none" w:sz="0" w:space="0" w:color="auto"/>
                <w:bottom w:val="none" w:sz="0" w:space="0" w:color="auto"/>
                <w:right w:val="none" w:sz="0" w:space="0" w:color="auto"/>
              </w:divBdr>
            </w:div>
          </w:divsChild>
        </w:div>
        <w:div w:id="203031389">
          <w:marLeft w:val="0"/>
          <w:marRight w:val="0"/>
          <w:marTop w:val="0"/>
          <w:marBottom w:val="0"/>
          <w:divBdr>
            <w:top w:val="none" w:sz="0" w:space="0" w:color="auto"/>
            <w:left w:val="none" w:sz="0" w:space="0" w:color="auto"/>
            <w:bottom w:val="none" w:sz="0" w:space="0" w:color="auto"/>
            <w:right w:val="none" w:sz="0" w:space="0" w:color="auto"/>
          </w:divBdr>
          <w:divsChild>
            <w:div w:id="611865870">
              <w:marLeft w:val="0"/>
              <w:marRight w:val="0"/>
              <w:marTop w:val="0"/>
              <w:marBottom w:val="0"/>
              <w:divBdr>
                <w:top w:val="none" w:sz="0" w:space="0" w:color="auto"/>
                <w:left w:val="none" w:sz="0" w:space="0" w:color="auto"/>
                <w:bottom w:val="none" w:sz="0" w:space="0" w:color="auto"/>
                <w:right w:val="none" w:sz="0" w:space="0" w:color="auto"/>
              </w:divBdr>
            </w:div>
          </w:divsChild>
        </w:div>
        <w:div w:id="862596352">
          <w:marLeft w:val="0"/>
          <w:marRight w:val="0"/>
          <w:marTop w:val="0"/>
          <w:marBottom w:val="0"/>
          <w:divBdr>
            <w:top w:val="none" w:sz="0" w:space="0" w:color="auto"/>
            <w:left w:val="none" w:sz="0" w:space="0" w:color="auto"/>
            <w:bottom w:val="none" w:sz="0" w:space="0" w:color="auto"/>
            <w:right w:val="none" w:sz="0" w:space="0" w:color="auto"/>
          </w:divBdr>
          <w:divsChild>
            <w:div w:id="737290151">
              <w:marLeft w:val="0"/>
              <w:marRight w:val="0"/>
              <w:marTop w:val="0"/>
              <w:marBottom w:val="0"/>
              <w:divBdr>
                <w:top w:val="none" w:sz="0" w:space="0" w:color="auto"/>
                <w:left w:val="none" w:sz="0" w:space="0" w:color="auto"/>
                <w:bottom w:val="none" w:sz="0" w:space="0" w:color="auto"/>
                <w:right w:val="none" w:sz="0" w:space="0" w:color="auto"/>
              </w:divBdr>
            </w:div>
          </w:divsChild>
        </w:div>
        <w:div w:id="1292782615">
          <w:marLeft w:val="0"/>
          <w:marRight w:val="0"/>
          <w:marTop w:val="0"/>
          <w:marBottom w:val="0"/>
          <w:divBdr>
            <w:top w:val="none" w:sz="0" w:space="0" w:color="auto"/>
            <w:left w:val="none" w:sz="0" w:space="0" w:color="auto"/>
            <w:bottom w:val="none" w:sz="0" w:space="0" w:color="auto"/>
            <w:right w:val="none" w:sz="0" w:space="0" w:color="auto"/>
          </w:divBdr>
          <w:divsChild>
            <w:div w:id="1034110386">
              <w:marLeft w:val="0"/>
              <w:marRight w:val="0"/>
              <w:marTop w:val="0"/>
              <w:marBottom w:val="0"/>
              <w:divBdr>
                <w:top w:val="none" w:sz="0" w:space="0" w:color="auto"/>
                <w:left w:val="none" w:sz="0" w:space="0" w:color="auto"/>
                <w:bottom w:val="none" w:sz="0" w:space="0" w:color="auto"/>
                <w:right w:val="none" w:sz="0" w:space="0" w:color="auto"/>
              </w:divBdr>
            </w:div>
          </w:divsChild>
        </w:div>
        <w:div w:id="1556160556">
          <w:marLeft w:val="0"/>
          <w:marRight w:val="0"/>
          <w:marTop w:val="0"/>
          <w:marBottom w:val="0"/>
          <w:divBdr>
            <w:top w:val="none" w:sz="0" w:space="0" w:color="auto"/>
            <w:left w:val="none" w:sz="0" w:space="0" w:color="auto"/>
            <w:bottom w:val="none" w:sz="0" w:space="0" w:color="auto"/>
            <w:right w:val="none" w:sz="0" w:space="0" w:color="auto"/>
          </w:divBdr>
          <w:divsChild>
            <w:div w:id="68185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024180">
      <w:bodyDiv w:val="1"/>
      <w:marLeft w:val="0"/>
      <w:marRight w:val="0"/>
      <w:marTop w:val="0"/>
      <w:marBottom w:val="0"/>
      <w:divBdr>
        <w:top w:val="none" w:sz="0" w:space="0" w:color="auto"/>
        <w:left w:val="none" w:sz="0" w:space="0" w:color="auto"/>
        <w:bottom w:val="none" w:sz="0" w:space="0" w:color="auto"/>
        <w:right w:val="none" w:sz="0" w:space="0" w:color="auto"/>
      </w:divBdr>
    </w:div>
    <w:div w:id="552810867">
      <w:bodyDiv w:val="1"/>
      <w:marLeft w:val="0"/>
      <w:marRight w:val="0"/>
      <w:marTop w:val="0"/>
      <w:marBottom w:val="0"/>
      <w:divBdr>
        <w:top w:val="none" w:sz="0" w:space="0" w:color="auto"/>
        <w:left w:val="none" w:sz="0" w:space="0" w:color="auto"/>
        <w:bottom w:val="none" w:sz="0" w:space="0" w:color="auto"/>
        <w:right w:val="none" w:sz="0" w:space="0" w:color="auto"/>
      </w:divBdr>
    </w:div>
    <w:div w:id="606277424">
      <w:bodyDiv w:val="1"/>
      <w:marLeft w:val="0"/>
      <w:marRight w:val="0"/>
      <w:marTop w:val="0"/>
      <w:marBottom w:val="0"/>
      <w:divBdr>
        <w:top w:val="none" w:sz="0" w:space="0" w:color="auto"/>
        <w:left w:val="none" w:sz="0" w:space="0" w:color="auto"/>
        <w:bottom w:val="none" w:sz="0" w:space="0" w:color="auto"/>
        <w:right w:val="none" w:sz="0" w:space="0" w:color="auto"/>
      </w:divBdr>
      <w:divsChild>
        <w:div w:id="6639601">
          <w:marLeft w:val="0"/>
          <w:marRight w:val="0"/>
          <w:marTop w:val="0"/>
          <w:marBottom w:val="0"/>
          <w:divBdr>
            <w:top w:val="none" w:sz="0" w:space="0" w:color="auto"/>
            <w:left w:val="none" w:sz="0" w:space="0" w:color="auto"/>
            <w:bottom w:val="none" w:sz="0" w:space="0" w:color="auto"/>
            <w:right w:val="none" w:sz="0" w:space="0" w:color="auto"/>
          </w:divBdr>
          <w:divsChild>
            <w:div w:id="151870941">
              <w:marLeft w:val="-75"/>
              <w:marRight w:val="0"/>
              <w:marTop w:val="30"/>
              <w:marBottom w:val="30"/>
              <w:divBdr>
                <w:top w:val="none" w:sz="0" w:space="0" w:color="auto"/>
                <w:left w:val="none" w:sz="0" w:space="0" w:color="auto"/>
                <w:bottom w:val="none" w:sz="0" w:space="0" w:color="auto"/>
                <w:right w:val="none" w:sz="0" w:space="0" w:color="auto"/>
              </w:divBdr>
              <w:divsChild>
                <w:div w:id="36052099">
                  <w:marLeft w:val="0"/>
                  <w:marRight w:val="0"/>
                  <w:marTop w:val="0"/>
                  <w:marBottom w:val="0"/>
                  <w:divBdr>
                    <w:top w:val="none" w:sz="0" w:space="0" w:color="auto"/>
                    <w:left w:val="none" w:sz="0" w:space="0" w:color="auto"/>
                    <w:bottom w:val="none" w:sz="0" w:space="0" w:color="auto"/>
                    <w:right w:val="none" w:sz="0" w:space="0" w:color="auto"/>
                  </w:divBdr>
                  <w:divsChild>
                    <w:div w:id="354422421">
                      <w:marLeft w:val="0"/>
                      <w:marRight w:val="0"/>
                      <w:marTop w:val="0"/>
                      <w:marBottom w:val="0"/>
                      <w:divBdr>
                        <w:top w:val="none" w:sz="0" w:space="0" w:color="auto"/>
                        <w:left w:val="none" w:sz="0" w:space="0" w:color="auto"/>
                        <w:bottom w:val="none" w:sz="0" w:space="0" w:color="auto"/>
                        <w:right w:val="none" w:sz="0" w:space="0" w:color="auto"/>
                      </w:divBdr>
                    </w:div>
                  </w:divsChild>
                </w:div>
                <w:div w:id="82993850">
                  <w:marLeft w:val="0"/>
                  <w:marRight w:val="0"/>
                  <w:marTop w:val="0"/>
                  <w:marBottom w:val="0"/>
                  <w:divBdr>
                    <w:top w:val="none" w:sz="0" w:space="0" w:color="auto"/>
                    <w:left w:val="none" w:sz="0" w:space="0" w:color="auto"/>
                    <w:bottom w:val="none" w:sz="0" w:space="0" w:color="auto"/>
                    <w:right w:val="none" w:sz="0" w:space="0" w:color="auto"/>
                  </w:divBdr>
                  <w:divsChild>
                    <w:div w:id="481236039">
                      <w:marLeft w:val="0"/>
                      <w:marRight w:val="0"/>
                      <w:marTop w:val="0"/>
                      <w:marBottom w:val="0"/>
                      <w:divBdr>
                        <w:top w:val="none" w:sz="0" w:space="0" w:color="auto"/>
                        <w:left w:val="none" w:sz="0" w:space="0" w:color="auto"/>
                        <w:bottom w:val="none" w:sz="0" w:space="0" w:color="auto"/>
                        <w:right w:val="none" w:sz="0" w:space="0" w:color="auto"/>
                      </w:divBdr>
                    </w:div>
                  </w:divsChild>
                </w:div>
                <w:div w:id="84158653">
                  <w:marLeft w:val="0"/>
                  <w:marRight w:val="0"/>
                  <w:marTop w:val="0"/>
                  <w:marBottom w:val="0"/>
                  <w:divBdr>
                    <w:top w:val="none" w:sz="0" w:space="0" w:color="auto"/>
                    <w:left w:val="none" w:sz="0" w:space="0" w:color="auto"/>
                    <w:bottom w:val="none" w:sz="0" w:space="0" w:color="auto"/>
                    <w:right w:val="none" w:sz="0" w:space="0" w:color="auto"/>
                  </w:divBdr>
                  <w:divsChild>
                    <w:div w:id="1812669282">
                      <w:marLeft w:val="0"/>
                      <w:marRight w:val="0"/>
                      <w:marTop w:val="0"/>
                      <w:marBottom w:val="0"/>
                      <w:divBdr>
                        <w:top w:val="none" w:sz="0" w:space="0" w:color="auto"/>
                        <w:left w:val="none" w:sz="0" w:space="0" w:color="auto"/>
                        <w:bottom w:val="none" w:sz="0" w:space="0" w:color="auto"/>
                        <w:right w:val="none" w:sz="0" w:space="0" w:color="auto"/>
                      </w:divBdr>
                    </w:div>
                  </w:divsChild>
                </w:div>
                <w:div w:id="200554330">
                  <w:marLeft w:val="0"/>
                  <w:marRight w:val="0"/>
                  <w:marTop w:val="0"/>
                  <w:marBottom w:val="0"/>
                  <w:divBdr>
                    <w:top w:val="none" w:sz="0" w:space="0" w:color="auto"/>
                    <w:left w:val="none" w:sz="0" w:space="0" w:color="auto"/>
                    <w:bottom w:val="none" w:sz="0" w:space="0" w:color="auto"/>
                    <w:right w:val="none" w:sz="0" w:space="0" w:color="auto"/>
                  </w:divBdr>
                  <w:divsChild>
                    <w:div w:id="229002673">
                      <w:marLeft w:val="0"/>
                      <w:marRight w:val="0"/>
                      <w:marTop w:val="0"/>
                      <w:marBottom w:val="0"/>
                      <w:divBdr>
                        <w:top w:val="none" w:sz="0" w:space="0" w:color="auto"/>
                        <w:left w:val="none" w:sz="0" w:space="0" w:color="auto"/>
                        <w:bottom w:val="none" w:sz="0" w:space="0" w:color="auto"/>
                        <w:right w:val="none" w:sz="0" w:space="0" w:color="auto"/>
                      </w:divBdr>
                    </w:div>
                  </w:divsChild>
                </w:div>
                <w:div w:id="416367740">
                  <w:marLeft w:val="0"/>
                  <w:marRight w:val="0"/>
                  <w:marTop w:val="0"/>
                  <w:marBottom w:val="0"/>
                  <w:divBdr>
                    <w:top w:val="none" w:sz="0" w:space="0" w:color="auto"/>
                    <w:left w:val="none" w:sz="0" w:space="0" w:color="auto"/>
                    <w:bottom w:val="none" w:sz="0" w:space="0" w:color="auto"/>
                    <w:right w:val="none" w:sz="0" w:space="0" w:color="auto"/>
                  </w:divBdr>
                  <w:divsChild>
                    <w:div w:id="1890221752">
                      <w:marLeft w:val="0"/>
                      <w:marRight w:val="0"/>
                      <w:marTop w:val="0"/>
                      <w:marBottom w:val="0"/>
                      <w:divBdr>
                        <w:top w:val="none" w:sz="0" w:space="0" w:color="auto"/>
                        <w:left w:val="none" w:sz="0" w:space="0" w:color="auto"/>
                        <w:bottom w:val="none" w:sz="0" w:space="0" w:color="auto"/>
                        <w:right w:val="none" w:sz="0" w:space="0" w:color="auto"/>
                      </w:divBdr>
                    </w:div>
                  </w:divsChild>
                </w:div>
                <w:div w:id="675621430">
                  <w:marLeft w:val="0"/>
                  <w:marRight w:val="0"/>
                  <w:marTop w:val="0"/>
                  <w:marBottom w:val="0"/>
                  <w:divBdr>
                    <w:top w:val="none" w:sz="0" w:space="0" w:color="auto"/>
                    <w:left w:val="none" w:sz="0" w:space="0" w:color="auto"/>
                    <w:bottom w:val="none" w:sz="0" w:space="0" w:color="auto"/>
                    <w:right w:val="none" w:sz="0" w:space="0" w:color="auto"/>
                  </w:divBdr>
                  <w:divsChild>
                    <w:div w:id="1184441941">
                      <w:marLeft w:val="0"/>
                      <w:marRight w:val="0"/>
                      <w:marTop w:val="0"/>
                      <w:marBottom w:val="0"/>
                      <w:divBdr>
                        <w:top w:val="none" w:sz="0" w:space="0" w:color="auto"/>
                        <w:left w:val="none" w:sz="0" w:space="0" w:color="auto"/>
                        <w:bottom w:val="none" w:sz="0" w:space="0" w:color="auto"/>
                        <w:right w:val="none" w:sz="0" w:space="0" w:color="auto"/>
                      </w:divBdr>
                    </w:div>
                  </w:divsChild>
                </w:div>
                <w:div w:id="767238745">
                  <w:marLeft w:val="0"/>
                  <w:marRight w:val="0"/>
                  <w:marTop w:val="0"/>
                  <w:marBottom w:val="0"/>
                  <w:divBdr>
                    <w:top w:val="none" w:sz="0" w:space="0" w:color="auto"/>
                    <w:left w:val="none" w:sz="0" w:space="0" w:color="auto"/>
                    <w:bottom w:val="none" w:sz="0" w:space="0" w:color="auto"/>
                    <w:right w:val="none" w:sz="0" w:space="0" w:color="auto"/>
                  </w:divBdr>
                  <w:divsChild>
                    <w:div w:id="1331521134">
                      <w:marLeft w:val="0"/>
                      <w:marRight w:val="0"/>
                      <w:marTop w:val="0"/>
                      <w:marBottom w:val="0"/>
                      <w:divBdr>
                        <w:top w:val="none" w:sz="0" w:space="0" w:color="auto"/>
                        <w:left w:val="none" w:sz="0" w:space="0" w:color="auto"/>
                        <w:bottom w:val="none" w:sz="0" w:space="0" w:color="auto"/>
                        <w:right w:val="none" w:sz="0" w:space="0" w:color="auto"/>
                      </w:divBdr>
                    </w:div>
                  </w:divsChild>
                </w:div>
                <w:div w:id="785150899">
                  <w:marLeft w:val="0"/>
                  <w:marRight w:val="0"/>
                  <w:marTop w:val="0"/>
                  <w:marBottom w:val="0"/>
                  <w:divBdr>
                    <w:top w:val="none" w:sz="0" w:space="0" w:color="auto"/>
                    <w:left w:val="none" w:sz="0" w:space="0" w:color="auto"/>
                    <w:bottom w:val="none" w:sz="0" w:space="0" w:color="auto"/>
                    <w:right w:val="none" w:sz="0" w:space="0" w:color="auto"/>
                  </w:divBdr>
                  <w:divsChild>
                    <w:div w:id="1968972256">
                      <w:marLeft w:val="0"/>
                      <w:marRight w:val="0"/>
                      <w:marTop w:val="0"/>
                      <w:marBottom w:val="0"/>
                      <w:divBdr>
                        <w:top w:val="none" w:sz="0" w:space="0" w:color="auto"/>
                        <w:left w:val="none" w:sz="0" w:space="0" w:color="auto"/>
                        <w:bottom w:val="none" w:sz="0" w:space="0" w:color="auto"/>
                        <w:right w:val="none" w:sz="0" w:space="0" w:color="auto"/>
                      </w:divBdr>
                    </w:div>
                  </w:divsChild>
                </w:div>
                <w:div w:id="1120300310">
                  <w:marLeft w:val="0"/>
                  <w:marRight w:val="0"/>
                  <w:marTop w:val="0"/>
                  <w:marBottom w:val="0"/>
                  <w:divBdr>
                    <w:top w:val="none" w:sz="0" w:space="0" w:color="auto"/>
                    <w:left w:val="none" w:sz="0" w:space="0" w:color="auto"/>
                    <w:bottom w:val="none" w:sz="0" w:space="0" w:color="auto"/>
                    <w:right w:val="none" w:sz="0" w:space="0" w:color="auto"/>
                  </w:divBdr>
                  <w:divsChild>
                    <w:div w:id="1685670659">
                      <w:marLeft w:val="0"/>
                      <w:marRight w:val="0"/>
                      <w:marTop w:val="0"/>
                      <w:marBottom w:val="0"/>
                      <w:divBdr>
                        <w:top w:val="none" w:sz="0" w:space="0" w:color="auto"/>
                        <w:left w:val="none" w:sz="0" w:space="0" w:color="auto"/>
                        <w:bottom w:val="none" w:sz="0" w:space="0" w:color="auto"/>
                        <w:right w:val="none" w:sz="0" w:space="0" w:color="auto"/>
                      </w:divBdr>
                    </w:div>
                  </w:divsChild>
                </w:div>
                <w:div w:id="1158692442">
                  <w:marLeft w:val="0"/>
                  <w:marRight w:val="0"/>
                  <w:marTop w:val="0"/>
                  <w:marBottom w:val="0"/>
                  <w:divBdr>
                    <w:top w:val="none" w:sz="0" w:space="0" w:color="auto"/>
                    <w:left w:val="none" w:sz="0" w:space="0" w:color="auto"/>
                    <w:bottom w:val="none" w:sz="0" w:space="0" w:color="auto"/>
                    <w:right w:val="none" w:sz="0" w:space="0" w:color="auto"/>
                  </w:divBdr>
                  <w:divsChild>
                    <w:div w:id="1292787407">
                      <w:marLeft w:val="0"/>
                      <w:marRight w:val="0"/>
                      <w:marTop w:val="0"/>
                      <w:marBottom w:val="0"/>
                      <w:divBdr>
                        <w:top w:val="none" w:sz="0" w:space="0" w:color="auto"/>
                        <w:left w:val="none" w:sz="0" w:space="0" w:color="auto"/>
                        <w:bottom w:val="none" w:sz="0" w:space="0" w:color="auto"/>
                        <w:right w:val="none" w:sz="0" w:space="0" w:color="auto"/>
                      </w:divBdr>
                    </w:div>
                  </w:divsChild>
                </w:div>
                <w:div w:id="1459034898">
                  <w:marLeft w:val="0"/>
                  <w:marRight w:val="0"/>
                  <w:marTop w:val="0"/>
                  <w:marBottom w:val="0"/>
                  <w:divBdr>
                    <w:top w:val="none" w:sz="0" w:space="0" w:color="auto"/>
                    <w:left w:val="none" w:sz="0" w:space="0" w:color="auto"/>
                    <w:bottom w:val="none" w:sz="0" w:space="0" w:color="auto"/>
                    <w:right w:val="none" w:sz="0" w:space="0" w:color="auto"/>
                  </w:divBdr>
                  <w:divsChild>
                    <w:div w:id="1896768441">
                      <w:marLeft w:val="0"/>
                      <w:marRight w:val="0"/>
                      <w:marTop w:val="0"/>
                      <w:marBottom w:val="0"/>
                      <w:divBdr>
                        <w:top w:val="none" w:sz="0" w:space="0" w:color="auto"/>
                        <w:left w:val="none" w:sz="0" w:space="0" w:color="auto"/>
                        <w:bottom w:val="none" w:sz="0" w:space="0" w:color="auto"/>
                        <w:right w:val="none" w:sz="0" w:space="0" w:color="auto"/>
                      </w:divBdr>
                    </w:div>
                  </w:divsChild>
                </w:div>
                <w:div w:id="1636107182">
                  <w:marLeft w:val="0"/>
                  <w:marRight w:val="0"/>
                  <w:marTop w:val="0"/>
                  <w:marBottom w:val="0"/>
                  <w:divBdr>
                    <w:top w:val="none" w:sz="0" w:space="0" w:color="auto"/>
                    <w:left w:val="none" w:sz="0" w:space="0" w:color="auto"/>
                    <w:bottom w:val="none" w:sz="0" w:space="0" w:color="auto"/>
                    <w:right w:val="none" w:sz="0" w:space="0" w:color="auto"/>
                  </w:divBdr>
                  <w:divsChild>
                    <w:div w:id="620575871">
                      <w:marLeft w:val="0"/>
                      <w:marRight w:val="0"/>
                      <w:marTop w:val="0"/>
                      <w:marBottom w:val="0"/>
                      <w:divBdr>
                        <w:top w:val="none" w:sz="0" w:space="0" w:color="auto"/>
                        <w:left w:val="none" w:sz="0" w:space="0" w:color="auto"/>
                        <w:bottom w:val="none" w:sz="0" w:space="0" w:color="auto"/>
                        <w:right w:val="none" w:sz="0" w:space="0" w:color="auto"/>
                      </w:divBdr>
                    </w:div>
                  </w:divsChild>
                </w:div>
                <w:div w:id="1708484878">
                  <w:marLeft w:val="0"/>
                  <w:marRight w:val="0"/>
                  <w:marTop w:val="0"/>
                  <w:marBottom w:val="0"/>
                  <w:divBdr>
                    <w:top w:val="none" w:sz="0" w:space="0" w:color="auto"/>
                    <w:left w:val="none" w:sz="0" w:space="0" w:color="auto"/>
                    <w:bottom w:val="none" w:sz="0" w:space="0" w:color="auto"/>
                    <w:right w:val="none" w:sz="0" w:space="0" w:color="auto"/>
                  </w:divBdr>
                  <w:divsChild>
                    <w:div w:id="831871472">
                      <w:marLeft w:val="0"/>
                      <w:marRight w:val="0"/>
                      <w:marTop w:val="0"/>
                      <w:marBottom w:val="0"/>
                      <w:divBdr>
                        <w:top w:val="none" w:sz="0" w:space="0" w:color="auto"/>
                        <w:left w:val="none" w:sz="0" w:space="0" w:color="auto"/>
                        <w:bottom w:val="none" w:sz="0" w:space="0" w:color="auto"/>
                        <w:right w:val="none" w:sz="0" w:space="0" w:color="auto"/>
                      </w:divBdr>
                    </w:div>
                  </w:divsChild>
                </w:div>
                <w:div w:id="1715425478">
                  <w:marLeft w:val="0"/>
                  <w:marRight w:val="0"/>
                  <w:marTop w:val="0"/>
                  <w:marBottom w:val="0"/>
                  <w:divBdr>
                    <w:top w:val="none" w:sz="0" w:space="0" w:color="auto"/>
                    <w:left w:val="none" w:sz="0" w:space="0" w:color="auto"/>
                    <w:bottom w:val="none" w:sz="0" w:space="0" w:color="auto"/>
                    <w:right w:val="none" w:sz="0" w:space="0" w:color="auto"/>
                  </w:divBdr>
                  <w:divsChild>
                    <w:div w:id="1618100004">
                      <w:marLeft w:val="0"/>
                      <w:marRight w:val="0"/>
                      <w:marTop w:val="0"/>
                      <w:marBottom w:val="0"/>
                      <w:divBdr>
                        <w:top w:val="none" w:sz="0" w:space="0" w:color="auto"/>
                        <w:left w:val="none" w:sz="0" w:space="0" w:color="auto"/>
                        <w:bottom w:val="none" w:sz="0" w:space="0" w:color="auto"/>
                        <w:right w:val="none" w:sz="0" w:space="0" w:color="auto"/>
                      </w:divBdr>
                    </w:div>
                  </w:divsChild>
                </w:div>
                <w:div w:id="1860772696">
                  <w:marLeft w:val="0"/>
                  <w:marRight w:val="0"/>
                  <w:marTop w:val="0"/>
                  <w:marBottom w:val="0"/>
                  <w:divBdr>
                    <w:top w:val="none" w:sz="0" w:space="0" w:color="auto"/>
                    <w:left w:val="none" w:sz="0" w:space="0" w:color="auto"/>
                    <w:bottom w:val="none" w:sz="0" w:space="0" w:color="auto"/>
                    <w:right w:val="none" w:sz="0" w:space="0" w:color="auto"/>
                  </w:divBdr>
                  <w:divsChild>
                    <w:div w:id="144076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04393">
          <w:marLeft w:val="0"/>
          <w:marRight w:val="0"/>
          <w:marTop w:val="0"/>
          <w:marBottom w:val="0"/>
          <w:divBdr>
            <w:top w:val="none" w:sz="0" w:space="0" w:color="auto"/>
            <w:left w:val="none" w:sz="0" w:space="0" w:color="auto"/>
            <w:bottom w:val="none" w:sz="0" w:space="0" w:color="auto"/>
            <w:right w:val="none" w:sz="0" w:space="0" w:color="auto"/>
          </w:divBdr>
        </w:div>
        <w:div w:id="56708344">
          <w:marLeft w:val="0"/>
          <w:marRight w:val="0"/>
          <w:marTop w:val="0"/>
          <w:marBottom w:val="0"/>
          <w:divBdr>
            <w:top w:val="none" w:sz="0" w:space="0" w:color="auto"/>
            <w:left w:val="none" w:sz="0" w:space="0" w:color="auto"/>
            <w:bottom w:val="none" w:sz="0" w:space="0" w:color="auto"/>
            <w:right w:val="none" w:sz="0" w:space="0" w:color="auto"/>
          </w:divBdr>
        </w:div>
        <w:div w:id="87849335">
          <w:marLeft w:val="0"/>
          <w:marRight w:val="0"/>
          <w:marTop w:val="0"/>
          <w:marBottom w:val="0"/>
          <w:divBdr>
            <w:top w:val="none" w:sz="0" w:space="0" w:color="auto"/>
            <w:left w:val="none" w:sz="0" w:space="0" w:color="auto"/>
            <w:bottom w:val="none" w:sz="0" w:space="0" w:color="auto"/>
            <w:right w:val="none" w:sz="0" w:space="0" w:color="auto"/>
          </w:divBdr>
        </w:div>
        <w:div w:id="90398341">
          <w:marLeft w:val="0"/>
          <w:marRight w:val="0"/>
          <w:marTop w:val="0"/>
          <w:marBottom w:val="0"/>
          <w:divBdr>
            <w:top w:val="none" w:sz="0" w:space="0" w:color="auto"/>
            <w:left w:val="none" w:sz="0" w:space="0" w:color="auto"/>
            <w:bottom w:val="none" w:sz="0" w:space="0" w:color="auto"/>
            <w:right w:val="none" w:sz="0" w:space="0" w:color="auto"/>
          </w:divBdr>
          <w:divsChild>
            <w:div w:id="1178883378">
              <w:marLeft w:val="-75"/>
              <w:marRight w:val="0"/>
              <w:marTop w:val="30"/>
              <w:marBottom w:val="30"/>
              <w:divBdr>
                <w:top w:val="none" w:sz="0" w:space="0" w:color="auto"/>
                <w:left w:val="none" w:sz="0" w:space="0" w:color="auto"/>
                <w:bottom w:val="none" w:sz="0" w:space="0" w:color="auto"/>
                <w:right w:val="none" w:sz="0" w:space="0" w:color="auto"/>
              </w:divBdr>
              <w:divsChild>
                <w:div w:id="14113858">
                  <w:marLeft w:val="0"/>
                  <w:marRight w:val="0"/>
                  <w:marTop w:val="0"/>
                  <w:marBottom w:val="0"/>
                  <w:divBdr>
                    <w:top w:val="none" w:sz="0" w:space="0" w:color="auto"/>
                    <w:left w:val="none" w:sz="0" w:space="0" w:color="auto"/>
                    <w:bottom w:val="none" w:sz="0" w:space="0" w:color="auto"/>
                    <w:right w:val="none" w:sz="0" w:space="0" w:color="auto"/>
                  </w:divBdr>
                  <w:divsChild>
                    <w:div w:id="130442357">
                      <w:marLeft w:val="0"/>
                      <w:marRight w:val="0"/>
                      <w:marTop w:val="0"/>
                      <w:marBottom w:val="0"/>
                      <w:divBdr>
                        <w:top w:val="none" w:sz="0" w:space="0" w:color="auto"/>
                        <w:left w:val="none" w:sz="0" w:space="0" w:color="auto"/>
                        <w:bottom w:val="none" w:sz="0" w:space="0" w:color="auto"/>
                        <w:right w:val="none" w:sz="0" w:space="0" w:color="auto"/>
                      </w:divBdr>
                    </w:div>
                  </w:divsChild>
                </w:div>
                <w:div w:id="471142642">
                  <w:marLeft w:val="0"/>
                  <w:marRight w:val="0"/>
                  <w:marTop w:val="0"/>
                  <w:marBottom w:val="0"/>
                  <w:divBdr>
                    <w:top w:val="none" w:sz="0" w:space="0" w:color="auto"/>
                    <w:left w:val="none" w:sz="0" w:space="0" w:color="auto"/>
                    <w:bottom w:val="none" w:sz="0" w:space="0" w:color="auto"/>
                    <w:right w:val="none" w:sz="0" w:space="0" w:color="auto"/>
                  </w:divBdr>
                  <w:divsChild>
                    <w:div w:id="445655991">
                      <w:marLeft w:val="0"/>
                      <w:marRight w:val="0"/>
                      <w:marTop w:val="0"/>
                      <w:marBottom w:val="0"/>
                      <w:divBdr>
                        <w:top w:val="none" w:sz="0" w:space="0" w:color="auto"/>
                        <w:left w:val="none" w:sz="0" w:space="0" w:color="auto"/>
                        <w:bottom w:val="none" w:sz="0" w:space="0" w:color="auto"/>
                        <w:right w:val="none" w:sz="0" w:space="0" w:color="auto"/>
                      </w:divBdr>
                    </w:div>
                  </w:divsChild>
                </w:div>
                <w:div w:id="531113201">
                  <w:marLeft w:val="0"/>
                  <w:marRight w:val="0"/>
                  <w:marTop w:val="0"/>
                  <w:marBottom w:val="0"/>
                  <w:divBdr>
                    <w:top w:val="none" w:sz="0" w:space="0" w:color="auto"/>
                    <w:left w:val="none" w:sz="0" w:space="0" w:color="auto"/>
                    <w:bottom w:val="none" w:sz="0" w:space="0" w:color="auto"/>
                    <w:right w:val="none" w:sz="0" w:space="0" w:color="auto"/>
                  </w:divBdr>
                  <w:divsChild>
                    <w:div w:id="1703163011">
                      <w:marLeft w:val="0"/>
                      <w:marRight w:val="0"/>
                      <w:marTop w:val="0"/>
                      <w:marBottom w:val="0"/>
                      <w:divBdr>
                        <w:top w:val="none" w:sz="0" w:space="0" w:color="auto"/>
                        <w:left w:val="none" w:sz="0" w:space="0" w:color="auto"/>
                        <w:bottom w:val="none" w:sz="0" w:space="0" w:color="auto"/>
                        <w:right w:val="none" w:sz="0" w:space="0" w:color="auto"/>
                      </w:divBdr>
                    </w:div>
                  </w:divsChild>
                </w:div>
                <w:div w:id="670915147">
                  <w:marLeft w:val="0"/>
                  <w:marRight w:val="0"/>
                  <w:marTop w:val="0"/>
                  <w:marBottom w:val="0"/>
                  <w:divBdr>
                    <w:top w:val="none" w:sz="0" w:space="0" w:color="auto"/>
                    <w:left w:val="none" w:sz="0" w:space="0" w:color="auto"/>
                    <w:bottom w:val="none" w:sz="0" w:space="0" w:color="auto"/>
                    <w:right w:val="none" w:sz="0" w:space="0" w:color="auto"/>
                  </w:divBdr>
                  <w:divsChild>
                    <w:div w:id="590117364">
                      <w:marLeft w:val="0"/>
                      <w:marRight w:val="0"/>
                      <w:marTop w:val="0"/>
                      <w:marBottom w:val="0"/>
                      <w:divBdr>
                        <w:top w:val="none" w:sz="0" w:space="0" w:color="auto"/>
                        <w:left w:val="none" w:sz="0" w:space="0" w:color="auto"/>
                        <w:bottom w:val="none" w:sz="0" w:space="0" w:color="auto"/>
                        <w:right w:val="none" w:sz="0" w:space="0" w:color="auto"/>
                      </w:divBdr>
                    </w:div>
                  </w:divsChild>
                </w:div>
                <w:div w:id="716318624">
                  <w:marLeft w:val="0"/>
                  <w:marRight w:val="0"/>
                  <w:marTop w:val="0"/>
                  <w:marBottom w:val="0"/>
                  <w:divBdr>
                    <w:top w:val="none" w:sz="0" w:space="0" w:color="auto"/>
                    <w:left w:val="none" w:sz="0" w:space="0" w:color="auto"/>
                    <w:bottom w:val="none" w:sz="0" w:space="0" w:color="auto"/>
                    <w:right w:val="none" w:sz="0" w:space="0" w:color="auto"/>
                  </w:divBdr>
                  <w:divsChild>
                    <w:div w:id="667896">
                      <w:marLeft w:val="0"/>
                      <w:marRight w:val="0"/>
                      <w:marTop w:val="0"/>
                      <w:marBottom w:val="0"/>
                      <w:divBdr>
                        <w:top w:val="none" w:sz="0" w:space="0" w:color="auto"/>
                        <w:left w:val="none" w:sz="0" w:space="0" w:color="auto"/>
                        <w:bottom w:val="none" w:sz="0" w:space="0" w:color="auto"/>
                        <w:right w:val="none" w:sz="0" w:space="0" w:color="auto"/>
                      </w:divBdr>
                    </w:div>
                  </w:divsChild>
                </w:div>
                <w:div w:id="828130535">
                  <w:marLeft w:val="0"/>
                  <w:marRight w:val="0"/>
                  <w:marTop w:val="0"/>
                  <w:marBottom w:val="0"/>
                  <w:divBdr>
                    <w:top w:val="none" w:sz="0" w:space="0" w:color="auto"/>
                    <w:left w:val="none" w:sz="0" w:space="0" w:color="auto"/>
                    <w:bottom w:val="none" w:sz="0" w:space="0" w:color="auto"/>
                    <w:right w:val="none" w:sz="0" w:space="0" w:color="auto"/>
                  </w:divBdr>
                  <w:divsChild>
                    <w:div w:id="35593773">
                      <w:marLeft w:val="0"/>
                      <w:marRight w:val="0"/>
                      <w:marTop w:val="0"/>
                      <w:marBottom w:val="0"/>
                      <w:divBdr>
                        <w:top w:val="none" w:sz="0" w:space="0" w:color="auto"/>
                        <w:left w:val="none" w:sz="0" w:space="0" w:color="auto"/>
                        <w:bottom w:val="none" w:sz="0" w:space="0" w:color="auto"/>
                        <w:right w:val="none" w:sz="0" w:space="0" w:color="auto"/>
                      </w:divBdr>
                    </w:div>
                  </w:divsChild>
                </w:div>
                <w:div w:id="874345782">
                  <w:marLeft w:val="0"/>
                  <w:marRight w:val="0"/>
                  <w:marTop w:val="0"/>
                  <w:marBottom w:val="0"/>
                  <w:divBdr>
                    <w:top w:val="none" w:sz="0" w:space="0" w:color="auto"/>
                    <w:left w:val="none" w:sz="0" w:space="0" w:color="auto"/>
                    <w:bottom w:val="none" w:sz="0" w:space="0" w:color="auto"/>
                    <w:right w:val="none" w:sz="0" w:space="0" w:color="auto"/>
                  </w:divBdr>
                  <w:divsChild>
                    <w:div w:id="397753570">
                      <w:marLeft w:val="0"/>
                      <w:marRight w:val="0"/>
                      <w:marTop w:val="0"/>
                      <w:marBottom w:val="0"/>
                      <w:divBdr>
                        <w:top w:val="none" w:sz="0" w:space="0" w:color="auto"/>
                        <w:left w:val="none" w:sz="0" w:space="0" w:color="auto"/>
                        <w:bottom w:val="none" w:sz="0" w:space="0" w:color="auto"/>
                        <w:right w:val="none" w:sz="0" w:space="0" w:color="auto"/>
                      </w:divBdr>
                    </w:div>
                  </w:divsChild>
                </w:div>
                <w:div w:id="881677801">
                  <w:marLeft w:val="0"/>
                  <w:marRight w:val="0"/>
                  <w:marTop w:val="0"/>
                  <w:marBottom w:val="0"/>
                  <w:divBdr>
                    <w:top w:val="none" w:sz="0" w:space="0" w:color="auto"/>
                    <w:left w:val="none" w:sz="0" w:space="0" w:color="auto"/>
                    <w:bottom w:val="none" w:sz="0" w:space="0" w:color="auto"/>
                    <w:right w:val="none" w:sz="0" w:space="0" w:color="auto"/>
                  </w:divBdr>
                  <w:divsChild>
                    <w:div w:id="349644871">
                      <w:marLeft w:val="0"/>
                      <w:marRight w:val="0"/>
                      <w:marTop w:val="0"/>
                      <w:marBottom w:val="0"/>
                      <w:divBdr>
                        <w:top w:val="none" w:sz="0" w:space="0" w:color="auto"/>
                        <w:left w:val="none" w:sz="0" w:space="0" w:color="auto"/>
                        <w:bottom w:val="none" w:sz="0" w:space="0" w:color="auto"/>
                        <w:right w:val="none" w:sz="0" w:space="0" w:color="auto"/>
                      </w:divBdr>
                    </w:div>
                  </w:divsChild>
                </w:div>
                <w:div w:id="1306666761">
                  <w:marLeft w:val="0"/>
                  <w:marRight w:val="0"/>
                  <w:marTop w:val="0"/>
                  <w:marBottom w:val="0"/>
                  <w:divBdr>
                    <w:top w:val="none" w:sz="0" w:space="0" w:color="auto"/>
                    <w:left w:val="none" w:sz="0" w:space="0" w:color="auto"/>
                    <w:bottom w:val="none" w:sz="0" w:space="0" w:color="auto"/>
                    <w:right w:val="none" w:sz="0" w:space="0" w:color="auto"/>
                  </w:divBdr>
                  <w:divsChild>
                    <w:div w:id="1182235692">
                      <w:marLeft w:val="0"/>
                      <w:marRight w:val="0"/>
                      <w:marTop w:val="0"/>
                      <w:marBottom w:val="0"/>
                      <w:divBdr>
                        <w:top w:val="none" w:sz="0" w:space="0" w:color="auto"/>
                        <w:left w:val="none" w:sz="0" w:space="0" w:color="auto"/>
                        <w:bottom w:val="none" w:sz="0" w:space="0" w:color="auto"/>
                        <w:right w:val="none" w:sz="0" w:space="0" w:color="auto"/>
                      </w:divBdr>
                    </w:div>
                  </w:divsChild>
                </w:div>
                <w:div w:id="1313631940">
                  <w:marLeft w:val="0"/>
                  <w:marRight w:val="0"/>
                  <w:marTop w:val="0"/>
                  <w:marBottom w:val="0"/>
                  <w:divBdr>
                    <w:top w:val="none" w:sz="0" w:space="0" w:color="auto"/>
                    <w:left w:val="none" w:sz="0" w:space="0" w:color="auto"/>
                    <w:bottom w:val="none" w:sz="0" w:space="0" w:color="auto"/>
                    <w:right w:val="none" w:sz="0" w:space="0" w:color="auto"/>
                  </w:divBdr>
                  <w:divsChild>
                    <w:div w:id="711998737">
                      <w:marLeft w:val="0"/>
                      <w:marRight w:val="0"/>
                      <w:marTop w:val="0"/>
                      <w:marBottom w:val="0"/>
                      <w:divBdr>
                        <w:top w:val="none" w:sz="0" w:space="0" w:color="auto"/>
                        <w:left w:val="none" w:sz="0" w:space="0" w:color="auto"/>
                        <w:bottom w:val="none" w:sz="0" w:space="0" w:color="auto"/>
                        <w:right w:val="none" w:sz="0" w:space="0" w:color="auto"/>
                      </w:divBdr>
                    </w:div>
                  </w:divsChild>
                </w:div>
                <w:div w:id="1488746336">
                  <w:marLeft w:val="0"/>
                  <w:marRight w:val="0"/>
                  <w:marTop w:val="0"/>
                  <w:marBottom w:val="0"/>
                  <w:divBdr>
                    <w:top w:val="none" w:sz="0" w:space="0" w:color="auto"/>
                    <w:left w:val="none" w:sz="0" w:space="0" w:color="auto"/>
                    <w:bottom w:val="none" w:sz="0" w:space="0" w:color="auto"/>
                    <w:right w:val="none" w:sz="0" w:space="0" w:color="auto"/>
                  </w:divBdr>
                  <w:divsChild>
                    <w:div w:id="1884056159">
                      <w:marLeft w:val="0"/>
                      <w:marRight w:val="0"/>
                      <w:marTop w:val="0"/>
                      <w:marBottom w:val="0"/>
                      <w:divBdr>
                        <w:top w:val="none" w:sz="0" w:space="0" w:color="auto"/>
                        <w:left w:val="none" w:sz="0" w:space="0" w:color="auto"/>
                        <w:bottom w:val="none" w:sz="0" w:space="0" w:color="auto"/>
                        <w:right w:val="none" w:sz="0" w:space="0" w:color="auto"/>
                      </w:divBdr>
                    </w:div>
                  </w:divsChild>
                </w:div>
                <w:div w:id="1779786366">
                  <w:marLeft w:val="0"/>
                  <w:marRight w:val="0"/>
                  <w:marTop w:val="0"/>
                  <w:marBottom w:val="0"/>
                  <w:divBdr>
                    <w:top w:val="none" w:sz="0" w:space="0" w:color="auto"/>
                    <w:left w:val="none" w:sz="0" w:space="0" w:color="auto"/>
                    <w:bottom w:val="none" w:sz="0" w:space="0" w:color="auto"/>
                    <w:right w:val="none" w:sz="0" w:space="0" w:color="auto"/>
                  </w:divBdr>
                  <w:divsChild>
                    <w:div w:id="832451193">
                      <w:marLeft w:val="0"/>
                      <w:marRight w:val="0"/>
                      <w:marTop w:val="0"/>
                      <w:marBottom w:val="0"/>
                      <w:divBdr>
                        <w:top w:val="none" w:sz="0" w:space="0" w:color="auto"/>
                        <w:left w:val="none" w:sz="0" w:space="0" w:color="auto"/>
                        <w:bottom w:val="none" w:sz="0" w:space="0" w:color="auto"/>
                        <w:right w:val="none" w:sz="0" w:space="0" w:color="auto"/>
                      </w:divBdr>
                    </w:div>
                  </w:divsChild>
                </w:div>
                <w:div w:id="1829781049">
                  <w:marLeft w:val="0"/>
                  <w:marRight w:val="0"/>
                  <w:marTop w:val="0"/>
                  <w:marBottom w:val="0"/>
                  <w:divBdr>
                    <w:top w:val="none" w:sz="0" w:space="0" w:color="auto"/>
                    <w:left w:val="none" w:sz="0" w:space="0" w:color="auto"/>
                    <w:bottom w:val="none" w:sz="0" w:space="0" w:color="auto"/>
                    <w:right w:val="none" w:sz="0" w:space="0" w:color="auto"/>
                  </w:divBdr>
                  <w:divsChild>
                    <w:div w:id="1278829825">
                      <w:marLeft w:val="0"/>
                      <w:marRight w:val="0"/>
                      <w:marTop w:val="0"/>
                      <w:marBottom w:val="0"/>
                      <w:divBdr>
                        <w:top w:val="none" w:sz="0" w:space="0" w:color="auto"/>
                        <w:left w:val="none" w:sz="0" w:space="0" w:color="auto"/>
                        <w:bottom w:val="none" w:sz="0" w:space="0" w:color="auto"/>
                        <w:right w:val="none" w:sz="0" w:space="0" w:color="auto"/>
                      </w:divBdr>
                    </w:div>
                  </w:divsChild>
                </w:div>
                <w:div w:id="2112777424">
                  <w:marLeft w:val="0"/>
                  <w:marRight w:val="0"/>
                  <w:marTop w:val="0"/>
                  <w:marBottom w:val="0"/>
                  <w:divBdr>
                    <w:top w:val="none" w:sz="0" w:space="0" w:color="auto"/>
                    <w:left w:val="none" w:sz="0" w:space="0" w:color="auto"/>
                    <w:bottom w:val="none" w:sz="0" w:space="0" w:color="auto"/>
                    <w:right w:val="none" w:sz="0" w:space="0" w:color="auto"/>
                  </w:divBdr>
                  <w:divsChild>
                    <w:div w:id="743917896">
                      <w:marLeft w:val="0"/>
                      <w:marRight w:val="0"/>
                      <w:marTop w:val="0"/>
                      <w:marBottom w:val="0"/>
                      <w:divBdr>
                        <w:top w:val="none" w:sz="0" w:space="0" w:color="auto"/>
                        <w:left w:val="none" w:sz="0" w:space="0" w:color="auto"/>
                        <w:bottom w:val="none" w:sz="0" w:space="0" w:color="auto"/>
                        <w:right w:val="none" w:sz="0" w:space="0" w:color="auto"/>
                      </w:divBdr>
                    </w:div>
                  </w:divsChild>
                </w:div>
                <w:div w:id="2140492405">
                  <w:marLeft w:val="0"/>
                  <w:marRight w:val="0"/>
                  <w:marTop w:val="0"/>
                  <w:marBottom w:val="0"/>
                  <w:divBdr>
                    <w:top w:val="none" w:sz="0" w:space="0" w:color="auto"/>
                    <w:left w:val="none" w:sz="0" w:space="0" w:color="auto"/>
                    <w:bottom w:val="none" w:sz="0" w:space="0" w:color="auto"/>
                    <w:right w:val="none" w:sz="0" w:space="0" w:color="auto"/>
                  </w:divBdr>
                  <w:divsChild>
                    <w:div w:id="26997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67371">
          <w:marLeft w:val="0"/>
          <w:marRight w:val="0"/>
          <w:marTop w:val="0"/>
          <w:marBottom w:val="0"/>
          <w:divBdr>
            <w:top w:val="none" w:sz="0" w:space="0" w:color="auto"/>
            <w:left w:val="none" w:sz="0" w:space="0" w:color="auto"/>
            <w:bottom w:val="none" w:sz="0" w:space="0" w:color="auto"/>
            <w:right w:val="none" w:sz="0" w:space="0" w:color="auto"/>
          </w:divBdr>
          <w:divsChild>
            <w:div w:id="1247107469">
              <w:marLeft w:val="-75"/>
              <w:marRight w:val="0"/>
              <w:marTop w:val="30"/>
              <w:marBottom w:val="30"/>
              <w:divBdr>
                <w:top w:val="none" w:sz="0" w:space="0" w:color="auto"/>
                <w:left w:val="none" w:sz="0" w:space="0" w:color="auto"/>
                <w:bottom w:val="none" w:sz="0" w:space="0" w:color="auto"/>
                <w:right w:val="none" w:sz="0" w:space="0" w:color="auto"/>
              </w:divBdr>
              <w:divsChild>
                <w:div w:id="12073221">
                  <w:marLeft w:val="0"/>
                  <w:marRight w:val="0"/>
                  <w:marTop w:val="0"/>
                  <w:marBottom w:val="0"/>
                  <w:divBdr>
                    <w:top w:val="none" w:sz="0" w:space="0" w:color="auto"/>
                    <w:left w:val="none" w:sz="0" w:space="0" w:color="auto"/>
                    <w:bottom w:val="none" w:sz="0" w:space="0" w:color="auto"/>
                    <w:right w:val="none" w:sz="0" w:space="0" w:color="auto"/>
                  </w:divBdr>
                  <w:divsChild>
                    <w:div w:id="2034335112">
                      <w:marLeft w:val="0"/>
                      <w:marRight w:val="0"/>
                      <w:marTop w:val="0"/>
                      <w:marBottom w:val="0"/>
                      <w:divBdr>
                        <w:top w:val="none" w:sz="0" w:space="0" w:color="auto"/>
                        <w:left w:val="none" w:sz="0" w:space="0" w:color="auto"/>
                        <w:bottom w:val="none" w:sz="0" w:space="0" w:color="auto"/>
                        <w:right w:val="none" w:sz="0" w:space="0" w:color="auto"/>
                      </w:divBdr>
                    </w:div>
                  </w:divsChild>
                </w:div>
                <w:div w:id="314576703">
                  <w:marLeft w:val="0"/>
                  <w:marRight w:val="0"/>
                  <w:marTop w:val="0"/>
                  <w:marBottom w:val="0"/>
                  <w:divBdr>
                    <w:top w:val="none" w:sz="0" w:space="0" w:color="auto"/>
                    <w:left w:val="none" w:sz="0" w:space="0" w:color="auto"/>
                    <w:bottom w:val="none" w:sz="0" w:space="0" w:color="auto"/>
                    <w:right w:val="none" w:sz="0" w:space="0" w:color="auto"/>
                  </w:divBdr>
                  <w:divsChild>
                    <w:div w:id="1931312244">
                      <w:marLeft w:val="0"/>
                      <w:marRight w:val="0"/>
                      <w:marTop w:val="0"/>
                      <w:marBottom w:val="0"/>
                      <w:divBdr>
                        <w:top w:val="none" w:sz="0" w:space="0" w:color="auto"/>
                        <w:left w:val="none" w:sz="0" w:space="0" w:color="auto"/>
                        <w:bottom w:val="none" w:sz="0" w:space="0" w:color="auto"/>
                        <w:right w:val="none" w:sz="0" w:space="0" w:color="auto"/>
                      </w:divBdr>
                    </w:div>
                  </w:divsChild>
                </w:div>
                <w:div w:id="359014050">
                  <w:marLeft w:val="0"/>
                  <w:marRight w:val="0"/>
                  <w:marTop w:val="0"/>
                  <w:marBottom w:val="0"/>
                  <w:divBdr>
                    <w:top w:val="none" w:sz="0" w:space="0" w:color="auto"/>
                    <w:left w:val="none" w:sz="0" w:space="0" w:color="auto"/>
                    <w:bottom w:val="none" w:sz="0" w:space="0" w:color="auto"/>
                    <w:right w:val="none" w:sz="0" w:space="0" w:color="auto"/>
                  </w:divBdr>
                  <w:divsChild>
                    <w:div w:id="549223056">
                      <w:marLeft w:val="0"/>
                      <w:marRight w:val="0"/>
                      <w:marTop w:val="0"/>
                      <w:marBottom w:val="0"/>
                      <w:divBdr>
                        <w:top w:val="none" w:sz="0" w:space="0" w:color="auto"/>
                        <w:left w:val="none" w:sz="0" w:space="0" w:color="auto"/>
                        <w:bottom w:val="none" w:sz="0" w:space="0" w:color="auto"/>
                        <w:right w:val="none" w:sz="0" w:space="0" w:color="auto"/>
                      </w:divBdr>
                    </w:div>
                  </w:divsChild>
                </w:div>
                <w:div w:id="365525821">
                  <w:marLeft w:val="0"/>
                  <w:marRight w:val="0"/>
                  <w:marTop w:val="0"/>
                  <w:marBottom w:val="0"/>
                  <w:divBdr>
                    <w:top w:val="none" w:sz="0" w:space="0" w:color="auto"/>
                    <w:left w:val="none" w:sz="0" w:space="0" w:color="auto"/>
                    <w:bottom w:val="none" w:sz="0" w:space="0" w:color="auto"/>
                    <w:right w:val="none" w:sz="0" w:space="0" w:color="auto"/>
                  </w:divBdr>
                  <w:divsChild>
                    <w:div w:id="1580091471">
                      <w:marLeft w:val="0"/>
                      <w:marRight w:val="0"/>
                      <w:marTop w:val="0"/>
                      <w:marBottom w:val="0"/>
                      <w:divBdr>
                        <w:top w:val="none" w:sz="0" w:space="0" w:color="auto"/>
                        <w:left w:val="none" w:sz="0" w:space="0" w:color="auto"/>
                        <w:bottom w:val="none" w:sz="0" w:space="0" w:color="auto"/>
                        <w:right w:val="none" w:sz="0" w:space="0" w:color="auto"/>
                      </w:divBdr>
                    </w:div>
                  </w:divsChild>
                </w:div>
                <w:div w:id="490871618">
                  <w:marLeft w:val="0"/>
                  <w:marRight w:val="0"/>
                  <w:marTop w:val="0"/>
                  <w:marBottom w:val="0"/>
                  <w:divBdr>
                    <w:top w:val="none" w:sz="0" w:space="0" w:color="auto"/>
                    <w:left w:val="none" w:sz="0" w:space="0" w:color="auto"/>
                    <w:bottom w:val="none" w:sz="0" w:space="0" w:color="auto"/>
                    <w:right w:val="none" w:sz="0" w:space="0" w:color="auto"/>
                  </w:divBdr>
                  <w:divsChild>
                    <w:div w:id="357126741">
                      <w:marLeft w:val="0"/>
                      <w:marRight w:val="0"/>
                      <w:marTop w:val="0"/>
                      <w:marBottom w:val="0"/>
                      <w:divBdr>
                        <w:top w:val="none" w:sz="0" w:space="0" w:color="auto"/>
                        <w:left w:val="none" w:sz="0" w:space="0" w:color="auto"/>
                        <w:bottom w:val="none" w:sz="0" w:space="0" w:color="auto"/>
                        <w:right w:val="none" w:sz="0" w:space="0" w:color="auto"/>
                      </w:divBdr>
                    </w:div>
                  </w:divsChild>
                </w:div>
                <w:div w:id="525103291">
                  <w:marLeft w:val="0"/>
                  <w:marRight w:val="0"/>
                  <w:marTop w:val="0"/>
                  <w:marBottom w:val="0"/>
                  <w:divBdr>
                    <w:top w:val="none" w:sz="0" w:space="0" w:color="auto"/>
                    <w:left w:val="none" w:sz="0" w:space="0" w:color="auto"/>
                    <w:bottom w:val="none" w:sz="0" w:space="0" w:color="auto"/>
                    <w:right w:val="none" w:sz="0" w:space="0" w:color="auto"/>
                  </w:divBdr>
                  <w:divsChild>
                    <w:div w:id="1333529905">
                      <w:marLeft w:val="0"/>
                      <w:marRight w:val="0"/>
                      <w:marTop w:val="0"/>
                      <w:marBottom w:val="0"/>
                      <w:divBdr>
                        <w:top w:val="none" w:sz="0" w:space="0" w:color="auto"/>
                        <w:left w:val="none" w:sz="0" w:space="0" w:color="auto"/>
                        <w:bottom w:val="none" w:sz="0" w:space="0" w:color="auto"/>
                        <w:right w:val="none" w:sz="0" w:space="0" w:color="auto"/>
                      </w:divBdr>
                    </w:div>
                  </w:divsChild>
                </w:div>
                <w:div w:id="863519175">
                  <w:marLeft w:val="0"/>
                  <w:marRight w:val="0"/>
                  <w:marTop w:val="0"/>
                  <w:marBottom w:val="0"/>
                  <w:divBdr>
                    <w:top w:val="none" w:sz="0" w:space="0" w:color="auto"/>
                    <w:left w:val="none" w:sz="0" w:space="0" w:color="auto"/>
                    <w:bottom w:val="none" w:sz="0" w:space="0" w:color="auto"/>
                    <w:right w:val="none" w:sz="0" w:space="0" w:color="auto"/>
                  </w:divBdr>
                  <w:divsChild>
                    <w:div w:id="1783960475">
                      <w:marLeft w:val="0"/>
                      <w:marRight w:val="0"/>
                      <w:marTop w:val="0"/>
                      <w:marBottom w:val="0"/>
                      <w:divBdr>
                        <w:top w:val="none" w:sz="0" w:space="0" w:color="auto"/>
                        <w:left w:val="none" w:sz="0" w:space="0" w:color="auto"/>
                        <w:bottom w:val="none" w:sz="0" w:space="0" w:color="auto"/>
                        <w:right w:val="none" w:sz="0" w:space="0" w:color="auto"/>
                      </w:divBdr>
                    </w:div>
                  </w:divsChild>
                </w:div>
                <w:div w:id="974720074">
                  <w:marLeft w:val="0"/>
                  <w:marRight w:val="0"/>
                  <w:marTop w:val="0"/>
                  <w:marBottom w:val="0"/>
                  <w:divBdr>
                    <w:top w:val="none" w:sz="0" w:space="0" w:color="auto"/>
                    <w:left w:val="none" w:sz="0" w:space="0" w:color="auto"/>
                    <w:bottom w:val="none" w:sz="0" w:space="0" w:color="auto"/>
                    <w:right w:val="none" w:sz="0" w:space="0" w:color="auto"/>
                  </w:divBdr>
                  <w:divsChild>
                    <w:div w:id="1260792826">
                      <w:marLeft w:val="0"/>
                      <w:marRight w:val="0"/>
                      <w:marTop w:val="0"/>
                      <w:marBottom w:val="0"/>
                      <w:divBdr>
                        <w:top w:val="none" w:sz="0" w:space="0" w:color="auto"/>
                        <w:left w:val="none" w:sz="0" w:space="0" w:color="auto"/>
                        <w:bottom w:val="none" w:sz="0" w:space="0" w:color="auto"/>
                        <w:right w:val="none" w:sz="0" w:space="0" w:color="auto"/>
                      </w:divBdr>
                    </w:div>
                  </w:divsChild>
                </w:div>
                <w:div w:id="1100176634">
                  <w:marLeft w:val="0"/>
                  <w:marRight w:val="0"/>
                  <w:marTop w:val="0"/>
                  <w:marBottom w:val="0"/>
                  <w:divBdr>
                    <w:top w:val="none" w:sz="0" w:space="0" w:color="auto"/>
                    <w:left w:val="none" w:sz="0" w:space="0" w:color="auto"/>
                    <w:bottom w:val="none" w:sz="0" w:space="0" w:color="auto"/>
                    <w:right w:val="none" w:sz="0" w:space="0" w:color="auto"/>
                  </w:divBdr>
                  <w:divsChild>
                    <w:div w:id="319967713">
                      <w:marLeft w:val="0"/>
                      <w:marRight w:val="0"/>
                      <w:marTop w:val="0"/>
                      <w:marBottom w:val="0"/>
                      <w:divBdr>
                        <w:top w:val="none" w:sz="0" w:space="0" w:color="auto"/>
                        <w:left w:val="none" w:sz="0" w:space="0" w:color="auto"/>
                        <w:bottom w:val="none" w:sz="0" w:space="0" w:color="auto"/>
                        <w:right w:val="none" w:sz="0" w:space="0" w:color="auto"/>
                      </w:divBdr>
                    </w:div>
                  </w:divsChild>
                </w:div>
                <w:div w:id="1388381218">
                  <w:marLeft w:val="0"/>
                  <w:marRight w:val="0"/>
                  <w:marTop w:val="0"/>
                  <w:marBottom w:val="0"/>
                  <w:divBdr>
                    <w:top w:val="none" w:sz="0" w:space="0" w:color="auto"/>
                    <w:left w:val="none" w:sz="0" w:space="0" w:color="auto"/>
                    <w:bottom w:val="none" w:sz="0" w:space="0" w:color="auto"/>
                    <w:right w:val="none" w:sz="0" w:space="0" w:color="auto"/>
                  </w:divBdr>
                  <w:divsChild>
                    <w:div w:id="986516570">
                      <w:marLeft w:val="0"/>
                      <w:marRight w:val="0"/>
                      <w:marTop w:val="0"/>
                      <w:marBottom w:val="0"/>
                      <w:divBdr>
                        <w:top w:val="none" w:sz="0" w:space="0" w:color="auto"/>
                        <w:left w:val="none" w:sz="0" w:space="0" w:color="auto"/>
                        <w:bottom w:val="none" w:sz="0" w:space="0" w:color="auto"/>
                        <w:right w:val="none" w:sz="0" w:space="0" w:color="auto"/>
                      </w:divBdr>
                    </w:div>
                  </w:divsChild>
                </w:div>
                <w:div w:id="1491868151">
                  <w:marLeft w:val="0"/>
                  <w:marRight w:val="0"/>
                  <w:marTop w:val="0"/>
                  <w:marBottom w:val="0"/>
                  <w:divBdr>
                    <w:top w:val="none" w:sz="0" w:space="0" w:color="auto"/>
                    <w:left w:val="none" w:sz="0" w:space="0" w:color="auto"/>
                    <w:bottom w:val="none" w:sz="0" w:space="0" w:color="auto"/>
                    <w:right w:val="none" w:sz="0" w:space="0" w:color="auto"/>
                  </w:divBdr>
                  <w:divsChild>
                    <w:div w:id="2122994813">
                      <w:marLeft w:val="0"/>
                      <w:marRight w:val="0"/>
                      <w:marTop w:val="0"/>
                      <w:marBottom w:val="0"/>
                      <w:divBdr>
                        <w:top w:val="none" w:sz="0" w:space="0" w:color="auto"/>
                        <w:left w:val="none" w:sz="0" w:space="0" w:color="auto"/>
                        <w:bottom w:val="none" w:sz="0" w:space="0" w:color="auto"/>
                        <w:right w:val="none" w:sz="0" w:space="0" w:color="auto"/>
                      </w:divBdr>
                    </w:div>
                  </w:divsChild>
                </w:div>
                <w:div w:id="1541742730">
                  <w:marLeft w:val="0"/>
                  <w:marRight w:val="0"/>
                  <w:marTop w:val="0"/>
                  <w:marBottom w:val="0"/>
                  <w:divBdr>
                    <w:top w:val="none" w:sz="0" w:space="0" w:color="auto"/>
                    <w:left w:val="none" w:sz="0" w:space="0" w:color="auto"/>
                    <w:bottom w:val="none" w:sz="0" w:space="0" w:color="auto"/>
                    <w:right w:val="none" w:sz="0" w:space="0" w:color="auto"/>
                  </w:divBdr>
                  <w:divsChild>
                    <w:div w:id="685179122">
                      <w:marLeft w:val="0"/>
                      <w:marRight w:val="0"/>
                      <w:marTop w:val="0"/>
                      <w:marBottom w:val="0"/>
                      <w:divBdr>
                        <w:top w:val="none" w:sz="0" w:space="0" w:color="auto"/>
                        <w:left w:val="none" w:sz="0" w:space="0" w:color="auto"/>
                        <w:bottom w:val="none" w:sz="0" w:space="0" w:color="auto"/>
                        <w:right w:val="none" w:sz="0" w:space="0" w:color="auto"/>
                      </w:divBdr>
                    </w:div>
                  </w:divsChild>
                </w:div>
                <w:div w:id="1778480323">
                  <w:marLeft w:val="0"/>
                  <w:marRight w:val="0"/>
                  <w:marTop w:val="0"/>
                  <w:marBottom w:val="0"/>
                  <w:divBdr>
                    <w:top w:val="none" w:sz="0" w:space="0" w:color="auto"/>
                    <w:left w:val="none" w:sz="0" w:space="0" w:color="auto"/>
                    <w:bottom w:val="none" w:sz="0" w:space="0" w:color="auto"/>
                    <w:right w:val="none" w:sz="0" w:space="0" w:color="auto"/>
                  </w:divBdr>
                  <w:divsChild>
                    <w:div w:id="419758853">
                      <w:marLeft w:val="0"/>
                      <w:marRight w:val="0"/>
                      <w:marTop w:val="0"/>
                      <w:marBottom w:val="0"/>
                      <w:divBdr>
                        <w:top w:val="none" w:sz="0" w:space="0" w:color="auto"/>
                        <w:left w:val="none" w:sz="0" w:space="0" w:color="auto"/>
                        <w:bottom w:val="none" w:sz="0" w:space="0" w:color="auto"/>
                        <w:right w:val="none" w:sz="0" w:space="0" w:color="auto"/>
                      </w:divBdr>
                    </w:div>
                  </w:divsChild>
                </w:div>
                <w:div w:id="1926303012">
                  <w:marLeft w:val="0"/>
                  <w:marRight w:val="0"/>
                  <w:marTop w:val="0"/>
                  <w:marBottom w:val="0"/>
                  <w:divBdr>
                    <w:top w:val="none" w:sz="0" w:space="0" w:color="auto"/>
                    <w:left w:val="none" w:sz="0" w:space="0" w:color="auto"/>
                    <w:bottom w:val="none" w:sz="0" w:space="0" w:color="auto"/>
                    <w:right w:val="none" w:sz="0" w:space="0" w:color="auto"/>
                  </w:divBdr>
                  <w:divsChild>
                    <w:div w:id="1566531407">
                      <w:marLeft w:val="0"/>
                      <w:marRight w:val="0"/>
                      <w:marTop w:val="0"/>
                      <w:marBottom w:val="0"/>
                      <w:divBdr>
                        <w:top w:val="none" w:sz="0" w:space="0" w:color="auto"/>
                        <w:left w:val="none" w:sz="0" w:space="0" w:color="auto"/>
                        <w:bottom w:val="none" w:sz="0" w:space="0" w:color="auto"/>
                        <w:right w:val="none" w:sz="0" w:space="0" w:color="auto"/>
                      </w:divBdr>
                    </w:div>
                  </w:divsChild>
                </w:div>
                <w:div w:id="1945728905">
                  <w:marLeft w:val="0"/>
                  <w:marRight w:val="0"/>
                  <w:marTop w:val="0"/>
                  <w:marBottom w:val="0"/>
                  <w:divBdr>
                    <w:top w:val="none" w:sz="0" w:space="0" w:color="auto"/>
                    <w:left w:val="none" w:sz="0" w:space="0" w:color="auto"/>
                    <w:bottom w:val="none" w:sz="0" w:space="0" w:color="auto"/>
                    <w:right w:val="none" w:sz="0" w:space="0" w:color="auto"/>
                  </w:divBdr>
                  <w:divsChild>
                    <w:div w:id="205311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34804">
          <w:marLeft w:val="0"/>
          <w:marRight w:val="0"/>
          <w:marTop w:val="0"/>
          <w:marBottom w:val="0"/>
          <w:divBdr>
            <w:top w:val="none" w:sz="0" w:space="0" w:color="auto"/>
            <w:left w:val="none" w:sz="0" w:space="0" w:color="auto"/>
            <w:bottom w:val="none" w:sz="0" w:space="0" w:color="auto"/>
            <w:right w:val="none" w:sz="0" w:space="0" w:color="auto"/>
          </w:divBdr>
        </w:div>
        <w:div w:id="305666940">
          <w:marLeft w:val="0"/>
          <w:marRight w:val="0"/>
          <w:marTop w:val="0"/>
          <w:marBottom w:val="0"/>
          <w:divBdr>
            <w:top w:val="none" w:sz="0" w:space="0" w:color="auto"/>
            <w:left w:val="none" w:sz="0" w:space="0" w:color="auto"/>
            <w:bottom w:val="none" w:sz="0" w:space="0" w:color="auto"/>
            <w:right w:val="none" w:sz="0" w:space="0" w:color="auto"/>
          </w:divBdr>
        </w:div>
        <w:div w:id="308438861">
          <w:marLeft w:val="0"/>
          <w:marRight w:val="0"/>
          <w:marTop w:val="0"/>
          <w:marBottom w:val="0"/>
          <w:divBdr>
            <w:top w:val="none" w:sz="0" w:space="0" w:color="auto"/>
            <w:left w:val="none" w:sz="0" w:space="0" w:color="auto"/>
            <w:bottom w:val="none" w:sz="0" w:space="0" w:color="auto"/>
            <w:right w:val="none" w:sz="0" w:space="0" w:color="auto"/>
          </w:divBdr>
          <w:divsChild>
            <w:div w:id="700204344">
              <w:marLeft w:val="-75"/>
              <w:marRight w:val="0"/>
              <w:marTop w:val="30"/>
              <w:marBottom w:val="30"/>
              <w:divBdr>
                <w:top w:val="none" w:sz="0" w:space="0" w:color="auto"/>
                <w:left w:val="none" w:sz="0" w:space="0" w:color="auto"/>
                <w:bottom w:val="none" w:sz="0" w:space="0" w:color="auto"/>
                <w:right w:val="none" w:sz="0" w:space="0" w:color="auto"/>
              </w:divBdr>
              <w:divsChild>
                <w:div w:id="70541329">
                  <w:marLeft w:val="0"/>
                  <w:marRight w:val="0"/>
                  <w:marTop w:val="0"/>
                  <w:marBottom w:val="0"/>
                  <w:divBdr>
                    <w:top w:val="none" w:sz="0" w:space="0" w:color="auto"/>
                    <w:left w:val="none" w:sz="0" w:space="0" w:color="auto"/>
                    <w:bottom w:val="none" w:sz="0" w:space="0" w:color="auto"/>
                    <w:right w:val="none" w:sz="0" w:space="0" w:color="auto"/>
                  </w:divBdr>
                  <w:divsChild>
                    <w:div w:id="1286620508">
                      <w:marLeft w:val="0"/>
                      <w:marRight w:val="0"/>
                      <w:marTop w:val="0"/>
                      <w:marBottom w:val="0"/>
                      <w:divBdr>
                        <w:top w:val="none" w:sz="0" w:space="0" w:color="auto"/>
                        <w:left w:val="none" w:sz="0" w:space="0" w:color="auto"/>
                        <w:bottom w:val="none" w:sz="0" w:space="0" w:color="auto"/>
                        <w:right w:val="none" w:sz="0" w:space="0" w:color="auto"/>
                      </w:divBdr>
                    </w:div>
                  </w:divsChild>
                </w:div>
                <w:div w:id="86195233">
                  <w:marLeft w:val="0"/>
                  <w:marRight w:val="0"/>
                  <w:marTop w:val="0"/>
                  <w:marBottom w:val="0"/>
                  <w:divBdr>
                    <w:top w:val="none" w:sz="0" w:space="0" w:color="auto"/>
                    <w:left w:val="none" w:sz="0" w:space="0" w:color="auto"/>
                    <w:bottom w:val="none" w:sz="0" w:space="0" w:color="auto"/>
                    <w:right w:val="none" w:sz="0" w:space="0" w:color="auto"/>
                  </w:divBdr>
                  <w:divsChild>
                    <w:div w:id="1674186176">
                      <w:marLeft w:val="0"/>
                      <w:marRight w:val="0"/>
                      <w:marTop w:val="0"/>
                      <w:marBottom w:val="0"/>
                      <w:divBdr>
                        <w:top w:val="none" w:sz="0" w:space="0" w:color="auto"/>
                        <w:left w:val="none" w:sz="0" w:space="0" w:color="auto"/>
                        <w:bottom w:val="none" w:sz="0" w:space="0" w:color="auto"/>
                        <w:right w:val="none" w:sz="0" w:space="0" w:color="auto"/>
                      </w:divBdr>
                    </w:div>
                  </w:divsChild>
                </w:div>
                <w:div w:id="199783059">
                  <w:marLeft w:val="0"/>
                  <w:marRight w:val="0"/>
                  <w:marTop w:val="0"/>
                  <w:marBottom w:val="0"/>
                  <w:divBdr>
                    <w:top w:val="none" w:sz="0" w:space="0" w:color="auto"/>
                    <w:left w:val="none" w:sz="0" w:space="0" w:color="auto"/>
                    <w:bottom w:val="none" w:sz="0" w:space="0" w:color="auto"/>
                    <w:right w:val="none" w:sz="0" w:space="0" w:color="auto"/>
                  </w:divBdr>
                  <w:divsChild>
                    <w:div w:id="1717006247">
                      <w:marLeft w:val="0"/>
                      <w:marRight w:val="0"/>
                      <w:marTop w:val="0"/>
                      <w:marBottom w:val="0"/>
                      <w:divBdr>
                        <w:top w:val="none" w:sz="0" w:space="0" w:color="auto"/>
                        <w:left w:val="none" w:sz="0" w:space="0" w:color="auto"/>
                        <w:bottom w:val="none" w:sz="0" w:space="0" w:color="auto"/>
                        <w:right w:val="none" w:sz="0" w:space="0" w:color="auto"/>
                      </w:divBdr>
                    </w:div>
                  </w:divsChild>
                </w:div>
                <w:div w:id="441607581">
                  <w:marLeft w:val="0"/>
                  <w:marRight w:val="0"/>
                  <w:marTop w:val="0"/>
                  <w:marBottom w:val="0"/>
                  <w:divBdr>
                    <w:top w:val="none" w:sz="0" w:space="0" w:color="auto"/>
                    <w:left w:val="none" w:sz="0" w:space="0" w:color="auto"/>
                    <w:bottom w:val="none" w:sz="0" w:space="0" w:color="auto"/>
                    <w:right w:val="none" w:sz="0" w:space="0" w:color="auto"/>
                  </w:divBdr>
                  <w:divsChild>
                    <w:div w:id="274212160">
                      <w:marLeft w:val="0"/>
                      <w:marRight w:val="0"/>
                      <w:marTop w:val="0"/>
                      <w:marBottom w:val="0"/>
                      <w:divBdr>
                        <w:top w:val="none" w:sz="0" w:space="0" w:color="auto"/>
                        <w:left w:val="none" w:sz="0" w:space="0" w:color="auto"/>
                        <w:bottom w:val="none" w:sz="0" w:space="0" w:color="auto"/>
                        <w:right w:val="none" w:sz="0" w:space="0" w:color="auto"/>
                      </w:divBdr>
                    </w:div>
                  </w:divsChild>
                </w:div>
                <w:div w:id="512844775">
                  <w:marLeft w:val="0"/>
                  <w:marRight w:val="0"/>
                  <w:marTop w:val="0"/>
                  <w:marBottom w:val="0"/>
                  <w:divBdr>
                    <w:top w:val="none" w:sz="0" w:space="0" w:color="auto"/>
                    <w:left w:val="none" w:sz="0" w:space="0" w:color="auto"/>
                    <w:bottom w:val="none" w:sz="0" w:space="0" w:color="auto"/>
                    <w:right w:val="none" w:sz="0" w:space="0" w:color="auto"/>
                  </w:divBdr>
                  <w:divsChild>
                    <w:div w:id="1580603151">
                      <w:marLeft w:val="0"/>
                      <w:marRight w:val="0"/>
                      <w:marTop w:val="0"/>
                      <w:marBottom w:val="0"/>
                      <w:divBdr>
                        <w:top w:val="none" w:sz="0" w:space="0" w:color="auto"/>
                        <w:left w:val="none" w:sz="0" w:space="0" w:color="auto"/>
                        <w:bottom w:val="none" w:sz="0" w:space="0" w:color="auto"/>
                        <w:right w:val="none" w:sz="0" w:space="0" w:color="auto"/>
                      </w:divBdr>
                    </w:div>
                  </w:divsChild>
                </w:div>
                <w:div w:id="539514515">
                  <w:marLeft w:val="0"/>
                  <w:marRight w:val="0"/>
                  <w:marTop w:val="0"/>
                  <w:marBottom w:val="0"/>
                  <w:divBdr>
                    <w:top w:val="none" w:sz="0" w:space="0" w:color="auto"/>
                    <w:left w:val="none" w:sz="0" w:space="0" w:color="auto"/>
                    <w:bottom w:val="none" w:sz="0" w:space="0" w:color="auto"/>
                    <w:right w:val="none" w:sz="0" w:space="0" w:color="auto"/>
                  </w:divBdr>
                  <w:divsChild>
                    <w:div w:id="1325351444">
                      <w:marLeft w:val="0"/>
                      <w:marRight w:val="0"/>
                      <w:marTop w:val="0"/>
                      <w:marBottom w:val="0"/>
                      <w:divBdr>
                        <w:top w:val="none" w:sz="0" w:space="0" w:color="auto"/>
                        <w:left w:val="none" w:sz="0" w:space="0" w:color="auto"/>
                        <w:bottom w:val="none" w:sz="0" w:space="0" w:color="auto"/>
                        <w:right w:val="none" w:sz="0" w:space="0" w:color="auto"/>
                      </w:divBdr>
                    </w:div>
                  </w:divsChild>
                </w:div>
                <w:div w:id="1683320852">
                  <w:marLeft w:val="0"/>
                  <w:marRight w:val="0"/>
                  <w:marTop w:val="0"/>
                  <w:marBottom w:val="0"/>
                  <w:divBdr>
                    <w:top w:val="none" w:sz="0" w:space="0" w:color="auto"/>
                    <w:left w:val="none" w:sz="0" w:space="0" w:color="auto"/>
                    <w:bottom w:val="none" w:sz="0" w:space="0" w:color="auto"/>
                    <w:right w:val="none" w:sz="0" w:space="0" w:color="auto"/>
                  </w:divBdr>
                  <w:divsChild>
                    <w:div w:id="1642543207">
                      <w:marLeft w:val="0"/>
                      <w:marRight w:val="0"/>
                      <w:marTop w:val="0"/>
                      <w:marBottom w:val="0"/>
                      <w:divBdr>
                        <w:top w:val="none" w:sz="0" w:space="0" w:color="auto"/>
                        <w:left w:val="none" w:sz="0" w:space="0" w:color="auto"/>
                        <w:bottom w:val="none" w:sz="0" w:space="0" w:color="auto"/>
                        <w:right w:val="none" w:sz="0" w:space="0" w:color="auto"/>
                      </w:divBdr>
                    </w:div>
                  </w:divsChild>
                </w:div>
                <w:div w:id="1971471737">
                  <w:marLeft w:val="0"/>
                  <w:marRight w:val="0"/>
                  <w:marTop w:val="0"/>
                  <w:marBottom w:val="0"/>
                  <w:divBdr>
                    <w:top w:val="none" w:sz="0" w:space="0" w:color="auto"/>
                    <w:left w:val="none" w:sz="0" w:space="0" w:color="auto"/>
                    <w:bottom w:val="none" w:sz="0" w:space="0" w:color="auto"/>
                    <w:right w:val="none" w:sz="0" w:space="0" w:color="auto"/>
                  </w:divBdr>
                  <w:divsChild>
                    <w:div w:id="655718261">
                      <w:marLeft w:val="0"/>
                      <w:marRight w:val="0"/>
                      <w:marTop w:val="0"/>
                      <w:marBottom w:val="0"/>
                      <w:divBdr>
                        <w:top w:val="none" w:sz="0" w:space="0" w:color="auto"/>
                        <w:left w:val="none" w:sz="0" w:space="0" w:color="auto"/>
                        <w:bottom w:val="none" w:sz="0" w:space="0" w:color="auto"/>
                        <w:right w:val="none" w:sz="0" w:space="0" w:color="auto"/>
                      </w:divBdr>
                    </w:div>
                  </w:divsChild>
                </w:div>
                <w:div w:id="2133287155">
                  <w:marLeft w:val="0"/>
                  <w:marRight w:val="0"/>
                  <w:marTop w:val="0"/>
                  <w:marBottom w:val="0"/>
                  <w:divBdr>
                    <w:top w:val="none" w:sz="0" w:space="0" w:color="auto"/>
                    <w:left w:val="none" w:sz="0" w:space="0" w:color="auto"/>
                    <w:bottom w:val="none" w:sz="0" w:space="0" w:color="auto"/>
                    <w:right w:val="none" w:sz="0" w:space="0" w:color="auto"/>
                  </w:divBdr>
                  <w:divsChild>
                    <w:div w:id="59351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656547">
          <w:marLeft w:val="0"/>
          <w:marRight w:val="0"/>
          <w:marTop w:val="0"/>
          <w:marBottom w:val="0"/>
          <w:divBdr>
            <w:top w:val="none" w:sz="0" w:space="0" w:color="auto"/>
            <w:left w:val="none" w:sz="0" w:space="0" w:color="auto"/>
            <w:bottom w:val="none" w:sz="0" w:space="0" w:color="auto"/>
            <w:right w:val="none" w:sz="0" w:space="0" w:color="auto"/>
          </w:divBdr>
          <w:divsChild>
            <w:div w:id="110172758">
              <w:marLeft w:val="0"/>
              <w:marRight w:val="0"/>
              <w:marTop w:val="0"/>
              <w:marBottom w:val="0"/>
              <w:divBdr>
                <w:top w:val="none" w:sz="0" w:space="0" w:color="auto"/>
                <w:left w:val="none" w:sz="0" w:space="0" w:color="auto"/>
                <w:bottom w:val="none" w:sz="0" w:space="0" w:color="auto"/>
                <w:right w:val="none" w:sz="0" w:space="0" w:color="auto"/>
              </w:divBdr>
            </w:div>
            <w:div w:id="288511086">
              <w:marLeft w:val="0"/>
              <w:marRight w:val="0"/>
              <w:marTop w:val="0"/>
              <w:marBottom w:val="0"/>
              <w:divBdr>
                <w:top w:val="none" w:sz="0" w:space="0" w:color="auto"/>
                <w:left w:val="none" w:sz="0" w:space="0" w:color="auto"/>
                <w:bottom w:val="none" w:sz="0" w:space="0" w:color="auto"/>
                <w:right w:val="none" w:sz="0" w:space="0" w:color="auto"/>
              </w:divBdr>
            </w:div>
            <w:div w:id="338587618">
              <w:marLeft w:val="0"/>
              <w:marRight w:val="0"/>
              <w:marTop w:val="0"/>
              <w:marBottom w:val="0"/>
              <w:divBdr>
                <w:top w:val="none" w:sz="0" w:space="0" w:color="auto"/>
                <w:left w:val="none" w:sz="0" w:space="0" w:color="auto"/>
                <w:bottom w:val="none" w:sz="0" w:space="0" w:color="auto"/>
                <w:right w:val="none" w:sz="0" w:space="0" w:color="auto"/>
              </w:divBdr>
            </w:div>
            <w:div w:id="460465431">
              <w:marLeft w:val="0"/>
              <w:marRight w:val="0"/>
              <w:marTop w:val="0"/>
              <w:marBottom w:val="0"/>
              <w:divBdr>
                <w:top w:val="none" w:sz="0" w:space="0" w:color="auto"/>
                <w:left w:val="none" w:sz="0" w:space="0" w:color="auto"/>
                <w:bottom w:val="none" w:sz="0" w:space="0" w:color="auto"/>
                <w:right w:val="none" w:sz="0" w:space="0" w:color="auto"/>
              </w:divBdr>
            </w:div>
            <w:div w:id="634800560">
              <w:marLeft w:val="0"/>
              <w:marRight w:val="0"/>
              <w:marTop w:val="0"/>
              <w:marBottom w:val="0"/>
              <w:divBdr>
                <w:top w:val="none" w:sz="0" w:space="0" w:color="auto"/>
                <w:left w:val="none" w:sz="0" w:space="0" w:color="auto"/>
                <w:bottom w:val="none" w:sz="0" w:space="0" w:color="auto"/>
                <w:right w:val="none" w:sz="0" w:space="0" w:color="auto"/>
              </w:divBdr>
            </w:div>
            <w:div w:id="640576780">
              <w:marLeft w:val="0"/>
              <w:marRight w:val="0"/>
              <w:marTop w:val="0"/>
              <w:marBottom w:val="0"/>
              <w:divBdr>
                <w:top w:val="none" w:sz="0" w:space="0" w:color="auto"/>
                <w:left w:val="none" w:sz="0" w:space="0" w:color="auto"/>
                <w:bottom w:val="none" w:sz="0" w:space="0" w:color="auto"/>
                <w:right w:val="none" w:sz="0" w:space="0" w:color="auto"/>
              </w:divBdr>
            </w:div>
            <w:div w:id="712072603">
              <w:marLeft w:val="0"/>
              <w:marRight w:val="0"/>
              <w:marTop w:val="0"/>
              <w:marBottom w:val="0"/>
              <w:divBdr>
                <w:top w:val="none" w:sz="0" w:space="0" w:color="auto"/>
                <w:left w:val="none" w:sz="0" w:space="0" w:color="auto"/>
                <w:bottom w:val="none" w:sz="0" w:space="0" w:color="auto"/>
                <w:right w:val="none" w:sz="0" w:space="0" w:color="auto"/>
              </w:divBdr>
            </w:div>
            <w:div w:id="862091511">
              <w:marLeft w:val="0"/>
              <w:marRight w:val="0"/>
              <w:marTop w:val="0"/>
              <w:marBottom w:val="0"/>
              <w:divBdr>
                <w:top w:val="none" w:sz="0" w:space="0" w:color="auto"/>
                <w:left w:val="none" w:sz="0" w:space="0" w:color="auto"/>
                <w:bottom w:val="none" w:sz="0" w:space="0" w:color="auto"/>
                <w:right w:val="none" w:sz="0" w:space="0" w:color="auto"/>
              </w:divBdr>
            </w:div>
            <w:div w:id="977101963">
              <w:marLeft w:val="0"/>
              <w:marRight w:val="0"/>
              <w:marTop w:val="0"/>
              <w:marBottom w:val="0"/>
              <w:divBdr>
                <w:top w:val="none" w:sz="0" w:space="0" w:color="auto"/>
                <w:left w:val="none" w:sz="0" w:space="0" w:color="auto"/>
                <w:bottom w:val="none" w:sz="0" w:space="0" w:color="auto"/>
                <w:right w:val="none" w:sz="0" w:space="0" w:color="auto"/>
              </w:divBdr>
            </w:div>
            <w:div w:id="1077896405">
              <w:marLeft w:val="0"/>
              <w:marRight w:val="0"/>
              <w:marTop w:val="0"/>
              <w:marBottom w:val="0"/>
              <w:divBdr>
                <w:top w:val="none" w:sz="0" w:space="0" w:color="auto"/>
                <w:left w:val="none" w:sz="0" w:space="0" w:color="auto"/>
                <w:bottom w:val="none" w:sz="0" w:space="0" w:color="auto"/>
                <w:right w:val="none" w:sz="0" w:space="0" w:color="auto"/>
              </w:divBdr>
            </w:div>
            <w:div w:id="1103068971">
              <w:marLeft w:val="0"/>
              <w:marRight w:val="0"/>
              <w:marTop w:val="0"/>
              <w:marBottom w:val="0"/>
              <w:divBdr>
                <w:top w:val="none" w:sz="0" w:space="0" w:color="auto"/>
                <w:left w:val="none" w:sz="0" w:space="0" w:color="auto"/>
                <w:bottom w:val="none" w:sz="0" w:space="0" w:color="auto"/>
                <w:right w:val="none" w:sz="0" w:space="0" w:color="auto"/>
              </w:divBdr>
            </w:div>
            <w:div w:id="1147822012">
              <w:marLeft w:val="0"/>
              <w:marRight w:val="0"/>
              <w:marTop w:val="0"/>
              <w:marBottom w:val="0"/>
              <w:divBdr>
                <w:top w:val="none" w:sz="0" w:space="0" w:color="auto"/>
                <w:left w:val="none" w:sz="0" w:space="0" w:color="auto"/>
                <w:bottom w:val="none" w:sz="0" w:space="0" w:color="auto"/>
                <w:right w:val="none" w:sz="0" w:space="0" w:color="auto"/>
              </w:divBdr>
            </w:div>
            <w:div w:id="1213079637">
              <w:marLeft w:val="0"/>
              <w:marRight w:val="0"/>
              <w:marTop w:val="0"/>
              <w:marBottom w:val="0"/>
              <w:divBdr>
                <w:top w:val="none" w:sz="0" w:space="0" w:color="auto"/>
                <w:left w:val="none" w:sz="0" w:space="0" w:color="auto"/>
                <w:bottom w:val="none" w:sz="0" w:space="0" w:color="auto"/>
                <w:right w:val="none" w:sz="0" w:space="0" w:color="auto"/>
              </w:divBdr>
            </w:div>
            <w:div w:id="1353527554">
              <w:marLeft w:val="0"/>
              <w:marRight w:val="0"/>
              <w:marTop w:val="0"/>
              <w:marBottom w:val="0"/>
              <w:divBdr>
                <w:top w:val="none" w:sz="0" w:space="0" w:color="auto"/>
                <w:left w:val="none" w:sz="0" w:space="0" w:color="auto"/>
                <w:bottom w:val="none" w:sz="0" w:space="0" w:color="auto"/>
                <w:right w:val="none" w:sz="0" w:space="0" w:color="auto"/>
              </w:divBdr>
            </w:div>
            <w:div w:id="1412502965">
              <w:marLeft w:val="0"/>
              <w:marRight w:val="0"/>
              <w:marTop w:val="0"/>
              <w:marBottom w:val="0"/>
              <w:divBdr>
                <w:top w:val="none" w:sz="0" w:space="0" w:color="auto"/>
                <w:left w:val="none" w:sz="0" w:space="0" w:color="auto"/>
                <w:bottom w:val="none" w:sz="0" w:space="0" w:color="auto"/>
                <w:right w:val="none" w:sz="0" w:space="0" w:color="auto"/>
              </w:divBdr>
            </w:div>
            <w:div w:id="1417748107">
              <w:marLeft w:val="0"/>
              <w:marRight w:val="0"/>
              <w:marTop w:val="0"/>
              <w:marBottom w:val="0"/>
              <w:divBdr>
                <w:top w:val="none" w:sz="0" w:space="0" w:color="auto"/>
                <w:left w:val="none" w:sz="0" w:space="0" w:color="auto"/>
                <w:bottom w:val="none" w:sz="0" w:space="0" w:color="auto"/>
                <w:right w:val="none" w:sz="0" w:space="0" w:color="auto"/>
              </w:divBdr>
            </w:div>
            <w:div w:id="1756513581">
              <w:marLeft w:val="0"/>
              <w:marRight w:val="0"/>
              <w:marTop w:val="0"/>
              <w:marBottom w:val="0"/>
              <w:divBdr>
                <w:top w:val="none" w:sz="0" w:space="0" w:color="auto"/>
                <w:left w:val="none" w:sz="0" w:space="0" w:color="auto"/>
                <w:bottom w:val="none" w:sz="0" w:space="0" w:color="auto"/>
                <w:right w:val="none" w:sz="0" w:space="0" w:color="auto"/>
              </w:divBdr>
            </w:div>
            <w:div w:id="2038266355">
              <w:marLeft w:val="0"/>
              <w:marRight w:val="0"/>
              <w:marTop w:val="0"/>
              <w:marBottom w:val="0"/>
              <w:divBdr>
                <w:top w:val="none" w:sz="0" w:space="0" w:color="auto"/>
                <w:left w:val="none" w:sz="0" w:space="0" w:color="auto"/>
                <w:bottom w:val="none" w:sz="0" w:space="0" w:color="auto"/>
                <w:right w:val="none" w:sz="0" w:space="0" w:color="auto"/>
              </w:divBdr>
            </w:div>
            <w:div w:id="2069841428">
              <w:marLeft w:val="0"/>
              <w:marRight w:val="0"/>
              <w:marTop w:val="0"/>
              <w:marBottom w:val="0"/>
              <w:divBdr>
                <w:top w:val="none" w:sz="0" w:space="0" w:color="auto"/>
                <w:left w:val="none" w:sz="0" w:space="0" w:color="auto"/>
                <w:bottom w:val="none" w:sz="0" w:space="0" w:color="auto"/>
                <w:right w:val="none" w:sz="0" w:space="0" w:color="auto"/>
              </w:divBdr>
            </w:div>
          </w:divsChild>
        </w:div>
        <w:div w:id="367488409">
          <w:marLeft w:val="0"/>
          <w:marRight w:val="0"/>
          <w:marTop w:val="0"/>
          <w:marBottom w:val="0"/>
          <w:divBdr>
            <w:top w:val="none" w:sz="0" w:space="0" w:color="auto"/>
            <w:left w:val="none" w:sz="0" w:space="0" w:color="auto"/>
            <w:bottom w:val="none" w:sz="0" w:space="0" w:color="auto"/>
            <w:right w:val="none" w:sz="0" w:space="0" w:color="auto"/>
          </w:divBdr>
        </w:div>
        <w:div w:id="442263759">
          <w:marLeft w:val="0"/>
          <w:marRight w:val="0"/>
          <w:marTop w:val="0"/>
          <w:marBottom w:val="0"/>
          <w:divBdr>
            <w:top w:val="none" w:sz="0" w:space="0" w:color="auto"/>
            <w:left w:val="none" w:sz="0" w:space="0" w:color="auto"/>
            <w:bottom w:val="none" w:sz="0" w:space="0" w:color="auto"/>
            <w:right w:val="none" w:sz="0" w:space="0" w:color="auto"/>
          </w:divBdr>
          <w:divsChild>
            <w:div w:id="312100643">
              <w:marLeft w:val="-75"/>
              <w:marRight w:val="0"/>
              <w:marTop w:val="30"/>
              <w:marBottom w:val="30"/>
              <w:divBdr>
                <w:top w:val="none" w:sz="0" w:space="0" w:color="auto"/>
                <w:left w:val="none" w:sz="0" w:space="0" w:color="auto"/>
                <w:bottom w:val="none" w:sz="0" w:space="0" w:color="auto"/>
                <w:right w:val="none" w:sz="0" w:space="0" w:color="auto"/>
              </w:divBdr>
              <w:divsChild>
                <w:div w:id="335304577">
                  <w:marLeft w:val="0"/>
                  <w:marRight w:val="0"/>
                  <w:marTop w:val="0"/>
                  <w:marBottom w:val="0"/>
                  <w:divBdr>
                    <w:top w:val="none" w:sz="0" w:space="0" w:color="auto"/>
                    <w:left w:val="none" w:sz="0" w:space="0" w:color="auto"/>
                    <w:bottom w:val="none" w:sz="0" w:space="0" w:color="auto"/>
                    <w:right w:val="none" w:sz="0" w:space="0" w:color="auto"/>
                  </w:divBdr>
                  <w:divsChild>
                    <w:div w:id="377124713">
                      <w:marLeft w:val="0"/>
                      <w:marRight w:val="0"/>
                      <w:marTop w:val="0"/>
                      <w:marBottom w:val="0"/>
                      <w:divBdr>
                        <w:top w:val="none" w:sz="0" w:space="0" w:color="auto"/>
                        <w:left w:val="none" w:sz="0" w:space="0" w:color="auto"/>
                        <w:bottom w:val="none" w:sz="0" w:space="0" w:color="auto"/>
                        <w:right w:val="none" w:sz="0" w:space="0" w:color="auto"/>
                      </w:divBdr>
                    </w:div>
                  </w:divsChild>
                </w:div>
                <w:div w:id="521555293">
                  <w:marLeft w:val="0"/>
                  <w:marRight w:val="0"/>
                  <w:marTop w:val="0"/>
                  <w:marBottom w:val="0"/>
                  <w:divBdr>
                    <w:top w:val="none" w:sz="0" w:space="0" w:color="auto"/>
                    <w:left w:val="none" w:sz="0" w:space="0" w:color="auto"/>
                    <w:bottom w:val="none" w:sz="0" w:space="0" w:color="auto"/>
                    <w:right w:val="none" w:sz="0" w:space="0" w:color="auto"/>
                  </w:divBdr>
                  <w:divsChild>
                    <w:div w:id="1385520729">
                      <w:marLeft w:val="0"/>
                      <w:marRight w:val="0"/>
                      <w:marTop w:val="0"/>
                      <w:marBottom w:val="0"/>
                      <w:divBdr>
                        <w:top w:val="none" w:sz="0" w:space="0" w:color="auto"/>
                        <w:left w:val="none" w:sz="0" w:space="0" w:color="auto"/>
                        <w:bottom w:val="none" w:sz="0" w:space="0" w:color="auto"/>
                        <w:right w:val="none" w:sz="0" w:space="0" w:color="auto"/>
                      </w:divBdr>
                    </w:div>
                  </w:divsChild>
                </w:div>
                <w:div w:id="690111215">
                  <w:marLeft w:val="0"/>
                  <w:marRight w:val="0"/>
                  <w:marTop w:val="0"/>
                  <w:marBottom w:val="0"/>
                  <w:divBdr>
                    <w:top w:val="none" w:sz="0" w:space="0" w:color="auto"/>
                    <w:left w:val="none" w:sz="0" w:space="0" w:color="auto"/>
                    <w:bottom w:val="none" w:sz="0" w:space="0" w:color="auto"/>
                    <w:right w:val="none" w:sz="0" w:space="0" w:color="auto"/>
                  </w:divBdr>
                  <w:divsChild>
                    <w:div w:id="2063091294">
                      <w:marLeft w:val="0"/>
                      <w:marRight w:val="0"/>
                      <w:marTop w:val="0"/>
                      <w:marBottom w:val="0"/>
                      <w:divBdr>
                        <w:top w:val="none" w:sz="0" w:space="0" w:color="auto"/>
                        <w:left w:val="none" w:sz="0" w:space="0" w:color="auto"/>
                        <w:bottom w:val="none" w:sz="0" w:space="0" w:color="auto"/>
                        <w:right w:val="none" w:sz="0" w:space="0" w:color="auto"/>
                      </w:divBdr>
                    </w:div>
                  </w:divsChild>
                </w:div>
                <w:div w:id="818107987">
                  <w:marLeft w:val="0"/>
                  <w:marRight w:val="0"/>
                  <w:marTop w:val="0"/>
                  <w:marBottom w:val="0"/>
                  <w:divBdr>
                    <w:top w:val="none" w:sz="0" w:space="0" w:color="auto"/>
                    <w:left w:val="none" w:sz="0" w:space="0" w:color="auto"/>
                    <w:bottom w:val="none" w:sz="0" w:space="0" w:color="auto"/>
                    <w:right w:val="none" w:sz="0" w:space="0" w:color="auto"/>
                  </w:divBdr>
                  <w:divsChild>
                    <w:div w:id="828642627">
                      <w:marLeft w:val="0"/>
                      <w:marRight w:val="0"/>
                      <w:marTop w:val="0"/>
                      <w:marBottom w:val="0"/>
                      <w:divBdr>
                        <w:top w:val="none" w:sz="0" w:space="0" w:color="auto"/>
                        <w:left w:val="none" w:sz="0" w:space="0" w:color="auto"/>
                        <w:bottom w:val="none" w:sz="0" w:space="0" w:color="auto"/>
                        <w:right w:val="none" w:sz="0" w:space="0" w:color="auto"/>
                      </w:divBdr>
                    </w:div>
                  </w:divsChild>
                </w:div>
                <w:div w:id="1188835653">
                  <w:marLeft w:val="0"/>
                  <w:marRight w:val="0"/>
                  <w:marTop w:val="0"/>
                  <w:marBottom w:val="0"/>
                  <w:divBdr>
                    <w:top w:val="none" w:sz="0" w:space="0" w:color="auto"/>
                    <w:left w:val="none" w:sz="0" w:space="0" w:color="auto"/>
                    <w:bottom w:val="none" w:sz="0" w:space="0" w:color="auto"/>
                    <w:right w:val="none" w:sz="0" w:space="0" w:color="auto"/>
                  </w:divBdr>
                  <w:divsChild>
                    <w:div w:id="373189815">
                      <w:marLeft w:val="0"/>
                      <w:marRight w:val="0"/>
                      <w:marTop w:val="0"/>
                      <w:marBottom w:val="0"/>
                      <w:divBdr>
                        <w:top w:val="none" w:sz="0" w:space="0" w:color="auto"/>
                        <w:left w:val="none" w:sz="0" w:space="0" w:color="auto"/>
                        <w:bottom w:val="none" w:sz="0" w:space="0" w:color="auto"/>
                        <w:right w:val="none" w:sz="0" w:space="0" w:color="auto"/>
                      </w:divBdr>
                    </w:div>
                  </w:divsChild>
                </w:div>
                <w:div w:id="1389107215">
                  <w:marLeft w:val="0"/>
                  <w:marRight w:val="0"/>
                  <w:marTop w:val="0"/>
                  <w:marBottom w:val="0"/>
                  <w:divBdr>
                    <w:top w:val="none" w:sz="0" w:space="0" w:color="auto"/>
                    <w:left w:val="none" w:sz="0" w:space="0" w:color="auto"/>
                    <w:bottom w:val="none" w:sz="0" w:space="0" w:color="auto"/>
                    <w:right w:val="none" w:sz="0" w:space="0" w:color="auto"/>
                  </w:divBdr>
                  <w:divsChild>
                    <w:div w:id="136144432">
                      <w:marLeft w:val="0"/>
                      <w:marRight w:val="0"/>
                      <w:marTop w:val="0"/>
                      <w:marBottom w:val="0"/>
                      <w:divBdr>
                        <w:top w:val="none" w:sz="0" w:space="0" w:color="auto"/>
                        <w:left w:val="none" w:sz="0" w:space="0" w:color="auto"/>
                        <w:bottom w:val="none" w:sz="0" w:space="0" w:color="auto"/>
                        <w:right w:val="none" w:sz="0" w:space="0" w:color="auto"/>
                      </w:divBdr>
                    </w:div>
                  </w:divsChild>
                </w:div>
                <w:div w:id="1417049976">
                  <w:marLeft w:val="0"/>
                  <w:marRight w:val="0"/>
                  <w:marTop w:val="0"/>
                  <w:marBottom w:val="0"/>
                  <w:divBdr>
                    <w:top w:val="none" w:sz="0" w:space="0" w:color="auto"/>
                    <w:left w:val="none" w:sz="0" w:space="0" w:color="auto"/>
                    <w:bottom w:val="none" w:sz="0" w:space="0" w:color="auto"/>
                    <w:right w:val="none" w:sz="0" w:space="0" w:color="auto"/>
                  </w:divBdr>
                  <w:divsChild>
                    <w:div w:id="2026519438">
                      <w:marLeft w:val="0"/>
                      <w:marRight w:val="0"/>
                      <w:marTop w:val="0"/>
                      <w:marBottom w:val="0"/>
                      <w:divBdr>
                        <w:top w:val="none" w:sz="0" w:space="0" w:color="auto"/>
                        <w:left w:val="none" w:sz="0" w:space="0" w:color="auto"/>
                        <w:bottom w:val="none" w:sz="0" w:space="0" w:color="auto"/>
                        <w:right w:val="none" w:sz="0" w:space="0" w:color="auto"/>
                      </w:divBdr>
                    </w:div>
                  </w:divsChild>
                </w:div>
                <w:div w:id="1803958483">
                  <w:marLeft w:val="0"/>
                  <w:marRight w:val="0"/>
                  <w:marTop w:val="0"/>
                  <w:marBottom w:val="0"/>
                  <w:divBdr>
                    <w:top w:val="none" w:sz="0" w:space="0" w:color="auto"/>
                    <w:left w:val="none" w:sz="0" w:space="0" w:color="auto"/>
                    <w:bottom w:val="none" w:sz="0" w:space="0" w:color="auto"/>
                    <w:right w:val="none" w:sz="0" w:space="0" w:color="auto"/>
                  </w:divBdr>
                  <w:divsChild>
                    <w:div w:id="2131238223">
                      <w:marLeft w:val="0"/>
                      <w:marRight w:val="0"/>
                      <w:marTop w:val="0"/>
                      <w:marBottom w:val="0"/>
                      <w:divBdr>
                        <w:top w:val="none" w:sz="0" w:space="0" w:color="auto"/>
                        <w:left w:val="none" w:sz="0" w:space="0" w:color="auto"/>
                        <w:bottom w:val="none" w:sz="0" w:space="0" w:color="auto"/>
                        <w:right w:val="none" w:sz="0" w:space="0" w:color="auto"/>
                      </w:divBdr>
                    </w:div>
                  </w:divsChild>
                </w:div>
                <w:div w:id="1902446386">
                  <w:marLeft w:val="0"/>
                  <w:marRight w:val="0"/>
                  <w:marTop w:val="0"/>
                  <w:marBottom w:val="0"/>
                  <w:divBdr>
                    <w:top w:val="none" w:sz="0" w:space="0" w:color="auto"/>
                    <w:left w:val="none" w:sz="0" w:space="0" w:color="auto"/>
                    <w:bottom w:val="none" w:sz="0" w:space="0" w:color="auto"/>
                    <w:right w:val="none" w:sz="0" w:space="0" w:color="auto"/>
                  </w:divBdr>
                  <w:divsChild>
                    <w:div w:id="159417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608783">
          <w:marLeft w:val="0"/>
          <w:marRight w:val="0"/>
          <w:marTop w:val="0"/>
          <w:marBottom w:val="0"/>
          <w:divBdr>
            <w:top w:val="none" w:sz="0" w:space="0" w:color="auto"/>
            <w:left w:val="none" w:sz="0" w:space="0" w:color="auto"/>
            <w:bottom w:val="none" w:sz="0" w:space="0" w:color="auto"/>
            <w:right w:val="none" w:sz="0" w:space="0" w:color="auto"/>
          </w:divBdr>
        </w:div>
        <w:div w:id="503669508">
          <w:marLeft w:val="0"/>
          <w:marRight w:val="0"/>
          <w:marTop w:val="0"/>
          <w:marBottom w:val="0"/>
          <w:divBdr>
            <w:top w:val="none" w:sz="0" w:space="0" w:color="auto"/>
            <w:left w:val="none" w:sz="0" w:space="0" w:color="auto"/>
            <w:bottom w:val="none" w:sz="0" w:space="0" w:color="auto"/>
            <w:right w:val="none" w:sz="0" w:space="0" w:color="auto"/>
          </w:divBdr>
        </w:div>
        <w:div w:id="544370794">
          <w:marLeft w:val="0"/>
          <w:marRight w:val="0"/>
          <w:marTop w:val="0"/>
          <w:marBottom w:val="0"/>
          <w:divBdr>
            <w:top w:val="none" w:sz="0" w:space="0" w:color="auto"/>
            <w:left w:val="none" w:sz="0" w:space="0" w:color="auto"/>
            <w:bottom w:val="none" w:sz="0" w:space="0" w:color="auto"/>
            <w:right w:val="none" w:sz="0" w:space="0" w:color="auto"/>
          </w:divBdr>
        </w:div>
        <w:div w:id="614144427">
          <w:marLeft w:val="0"/>
          <w:marRight w:val="0"/>
          <w:marTop w:val="0"/>
          <w:marBottom w:val="0"/>
          <w:divBdr>
            <w:top w:val="none" w:sz="0" w:space="0" w:color="auto"/>
            <w:left w:val="none" w:sz="0" w:space="0" w:color="auto"/>
            <w:bottom w:val="none" w:sz="0" w:space="0" w:color="auto"/>
            <w:right w:val="none" w:sz="0" w:space="0" w:color="auto"/>
          </w:divBdr>
        </w:div>
        <w:div w:id="622657911">
          <w:marLeft w:val="0"/>
          <w:marRight w:val="0"/>
          <w:marTop w:val="0"/>
          <w:marBottom w:val="0"/>
          <w:divBdr>
            <w:top w:val="none" w:sz="0" w:space="0" w:color="auto"/>
            <w:left w:val="none" w:sz="0" w:space="0" w:color="auto"/>
            <w:bottom w:val="none" w:sz="0" w:space="0" w:color="auto"/>
            <w:right w:val="none" w:sz="0" w:space="0" w:color="auto"/>
          </w:divBdr>
        </w:div>
        <w:div w:id="711878957">
          <w:marLeft w:val="0"/>
          <w:marRight w:val="0"/>
          <w:marTop w:val="0"/>
          <w:marBottom w:val="0"/>
          <w:divBdr>
            <w:top w:val="none" w:sz="0" w:space="0" w:color="auto"/>
            <w:left w:val="none" w:sz="0" w:space="0" w:color="auto"/>
            <w:bottom w:val="none" w:sz="0" w:space="0" w:color="auto"/>
            <w:right w:val="none" w:sz="0" w:space="0" w:color="auto"/>
          </w:divBdr>
        </w:div>
        <w:div w:id="746458657">
          <w:marLeft w:val="0"/>
          <w:marRight w:val="0"/>
          <w:marTop w:val="0"/>
          <w:marBottom w:val="0"/>
          <w:divBdr>
            <w:top w:val="none" w:sz="0" w:space="0" w:color="auto"/>
            <w:left w:val="none" w:sz="0" w:space="0" w:color="auto"/>
            <w:bottom w:val="none" w:sz="0" w:space="0" w:color="auto"/>
            <w:right w:val="none" w:sz="0" w:space="0" w:color="auto"/>
          </w:divBdr>
        </w:div>
        <w:div w:id="753472967">
          <w:marLeft w:val="0"/>
          <w:marRight w:val="0"/>
          <w:marTop w:val="0"/>
          <w:marBottom w:val="0"/>
          <w:divBdr>
            <w:top w:val="none" w:sz="0" w:space="0" w:color="auto"/>
            <w:left w:val="none" w:sz="0" w:space="0" w:color="auto"/>
            <w:bottom w:val="none" w:sz="0" w:space="0" w:color="auto"/>
            <w:right w:val="none" w:sz="0" w:space="0" w:color="auto"/>
          </w:divBdr>
        </w:div>
        <w:div w:id="939221130">
          <w:marLeft w:val="0"/>
          <w:marRight w:val="0"/>
          <w:marTop w:val="0"/>
          <w:marBottom w:val="0"/>
          <w:divBdr>
            <w:top w:val="none" w:sz="0" w:space="0" w:color="auto"/>
            <w:left w:val="none" w:sz="0" w:space="0" w:color="auto"/>
            <w:bottom w:val="none" w:sz="0" w:space="0" w:color="auto"/>
            <w:right w:val="none" w:sz="0" w:space="0" w:color="auto"/>
          </w:divBdr>
        </w:div>
        <w:div w:id="953486355">
          <w:marLeft w:val="0"/>
          <w:marRight w:val="0"/>
          <w:marTop w:val="0"/>
          <w:marBottom w:val="0"/>
          <w:divBdr>
            <w:top w:val="none" w:sz="0" w:space="0" w:color="auto"/>
            <w:left w:val="none" w:sz="0" w:space="0" w:color="auto"/>
            <w:bottom w:val="none" w:sz="0" w:space="0" w:color="auto"/>
            <w:right w:val="none" w:sz="0" w:space="0" w:color="auto"/>
          </w:divBdr>
        </w:div>
        <w:div w:id="959997917">
          <w:marLeft w:val="0"/>
          <w:marRight w:val="0"/>
          <w:marTop w:val="0"/>
          <w:marBottom w:val="0"/>
          <w:divBdr>
            <w:top w:val="none" w:sz="0" w:space="0" w:color="auto"/>
            <w:left w:val="none" w:sz="0" w:space="0" w:color="auto"/>
            <w:bottom w:val="none" w:sz="0" w:space="0" w:color="auto"/>
            <w:right w:val="none" w:sz="0" w:space="0" w:color="auto"/>
          </w:divBdr>
          <w:divsChild>
            <w:div w:id="496262275">
              <w:marLeft w:val="-75"/>
              <w:marRight w:val="0"/>
              <w:marTop w:val="30"/>
              <w:marBottom w:val="30"/>
              <w:divBdr>
                <w:top w:val="none" w:sz="0" w:space="0" w:color="auto"/>
                <w:left w:val="none" w:sz="0" w:space="0" w:color="auto"/>
                <w:bottom w:val="none" w:sz="0" w:space="0" w:color="auto"/>
                <w:right w:val="none" w:sz="0" w:space="0" w:color="auto"/>
              </w:divBdr>
              <w:divsChild>
                <w:div w:id="155926916">
                  <w:marLeft w:val="0"/>
                  <w:marRight w:val="0"/>
                  <w:marTop w:val="0"/>
                  <w:marBottom w:val="0"/>
                  <w:divBdr>
                    <w:top w:val="none" w:sz="0" w:space="0" w:color="auto"/>
                    <w:left w:val="none" w:sz="0" w:space="0" w:color="auto"/>
                    <w:bottom w:val="none" w:sz="0" w:space="0" w:color="auto"/>
                    <w:right w:val="none" w:sz="0" w:space="0" w:color="auto"/>
                  </w:divBdr>
                  <w:divsChild>
                    <w:div w:id="999429138">
                      <w:marLeft w:val="0"/>
                      <w:marRight w:val="0"/>
                      <w:marTop w:val="0"/>
                      <w:marBottom w:val="0"/>
                      <w:divBdr>
                        <w:top w:val="none" w:sz="0" w:space="0" w:color="auto"/>
                        <w:left w:val="none" w:sz="0" w:space="0" w:color="auto"/>
                        <w:bottom w:val="none" w:sz="0" w:space="0" w:color="auto"/>
                        <w:right w:val="none" w:sz="0" w:space="0" w:color="auto"/>
                      </w:divBdr>
                    </w:div>
                  </w:divsChild>
                </w:div>
                <w:div w:id="316811324">
                  <w:marLeft w:val="0"/>
                  <w:marRight w:val="0"/>
                  <w:marTop w:val="0"/>
                  <w:marBottom w:val="0"/>
                  <w:divBdr>
                    <w:top w:val="none" w:sz="0" w:space="0" w:color="auto"/>
                    <w:left w:val="none" w:sz="0" w:space="0" w:color="auto"/>
                    <w:bottom w:val="none" w:sz="0" w:space="0" w:color="auto"/>
                    <w:right w:val="none" w:sz="0" w:space="0" w:color="auto"/>
                  </w:divBdr>
                  <w:divsChild>
                    <w:div w:id="2008052925">
                      <w:marLeft w:val="0"/>
                      <w:marRight w:val="0"/>
                      <w:marTop w:val="0"/>
                      <w:marBottom w:val="0"/>
                      <w:divBdr>
                        <w:top w:val="none" w:sz="0" w:space="0" w:color="auto"/>
                        <w:left w:val="none" w:sz="0" w:space="0" w:color="auto"/>
                        <w:bottom w:val="none" w:sz="0" w:space="0" w:color="auto"/>
                        <w:right w:val="none" w:sz="0" w:space="0" w:color="auto"/>
                      </w:divBdr>
                    </w:div>
                  </w:divsChild>
                </w:div>
                <w:div w:id="579409765">
                  <w:marLeft w:val="0"/>
                  <w:marRight w:val="0"/>
                  <w:marTop w:val="0"/>
                  <w:marBottom w:val="0"/>
                  <w:divBdr>
                    <w:top w:val="none" w:sz="0" w:space="0" w:color="auto"/>
                    <w:left w:val="none" w:sz="0" w:space="0" w:color="auto"/>
                    <w:bottom w:val="none" w:sz="0" w:space="0" w:color="auto"/>
                    <w:right w:val="none" w:sz="0" w:space="0" w:color="auto"/>
                  </w:divBdr>
                  <w:divsChild>
                    <w:div w:id="394476802">
                      <w:marLeft w:val="0"/>
                      <w:marRight w:val="0"/>
                      <w:marTop w:val="0"/>
                      <w:marBottom w:val="0"/>
                      <w:divBdr>
                        <w:top w:val="none" w:sz="0" w:space="0" w:color="auto"/>
                        <w:left w:val="none" w:sz="0" w:space="0" w:color="auto"/>
                        <w:bottom w:val="none" w:sz="0" w:space="0" w:color="auto"/>
                        <w:right w:val="none" w:sz="0" w:space="0" w:color="auto"/>
                      </w:divBdr>
                    </w:div>
                  </w:divsChild>
                </w:div>
                <w:div w:id="580914263">
                  <w:marLeft w:val="0"/>
                  <w:marRight w:val="0"/>
                  <w:marTop w:val="0"/>
                  <w:marBottom w:val="0"/>
                  <w:divBdr>
                    <w:top w:val="none" w:sz="0" w:space="0" w:color="auto"/>
                    <w:left w:val="none" w:sz="0" w:space="0" w:color="auto"/>
                    <w:bottom w:val="none" w:sz="0" w:space="0" w:color="auto"/>
                    <w:right w:val="none" w:sz="0" w:space="0" w:color="auto"/>
                  </w:divBdr>
                  <w:divsChild>
                    <w:div w:id="347559426">
                      <w:marLeft w:val="0"/>
                      <w:marRight w:val="0"/>
                      <w:marTop w:val="0"/>
                      <w:marBottom w:val="0"/>
                      <w:divBdr>
                        <w:top w:val="none" w:sz="0" w:space="0" w:color="auto"/>
                        <w:left w:val="none" w:sz="0" w:space="0" w:color="auto"/>
                        <w:bottom w:val="none" w:sz="0" w:space="0" w:color="auto"/>
                        <w:right w:val="none" w:sz="0" w:space="0" w:color="auto"/>
                      </w:divBdr>
                    </w:div>
                  </w:divsChild>
                </w:div>
                <w:div w:id="690759557">
                  <w:marLeft w:val="0"/>
                  <w:marRight w:val="0"/>
                  <w:marTop w:val="0"/>
                  <w:marBottom w:val="0"/>
                  <w:divBdr>
                    <w:top w:val="none" w:sz="0" w:space="0" w:color="auto"/>
                    <w:left w:val="none" w:sz="0" w:space="0" w:color="auto"/>
                    <w:bottom w:val="none" w:sz="0" w:space="0" w:color="auto"/>
                    <w:right w:val="none" w:sz="0" w:space="0" w:color="auto"/>
                  </w:divBdr>
                  <w:divsChild>
                    <w:div w:id="40323855">
                      <w:marLeft w:val="0"/>
                      <w:marRight w:val="0"/>
                      <w:marTop w:val="0"/>
                      <w:marBottom w:val="0"/>
                      <w:divBdr>
                        <w:top w:val="none" w:sz="0" w:space="0" w:color="auto"/>
                        <w:left w:val="none" w:sz="0" w:space="0" w:color="auto"/>
                        <w:bottom w:val="none" w:sz="0" w:space="0" w:color="auto"/>
                        <w:right w:val="none" w:sz="0" w:space="0" w:color="auto"/>
                      </w:divBdr>
                    </w:div>
                  </w:divsChild>
                </w:div>
                <w:div w:id="787771959">
                  <w:marLeft w:val="0"/>
                  <w:marRight w:val="0"/>
                  <w:marTop w:val="0"/>
                  <w:marBottom w:val="0"/>
                  <w:divBdr>
                    <w:top w:val="none" w:sz="0" w:space="0" w:color="auto"/>
                    <w:left w:val="none" w:sz="0" w:space="0" w:color="auto"/>
                    <w:bottom w:val="none" w:sz="0" w:space="0" w:color="auto"/>
                    <w:right w:val="none" w:sz="0" w:space="0" w:color="auto"/>
                  </w:divBdr>
                  <w:divsChild>
                    <w:div w:id="2087921985">
                      <w:marLeft w:val="0"/>
                      <w:marRight w:val="0"/>
                      <w:marTop w:val="0"/>
                      <w:marBottom w:val="0"/>
                      <w:divBdr>
                        <w:top w:val="none" w:sz="0" w:space="0" w:color="auto"/>
                        <w:left w:val="none" w:sz="0" w:space="0" w:color="auto"/>
                        <w:bottom w:val="none" w:sz="0" w:space="0" w:color="auto"/>
                        <w:right w:val="none" w:sz="0" w:space="0" w:color="auto"/>
                      </w:divBdr>
                    </w:div>
                  </w:divsChild>
                </w:div>
                <w:div w:id="984622348">
                  <w:marLeft w:val="0"/>
                  <w:marRight w:val="0"/>
                  <w:marTop w:val="0"/>
                  <w:marBottom w:val="0"/>
                  <w:divBdr>
                    <w:top w:val="none" w:sz="0" w:space="0" w:color="auto"/>
                    <w:left w:val="none" w:sz="0" w:space="0" w:color="auto"/>
                    <w:bottom w:val="none" w:sz="0" w:space="0" w:color="auto"/>
                    <w:right w:val="none" w:sz="0" w:space="0" w:color="auto"/>
                  </w:divBdr>
                  <w:divsChild>
                    <w:div w:id="1967813878">
                      <w:marLeft w:val="0"/>
                      <w:marRight w:val="0"/>
                      <w:marTop w:val="0"/>
                      <w:marBottom w:val="0"/>
                      <w:divBdr>
                        <w:top w:val="none" w:sz="0" w:space="0" w:color="auto"/>
                        <w:left w:val="none" w:sz="0" w:space="0" w:color="auto"/>
                        <w:bottom w:val="none" w:sz="0" w:space="0" w:color="auto"/>
                        <w:right w:val="none" w:sz="0" w:space="0" w:color="auto"/>
                      </w:divBdr>
                    </w:div>
                  </w:divsChild>
                </w:div>
                <w:div w:id="1000158966">
                  <w:marLeft w:val="0"/>
                  <w:marRight w:val="0"/>
                  <w:marTop w:val="0"/>
                  <w:marBottom w:val="0"/>
                  <w:divBdr>
                    <w:top w:val="none" w:sz="0" w:space="0" w:color="auto"/>
                    <w:left w:val="none" w:sz="0" w:space="0" w:color="auto"/>
                    <w:bottom w:val="none" w:sz="0" w:space="0" w:color="auto"/>
                    <w:right w:val="none" w:sz="0" w:space="0" w:color="auto"/>
                  </w:divBdr>
                  <w:divsChild>
                    <w:div w:id="2121143015">
                      <w:marLeft w:val="0"/>
                      <w:marRight w:val="0"/>
                      <w:marTop w:val="0"/>
                      <w:marBottom w:val="0"/>
                      <w:divBdr>
                        <w:top w:val="none" w:sz="0" w:space="0" w:color="auto"/>
                        <w:left w:val="none" w:sz="0" w:space="0" w:color="auto"/>
                        <w:bottom w:val="none" w:sz="0" w:space="0" w:color="auto"/>
                        <w:right w:val="none" w:sz="0" w:space="0" w:color="auto"/>
                      </w:divBdr>
                    </w:div>
                  </w:divsChild>
                </w:div>
                <w:div w:id="1094785359">
                  <w:marLeft w:val="0"/>
                  <w:marRight w:val="0"/>
                  <w:marTop w:val="0"/>
                  <w:marBottom w:val="0"/>
                  <w:divBdr>
                    <w:top w:val="none" w:sz="0" w:space="0" w:color="auto"/>
                    <w:left w:val="none" w:sz="0" w:space="0" w:color="auto"/>
                    <w:bottom w:val="none" w:sz="0" w:space="0" w:color="auto"/>
                    <w:right w:val="none" w:sz="0" w:space="0" w:color="auto"/>
                  </w:divBdr>
                  <w:divsChild>
                    <w:div w:id="12732773">
                      <w:marLeft w:val="0"/>
                      <w:marRight w:val="0"/>
                      <w:marTop w:val="0"/>
                      <w:marBottom w:val="0"/>
                      <w:divBdr>
                        <w:top w:val="none" w:sz="0" w:space="0" w:color="auto"/>
                        <w:left w:val="none" w:sz="0" w:space="0" w:color="auto"/>
                        <w:bottom w:val="none" w:sz="0" w:space="0" w:color="auto"/>
                        <w:right w:val="none" w:sz="0" w:space="0" w:color="auto"/>
                      </w:divBdr>
                    </w:div>
                  </w:divsChild>
                </w:div>
                <w:div w:id="1241451538">
                  <w:marLeft w:val="0"/>
                  <w:marRight w:val="0"/>
                  <w:marTop w:val="0"/>
                  <w:marBottom w:val="0"/>
                  <w:divBdr>
                    <w:top w:val="none" w:sz="0" w:space="0" w:color="auto"/>
                    <w:left w:val="none" w:sz="0" w:space="0" w:color="auto"/>
                    <w:bottom w:val="none" w:sz="0" w:space="0" w:color="auto"/>
                    <w:right w:val="none" w:sz="0" w:space="0" w:color="auto"/>
                  </w:divBdr>
                  <w:divsChild>
                    <w:div w:id="645165326">
                      <w:marLeft w:val="0"/>
                      <w:marRight w:val="0"/>
                      <w:marTop w:val="0"/>
                      <w:marBottom w:val="0"/>
                      <w:divBdr>
                        <w:top w:val="none" w:sz="0" w:space="0" w:color="auto"/>
                        <w:left w:val="none" w:sz="0" w:space="0" w:color="auto"/>
                        <w:bottom w:val="none" w:sz="0" w:space="0" w:color="auto"/>
                        <w:right w:val="none" w:sz="0" w:space="0" w:color="auto"/>
                      </w:divBdr>
                    </w:div>
                  </w:divsChild>
                </w:div>
                <w:div w:id="1348403480">
                  <w:marLeft w:val="0"/>
                  <w:marRight w:val="0"/>
                  <w:marTop w:val="0"/>
                  <w:marBottom w:val="0"/>
                  <w:divBdr>
                    <w:top w:val="none" w:sz="0" w:space="0" w:color="auto"/>
                    <w:left w:val="none" w:sz="0" w:space="0" w:color="auto"/>
                    <w:bottom w:val="none" w:sz="0" w:space="0" w:color="auto"/>
                    <w:right w:val="none" w:sz="0" w:space="0" w:color="auto"/>
                  </w:divBdr>
                  <w:divsChild>
                    <w:div w:id="1350061951">
                      <w:marLeft w:val="0"/>
                      <w:marRight w:val="0"/>
                      <w:marTop w:val="0"/>
                      <w:marBottom w:val="0"/>
                      <w:divBdr>
                        <w:top w:val="none" w:sz="0" w:space="0" w:color="auto"/>
                        <w:left w:val="none" w:sz="0" w:space="0" w:color="auto"/>
                        <w:bottom w:val="none" w:sz="0" w:space="0" w:color="auto"/>
                        <w:right w:val="none" w:sz="0" w:space="0" w:color="auto"/>
                      </w:divBdr>
                    </w:div>
                  </w:divsChild>
                </w:div>
                <w:div w:id="1643805765">
                  <w:marLeft w:val="0"/>
                  <w:marRight w:val="0"/>
                  <w:marTop w:val="0"/>
                  <w:marBottom w:val="0"/>
                  <w:divBdr>
                    <w:top w:val="none" w:sz="0" w:space="0" w:color="auto"/>
                    <w:left w:val="none" w:sz="0" w:space="0" w:color="auto"/>
                    <w:bottom w:val="none" w:sz="0" w:space="0" w:color="auto"/>
                    <w:right w:val="none" w:sz="0" w:space="0" w:color="auto"/>
                  </w:divBdr>
                  <w:divsChild>
                    <w:div w:id="1157307770">
                      <w:marLeft w:val="0"/>
                      <w:marRight w:val="0"/>
                      <w:marTop w:val="0"/>
                      <w:marBottom w:val="0"/>
                      <w:divBdr>
                        <w:top w:val="none" w:sz="0" w:space="0" w:color="auto"/>
                        <w:left w:val="none" w:sz="0" w:space="0" w:color="auto"/>
                        <w:bottom w:val="none" w:sz="0" w:space="0" w:color="auto"/>
                        <w:right w:val="none" w:sz="0" w:space="0" w:color="auto"/>
                      </w:divBdr>
                    </w:div>
                  </w:divsChild>
                </w:div>
                <w:div w:id="1700735926">
                  <w:marLeft w:val="0"/>
                  <w:marRight w:val="0"/>
                  <w:marTop w:val="0"/>
                  <w:marBottom w:val="0"/>
                  <w:divBdr>
                    <w:top w:val="none" w:sz="0" w:space="0" w:color="auto"/>
                    <w:left w:val="none" w:sz="0" w:space="0" w:color="auto"/>
                    <w:bottom w:val="none" w:sz="0" w:space="0" w:color="auto"/>
                    <w:right w:val="none" w:sz="0" w:space="0" w:color="auto"/>
                  </w:divBdr>
                  <w:divsChild>
                    <w:div w:id="349070986">
                      <w:marLeft w:val="0"/>
                      <w:marRight w:val="0"/>
                      <w:marTop w:val="0"/>
                      <w:marBottom w:val="0"/>
                      <w:divBdr>
                        <w:top w:val="none" w:sz="0" w:space="0" w:color="auto"/>
                        <w:left w:val="none" w:sz="0" w:space="0" w:color="auto"/>
                        <w:bottom w:val="none" w:sz="0" w:space="0" w:color="auto"/>
                        <w:right w:val="none" w:sz="0" w:space="0" w:color="auto"/>
                      </w:divBdr>
                    </w:div>
                  </w:divsChild>
                </w:div>
                <w:div w:id="1984383932">
                  <w:marLeft w:val="0"/>
                  <w:marRight w:val="0"/>
                  <w:marTop w:val="0"/>
                  <w:marBottom w:val="0"/>
                  <w:divBdr>
                    <w:top w:val="none" w:sz="0" w:space="0" w:color="auto"/>
                    <w:left w:val="none" w:sz="0" w:space="0" w:color="auto"/>
                    <w:bottom w:val="none" w:sz="0" w:space="0" w:color="auto"/>
                    <w:right w:val="none" w:sz="0" w:space="0" w:color="auto"/>
                  </w:divBdr>
                  <w:divsChild>
                    <w:div w:id="320157946">
                      <w:marLeft w:val="0"/>
                      <w:marRight w:val="0"/>
                      <w:marTop w:val="0"/>
                      <w:marBottom w:val="0"/>
                      <w:divBdr>
                        <w:top w:val="none" w:sz="0" w:space="0" w:color="auto"/>
                        <w:left w:val="none" w:sz="0" w:space="0" w:color="auto"/>
                        <w:bottom w:val="none" w:sz="0" w:space="0" w:color="auto"/>
                        <w:right w:val="none" w:sz="0" w:space="0" w:color="auto"/>
                      </w:divBdr>
                    </w:div>
                  </w:divsChild>
                </w:div>
                <w:div w:id="2120173080">
                  <w:marLeft w:val="0"/>
                  <w:marRight w:val="0"/>
                  <w:marTop w:val="0"/>
                  <w:marBottom w:val="0"/>
                  <w:divBdr>
                    <w:top w:val="none" w:sz="0" w:space="0" w:color="auto"/>
                    <w:left w:val="none" w:sz="0" w:space="0" w:color="auto"/>
                    <w:bottom w:val="none" w:sz="0" w:space="0" w:color="auto"/>
                    <w:right w:val="none" w:sz="0" w:space="0" w:color="auto"/>
                  </w:divBdr>
                  <w:divsChild>
                    <w:div w:id="110384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759946">
          <w:marLeft w:val="0"/>
          <w:marRight w:val="0"/>
          <w:marTop w:val="0"/>
          <w:marBottom w:val="0"/>
          <w:divBdr>
            <w:top w:val="none" w:sz="0" w:space="0" w:color="auto"/>
            <w:left w:val="none" w:sz="0" w:space="0" w:color="auto"/>
            <w:bottom w:val="none" w:sz="0" w:space="0" w:color="auto"/>
            <w:right w:val="none" w:sz="0" w:space="0" w:color="auto"/>
          </w:divBdr>
        </w:div>
        <w:div w:id="1025595593">
          <w:marLeft w:val="0"/>
          <w:marRight w:val="0"/>
          <w:marTop w:val="0"/>
          <w:marBottom w:val="0"/>
          <w:divBdr>
            <w:top w:val="none" w:sz="0" w:space="0" w:color="auto"/>
            <w:left w:val="none" w:sz="0" w:space="0" w:color="auto"/>
            <w:bottom w:val="none" w:sz="0" w:space="0" w:color="auto"/>
            <w:right w:val="none" w:sz="0" w:space="0" w:color="auto"/>
          </w:divBdr>
        </w:div>
        <w:div w:id="1058868088">
          <w:marLeft w:val="0"/>
          <w:marRight w:val="0"/>
          <w:marTop w:val="0"/>
          <w:marBottom w:val="0"/>
          <w:divBdr>
            <w:top w:val="none" w:sz="0" w:space="0" w:color="auto"/>
            <w:left w:val="none" w:sz="0" w:space="0" w:color="auto"/>
            <w:bottom w:val="none" w:sz="0" w:space="0" w:color="auto"/>
            <w:right w:val="none" w:sz="0" w:space="0" w:color="auto"/>
          </w:divBdr>
        </w:div>
        <w:div w:id="1149665147">
          <w:marLeft w:val="0"/>
          <w:marRight w:val="0"/>
          <w:marTop w:val="0"/>
          <w:marBottom w:val="0"/>
          <w:divBdr>
            <w:top w:val="none" w:sz="0" w:space="0" w:color="auto"/>
            <w:left w:val="none" w:sz="0" w:space="0" w:color="auto"/>
            <w:bottom w:val="none" w:sz="0" w:space="0" w:color="auto"/>
            <w:right w:val="none" w:sz="0" w:space="0" w:color="auto"/>
          </w:divBdr>
        </w:div>
        <w:div w:id="1212309260">
          <w:marLeft w:val="0"/>
          <w:marRight w:val="0"/>
          <w:marTop w:val="0"/>
          <w:marBottom w:val="0"/>
          <w:divBdr>
            <w:top w:val="none" w:sz="0" w:space="0" w:color="auto"/>
            <w:left w:val="none" w:sz="0" w:space="0" w:color="auto"/>
            <w:bottom w:val="none" w:sz="0" w:space="0" w:color="auto"/>
            <w:right w:val="none" w:sz="0" w:space="0" w:color="auto"/>
          </w:divBdr>
        </w:div>
        <w:div w:id="1256472359">
          <w:marLeft w:val="0"/>
          <w:marRight w:val="0"/>
          <w:marTop w:val="0"/>
          <w:marBottom w:val="0"/>
          <w:divBdr>
            <w:top w:val="none" w:sz="0" w:space="0" w:color="auto"/>
            <w:left w:val="none" w:sz="0" w:space="0" w:color="auto"/>
            <w:bottom w:val="none" w:sz="0" w:space="0" w:color="auto"/>
            <w:right w:val="none" w:sz="0" w:space="0" w:color="auto"/>
          </w:divBdr>
        </w:div>
        <w:div w:id="1314144418">
          <w:marLeft w:val="0"/>
          <w:marRight w:val="0"/>
          <w:marTop w:val="0"/>
          <w:marBottom w:val="0"/>
          <w:divBdr>
            <w:top w:val="none" w:sz="0" w:space="0" w:color="auto"/>
            <w:left w:val="none" w:sz="0" w:space="0" w:color="auto"/>
            <w:bottom w:val="none" w:sz="0" w:space="0" w:color="auto"/>
            <w:right w:val="none" w:sz="0" w:space="0" w:color="auto"/>
          </w:divBdr>
        </w:div>
        <w:div w:id="1317146539">
          <w:marLeft w:val="0"/>
          <w:marRight w:val="0"/>
          <w:marTop w:val="0"/>
          <w:marBottom w:val="0"/>
          <w:divBdr>
            <w:top w:val="none" w:sz="0" w:space="0" w:color="auto"/>
            <w:left w:val="none" w:sz="0" w:space="0" w:color="auto"/>
            <w:bottom w:val="none" w:sz="0" w:space="0" w:color="auto"/>
            <w:right w:val="none" w:sz="0" w:space="0" w:color="auto"/>
          </w:divBdr>
        </w:div>
        <w:div w:id="1343821490">
          <w:marLeft w:val="0"/>
          <w:marRight w:val="0"/>
          <w:marTop w:val="0"/>
          <w:marBottom w:val="0"/>
          <w:divBdr>
            <w:top w:val="none" w:sz="0" w:space="0" w:color="auto"/>
            <w:left w:val="none" w:sz="0" w:space="0" w:color="auto"/>
            <w:bottom w:val="none" w:sz="0" w:space="0" w:color="auto"/>
            <w:right w:val="none" w:sz="0" w:space="0" w:color="auto"/>
          </w:divBdr>
        </w:div>
        <w:div w:id="1348825831">
          <w:marLeft w:val="0"/>
          <w:marRight w:val="0"/>
          <w:marTop w:val="0"/>
          <w:marBottom w:val="0"/>
          <w:divBdr>
            <w:top w:val="none" w:sz="0" w:space="0" w:color="auto"/>
            <w:left w:val="none" w:sz="0" w:space="0" w:color="auto"/>
            <w:bottom w:val="none" w:sz="0" w:space="0" w:color="auto"/>
            <w:right w:val="none" w:sz="0" w:space="0" w:color="auto"/>
          </w:divBdr>
        </w:div>
        <w:div w:id="1359966862">
          <w:marLeft w:val="0"/>
          <w:marRight w:val="0"/>
          <w:marTop w:val="0"/>
          <w:marBottom w:val="0"/>
          <w:divBdr>
            <w:top w:val="none" w:sz="0" w:space="0" w:color="auto"/>
            <w:left w:val="none" w:sz="0" w:space="0" w:color="auto"/>
            <w:bottom w:val="none" w:sz="0" w:space="0" w:color="auto"/>
            <w:right w:val="none" w:sz="0" w:space="0" w:color="auto"/>
          </w:divBdr>
          <w:divsChild>
            <w:div w:id="1466511936">
              <w:marLeft w:val="-75"/>
              <w:marRight w:val="0"/>
              <w:marTop w:val="30"/>
              <w:marBottom w:val="30"/>
              <w:divBdr>
                <w:top w:val="none" w:sz="0" w:space="0" w:color="auto"/>
                <w:left w:val="none" w:sz="0" w:space="0" w:color="auto"/>
                <w:bottom w:val="none" w:sz="0" w:space="0" w:color="auto"/>
                <w:right w:val="none" w:sz="0" w:space="0" w:color="auto"/>
              </w:divBdr>
              <w:divsChild>
                <w:div w:id="239363709">
                  <w:marLeft w:val="0"/>
                  <w:marRight w:val="0"/>
                  <w:marTop w:val="0"/>
                  <w:marBottom w:val="0"/>
                  <w:divBdr>
                    <w:top w:val="none" w:sz="0" w:space="0" w:color="auto"/>
                    <w:left w:val="none" w:sz="0" w:space="0" w:color="auto"/>
                    <w:bottom w:val="none" w:sz="0" w:space="0" w:color="auto"/>
                    <w:right w:val="none" w:sz="0" w:space="0" w:color="auto"/>
                  </w:divBdr>
                  <w:divsChild>
                    <w:div w:id="725102936">
                      <w:marLeft w:val="0"/>
                      <w:marRight w:val="0"/>
                      <w:marTop w:val="0"/>
                      <w:marBottom w:val="0"/>
                      <w:divBdr>
                        <w:top w:val="none" w:sz="0" w:space="0" w:color="auto"/>
                        <w:left w:val="none" w:sz="0" w:space="0" w:color="auto"/>
                        <w:bottom w:val="none" w:sz="0" w:space="0" w:color="auto"/>
                        <w:right w:val="none" w:sz="0" w:space="0" w:color="auto"/>
                      </w:divBdr>
                    </w:div>
                  </w:divsChild>
                </w:div>
                <w:div w:id="245966786">
                  <w:marLeft w:val="0"/>
                  <w:marRight w:val="0"/>
                  <w:marTop w:val="0"/>
                  <w:marBottom w:val="0"/>
                  <w:divBdr>
                    <w:top w:val="none" w:sz="0" w:space="0" w:color="auto"/>
                    <w:left w:val="none" w:sz="0" w:space="0" w:color="auto"/>
                    <w:bottom w:val="none" w:sz="0" w:space="0" w:color="auto"/>
                    <w:right w:val="none" w:sz="0" w:space="0" w:color="auto"/>
                  </w:divBdr>
                  <w:divsChild>
                    <w:div w:id="674961794">
                      <w:marLeft w:val="0"/>
                      <w:marRight w:val="0"/>
                      <w:marTop w:val="0"/>
                      <w:marBottom w:val="0"/>
                      <w:divBdr>
                        <w:top w:val="none" w:sz="0" w:space="0" w:color="auto"/>
                        <w:left w:val="none" w:sz="0" w:space="0" w:color="auto"/>
                        <w:bottom w:val="none" w:sz="0" w:space="0" w:color="auto"/>
                        <w:right w:val="none" w:sz="0" w:space="0" w:color="auto"/>
                      </w:divBdr>
                    </w:div>
                  </w:divsChild>
                </w:div>
                <w:div w:id="269247029">
                  <w:marLeft w:val="0"/>
                  <w:marRight w:val="0"/>
                  <w:marTop w:val="0"/>
                  <w:marBottom w:val="0"/>
                  <w:divBdr>
                    <w:top w:val="none" w:sz="0" w:space="0" w:color="auto"/>
                    <w:left w:val="none" w:sz="0" w:space="0" w:color="auto"/>
                    <w:bottom w:val="none" w:sz="0" w:space="0" w:color="auto"/>
                    <w:right w:val="none" w:sz="0" w:space="0" w:color="auto"/>
                  </w:divBdr>
                  <w:divsChild>
                    <w:div w:id="219751724">
                      <w:marLeft w:val="0"/>
                      <w:marRight w:val="0"/>
                      <w:marTop w:val="0"/>
                      <w:marBottom w:val="0"/>
                      <w:divBdr>
                        <w:top w:val="none" w:sz="0" w:space="0" w:color="auto"/>
                        <w:left w:val="none" w:sz="0" w:space="0" w:color="auto"/>
                        <w:bottom w:val="none" w:sz="0" w:space="0" w:color="auto"/>
                        <w:right w:val="none" w:sz="0" w:space="0" w:color="auto"/>
                      </w:divBdr>
                    </w:div>
                  </w:divsChild>
                </w:div>
                <w:div w:id="308369812">
                  <w:marLeft w:val="0"/>
                  <w:marRight w:val="0"/>
                  <w:marTop w:val="0"/>
                  <w:marBottom w:val="0"/>
                  <w:divBdr>
                    <w:top w:val="none" w:sz="0" w:space="0" w:color="auto"/>
                    <w:left w:val="none" w:sz="0" w:space="0" w:color="auto"/>
                    <w:bottom w:val="none" w:sz="0" w:space="0" w:color="auto"/>
                    <w:right w:val="none" w:sz="0" w:space="0" w:color="auto"/>
                  </w:divBdr>
                  <w:divsChild>
                    <w:div w:id="951785184">
                      <w:marLeft w:val="0"/>
                      <w:marRight w:val="0"/>
                      <w:marTop w:val="0"/>
                      <w:marBottom w:val="0"/>
                      <w:divBdr>
                        <w:top w:val="none" w:sz="0" w:space="0" w:color="auto"/>
                        <w:left w:val="none" w:sz="0" w:space="0" w:color="auto"/>
                        <w:bottom w:val="none" w:sz="0" w:space="0" w:color="auto"/>
                        <w:right w:val="none" w:sz="0" w:space="0" w:color="auto"/>
                      </w:divBdr>
                    </w:div>
                  </w:divsChild>
                </w:div>
                <w:div w:id="384060932">
                  <w:marLeft w:val="0"/>
                  <w:marRight w:val="0"/>
                  <w:marTop w:val="0"/>
                  <w:marBottom w:val="0"/>
                  <w:divBdr>
                    <w:top w:val="none" w:sz="0" w:space="0" w:color="auto"/>
                    <w:left w:val="none" w:sz="0" w:space="0" w:color="auto"/>
                    <w:bottom w:val="none" w:sz="0" w:space="0" w:color="auto"/>
                    <w:right w:val="none" w:sz="0" w:space="0" w:color="auto"/>
                  </w:divBdr>
                  <w:divsChild>
                    <w:div w:id="1629430804">
                      <w:marLeft w:val="0"/>
                      <w:marRight w:val="0"/>
                      <w:marTop w:val="0"/>
                      <w:marBottom w:val="0"/>
                      <w:divBdr>
                        <w:top w:val="none" w:sz="0" w:space="0" w:color="auto"/>
                        <w:left w:val="none" w:sz="0" w:space="0" w:color="auto"/>
                        <w:bottom w:val="none" w:sz="0" w:space="0" w:color="auto"/>
                        <w:right w:val="none" w:sz="0" w:space="0" w:color="auto"/>
                      </w:divBdr>
                    </w:div>
                  </w:divsChild>
                </w:div>
                <w:div w:id="517812513">
                  <w:marLeft w:val="0"/>
                  <w:marRight w:val="0"/>
                  <w:marTop w:val="0"/>
                  <w:marBottom w:val="0"/>
                  <w:divBdr>
                    <w:top w:val="none" w:sz="0" w:space="0" w:color="auto"/>
                    <w:left w:val="none" w:sz="0" w:space="0" w:color="auto"/>
                    <w:bottom w:val="none" w:sz="0" w:space="0" w:color="auto"/>
                    <w:right w:val="none" w:sz="0" w:space="0" w:color="auto"/>
                  </w:divBdr>
                  <w:divsChild>
                    <w:div w:id="1400250508">
                      <w:marLeft w:val="0"/>
                      <w:marRight w:val="0"/>
                      <w:marTop w:val="0"/>
                      <w:marBottom w:val="0"/>
                      <w:divBdr>
                        <w:top w:val="none" w:sz="0" w:space="0" w:color="auto"/>
                        <w:left w:val="none" w:sz="0" w:space="0" w:color="auto"/>
                        <w:bottom w:val="none" w:sz="0" w:space="0" w:color="auto"/>
                        <w:right w:val="none" w:sz="0" w:space="0" w:color="auto"/>
                      </w:divBdr>
                    </w:div>
                  </w:divsChild>
                </w:div>
                <w:div w:id="593444066">
                  <w:marLeft w:val="0"/>
                  <w:marRight w:val="0"/>
                  <w:marTop w:val="0"/>
                  <w:marBottom w:val="0"/>
                  <w:divBdr>
                    <w:top w:val="none" w:sz="0" w:space="0" w:color="auto"/>
                    <w:left w:val="none" w:sz="0" w:space="0" w:color="auto"/>
                    <w:bottom w:val="none" w:sz="0" w:space="0" w:color="auto"/>
                    <w:right w:val="none" w:sz="0" w:space="0" w:color="auto"/>
                  </w:divBdr>
                  <w:divsChild>
                    <w:div w:id="1820682889">
                      <w:marLeft w:val="0"/>
                      <w:marRight w:val="0"/>
                      <w:marTop w:val="0"/>
                      <w:marBottom w:val="0"/>
                      <w:divBdr>
                        <w:top w:val="none" w:sz="0" w:space="0" w:color="auto"/>
                        <w:left w:val="none" w:sz="0" w:space="0" w:color="auto"/>
                        <w:bottom w:val="none" w:sz="0" w:space="0" w:color="auto"/>
                        <w:right w:val="none" w:sz="0" w:space="0" w:color="auto"/>
                      </w:divBdr>
                    </w:div>
                  </w:divsChild>
                </w:div>
                <w:div w:id="785391374">
                  <w:marLeft w:val="0"/>
                  <w:marRight w:val="0"/>
                  <w:marTop w:val="0"/>
                  <w:marBottom w:val="0"/>
                  <w:divBdr>
                    <w:top w:val="none" w:sz="0" w:space="0" w:color="auto"/>
                    <w:left w:val="none" w:sz="0" w:space="0" w:color="auto"/>
                    <w:bottom w:val="none" w:sz="0" w:space="0" w:color="auto"/>
                    <w:right w:val="none" w:sz="0" w:space="0" w:color="auto"/>
                  </w:divBdr>
                  <w:divsChild>
                    <w:div w:id="1270159653">
                      <w:marLeft w:val="0"/>
                      <w:marRight w:val="0"/>
                      <w:marTop w:val="0"/>
                      <w:marBottom w:val="0"/>
                      <w:divBdr>
                        <w:top w:val="none" w:sz="0" w:space="0" w:color="auto"/>
                        <w:left w:val="none" w:sz="0" w:space="0" w:color="auto"/>
                        <w:bottom w:val="none" w:sz="0" w:space="0" w:color="auto"/>
                        <w:right w:val="none" w:sz="0" w:space="0" w:color="auto"/>
                      </w:divBdr>
                    </w:div>
                  </w:divsChild>
                </w:div>
                <w:div w:id="853958407">
                  <w:marLeft w:val="0"/>
                  <w:marRight w:val="0"/>
                  <w:marTop w:val="0"/>
                  <w:marBottom w:val="0"/>
                  <w:divBdr>
                    <w:top w:val="none" w:sz="0" w:space="0" w:color="auto"/>
                    <w:left w:val="none" w:sz="0" w:space="0" w:color="auto"/>
                    <w:bottom w:val="none" w:sz="0" w:space="0" w:color="auto"/>
                    <w:right w:val="none" w:sz="0" w:space="0" w:color="auto"/>
                  </w:divBdr>
                  <w:divsChild>
                    <w:div w:id="1781685716">
                      <w:marLeft w:val="0"/>
                      <w:marRight w:val="0"/>
                      <w:marTop w:val="0"/>
                      <w:marBottom w:val="0"/>
                      <w:divBdr>
                        <w:top w:val="none" w:sz="0" w:space="0" w:color="auto"/>
                        <w:left w:val="none" w:sz="0" w:space="0" w:color="auto"/>
                        <w:bottom w:val="none" w:sz="0" w:space="0" w:color="auto"/>
                        <w:right w:val="none" w:sz="0" w:space="0" w:color="auto"/>
                      </w:divBdr>
                    </w:div>
                  </w:divsChild>
                </w:div>
                <w:div w:id="1257444699">
                  <w:marLeft w:val="0"/>
                  <w:marRight w:val="0"/>
                  <w:marTop w:val="0"/>
                  <w:marBottom w:val="0"/>
                  <w:divBdr>
                    <w:top w:val="none" w:sz="0" w:space="0" w:color="auto"/>
                    <w:left w:val="none" w:sz="0" w:space="0" w:color="auto"/>
                    <w:bottom w:val="none" w:sz="0" w:space="0" w:color="auto"/>
                    <w:right w:val="none" w:sz="0" w:space="0" w:color="auto"/>
                  </w:divBdr>
                  <w:divsChild>
                    <w:div w:id="466245089">
                      <w:marLeft w:val="0"/>
                      <w:marRight w:val="0"/>
                      <w:marTop w:val="0"/>
                      <w:marBottom w:val="0"/>
                      <w:divBdr>
                        <w:top w:val="none" w:sz="0" w:space="0" w:color="auto"/>
                        <w:left w:val="none" w:sz="0" w:space="0" w:color="auto"/>
                        <w:bottom w:val="none" w:sz="0" w:space="0" w:color="auto"/>
                        <w:right w:val="none" w:sz="0" w:space="0" w:color="auto"/>
                      </w:divBdr>
                    </w:div>
                  </w:divsChild>
                </w:div>
                <w:div w:id="1418013255">
                  <w:marLeft w:val="0"/>
                  <w:marRight w:val="0"/>
                  <w:marTop w:val="0"/>
                  <w:marBottom w:val="0"/>
                  <w:divBdr>
                    <w:top w:val="none" w:sz="0" w:space="0" w:color="auto"/>
                    <w:left w:val="none" w:sz="0" w:space="0" w:color="auto"/>
                    <w:bottom w:val="none" w:sz="0" w:space="0" w:color="auto"/>
                    <w:right w:val="none" w:sz="0" w:space="0" w:color="auto"/>
                  </w:divBdr>
                  <w:divsChild>
                    <w:div w:id="1958248346">
                      <w:marLeft w:val="0"/>
                      <w:marRight w:val="0"/>
                      <w:marTop w:val="0"/>
                      <w:marBottom w:val="0"/>
                      <w:divBdr>
                        <w:top w:val="none" w:sz="0" w:space="0" w:color="auto"/>
                        <w:left w:val="none" w:sz="0" w:space="0" w:color="auto"/>
                        <w:bottom w:val="none" w:sz="0" w:space="0" w:color="auto"/>
                        <w:right w:val="none" w:sz="0" w:space="0" w:color="auto"/>
                      </w:divBdr>
                    </w:div>
                  </w:divsChild>
                </w:div>
                <w:div w:id="1716855211">
                  <w:marLeft w:val="0"/>
                  <w:marRight w:val="0"/>
                  <w:marTop w:val="0"/>
                  <w:marBottom w:val="0"/>
                  <w:divBdr>
                    <w:top w:val="none" w:sz="0" w:space="0" w:color="auto"/>
                    <w:left w:val="none" w:sz="0" w:space="0" w:color="auto"/>
                    <w:bottom w:val="none" w:sz="0" w:space="0" w:color="auto"/>
                    <w:right w:val="none" w:sz="0" w:space="0" w:color="auto"/>
                  </w:divBdr>
                  <w:divsChild>
                    <w:div w:id="1670138788">
                      <w:marLeft w:val="0"/>
                      <w:marRight w:val="0"/>
                      <w:marTop w:val="0"/>
                      <w:marBottom w:val="0"/>
                      <w:divBdr>
                        <w:top w:val="none" w:sz="0" w:space="0" w:color="auto"/>
                        <w:left w:val="none" w:sz="0" w:space="0" w:color="auto"/>
                        <w:bottom w:val="none" w:sz="0" w:space="0" w:color="auto"/>
                        <w:right w:val="none" w:sz="0" w:space="0" w:color="auto"/>
                      </w:divBdr>
                    </w:div>
                  </w:divsChild>
                </w:div>
                <w:div w:id="1759986967">
                  <w:marLeft w:val="0"/>
                  <w:marRight w:val="0"/>
                  <w:marTop w:val="0"/>
                  <w:marBottom w:val="0"/>
                  <w:divBdr>
                    <w:top w:val="none" w:sz="0" w:space="0" w:color="auto"/>
                    <w:left w:val="none" w:sz="0" w:space="0" w:color="auto"/>
                    <w:bottom w:val="none" w:sz="0" w:space="0" w:color="auto"/>
                    <w:right w:val="none" w:sz="0" w:space="0" w:color="auto"/>
                  </w:divBdr>
                  <w:divsChild>
                    <w:div w:id="672268934">
                      <w:marLeft w:val="0"/>
                      <w:marRight w:val="0"/>
                      <w:marTop w:val="0"/>
                      <w:marBottom w:val="0"/>
                      <w:divBdr>
                        <w:top w:val="none" w:sz="0" w:space="0" w:color="auto"/>
                        <w:left w:val="none" w:sz="0" w:space="0" w:color="auto"/>
                        <w:bottom w:val="none" w:sz="0" w:space="0" w:color="auto"/>
                        <w:right w:val="none" w:sz="0" w:space="0" w:color="auto"/>
                      </w:divBdr>
                    </w:div>
                  </w:divsChild>
                </w:div>
                <w:div w:id="1890409783">
                  <w:marLeft w:val="0"/>
                  <w:marRight w:val="0"/>
                  <w:marTop w:val="0"/>
                  <w:marBottom w:val="0"/>
                  <w:divBdr>
                    <w:top w:val="none" w:sz="0" w:space="0" w:color="auto"/>
                    <w:left w:val="none" w:sz="0" w:space="0" w:color="auto"/>
                    <w:bottom w:val="none" w:sz="0" w:space="0" w:color="auto"/>
                    <w:right w:val="none" w:sz="0" w:space="0" w:color="auto"/>
                  </w:divBdr>
                  <w:divsChild>
                    <w:div w:id="2091462582">
                      <w:marLeft w:val="0"/>
                      <w:marRight w:val="0"/>
                      <w:marTop w:val="0"/>
                      <w:marBottom w:val="0"/>
                      <w:divBdr>
                        <w:top w:val="none" w:sz="0" w:space="0" w:color="auto"/>
                        <w:left w:val="none" w:sz="0" w:space="0" w:color="auto"/>
                        <w:bottom w:val="none" w:sz="0" w:space="0" w:color="auto"/>
                        <w:right w:val="none" w:sz="0" w:space="0" w:color="auto"/>
                      </w:divBdr>
                    </w:div>
                  </w:divsChild>
                </w:div>
                <w:div w:id="2133284069">
                  <w:marLeft w:val="0"/>
                  <w:marRight w:val="0"/>
                  <w:marTop w:val="0"/>
                  <w:marBottom w:val="0"/>
                  <w:divBdr>
                    <w:top w:val="none" w:sz="0" w:space="0" w:color="auto"/>
                    <w:left w:val="none" w:sz="0" w:space="0" w:color="auto"/>
                    <w:bottom w:val="none" w:sz="0" w:space="0" w:color="auto"/>
                    <w:right w:val="none" w:sz="0" w:space="0" w:color="auto"/>
                  </w:divBdr>
                  <w:divsChild>
                    <w:div w:id="70425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596076">
          <w:marLeft w:val="0"/>
          <w:marRight w:val="0"/>
          <w:marTop w:val="0"/>
          <w:marBottom w:val="0"/>
          <w:divBdr>
            <w:top w:val="none" w:sz="0" w:space="0" w:color="auto"/>
            <w:left w:val="none" w:sz="0" w:space="0" w:color="auto"/>
            <w:bottom w:val="none" w:sz="0" w:space="0" w:color="auto"/>
            <w:right w:val="none" w:sz="0" w:space="0" w:color="auto"/>
          </w:divBdr>
        </w:div>
        <w:div w:id="1472748749">
          <w:marLeft w:val="0"/>
          <w:marRight w:val="0"/>
          <w:marTop w:val="0"/>
          <w:marBottom w:val="0"/>
          <w:divBdr>
            <w:top w:val="none" w:sz="0" w:space="0" w:color="auto"/>
            <w:left w:val="none" w:sz="0" w:space="0" w:color="auto"/>
            <w:bottom w:val="none" w:sz="0" w:space="0" w:color="auto"/>
            <w:right w:val="none" w:sz="0" w:space="0" w:color="auto"/>
          </w:divBdr>
        </w:div>
        <w:div w:id="1673335422">
          <w:marLeft w:val="0"/>
          <w:marRight w:val="0"/>
          <w:marTop w:val="0"/>
          <w:marBottom w:val="0"/>
          <w:divBdr>
            <w:top w:val="none" w:sz="0" w:space="0" w:color="auto"/>
            <w:left w:val="none" w:sz="0" w:space="0" w:color="auto"/>
            <w:bottom w:val="none" w:sz="0" w:space="0" w:color="auto"/>
            <w:right w:val="none" w:sz="0" w:space="0" w:color="auto"/>
          </w:divBdr>
        </w:div>
        <w:div w:id="1726099824">
          <w:marLeft w:val="0"/>
          <w:marRight w:val="0"/>
          <w:marTop w:val="0"/>
          <w:marBottom w:val="0"/>
          <w:divBdr>
            <w:top w:val="none" w:sz="0" w:space="0" w:color="auto"/>
            <w:left w:val="none" w:sz="0" w:space="0" w:color="auto"/>
            <w:bottom w:val="none" w:sz="0" w:space="0" w:color="auto"/>
            <w:right w:val="none" w:sz="0" w:space="0" w:color="auto"/>
          </w:divBdr>
        </w:div>
        <w:div w:id="1872105027">
          <w:marLeft w:val="0"/>
          <w:marRight w:val="0"/>
          <w:marTop w:val="0"/>
          <w:marBottom w:val="0"/>
          <w:divBdr>
            <w:top w:val="none" w:sz="0" w:space="0" w:color="auto"/>
            <w:left w:val="none" w:sz="0" w:space="0" w:color="auto"/>
            <w:bottom w:val="none" w:sz="0" w:space="0" w:color="auto"/>
            <w:right w:val="none" w:sz="0" w:space="0" w:color="auto"/>
          </w:divBdr>
        </w:div>
        <w:div w:id="2080125847">
          <w:marLeft w:val="0"/>
          <w:marRight w:val="0"/>
          <w:marTop w:val="0"/>
          <w:marBottom w:val="0"/>
          <w:divBdr>
            <w:top w:val="none" w:sz="0" w:space="0" w:color="auto"/>
            <w:left w:val="none" w:sz="0" w:space="0" w:color="auto"/>
            <w:bottom w:val="none" w:sz="0" w:space="0" w:color="auto"/>
            <w:right w:val="none" w:sz="0" w:space="0" w:color="auto"/>
          </w:divBdr>
          <w:divsChild>
            <w:div w:id="1728645517">
              <w:marLeft w:val="-75"/>
              <w:marRight w:val="0"/>
              <w:marTop w:val="30"/>
              <w:marBottom w:val="30"/>
              <w:divBdr>
                <w:top w:val="none" w:sz="0" w:space="0" w:color="auto"/>
                <w:left w:val="none" w:sz="0" w:space="0" w:color="auto"/>
                <w:bottom w:val="none" w:sz="0" w:space="0" w:color="auto"/>
                <w:right w:val="none" w:sz="0" w:space="0" w:color="auto"/>
              </w:divBdr>
              <w:divsChild>
                <w:div w:id="21513454">
                  <w:marLeft w:val="0"/>
                  <w:marRight w:val="0"/>
                  <w:marTop w:val="0"/>
                  <w:marBottom w:val="0"/>
                  <w:divBdr>
                    <w:top w:val="none" w:sz="0" w:space="0" w:color="auto"/>
                    <w:left w:val="none" w:sz="0" w:space="0" w:color="auto"/>
                    <w:bottom w:val="none" w:sz="0" w:space="0" w:color="auto"/>
                    <w:right w:val="none" w:sz="0" w:space="0" w:color="auto"/>
                  </w:divBdr>
                  <w:divsChild>
                    <w:div w:id="1355956866">
                      <w:marLeft w:val="0"/>
                      <w:marRight w:val="0"/>
                      <w:marTop w:val="0"/>
                      <w:marBottom w:val="0"/>
                      <w:divBdr>
                        <w:top w:val="none" w:sz="0" w:space="0" w:color="auto"/>
                        <w:left w:val="none" w:sz="0" w:space="0" w:color="auto"/>
                        <w:bottom w:val="none" w:sz="0" w:space="0" w:color="auto"/>
                        <w:right w:val="none" w:sz="0" w:space="0" w:color="auto"/>
                      </w:divBdr>
                    </w:div>
                  </w:divsChild>
                </w:div>
                <w:div w:id="307899294">
                  <w:marLeft w:val="0"/>
                  <w:marRight w:val="0"/>
                  <w:marTop w:val="0"/>
                  <w:marBottom w:val="0"/>
                  <w:divBdr>
                    <w:top w:val="none" w:sz="0" w:space="0" w:color="auto"/>
                    <w:left w:val="none" w:sz="0" w:space="0" w:color="auto"/>
                    <w:bottom w:val="none" w:sz="0" w:space="0" w:color="auto"/>
                    <w:right w:val="none" w:sz="0" w:space="0" w:color="auto"/>
                  </w:divBdr>
                  <w:divsChild>
                    <w:div w:id="2067222330">
                      <w:marLeft w:val="0"/>
                      <w:marRight w:val="0"/>
                      <w:marTop w:val="0"/>
                      <w:marBottom w:val="0"/>
                      <w:divBdr>
                        <w:top w:val="none" w:sz="0" w:space="0" w:color="auto"/>
                        <w:left w:val="none" w:sz="0" w:space="0" w:color="auto"/>
                        <w:bottom w:val="none" w:sz="0" w:space="0" w:color="auto"/>
                        <w:right w:val="none" w:sz="0" w:space="0" w:color="auto"/>
                      </w:divBdr>
                    </w:div>
                  </w:divsChild>
                </w:div>
                <w:div w:id="343283300">
                  <w:marLeft w:val="0"/>
                  <w:marRight w:val="0"/>
                  <w:marTop w:val="0"/>
                  <w:marBottom w:val="0"/>
                  <w:divBdr>
                    <w:top w:val="none" w:sz="0" w:space="0" w:color="auto"/>
                    <w:left w:val="none" w:sz="0" w:space="0" w:color="auto"/>
                    <w:bottom w:val="none" w:sz="0" w:space="0" w:color="auto"/>
                    <w:right w:val="none" w:sz="0" w:space="0" w:color="auto"/>
                  </w:divBdr>
                  <w:divsChild>
                    <w:div w:id="1250894891">
                      <w:marLeft w:val="0"/>
                      <w:marRight w:val="0"/>
                      <w:marTop w:val="0"/>
                      <w:marBottom w:val="0"/>
                      <w:divBdr>
                        <w:top w:val="none" w:sz="0" w:space="0" w:color="auto"/>
                        <w:left w:val="none" w:sz="0" w:space="0" w:color="auto"/>
                        <w:bottom w:val="none" w:sz="0" w:space="0" w:color="auto"/>
                        <w:right w:val="none" w:sz="0" w:space="0" w:color="auto"/>
                      </w:divBdr>
                    </w:div>
                  </w:divsChild>
                </w:div>
                <w:div w:id="351610520">
                  <w:marLeft w:val="0"/>
                  <w:marRight w:val="0"/>
                  <w:marTop w:val="0"/>
                  <w:marBottom w:val="0"/>
                  <w:divBdr>
                    <w:top w:val="none" w:sz="0" w:space="0" w:color="auto"/>
                    <w:left w:val="none" w:sz="0" w:space="0" w:color="auto"/>
                    <w:bottom w:val="none" w:sz="0" w:space="0" w:color="auto"/>
                    <w:right w:val="none" w:sz="0" w:space="0" w:color="auto"/>
                  </w:divBdr>
                  <w:divsChild>
                    <w:div w:id="1852837179">
                      <w:marLeft w:val="0"/>
                      <w:marRight w:val="0"/>
                      <w:marTop w:val="0"/>
                      <w:marBottom w:val="0"/>
                      <w:divBdr>
                        <w:top w:val="none" w:sz="0" w:space="0" w:color="auto"/>
                        <w:left w:val="none" w:sz="0" w:space="0" w:color="auto"/>
                        <w:bottom w:val="none" w:sz="0" w:space="0" w:color="auto"/>
                        <w:right w:val="none" w:sz="0" w:space="0" w:color="auto"/>
                      </w:divBdr>
                    </w:div>
                  </w:divsChild>
                </w:div>
                <w:div w:id="785588214">
                  <w:marLeft w:val="0"/>
                  <w:marRight w:val="0"/>
                  <w:marTop w:val="0"/>
                  <w:marBottom w:val="0"/>
                  <w:divBdr>
                    <w:top w:val="none" w:sz="0" w:space="0" w:color="auto"/>
                    <w:left w:val="none" w:sz="0" w:space="0" w:color="auto"/>
                    <w:bottom w:val="none" w:sz="0" w:space="0" w:color="auto"/>
                    <w:right w:val="none" w:sz="0" w:space="0" w:color="auto"/>
                  </w:divBdr>
                  <w:divsChild>
                    <w:div w:id="535774017">
                      <w:marLeft w:val="0"/>
                      <w:marRight w:val="0"/>
                      <w:marTop w:val="0"/>
                      <w:marBottom w:val="0"/>
                      <w:divBdr>
                        <w:top w:val="none" w:sz="0" w:space="0" w:color="auto"/>
                        <w:left w:val="none" w:sz="0" w:space="0" w:color="auto"/>
                        <w:bottom w:val="none" w:sz="0" w:space="0" w:color="auto"/>
                        <w:right w:val="none" w:sz="0" w:space="0" w:color="auto"/>
                      </w:divBdr>
                    </w:div>
                  </w:divsChild>
                </w:div>
                <w:div w:id="821167013">
                  <w:marLeft w:val="0"/>
                  <w:marRight w:val="0"/>
                  <w:marTop w:val="0"/>
                  <w:marBottom w:val="0"/>
                  <w:divBdr>
                    <w:top w:val="none" w:sz="0" w:space="0" w:color="auto"/>
                    <w:left w:val="none" w:sz="0" w:space="0" w:color="auto"/>
                    <w:bottom w:val="none" w:sz="0" w:space="0" w:color="auto"/>
                    <w:right w:val="none" w:sz="0" w:space="0" w:color="auto"/>
                  </w:divBdr>
                  <w:divsChild>
                    <w:div w:id="1433666772">
                      <w:marLeft w:val="0"/>
                      <w:marRight w:val="0"/>
                      <w:marTop w:val="0"/>
                      <w:marBottom w:val="0"/>
                      <w:divBdr>
                        <w:top w:val="none" w:sz="0" w:space="0" w:color="auto"/>
                        <w:left w:val="none" w:sz="0" w:space="0" w:color="auto"/>
                        <w:bottom w:val="none" w:sz="0" w:space="0" w:color="auto"/>
                        <w:right w:val="none" w:sz="0" w:space="0" w:color="auto"/>
                      </w:divBdr>
                    </w:div>
                  </w:divsChild>
                </w:div>
                <w:div w:id="938021529">
                  <w:marLeft w:val="0"/>
                  <w:marRight w:val="0"/>
                  <w:marTop w:val="0"/>
                  <w:marBottom w:val="0"/>
                  <w:divBdr>
                    <w:top w:val="none" w:sz="0" w:space="0" w:color="auto"/>
                    <w:left w:val="none" w:sz="0" w:space="0" w:color="auto"/>
                    <w:bottom w:val="none" w:sz="0" w:space="0" w:color="auto"/>
                    <w:right w:val="none" w:sz="0" w:space="0" w:color="auto"/>
                  </w:divBdr>
                  <w:divsChild>
                    <w:div w:id="1795905804">
                      <w:marLeft w:val="0"/>
                      <w:marRight w:val="0"/>
                      <w:marTop w:val="0"/>
                      <w:marBottom w:val="0"/>
                      <w:divBdr>
                        <w:top w:val="none" w:sz="0" w:space="0" w:color="auto"/>
                        <w:left w:val="none" w:sz="0" w:space="0" w:color="auto"/>
                        <w:bottom w:val="none" w:sz="0" w:space="0" w:color="auto"/>
                        <w:right w:val="none" w:sz="0" w:space="0" w:color="auto"/>
                      </w:divBdr>
                    </w:div>
                  </w:divsChild>
                </w:div>
                <w:div w:id="1170288574">
                  <w:marLeft w:val="0"/>
                  <w:marRight w:val="0"/>
                  <w:marTop w:val="0"/>
                  <w:marBottom w:val="0"/>
                  <w:divBdr>
                    <w:top w:val="none" w:sz="0" w:space="0" w:color="auto"/>
                    <w:left w:val="none" w:sz="0" w:space="0" w:color="auto"/>
                    <w:bottom w:val="none" w:sz="0" w:space="0" w:color="auto"/>
                    <w:right w:val="none" w:sz="0" w:space="0" w:color="auto"/>
                  </w:divBdr>
                  <w:divsChild>
                    <w:div w:id="1862893242">
                      <w:marLeft w:val="0"/>
                      <w:marRight w:val="0"/>
                      <w:marTop w:val="0"/>
                      <w:marBottom w:val="0"/>
                      <w:divBdr>
                        <w:top w:val="none" w:sz="0" w:space="0" w:color="auto"/>
                        <w:left w:val="none" w:sz="0" w:space="0" w:color="auto"/>
                        <w:bottom w:val="none" w:sz="0" w:space="0" w:color="auto"/>
                        <w:right w:val="none" w:sz="0" w:space="0" w:color="auto"/>
                      </w:divBdr>
                    </w:div>
                  </w:divsChild>
                </w:div>
                <w:div w:id="1587496204">
                  <w:marLeft w:val="0"/>
                  <w:marRight w:val="0"/>
                  <w:marTop w:val="0"/>
                  <w:marBottom w:val="0"/>
                  <w:divBdr>
                    <w:top w:val="none" w:sz="0" w:space="0" w:color="auto"/>
                    <w:left w:val="none" w:sz="0" w:space="0" w:color="auto"/>
                    <w:bottom w:val="none" w:sz="0" w:space="0" w:color="auto"/>
                    <w:right w:val="none" w:sz="0" w:space="0" w:color="auto"/>
                  </w:divBdr>
                  <w:divsChild>
                    <w:div w:id="1858302676">
                      <w:marLeft w:val="0"/>
                      <w:marRight w:val="0"/>
                      <w:marTop w:val="0"/>
                      <w:marBottom w:val="0"/>
                      <w:divBdr>
                        <w:top w:val="none" w:sz="0" w:space="0" w:color="auto"/>
                        <w:left w:val="none" w:sz="0" w:space="0" w:color="auto"/>
                        <w:bottom w:val="none" w:sz="0" w:space="0" w:color="auto"/>
                        <w:right w:val="none" w:sz="0" w:space="0" w:color="auto"/>
                      </w:divBdr>
                    </w:div>
                  </w:divsChild>
                </w:div>
                <w:div w:id="1603345189">
                  <w:marLeft w:val="0"/>
                  <w:marRight w:val="0"/>
                  <w:marTop w:val="0"/>
                  <w:marBottom w:val="0"/>
                  <w:divBdr>
                    <w:top w:val="none" w:sz="0" w:space="0" w:color="auto"/>
                    <w:left w:val="none" w:sz="0" w:space="0" w:color="auto"/>
                    <w:bottom w:val="none" w:sz="0" w:space="0" w:color="auto"/>
                    <w:right w:val="none" w:sz="0" w:space="0" w:color="auto"/>
                  </w:divBdr>
                  <w:divsChild>
                    <w:div w:id="855731126">
                      <w:marLeft w:val="0"/>
                      <w:marRight w:val="0"/>
                      <w:marTop w:val="0"/>
                      <w:marBottom w:val="0"/>
                      <w:divBdr>
                        <w:top w:val="none" w:sz="0" w:space="0" w:color="auto"/>
                        <w:left w:val="none" w:sz="0" w:space="0" w:color="auto"/>
                        <w:bottom w:val="none" w:sz="0" w:space="0" w:color="auto"/>
                        <w:right w:val="none" w:sz="0" w:space="0" w:color="auto"/>
                      </w:divBdr>
                    </w:div>
                  </w:divsChild>
                </w:div>
                <w:div w:id="1695841825">
                  <w:marLeft w:val="0"/>
                  <w:marRight w:val="0"/>
                  <w:marTop w:val="0"/>
                  <w:marBottom w:val="0"/>
                  <w:divBdr>
                    <w:top w:val="none" w:sz="0" w:space="0" w:color="auto"/>
                    <w:left w:val="none" w:sz="0" w:space="0" w:color="auto"/>
                    <w:bottom w:val="none" w:sz="0" w:space="0" w:color="auto"/>
                    <w:right w:val="none" w:sz="0" w:space="0" w:color="auto"/>
                  </w:divBdr>
                  <w:divsChild>
                    <w:div w:id="555507277">
                      <w:marLeft w:val="0"/>
                      <w:marRight w:val="0"/>
                      <w:marTop w:val="0"/>
                      <w:marBottom w:val="0"/>
                      <w:divBdr>
                        <w:top w:val="none" w:sz="0" w:space="0" w:color="auto"/>
                        <w:left w:val="none" w:sz="0" w:space="0" w:color="auto"/>
                        <w:bottom w:val="none" w:sz="0" w:space="0" w:color="auto"/>
                        <w:right w:val="none" w:sz="0" w:space="0" w:color="auto"/>
                      </w:divBdr>
                    </w:div>
                  </w:divsChild>
                </w:div>
                <w:div w:id="2061126669">
                  <w:marLeft w:val="0"/>
                  <w:marRight w:val="0"/>
                  <w:marTop w:val="0"/>
                  <w:marBottom w:val="0"/>
                  <w:divBdr>
                    <w:top w:val="none" w:sz="0" w:space="0" w:color="auto"/>
                    <w:left w:val="none" w:sz="0" w:space="0" w:color="auto"/>
                    <w:bottom w:val="none" w:sz="0" w:space="0" w:color="auto"/>
                    <w:right w:val="none" w:sz="0" w:space="0" w:color="auto"/>
                  </w:divBdr>
                  <w:divsChild>
                    <w:div w:id="9000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634271">
          <w:marLeft w:val="0"/>
          <w:marRight w:val="0"/>
          <w:marTop w:val="0"/>
          <w:marBottom w:val="0"/>
          <w:divBdr>
            <w:top w:val="none" w:sz="0" w:space="0" w:color="auto"/>
            <w:left w:val="none" w:sz="0" w:space="0" w:color="auto"/>
            <w:bottom w:val="none" w:sz="0" w:space="0" w:color="auto"/>
            <w:right w:val="none" w:sz="0" w:space="0" w:color="auto"/>
          </w:divBdr>
        </w:div>
      </w:divsChild>
    </w:div>
    <w:div w:id="632291706">
      <w:bodyDiv w:val="1"/>
      <w:marLeft w:val="0"/>
      <w:marRight w:val="0"/>
      <w:marTop w:val="0"/>
      <w:marBottom w:val="0"/>
      <w:divBdr>
        <w:top w:val="none" w:sz="0" w:space="0" w:color="auto"/>
        <w:left w:val="none" w:sz="0" w:space="0" w:color="auto"/>
        <w:bottom w:val="none" w:sz="0" w:space="0" w:color="auto"/>
        <w:right w:val="none" w:sz="0" w:space="0" w:color="auto"/>
      </w:divBdr>
      <w:divsChild>
        <w:div w:id="312684817">
          <w:marLeft w:val="0"/>
          <w:marRight w:val="0"/>
          <w:marTop w:val="0"/>
          <w:marBottom w:val="0"/>
          <w:divBdr>
            <w:top w:val="none" w:sz="0" w:space="0" w:color="auto"/>
            <w:left w:val="none" w:sz="0" w:space="0" w:color="auto"/>
            <w:bottom w:val="none" w:sz="0" w:space="0" w:color="auto"/>
            <w:right w:val="none" w:sz="0" w:space="0" w:color="auto"/>
          </w:divBdr>
        </w:div>
        <w:div w:id="984314752">
          <w:marLeft w:val="0"/>
          <w:marRight w:val="0"/>
          <w:marTop w:val="0"/>
          <w:marBottom w:val="0"/>
          <w:divBdr>
            <w:top w:val="none" w:sz="0" w:space="0" w:color="auto"/>
            <w:left w:val="none" w:sz="0" w:space="0" w:color="auto"/>
            <w:bottom w:val="none" w:sz="0" w:space="0" w:color="auto"/>
            <w:right w:val="none" w:sz="0" w:space="0" w:color="auto"/>
          </w:divBdr>
        </w:div>
        <w:div w:id="1046372727">
          <w:marLeft w:val="0"/>
          <w:marRight w:val="0"/>
          <w:marTop w:val="0"/>
          <w:marBottom w:val="0"/>
          <w:divBdr>
            <w:top w:val="none" w:sz="0" w:space="0" w:color="auto"/>
            <w:left w:val="none" w:sz="0" w:space="0" w:color="auto"/>
            <w:bottom w:val="none" w:sz="0" w:space="0" w:color="auto"/>
            <w:right w:val="none" w:sz="0" w:space="0" w:color="auto"/>
          </w:divBdr>
        </w:div>
        <w:div w:id="1172450539">
          <w:marLeft w:val="0"/>
          <w:marRight w:val="0"/>
          <w:marTop w:val="0"/>
          <w:marBottom w:val="0"/>
          <w:divBdr>
            <w:top w:val="none" w:sz="0" w:space="0" w:color="auto"/>
            <w:left w:val="none" w:sz="0" w:space="0" w:color="auto"/>
            <w:bottom w:val="none" w:sz="0" w:space="0" w:color="auto"/>
            <w:right w:val="none" w:sz="0" w:space="0" w:color="auto"/>
          </w:divBdr>
        </w:div>
        <w:div w:id="1691754446">
          <w:marLeft w:val="0"/>
          <w:marRight w:val="0"/>
          <w:marTop w:val="0"/>
          <w:marBottom w:val="0"/>
          <w:divBdr>
            <w:top w:val="none" w:sz="0" w:space="0" w:color="auto"/>
            <w:left w:val="none" w:sz="0" w:space="0" w:color="auto"/>
            <w:bottom w:val="none" w:sz="0" w:space="0" w:color="auto"/>
            <w:right w:val="none" w:sz="0" w:space="0" w:color="auto"/>
          </w:divBdr>
        </w:div>
        <w:div w:id="1898785424">
          <w:marLeft w:val="0"/>
          <w:marRight w:val="0"/>
          <w:marTop w:val="0"/>
          <w:marBottom w:val="0"/>
          <w:divBdr>
            <w:top w:val="none" w:sz="0" w:space="0" w:color="auto"/>
            <w:left w:val="none" w:sz="0" w:space="0" w:color="auto"/>
            <w:bottom w:val="none" w:sz="0" w:space="0" w:color="auto"/>
            <w:right w:val="none" w:sz="0" w:space="0" w:color="auto"/>
          </w:divBdr>
        </w:div>
      </w:divsChild>
    </w:div>
    <w:div w:id="635377204">
      <w:bodyDiv w:val="1"/>
      <w:marLeft w:val="0"/>
      <w:marRight w:val="0"/>
      <w:marTop w:val="0"/>
      <w:marBottom w:val="0"/>
      <w:divBdr>
        <w:top w:val="none" w:sz="0" w:space="0" w:color="auto"/>
        <w:left w:val="none" w:sz="0" w:space="0" w:color="auto"/>
        <w:bottom w:val="none" w:sz="0" w:space="0" w:color="auto"/>
        <w:right w:val="none" w:sz="0" w:space="0" w:color="auto"/>
      </w:divBdr>
    </w:div>
    <w:div w:id="666900974">
      <w:bodyDiv w:val="1"/>
      <w:marLeft w:val="0"/>
      <w:marRight w:val="0"/>
      <w:marTop w:val="0"/>
      <w:marBottom w:val="0"/>
      <w:divBdr>
        <w:top w:val="none" w:sz="0" w:space="0" w:color="auto"/>
        <w:left w:val="none" w:sz="0" w:space="0" w:color="auto"/>
        <w:bottom w:val="none" w:sz="0" w:space="0" w:color="auto"/>
        <w:right w:val="none" w:sz="0" w:space="0" w:color="auto"/>
      </w:divBdr>
      <w:divsChild>
        <w:div w:id="34356082">
          <w:marLeft w:val="0"/>
          <w:marRight w:val="0"/>
          <w:marTop w:val="0"/>
          <w:marBottom w:val="0"/>
          <w:divBdr>
            <w:top w:val="none" w:sz="0" w:space="0" w:color="auto"/>
            <w:left w:val="none" w:sz="0" w:space="0" w:color="auto"/>
            <w:bottom w:val="none" w:sz="0" w:space="0" w:color="auto"/>
            <w:right w:val="none" w:sz="0" w:space="0" w:color="auto"/>
          </w:divBdr>
          <w:divsChild>
            <w:div w:id="506796871">
              <w:marLeft w:val="0"/>
              <w:marRight w:val="0"/>
              <w:marTop w:val="0"/>
              <w:marBottom w:val="0"/>
              <w:divBdr>
                <w:top w:val="none" w:sz="0" w:space="0" w:color="auto"/>
                <w:left w:val="none" w:sz="0" w:space="0" w:color="auto"/>
                <w:bottom w:val="none" w:sz="0" w:space="0" w:color="auto"/>
                <w:right w:val="none" w:sz="0" w:space="0" w:color="auto"/>
              </w:divBdr>
            </w:div>
          </w:divsChild>
        </w:div>
        <w:div w:id="73357027">
          <w:marLeft w:val="0"/>
          <w:marRight w:val="0"/>
          <w:marTop w:val="0"/>
          <w:marBottom w:val="0"/>
          <w:divBdr>
            <w:top w:val="none" w:sz="0" w:space="0" w:color="auto"/>
            <w:left w:val="none" w:sz="0" w:space="0" w:color="auto"/>
            <w:bottom w:val="none" w:sz="0" w:space="0" w:color="auto"/>
            <w:right w:val="none" w:sz="0" w:space="0" w:color="auto"/>
          </w:divBdr>
          <w:divsChild>
            <w:div w:id="527762005">
              <w:marLeft w:val="0"/>
              <w:marRight w:val="0"/>
              <w:marTop w:val="0"/>
              <w:marBottom w:val="0"/>
              <w:divBdr>
                <w:top w:val="none" w:sz="0" w:space="0" w:color="auto"/>
                <w:left w:val="none" w:sz="0" w:space="0" w:color="auto"/>
                <w:bottom w:val="none" w:sz="0" w:space="0" w:color="auto"/>
                <w:right w:val="none" w:sz="0" w:space="0" w:color="auto"/>
              </w:divBdr>
            </w:div>
          </w:divsChild>
        </w:div>
        <w:div w:id="226916315">
          <w:marLeft w:val="0"/>
          <w:marRight w:val="0"/>
          <w:marTop w:val="0"/>
          <w:marBottom w:val="0"/>
          <w:divBdr>
            <w:top w:val="none" w:sz="0" w:space="0" w:color="auto"/>
            <w:left w:val="none" w:sz="0" w:space="0" w:color="auto"/>
            <w:bottom w:val="none" w:sz="0" w:space="0" w:color="auto"/>
            <w:right w:val="none" w:sz="0" w:space="0" w:color="auto"/>
          </w:divBdr>
          <w:divsChild>
            <w:div w:id="1998610766">
              <w:marLeft w:val="0"/>
              <w:marRight w:val="0"/>
              <w:marTop w:val="0"/>
              <w:marBottom w:val="0"/>
              <w:divBdr>
                <w:top w:val="none" w:sz="0" w:space="0" w:color="auto"/>
                <w:left w:val="none" w:sz="0" w:space="0" w:color="auto"/>
                <w:bottom w:val="none" w:sz="0" w:space="0" w:color="auto"/>
                <w:right w:val="none" w:sz="0" w:space="0" w:color="auto"/>
              </w:divBdr>
            </w:div>
          </w:divsChild>
        </w:div>
        <w:div w:id="259723650">
          <w:marLeft w:val="0"/>
          <w:marRight w:val="0"/>
          <w:marTop w:val="0"/>
          <w:marBottom w:val="0"/>
          <w:divBdr>
            <w:top w:val="none" w:sz="0" w:space="0" w:color="auto"/>
            <w:left w:val="none" w:sz="0" w:space="0" w:color="auto"/>
            <w:bottom w:val="none" w:sz="0" w:space="0" w:color="auto"/>
            <w:right w:val="none" w:sz="0" w:space="0" w:color="auto"/>
          </w:divBdr>
          <w:divsChild>
            <w:div w:id="1429346453">
              <w:marLeft w:val="0"/>
              <w:marRight w:val="0"/>
              <w:marTop w:val="0"/>
              <w:marBottom w:val="0"/>
              <w:divBdr>
                <w:top w:val="none" w:sz="0" w:space="0" w:color="auto"/>
                <w:left w:val="none" w:sz="0" w:space="0" w:color="auto"/>
                <w:bottom w:val="none" w:sz="0" w:space="0" w:color="auto"/>
                <w:right w:val="none" w:sz="0" w:space="0" w:color="auto"/>
              </w:divBdr>
            </w:div>
          </w:divsChild>
        </w:div>
        <w:div w:id="355080440">
          <w:marLeft w:val="0"/>
          <w:marRight w:val="0"/>
          <w:marTop w:val="0"/>
          <w:marBottom w:val="0"/>
          <w:divBdr>
            <w:top w:val="none" w:sz="0" w:space="0" w:color="auto"/>
            <w:left w:val="none" w:sz="0" w:space="0" w:color="auto"/>
            <w:bottom w:val="none" w:sz="0" w:space="0" w:color="auto"/>
            <w:right w:val="none" w:sz="0" w:space="0" w:color="auto"/>
          </w:divBdr>
          <w:divsChild>
            <w:div w:id="914317719">
              <w:marLeft w:val="0"/>
              <w:marRight w:val="0"/>
              <w:marTop w:val="0"/>
              <w:marBottom w:val="0"/>
              <w:divBdr>
                <w:top w:val="none" w:sz="0" w:space="0" w:color="auto"/>
                <w:left w:val="none" w:sz="0" w:space="0" w:color="auto"/>
                <w:bottom w:val="none" w:sz="0" w:space="0" w:color="auto"/>
                <w:right w:val="none" w:sz="0" w:space="0" w:color="auto"/>
              </w:divBdr>
            </w:div>
          </w:divsChild>
        </w:div>
        <w:div w:id="365522824">
          <w:marLeft w:val="0"/>
          <w:marRight w:val="0"/>
          <w:marTop w:val="0"/>
          <w:marBottom w:val="0"/>
          <w:divBdr>
            <w:top w:val="none" w:sz="0" w:space="0" w:color="auto"/>
            <w:left w:val="none" w:sz="0" w:space="0" w:color="auto"/>
            <w:bottom w:val="none" w:sz="0" w:space="0" w:color="auto"/>
            <w:right w:val="none" w:sz="0" w:space="0" w:color="auto"/>
          </w:divBdr>
          <w:divsChild>
            <w:div w:id="722868293">
              <w:marLeft w:val="0"/>
              <w:marRight w:val="0"/>
              <w:marTop w:val="0"/>
              <w:marBottom w:val="0"/>
              <w:divBdr>
                <w:top w:val="none" w:sz="0" w:space="0" w:color="auto"/>
                <w:left w:val="none" w:sz="0" w:space="0" w:color="auto"/>
                <w:bottom w:val="none" w:sz="0" w:space="0" w:color="auto"/>
                <w:right w:val="none" w:sz="0" w:space="0" w:color="auto"/>
              </w:divBdr>
            </w:div>
          </w:divsChild>
        </w:div>
        <w:div w:id="532770658">
          <w:marLeft w:val="0"/>
          <w:marRight w:val="0"/>
          <w:marTop w:val="0"/>
          <w:marBottom w:val="0"/>
          <w:divBdr>
            <w:top w:val="none" w:sz="0" w:space="0" w:color="auto"/>
            <w:left w:val="none" w:sz="0" w:space="0" w:color="auto"/>
            <w:bottom w:val="none" w:sz="0" w:space="0" w:color="auto"/>
            <w:right w:val="none" w:sz="0" w:space="0" w:color="auto"/>
          </w:divBdr>
          <w:divsChild>
            <w:div w:id="1229072327">
              <w:marLeft w:val="0"/>
              <w:marRight w:val="0"/>
              <w:marTop w:val="0"/>
              <w:marBottom w:val="0"/>
              <w:divBdr>
                <w:top w:val="none" w:sz="0" w:space="0" w:color="auto"/>
                <w:left w:val="none" w:sz="0" w:space="0" w:color="auto"/>
                <w:bottom w:val="none" w:sz="0" w:space="0" w:color="auto"/>
                <w:right w:val="none" w:sz="0" w:space="0" w:color="auto"/>
              </w:divBdr>
            </w:div>
          </w:divsChild>
        </w:div>
        <w:div w:id="582178093">
          <w:marLeft w:val="0"/>
          <w:marRight w:val="0"/>
          <w:marTop w:val="0"/>
          <w:marBottom w:val="0"/>
          <w:divBdr>
            <w:top w:val="none" w:sz="0" w:space="0" w:color="auto"/>
            <w:left w:val="none" w:sz="0" w:space="0" w:color="auto"/>
            <w:bottom w:val="none" w:sz="0" w:space="0" w:color="auto"/>
            <w:right w:val="none" w:sz="0" w:space="0" w:color="auto"/>
          </w:divBdr>
          <w:divsChild>
            <w:div w:id="1639989423">
              <w:marLeft w:val="0"/>
              <w:marRight w:val="0"/>
              <w:marTop w:val="0"/>
              <w:marBottom w:val="0"/>
              <w:divBdr>
                <w:top w:val="none" w:sz="0" w:space="0" w:color="auto"/>
                <w:left w:val="none" w:sz="0" w:space="0" w:color="auto"/>
                <w:bottom w:val="none" w:sz="0" w:space="0" w:color="auto"/>
                <w:right w:val="none" w:sz="0" w:space="0" w:color="auto"/>
              </w:divBdr>
            </w:div>
          </w:divsChild>
        </w:div>
        <w:div w:id="927234136">
          <w:marLeft w:val="0"/>
          <w:marRight w:val="0"/>
          <w:marTop w:val="0"/>
          <w:marBottom w:val="0"/>
          <w:divBdr>
            <w:top w:val="none" w:sz="0" w:space="0" w:color="auto"/>
            <w:left w:val="none" w:sz="0" w:space="0" w:color="auto"/>
            <w:bottom w:val="none" w:sz="0" w:space="0" w:color="auto"/>
            <w:right w:val="none" w:sz="0" w:space="0" w:color="auto"/>
          </w:divBdr>
          <w:divsChild>
            <w:div w:id="577637011">
              <w:marLeft w:val="0"/>
              <w:marRight w:val="0"/>
              <w:marTop w:val="0"/>
              <w:marBottom w:val="0"/>
              <w:divBdr>
                <w:top w:val="none" w:sz="0" w:space="0" w:color="auto"/>
                <w:left w:val="none" w:sz="0" w:space="0" w:color="auto"/>
                <w:bottom w:val="none" w:sz="0" w:space="0" w:color="auto"/>
                <w:right w:val="none" w:sz="0" w:space="0" w:color="auto"/>
              </w:divBdr>
            </w:div>
          </w:divsChild>
        </w:div>
        <w:div w:id="1318071907">
          <w:marLeft w:val="0"/>
          <w:marRight w:val="0"/>
          <w:marTop w:val="0"/>
          <w:marBottom w:val="0"/>
          <w:divBdr>
            <w:top w:val="none" w:sz="0" w:space="0" w:color="auto"/>
            <w:left w:val="none" w:sz="0" w:space="0" w:color="auto"/>
            <w:bottom w:val="none" w:sz="0" w:space="0" w:color="auto"/>
            <w:right w:val="none" w:sz="0" w:space="0" w:color="auto"/>
          </w:divBdr>
          <w:divsChild>
            <w:div w:id="985352446">
              <w:marLeft w:val="0"/>
              <w:marRight w:val="0"/>
              <w:marTop w:val="0"/>
              <w:marBottom w:val="0"/>
              <w:divBdr>
                <w:top w:val="none" w:sz="0" w:space="0" w:color="auto"/>
                <w:left w:val="none" w:sz="0" w:space="0" w:color="auto"/>
                <w:bottom w:val="none" w:sz="0" w:space="0" w:color="auto"/>
                <w:right w:val="none" w:sz="0" w:space="0" w:color="auto"/>
              </w:divBdr>
            </w:div>
          </w:divsChild>
        </w:div>
        <w:div w:id="1504663279">
          <w:marLeft w:val="0"/>
          <w:marRight w:val="0"/>
          <w:marTop w:val="0"/>
          <w:marBottom w:val="0"/>
          <w:divBdr>
            <w:top w:val="none" w:sz="0" w:space="0" w:color="auto"/>
            <w:left w:val="none" w:sz="0" w:space="0" w:color="auto"/>
            <w:bottom w:val="none" w:sz="0" w:space="0" w:color="auto"/>
            <w:right w:val="none" w:sz="0" w:space="0" w:color="auto"/>
          </w:divBdr>
          <w:divsChild>
            <w:div w:id="1733886895">
              <w:marLeft w:val="0"/>
              <w:marRight w:val="0"/>
              <w:marTop w:val="0"/>
              <w:marBottom w:val="0"/>
              <w:divBdr>
                <w:top w:val="none" w:sz="0" w:space="0" w:color="auto"/>
                <w:left w:val="none" w:sz="0" w:space="0" w:color="auto"/>
                <w:bottom w:val="none" w:sz="0" w:space="0" w:color="auto"/>
                <w:right w:val="none" w:sz="0" w:space="0" w:color="auto"/>
              </w:divBdr>
            </w:div>
          </w:divsChild>
        </w:div>
        <w:div w:id="1568880741">
          <w:marLeft w:val="0"/>
          <w:marRight w:val="0"/>
          <w:marTop w:val="0"/>
          <w:marBottom w:val="0"/>
          <w:divBdr>
            <w:top w:val="none" w:sz="0" w:space="0" w:color="auto"/>
            <w:left w:val="none" w:sz="0" w:space="0" w:color="auto"/>
            <w:bottom w:val="none" w:sz="0" w:space="0" w:color="auto"/>
            <w:right w:val="none" w:sz="0" w:space="0" w:color="auto"/>
          </w:divBdr>
          <w:divsChild>
            <w:div w:id="57443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0938">
      <w:bodyDiv w:val="1"/>
      <w:marLeft w:val="0"/>
      <w:marRight w:val="0"/>
      <w:marTop w:val="0"/>
      <w:marBottom w:val="0"/>
      <w:divBdr>
        <w:top w:val="none" w:sz="0" w:space="0" w:color="auto"/>
        <w:left w:val="none" w:sz="0" w:space="0" w:color="auto"/>
        <w:bottom w:val="none" w:sz="0" w:space="0" w:color="auto"/>
        <w:right w:val="none" w:sz="0" w:space="0" w:color="auto"/>
      </w:divBdr>
      <w:divsChild>
        <w:div w:id="474682172">
          <w:marLeft w:val="0"/>
          <w:marRight w:val="0"/>
          <w:marTop w:val="0"/>
          <w:marBottom w:val="0"/>
          <w:divBdr>
            <w:top w:val="none" w:sz="0" w:space="0" w:color="auto"/>
            <w:left w:val="none" w:sz="0" w:space="0" w:color="auto"/>
            <w:bottom w:val="none" w:sz="0" w:space="0" w:color="auto"/>
            <w:right w:val="none" w:sz="0" w:space="0" w:color="auto"/>
          </w:divBdr>
          <w:divsChild>
            <w:div w:id="1364668243">
              <w:marLeft w:val="0"/>
              <w:marRight w:val="0"/>
              <w:marTop w:val="30"/>
              <w:marBottom w:val="30"/>
              <w:divBdr>
                <w:top w:val="none" w:sz="0" w:space="0" w:color="auto"/>
                <w:left w:val="none" w:sz="0" w:space="0" w:color="auto"/>
                <w:bottom w:val="none" w:sz="0" w:space="0" w:color="auto"/>
                <w:right w:val="none" w:sz="0" w:space="0" w:color="auto"/>
              </w:divBdr>
              <w:divsChild>
                <w:div w:id="156191071">
                  <w:marLeft w:val="0"/>
                  <w:marRight w:val="0"/>
                  <w:marTop w:val="0"/>
                  <w:marBottom w:val="0"/>
                  <w:divBdr>
                    <w:top w:val="none" w:sz="0" w:space="0" w:color="auto"/>
                    <w:left w:val="none" w:sz="0" w:space="0" w:color="auto"/>
                    <w:bottom w:val="none" w:sz="0" w:space="0" w:color="auto"/>
                    <w:right w:val="none" w:sz="0" w:space="0" w:color="auto"/>
                  </w:divBdr>
                  <w:divsChild>
                    <w:div w:id="872689227">
                      <w:marLeft w:val="0"/>
                      <w:marRight w:val="0"/>
                      <w:marTop w:val="0"/>
                      <w:marBottom w:val="0"/>
                      <w:divBdr>
                        <w:top w:val="none" w:sz="0" w:space="0" w:color="auto"/>
                        <w:left w:val="none" w:sz="0" w:space="0" w:color="auto"/>
                        <w:bottom w:val="none" w:sz="0" w:space="0" w:color="auto"/>
                        <w:right w:val="none" w:sz="0" w:space="0" w:color="auto"/>
                      </w:divBdr>
                    </w:div>
                  </w:divsChild>
                </w:div>
                <w:div w:id="159656941">
                  <w:marLeft w:val="0"/>
                  <w:marRight w:val="0"/>
                  <w:marTop w:val="0"/>
                  <w:marBottom w:val="0"/>
                  <w:divBdr>
                    <w:top w:val="none" w:sz="0" w:space="0" w:color="auto"/>
                    <w:left w:val="none" w:sz="0" w:space="0" w:color="auto"/>
                    <w:bottom w:val="none" w:sz="0" w:space="0" w:color="auto"/>
                    <w:right w:val="none" w:sz="0" w:space="0" w:color="auto"/>
                  </w:divBdr>
                  <w:divsChild>
                    <w:div w:id="2065566804">
                      <w:marLeft w:val="0"/>
                      <w:marRight w:val="0"/>
                      <w:marTop w:val="0"/>
                      <w:marBottom w:val="0"/>
                      <w:divBdr>
                        <w:top w:val="none" w:sz="0" w:space="0" w:color="auto"/>
                        <w:left w:val="none" w:sz="0" w:space="0" w:color="auto"/>
                        <w:bottom w:val="none" w:sz="0" w:space="0" w:color="auto"/>
                        <w:right w:val="none" w:sz="0" w:space="0" w:color="auto"/>
                      </w:divBdr>
                    </w:div>
                  </w:divsChild>
                </w:div>
                <w:div w:id="163519364">
                  <w:marLeft w:val="0"/>
                  <w:marRight w:val="0"/>
                  <w:marTop w:val="0"/>
                  <w:marBottom w:val="0"/>
                  <w:divBdr>
                    <w:top w:val="none" w:sz="0" w:space="0" w:color="auto"/>
                    <w:left w:val="none" w:sz="0" w:space="0" w:color="auto"/>
                    <w:bottom w:val="none" w:sz="0" w:space="0" w:color="auto"/>
                    <w:right w:val="none" w:sz="0" w:space="0" w:color="auto"/>
                  </w:divBdr>
                  <w:divsChild>
                    <w:div w:id="1496415481">
                      <w:marLeft w:val="0"/>
                      <w:marRight w:val="0"/>
                      <w:marTop w:val="0"/>
                      <w:marBottom w:val="0"/>
                      <w:divBdr>
                        <w:top w:val="none" w:sz="0" w:space="0" w:color="auto"/>
                        <w:left w:val="none" w:sz="0" w:space="0" w:color="auto"/>
                        <w:bottom w:val="none" w:sz="0" w:space="0" w:color="auto"/>
                        <w:right w:val="none" w:sz="0" w:space="0" w:color="auto"/>
                      </w:divBdr>
                    </w:div>
                  </w:divsChild>
                </w:div>
                <w:div w:id="381298047">
                  <w:marLeft w:val="0"/>
                  <w:marRight w:val="0"/>
                  <w:marTop w:val="0"/>
                  <w:marBottom w:val="0"/>
                  <w:divBdr>
                    <w:top w:val="none" w:sz="0" w:space="0" w:color="auto"/>
                    <w:left w:val="none" w:sz="0" w:space="0" w:color="auto"/>
                    <w:bottom w:val="none" w:sz="0" w:space="0" w:color="auto"/>
                    <w:right w:val="none" w:sz="0" w:space="0" w:color="auto"/>
                  </w:divBdr>
                  <w:divsChild>
                    <w:div w:id="513882724">
                      <w:marLeft w:val="0"/>
                      <w:marRight w:val="0"/>
                      <w:marTop w:val="0"/>
                      <w:marBottom w:val="0"/>
                      <w:divBdr>
                        <w:top w:val="none" w:sz="0" w:space="0" w:color="auto"/>
                        <w:left w:val="none" w:sz="0" w:space="0" w:color="auto"/>
                        <w:bottom w:val="none" w:sz="0" w:space="0" w:color="auto"/>
                        <w:right w:val="none" w:sz="0" w:space="0" w:color="auto"/>
                      </w:divBdr>
                    </w:div>
                  </w:divsChild>
                </w:div>
                <w:div w:id="816604169">
                  <w:marLeft w:val="0"/>
                  <w:marRight w:val="0"/>
                  <w:marTop w:val="0"/>
                  <w:marBottom w:val="0"/>
                  <w:divBdr>
                    <w:top w:val="none" w:sz="0" w:space="0" w:color="auto"/>
                    <w:left w:val="none" w:sz="0" w:space="0" w:color="auto"/>
                    <w:bottom w:val="none" w:sz="0" w:space="0" w:color="auto"/>
                    <w:right w:val="none" w:sz="0" w:space="0" w:color="auto"/>
                  </w:divBdr>
                  <w:divsChild>
                    <w:div w:id="79379268">
                      <w:marLeft w:val="0"/>
                      <w:marRight w:val="0"/>
                      <w:marTop w:val="0"/>
                      <w:marBottom w:val="0"/>
                      <w:divBdr>
                        <w:top w:val="none" w:sz="0" w:space="0" w:color="auto"/>
                        <w:left w:val="none" w:sz="0" w:space="0" w:color="auto"/>
                        <w:bottom w:val="none" w:sz="0" w:space="0" w:color="auto"/>
                        <w:right w:val="none" w:sz="0" w:space="0" w:color="auto"/>
                      </w:divBdr>
                    </w:div>
                  </w:divsChild>
                </w:div>
                <w:div w:id="832598927">
                  <w:marLeft w:val="0"/>
                  <w:marRight w:val="0"/>
                  <w:marTop w:val="0"/>
                  <w:marBottom w:val="0"/>
                  <w:divBdr>
                    <w:top w:val="none" w:sz="0" w:space="0" w:color="auto"/>
                    <w:left w:val="none" w:sz="0" w:space="0" w:color="auto"/>
                    <w:bottom w:val="none" w:sz="0" w:space="0" w:color="auto"/>
                    <w:right w:val="none" w:sz="0" w:space="0" w:color="auto"/>
                  </w:divBdr>
                  <w:divsChild>
                    <w:div w:id="909776885">
                      <w:marLeft w:val="0"/>
                      <w:marRight w:val="0"/>
                      <w:marTop w:val="0"/>
                      <w:marBottom w:val="0"/>
                      <w:divBdr>
                        <w:top w:val="none" w:sz="0" w:space="0" w:color="auto"/>
                        <w:left w:val="none" w:sz="0" w:space="0" w:color="auto"/>
                        <w:bottom w:val="none" w:sz="0" w:space="0" w:color="auto"/>
                        <w:right w:val="none" w:sz="0" w:space="0" w:color="auto"/>
                      </w:divBdr>
                    </w:div>
                  </w:divsChild>
                </w:div>
                <w:div w:id="912546343">
                  <w:marLeft w:val="0"/>
                  <w:marRight w:val="0"/>
                  <w:marTop w:val="0"/>
                  <w:marBottom w:val="0"/>
                  <w:divBdr>
                    <w:top w:val="none" w:sz="0" w:space="0" w:color="auto"/>
                    <w:left w:val="none" w:sz="0" w:space="0" w:color="auto"/>
                    <w:bottom w:val="none" w:sz="0" w:space="0" w:color="auto"/>
                    <w:right w:val="none" w:sz="0" w:space="0" w:color="auto"/>
                  </w:divBdr>
                  <w:divsChild>
                    <w:div w:id="725877772">
                      <w:marLeft w:val="0"/>
                      <w:marRight w:val="0"/>
                      <w:marTop w:val="0"/>
                      <w:marBottom w:val="0"/>
                      <w:divBdr>
                        <w:top w:val="none" w:sz="0" w:space="0" w:color="auto"/>
                        <w:left w:val="none" w:sz="0" w:space="0" w:color="auto"/>
                        <w:bottom w:val="none" w:sz="0" w:space="0" w:color="auto"/>
                        <w:right w:val="none" w:sz="0" w:space="0" w:color="auto"/>
                      </w:divBdr>
                    </w:div>
                  </w:divsChild>
                </w:div>
                <w:div w:id="1275743870">
                  <w:marLeft w:val="0"/>
                  <w:marRight w:val="0"/>
                  <w:marTop w:val="0"/>
                  <w:marBottom w:val="0"/>
                  <w:divBdr>
                    <w:top w:val="none" w:sz="0" w:space="0" w:color="auto"/>
                    <w:left w:val="none" w:sz="0" w:space="0" w:color="auto"/>
                    <w:bottom w:val="none" w:sz="0" w:space="0" w:color="auto"/>
                    <w:right w:val="none" w:sz="0" w:space="0" w:color="auto"/>
                  </w:divBdr>
                  <w:divsChild>
                    <w:div w:id="1610039813">
                      <w:marLeft w:val="0"/>
                      <w:marRight w:val="0"/>
                      <w:marTop w:val="0"/>
                      <w:marBottom w:val="0"/>
                      <w:divBdr>
                        <w:top w:val="none" w:sz="0" w:space="0" w:color="auto"/>
                        <w:left w:val="none" w:sz="0" w:space="0" w:color="auto"/>
                        <w:bottom w:val="none" w:sz="0" w:space="0" w:color="auto"/>
                        <w:right w:val="none" w:sz="0" w:space="0" w:color="auto"/>
                      </w:divBdr>
                    </w:div>
                  </w:divsChild>
                </w:div>
                <w:div w:id="1413308604">
                  <w:marLeft w:val="0"/>
                  <w:marRight w:val="0"/>
                  <w:marTop w:val="0"/>
                  <w:marBottom w:val="0"/>
                  <w:divBdr>
                    <w:top w:val="none" w:sz="0" w:space="0" w:color="auto"/>
                    <w:left w:val="none" w:sz="0" w:space="0" w:color="auto"/>
                    <w:bottom w:val="none" w:sz="0" w:space="0" w:color="auto"/>
                    <w:right w:val="none" w:sz="0" w:space="0" w:color="auto"/>
                  </w:divBdr>
                  <w:divsChild>
                    <w:div w:id="1966305033">
                      <w:marLeft w:val="0"/>
                      <w:marRight w:val="0"/>
                      <w:marTop w:val="0"/>
                      <w:marBottom w:val="0"/>
                      <w:divBdr>
                        <w:top w:val="none" w:sz="0" w:space="0" w:color="auto"/>
                        <w:left w:val="none" w:sz="0" w:space="0" w:color="auto"/>
                        <w:bottom w:val="none" w:sz="0" w:space="0" w:color="auto"/>
                        <w:right w:val="none" w:sz="0" w:space="0" w:color="auto"/>
                      </w:divBdr>
                    </w:div>
                  </w:divsChild>
                </w:div>
                <w:div w:id="1429808091">
                  <w:marLeft w:val="0"/>
                  <w:marRight w:val="0"/>
                  <w:marTop w:val="0"/>
                  <w:marBottom w:val="0"/>
                  <w:divBdr>
                    <w:top w:val="none" w:sz="0" w:space="0" w:color="auto"/>
                    <w:left w:val="none" w:sz="0" w:space="0" w:color="auto"/>
                    <w:bottom w:val="none" w:sz="0" w:space="0" w:color="auto"/>
                    <w:right w:val="none" w:sz="0" w:space="0" w:color="auto"/>
                  </w:divBdr>
                  <w:divsChild>
                    <w:div w:id="843859355">
                      <w:marLeft w:val="0"/>
                      <w:marRight w:val="0"/>
                      <w:marTop w:val="0"/>
                      <w:marBottom w:val="0"/>
                      <w:divBdr>
                        <w:top w:val="none" w:sz="0" w:space="0" w:color="auto"/>
                        <w:left w:val="none" w:sz="0" w:space="0" w:color="auto"/>
                        <w:bottom w:val="none" w:sz="0" w:space="0" w:color="auto"/>
                        <w:right w:val="none" w:sz="0" w:space="0" w:color="auto"/>
                      </w:divBdr>
                    </w:div>
                  </w:divsChild>
                </w:div>
                <w:div w:id="1457144659">
                  <w:marLeft w:val="0"/>
                  <w:marRight w:val="0"/>
                  <w:marTop w:val="0"/>
                  <w:marBottom w:val="0"/>
                  <w:divBdr>
                    <w:top w:val="none" w:sz="0" w:space="0" w:color="auto"/>
                    <w:left w:val="none" w:sz="0" w:space="0" w:color="auto"/>
                    <w:bottom w:val="none" w:sz="0" w:space="0" w:color="auto"/>
                    <w:right w:val="none" w:sz="0" w:space="0" w:color="auto"/>
                  </w:divBdr>
                  <w:divsChild>
                    <w:div w:id="607586090">
                      <w:marLeft w:val="0"/>
                      <w:marRight w:val="0"/>
                      <w:marTop w:val="0"/>
                      <w:marBottom w:val="0"/>
                      <w:divBdr>
                        <w:top w:val="none" w:sz="0" w:space="0" w:color="auto"/>
                        <w:left w:val="none" w:sz="0" w:space="0" w:color="auto"/>
                        <w:bottom w:val="none" w:sz="0" w:space="0" w:color="auto"/>
                        <w:right w:val="none" w:sz="0" w:space="0" w:color="auto"/>
                      </w:divBdr>
                    </w:div>
                  </w:divsChild>
                </w:div>
                <w:div w:id="1661763454">
                  <w:marLeft w:val="0"/>
                  <w:marRight w:val="0"/>
                  <w:marTop w:val="0"/>
                  <w:marBottom w:val="0"/>
                  <w:divBdr>
                    <w:top w:val="none" w:sz="0" w:space="0" w:color="auto"/>
                    <w:left w:val="none" w:sz="0" w:space="0" w:color="auto"/>
                    <w:bottom w:val="none" w:sz="0" w:space="0" w:color="auto"/>
                    <w:right w:val="none" w:sz="0" w:space="0" w:color="auto"/>
                  </w:divBdr>
                  <w:divsChild>
                    <w:div w:id="3213889">
                      <w:marLeft w:val="0"/>
                      <w:marRight w:val="0"/>
                      <w:marTop w:val="0"/>
                      <w:marBottom w:val="0"/>
                      <w:divBdr>
                        <w:top w:val="none" w:sz="0" w:space="0" w:color="auto"/>
                        <w:left w:val="none" w:sz="0" w:space="0" w:color="auto"/>
                        <w:bottom w:val="none" w:sz="0" w:space="0" w:color="auto"/>
                        <w:right w:val="none" w:sz="0" w:space="0" w:color="auto"/>
                      </w:divBdr>
                    </w:div>
                  </w:divsChild>
                </w:div>
                <w:div w:id="1879852505">
                  <w:marLeft w:val="0"/>
                  <w:marRight w:val="0"/>
                  <w:marTop w:val="0"/>
                  <w:marBottom w:val="0"/>
                  <w:divBdr>
                    <w:top w:val="none" w:sz="0" w:space="0" w:color="auto"/>
                    <w:left w:val="none" w:sz="0" w:space="0" w:color="auto"/>
                    <w:bottom w:val="none" w:sz="0" w:space="0" w:color="auto"/>
                    <w:right w:val="none" w:sz="0" w:space="0" w:color="auto"/>
                  </w:divBdr>
                  <w:divsChild>
                    <w:div w:id="1185830327">
                      <w:marLeft w:val="0"/>
                      <w:marRight w:val="0"/>
                      <w:marTop w:val="0"/>
                      <w:marBottom w:val="0"/>
                      <w:divBdr>
                        <w:top w:val="none" w:sz="0" w:space="0" w:color="auto"/>
                        <w:left w:val="none" w:sz="0" w:space="0" w:color="auto"/>
                        <w:bottom w:val="none" w:sz="0" w:space="0" w:color="auto"/>
                        <w:right w:val="none" w:sz="0" w:space="0" w:color="auto"/>
                      </w:divBdr>
                    </w:div>
                  </w:divsChild>
                </w:div>
                <w:div w:id="1904169923">
                  <w:marLeft w:val="0"/>
                  <w:marRight w:val="0"/>
                  <w:marTop w:val="0"/>
                  <w:marBottom w:val="0"/>
                  <w:divBdr>
                    <w:top w:val="none" w:sz="0" w:space="0" w:color="auto"/>
                    <w:left w:val="none" w:sz="0" w:space="0" w:color="auto"/>
                    <w:bottom w:val="none" w:sz="0" w:space="0" w:color="auto"/>
                    <w:right w:val="none" w:sz="0" w:space="0" w:color="auto"/>
                  </w:divBdr>
                  <w:divsChild>
                    <w:div w:id="632565756">
                      <w:marLeft w:val="0"/>
                      <w:marRight w:val="0"/>
                      <w:marTop w:val="0"/>
                      <w:marBottom w:val="0"/>
                      <w:divBdr>
                        <w:top w:val="none" w:sz="0" w:space="0" w:color="auto"/>
                        <w:left w:val="none" w:sz="0" w:space="0" w:color="auto"/>
                        <w:bottom w:val="none" w:sz="0" w:space="0" w:color="auto"/>
                        <w:right w:val="none" w:sz="0" w:space="0" w:color="auto"/>
                      </w:divBdr>
                    </w:div>
                  </w:divsChild>
                </w:div>
                <w:div w:id="1922760978">
                  <w:marLeft w:val="0"/>
                  <w:marRight w:val="0"/>
                  <w:marTop w:val="0"/>
                  <w:marBottom w:val="0"/>
                  <w:divBdr>
                    <w:top w:val="none" w:sz="0" w:space="0" w:color="auto"/>
                    <w:left w:val="none" w:sz="0" w:space="0" w:color="auto"/>
                    <w:bottom w:val="none" w:sz="0" w:space="0" w:color="auto"/>
                    <w:right w:val="none" w:sz="0" w:space="0" w:color="auto"/>
                  </w:divBdr>
                  <w:divsChild>
                    <w:div w:id="185102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37628">
          <w:marLeft w:val="0"/>
          <w:marRight w:val="0"/>
          <w:marTop w:val="0"/>
          <w:marBottom w:val="0"/>
          <w:divBdr>
            <w:top w:val="none" w:sz="0" w:space="0" w:color="auto"/>
            <w:left w:val="none" w:sz="0" w:space="0" w:color="auto"/>
            <w:bottom w:val="none" w:sz="0" w:space="0" w:color="auto"/>
            <w:right w:val="none" w:sz="0" w:space="0" w:color="auto"/>
          </w:divBdr>
          <w:divsChild>
            <w:div w:id="1105659792">
              <w:marLeft w:val="0"/>
              <w:marRight w:val="0"/>
              <w:marTop w:val="30"/>
              <w:marBottom w:val="30"/>
              <w:divBdr>
                <w:top w:val="none" w:sz="0" w:space="0" w:color="auto"/>
                <w:left w:val="none" w:sz="0" w:space="0" w:color="auto"/>
                <w:bottom w:val="none" w:sz="0" w:space="0" w:color="auto"/>
                <w:right w:val="none" w:sz="0" w:space="0" w:color="auto"/>
              </w:divBdr>
              <w:divsChild>
                <w:div w:id="52244317">
                  <w:marLeft w:val="0"/>
                  <w:marRight w:val="0"/>
                  <w:marTop w:val="0"/>
                  <w:marBottom w:val="0"/>
                  <w:divBdr>
                    <w:top w:val="none" w:sz="0" w:space="0" w:color="auto"/>
                    <w:left w:val="none" w:sz="0" w:space="0" w:color="auto"/>
                    <w:bottom w:val="none" w:sz="0" w:space="0" w:color="auto"/>
                    <w:right w:val="none" w:sz="0" w:space="0" w:color="auto"/>
                  </w:divBdr>
                  <w:divsChild>
                    <w:div w:id="760879376">
                      <w:marLeft w:val="0"/>
                      <w:marRight w:val="0"/>
                      <w:marTop w:val="0"/>
                      <w:marBottom w:val="0"/>
                      <w:divBdr>
                        <w:top w:val="none" w:sz="0" w:space="0" w:color="auto"/>
                        <w:left w:val="none" w:sz="0" w:space="0" w:color="auto"/>
                        <w:bottom w:val="none" w:sz="0" w:space="0" w:color="auto"/>
                        <w:right w:val="none" w:sz="0" w:space="0" w:color="auto"/>
                      </w:divBdr>
                    </w:div>
                  </w:divsChild>
                </w:div>
                <w:div w:id="271014474">
                  <w:marLeft w:val="0"/>
                  <w:marRight w:val="0"/>
                  <w:marTop w:val="0"/>
                  <w:marBottom w:val="0"/>
                  <w:divBdr>
                    <w:top w:val="none" w:sz="0" w:space="0" w:color="auto"/>
                    <w:left w:val="none" w:sz="0" w:space="0" w:color="auto"/>
                    <w:bottom w:val="none" w:sz="0" w:space="0" w:color="auto"/>
                    <w:right w:val="none" w:sz="0" w:space="0" w:color="auto"/>
                  </w:divBdr>
                  <w:divsChild>
                    <w:div w:id="745884864">
                      <w:marLeft w:val="0"/>
                      <w:marRight w:val="0"/>
                      <w:marTop w:val="0"/>
                      <w:marBottom w:val="0"/>
                      <w:divBdr>
                        <w:top w:val="none" w:sz="0" w:space="0" w:color="auto"/>
                        <w:left w:val="none" w:sz="0" w:space="0" w:color="auto"/>
                        <w:bottom w:val="none" w:sz="0" w:space="0" w:color="auto"/>
                        <w:right w:val="none" w:sz="0" w:space="0" w:color="auto"/>
                      </w:divBdr>
                    </w:div>
                    <w:div w:id="1453942779">
                      <w:marLeft w:val="0"/>
                      <w:marRight w:val="0"/>
                      <w:marTop w:val="0"/>
                      <w:marBottom w:val="0"/>
                      <w:divBdr>
                        <w:top w:val="none" w:sz="0" w:space="0" w:color="auto"/>
                        <w:left w:val="none" w:sz="0" w:space="0" w:color="auto"/>
                        <w:bottom w:val="none" w:sz="0" w:space="0" w:color="auto"/>
                        <w:right w:val="none" w:sz="0" w:space="0" w:color="auto"/>
                      </w:divBdr>
                    </w:div>
                  </w:divsChild>
                </w:div>
                <w:div w:id="337927855">
                  <w:marLeft w:val="0"/>
                  <w:marRight w:val="0"/>
                  <w:marTop w:val="0"/>
                  <w:marBottom w:val="0"/>
                  <w:divBdr>
                    <w:top w:val="none" w:sz="0" w:space="0" w:color="auto"/>
                    <w:left w:val="none" w:sz="0" w:space="0" w:color="auto"/>
                    <w:bottom w:val="none" w:sz="0" w:space="0" w:color="auto"/>
                    <w:right w:val="none" w:sz="0" w:space="0" w:color="auto"/>
                  </w:divBdr>
                  <w:divsChild>
                    <w:div w:id="1511876312">
                      <w:marLeft w:val="0"/>
                      <w:marRight w:val="0"/>
                      <w:marTop w:val="0"/>
                      <w:marBottom w:val="0"/>
                      <w:divBdr>
                        <w:top w:val="none" w:sz="0" w:space="0" w:color="auto"/>
                        <w:left w:val="none" w:sz="0" w:space="0" w:color="auto"/>
                        <w:bottom w:val="none" w:sz="0" w:space="0" w:color="auto"/>
                        <w:right w:val="none" w:sz="0" w:space="0" w:color="auto"/>
                      </w:divBdr>
                    </w:div>
                  </w:divsChild>
                </w:div>
                <w:div w:id="1110203089">
                  <w:marLeft w:val="0"/>
                  <w:marRight w:val="0"/>
                  <w:marTop w:val="0"/>
                  <w:marBottom w:val="0"/>
                  <w:divBdr>
                    <w:top w:val="none" w:sz="0" w:space="0" w:color="auto"/>
                    <w:left w:val="none" w:sz="0" w:space="0" w:color="auto"/>
                    <w:bottom w:val="none" w:sz="0" w:space="0" w:color="auto"/>
                    <w:right w:val="none" w:sz="0" w:space="0" w:color="auto"/>
                  </w:divBdr>
                  <w:divsChild>
                    <w:div w:id="161237532">
                      <w:marLeft w:val="0"/>
                      <w:marRight w:val="0"/>
                      <w:marTop w:val="0"/>
                      <w:marBottom w:val="0"/>
                      <w:divBdr>
                        <w:top w:val="none" w:sz="0" w:space="0" w:color="auto"/>
                        <w:left w:val="none" w:sz="0" w:space="0" w:color="auto"/>
                        <w:bottom w:val="none" w:sz="0" w:space="0" w:color="auto"/>
                        <w:right w:val="none" w:sz="0" w:space="0" w:color="auto"/>
                      </w:divBdr>
                    </w:div>
                  </w:divsChild>
                </w:div>
                <w:div w:id="1277247847">
                  <w:marLeft w:val="0"/>
                  <w:marRight w:val="0"/>
                  <w:marTop w:val="0"/>
                  <w:marBottom w:val="0"/>
                  <w:divBdr>
                    <w:top w:val="none" w:sz="0" w:space="0" w:color="auto"/>
                    <w:left w:val="none" w:sz="0" w:space="0" w:color="auto"/>
                    <w:bottom w:val="none" w:sz="0" w:space="0" w:color="auto"/>
                    <w:right w:val="none" w:sz="0" w:space="0" w:color="auto"/>
                  </w:divBdr>
                  <w:divsChild>
                    <w:div w:id="410932662">
                      <w:marLeft w:val="0"/>
                      <w:marRight w:val="0"/>
                      <w:marTop w:val="0"/>
                      <w:marBottom w:val="0"/>
                      <w:divBdr>
                        <w:top w:val="none" w:sz="0" w:space="0" w:color="auto"/>
                        <w:left w:val="none" w:sz="0" w:space="0" w:color="auto"/>
                        <w:bottom w:val="none" w:sz="0" w:space="0" w:color="auto"/>
                        <w:right w:val="none" w:sz="0" w:space="0" w:color="auto"/>
                      </w:divBdr>
                    </w:div>
                  </w:divsChild>
                </w:div>
                <w:div w:id="1380014671">
                  <w:marLeft w:val="0"/>
                  <w:marRight w:val="0"/>
                  <w:marTop w:val="0"/>
                  <w:marBottom w:val="0"/>
                  <w:divBdr>
                    <w:top w:val="none" w:sz="0" w:space="0" w:color="auto"/>
                    <w:left w:val="none" w:sz="0" w:space="0" w:color="auto"/>
                    <w:bottom w:val="none" w:sz="0" w:space="0" w:color="auto"/>
                    <w:right w:val="none" w:sz="0" w:space="0" w:color="auto"/>
                  </w:divBdr>
                  <w:divsChild>
                    <w:div w:id="2042627138">
                      <w:marLeft w:val="0"/>
                      <w:marRight w:val="0"/>
                      <w:marTop w:val="0"/>
                      <w:marBottom w:val="0"/>
                      <w:divBdr>
                        <w:top w:val="none" w:sz="0" w:space="0" w:color="auto"/>
                        <w:left w:val="none" w:sz="0" w:space="0" w:color="auto"/>
                        <w:bottom w:val="none" w:sz="0" w:space="0" w:color="auto"/>
                        <w:right w:val="none" w:sz="0" w:space="0" w:color="auto"/>
                      </w:divBdr>
                    </w:div>
                  </w:divsChild>
                </w:div>
                <w:div w:id="1703434666">
                  <w:marLeft w:val="0"/>
                  <w:marRight w:val="0"/>
                  <w:marTop w:val="0"/>
                  <w:marBottom w:val="0"/>
                  <w:divBdr>
                    <w:top w:val="none" w:sz="0" w:space="0" w:color="auto"/>
                    <w:left w:val="none" w:sz="0" w:space="0" w:color="auto"/>
                    <w:bottom w:val="none" w:sz="0" w:space="0" w:color="auto"/>
                    <w:right w:val="none" w:sz="0" w:space="0" w:color="auto"/>
                  </w:divBdr>
                  <w:divsChild>
                    <w:div w:id="413205561">
                      <w:marLeft w:val="0"/>
                      <w:marRight w:val="0"/>
                      <w:marTop w:val="0"/>
                      <w:marBottom w:val="0"/>
                      <w:divBdr>
                        <w:top w:val="none" w:sz="0" w:space="0" w:color="auto"/>
                        <w:left w:val="none" w:sz="0" w:space="0" w:color="auto"/>
                        <w:bottom w:val="none" w:sz="0" w:space="0" w:color="auto"/>
                        <w:right w:val="none" w:sz="0" w:space="0" w:color="auto"/>
                      </w:divBdr>
                    </w:div>
                    <w:div w:id="445585112">
                      <w:marLeft w:val="0"/>
                      <w:marRight w:val="0"/>
                      <w:marTop w:val="0"/>
                      <w:marBottom w:val="0"/>
                      <w:divBdr>
                        <w:top w:val="none" w:sz="0" w:space="0" w:color="auto"/>
                        <w:left w:val="none" w:sz="0" w:space="0" w:color="auto"/>
                        <w:bottom w:val="none" w:sz="0" w:space="0" w:color="auto"/>
                        <w:right w:val="none" w:sz="0" w:space="0" w:color="auto"/>
                      </w:divBdr>
                    </w:div>
                  </w:divsChild>
                </w:div>
                <w:div w:id="2026860081">
                  <w:marLeft w:val="0"/>
                  <w:marRight w:val="0"/>
                  <w:marTop w:val="0"/>
                  <w:marBottom w:val="0"/>
                  <w:divBdr>
                    <w:top w:val="none" w:sz="0" w:space="0" w:color="auto"/>
                    <w:left w:val="none" w:sz="0" w:space="0" w:color="auto"/>
                    <w:bottom w:val="none" w:sz="0" w:space="0" w:color="auto"/>
                    <w:right w:val="none" w:sz="0" w:space="0" w:color="auto"/>
                  </w:divBdr>
                  <w:divsChild>
                    <w:div w:id="1250625316">
                      <w:marLeft w:val="0"/>
                      <w:marRight w:val="0"/>
                      <w:marTop w:val="0"/>
                      <w:marBottom w:val="0"/>
                      <w:divBdr>
                        <w:top w:val="none" w:sz="0" w:space="0" w:color="auto"/>
                        <w:left w:val="none" w:sz="0" w:space="0" w:color="auto"/>
                        <w:bottom w:val="none" w:sz="0" w:space="0" w:color="auto"/>
                        <w:right w:val="none" w:sz="0" w:space="0" w:color="auto"/>
                      </w:divBdr>
                    </w:div>
                  </w:divsChild>
                </w:div>
                <w:div w:id="2121601584">
                  <w:marLeft w:val="0"/>
                  <w:marRight w:val="0"/>
                  <w:marTop w:val="0"/>
                  <w:marBottom w:val="0"/>
                  <w:divBdr>
                    <w:top w:val="none" w:sz="0" w:space="0" w:color="auto"/>
                    <w:left w:val="none" w:sz="0" w:space="0" w:color="auto"/>
                    <w:bottom w:val="none" w:sz="0" w:space="0" w:color="auto"/>
                    <w:right w:val="none" w:sz="0" w:space="0" w:color="auto"/>
                  </w:divBdr>
                  <w:divsChild>
                    <w:div w:id="64844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436432">
          <w:marLeft w:val="0"/>
          <w:marRight w:val="0"/>
          <w:marTop w:val="0"/>
          <w:marBottom w:val="0"/>
          <w:divBdr>
            <w:top w:val="none" w:sz="0" w:space="0" w:color="auto"/>
            <w:left w:val="none" w:sz="0" w:space="0" w:color="auto"/>
            <w:bottom w:val="none" w:sz="0" w:space="0" w:color="auto"/>
            <w:right w:val="none" w:sz="0" w:space="0" w:color="auto"/>
          </w:divBdr>
        </w:div>
      </w:divsChild>
    </w:div>
    <w:div w:id="702512188">
      <w:bodyDiv w:val="1"/>
      <w:marLeft w:val="0"/>
      <w:marRight w:val="0"/>
      <w:marTop w:val="0"/>
      <w:marBottom w:val="0"/>
      <w:divBdr>
        <w:top w:val="none" w:sz="0" w:space="0" w:color="auto"/>
        <w:left w:val="none" w:sz="0" w:space="0" w:color="auto"/>
        <w:bottom w:val="none" w:sz="0" w:space="0" w:color="auto"/>
        <w:right w:val="none" w:sz="0" w:space="0" w:color="auto"/>
      </w:divBdr>
      <w:divsChild>
        <w:div w:id="41288933">
          <w:marLeft w:val="0"/>
          <w:marRight w:val="0"/>
          <w:marTop w:val="0"/>
          <w:marBottom w:val="0"/>
          <w:divBdr>
            <w:top w:val="none" w:sz="0" w:space="0" w:color="auto"/>
            <w:left w:val="none" w:sz="0" w:space="0" w:color="auto"/>
            <w:bottom w:val="none" w:sz="0" w:space="0" w:color="auto"/>
            <w:right w:val="none" w:sz="0" w:space="0" w:color="auto"/>
          </w:divBdr>
        </w:div>
        <w:div w:id="208877420">
          <w:marLeft w:val="0"/>
          <w:marRight w:val="0"/>
          <w:marTop w:val="0"/>
          <w:marBottom w:val="0"/>
          <w:divBdr>
            <w:top w:val="none" w:sz="0" w:space="0" w:color="auto"/>
            <w:left w:val="none" w:sz="0" w:space="0" w:color="auto"/>
            <w:bottom w:val="none" w:sz="0" w:space="0" w:color="auto"/>
            <w:right w:val="none" w:sz="0" w:space="0" w:color="auto"/>
          </w:divBdr>
        </w:div>
        <w:div w:id="345864988">
          <w:marLeft w:val="0"/>
          <w:marRight w:val="0"/>
          <w:marTop w:val="0"/>
          <w:marBottom w:val="0"/>
          <w:divBdr>
            <w:top w:val="none" w:sz="0" w:space="0" w:color="auto"/>
            <w:left w:val="none" w:sz="0" w:space="0" w:color="auto"/>
            <w:bottom w:val="none" w:sz="0" w:space="0" w:color="auto"/>
            <w:right w:val="none" w:sz="0" w:space="0" w:color="auto"/>
          </w:divBdr>
        </w:div>
        <w:div w:id="411859560">
          <w:marLeft w:val="0"/>
          <w:marRight w:val="0"/>
          <w:marTop w:val="0"/>
          <w:marBottom w:val="0"/>
          <w:divBdr>
            <w:top w:val="none" w:sz="0" w:space="0" w:color="auto"/>
            <w:left w:val="none" w:sz="0" w:space="0" w:color="auto"/>
            <w:bottom w:val="none" w:sz="0" w:space="0" w:color="auto"/>
            <w:right w:val="none" w:sz="0" w:space="0" w:color="auto"/>
          </w:divBdr>
        </w:div>
        <w:div w:id="567499334">
          <w:marLeft w:val="0"/>
          <w:marRight w:val="0"/>
          <w:marTop w:val="0"/>
          <w:marBottom w:val="0"/>
          <w:divBdr>
            <w:top w:val="none" w:sz="0" w:space="0" w:color="auto"/>
            <w:left w:val="none" w:sz="0" w:space="0" w:color="auto"/>
            <w:bottom w:val="none" w:sz="0" w:space="0" w:color="auto"/>
            <w:right w:val="none" w:sz="0" w:space="0" w:color="auto"/>
          </w:divBdr>
        </w:div>
        <w:div w:id="610237319">
          <w:marLeft w:val="0"/>
          <w:marRight w:val="0"/>
          <w:marTop w:val="0"/>
          <w:marBottom w:val="0"/>
          <w:divBdr>
            <w:top w:val="none" w:sz="0" w:space="0" w:color="auto"/>
            <w:left w:val="none" w:sz="0" w:space="0" w:color="auto"/>
            <w:bottom w:val="none" w:sz="0" w:space="0" w:color="auto"/>
            <w:right w:val="none" w:sz="0" w:space="0" w:color="auto"/>
          </w:divBdr>
        </w:div>
        <w:div w:id="899100343">
          <w:marLeft w:val="0"/>
          <w:marRight w:val="0"/>
          <w:marTop w:val="0"/>
          <w:marBottom w:val="0"/>
          <w:divBdr>
            <w:top w:val="none" w:sz="0" w:space="0" w:color="auto"/>
            <w:left w:val="none" w:sz="0" w:space="0" w:color="auto"/>
            <w:bottom w:val="none" w:sz="0" w:space="0" w:color="auto"/>
            <w:right w:val="none" w:sz="0" w:space="0" w:color="auto"/>
          </w:divBdr>
        </w:div>
        <w:div w:id="901066142">
          <w:marLeft w:val="0"/>
          <w:marRight w:val="0"/>
          <w:marTop w:val="0"/>
          <w:marBottom w:val="0"/>
          <w:divBdr>
            <w:top w:val="none" w:sz="0" w:space="0" w:color="auto"/>
            <w:left w:val="none" w:sz="0" w:space="0" w:color="auto"/>
            <w:bottom w:val="none" w:sz="0" w:space="0" w:color="auto"/>
            <w:right w:val="none" w:sz="0" w:space="0" w:color="auto"/>
          </w:divBdr>
        </w:div>
        <w:div w:id="975985909">
          <w:marLeft w:val="0"/>
          <w:marRight w:val="0"/>
          <w:marTop w:val="0"/>
          <w:marBottom w:val="0"/>
          <w:divBdr>
            <w:top w:val="none" w:sz="0" w:space="0" w:color="auto"/>
            <w:left w:val="none" w:sz="0" w:space="0" w:color="auto"/>
            <w:bottom w:val="none" w:sz="0" w:space="0" w:color="auto"/>
            <w:right w:val="none" w:sz="0" w:space="0" w:color="auto"/>
          </w:divBdr>
        </w:div>
        <w:div w:id="1037314748">
          <w:marLeft w:val="0"/>
          <w:marRight w:val="0"/>
          <w:marTop w:val="0"/>
          <w:marBottom w:val="0"/>
          <w:divBdr>
            <w:top w:val="none" w:sz="0" w:space="0" w:color="auto"/>
            <w:left w:val="none" w:sz="0" w:space="0" w:color="auto"/>
            <w:bottom w:val="none" w:sz="0" w:space="0" w:color="auto"/>
            <w:right w:val="none" w:sz="0" w:space="0" w:color="auto"/>
          </w:divBdr>
        </w:div>
        <w:div w:id="1168445058">
          <w:marLeft w:val="0"/>
          <w:marRight w:val="0"/>
          <w:marTop w:val="0"/>
          <w:marBottom w:val="0"/>
          <w:divBdr>
            <w:top w:val="none" w:sz="0" w:space="0" w:color="auto"/>
            <w:left w:val="none" w:sz="0" w:space="0" w:color="auto"/>
            <w:bottom w:val="none" w:sz="0" w:space="0" w:color="auto"/>
            <w:right w:val="none" w:sz="0" w:space="0" w:color="auto"/>
          </w:divBdr>
        </w:div>
        <w:div w:id="1473057957">
          <w:marLeft w:val="0"/>
          <w:marRight w:val="0"/>
          <w:marTop w:val="0"/>
          <w:marBottom w:val="0"/>
          <w:divBdr>
            <w:top w:val="none" w:sz="0" w:space="0" w:color="auto"/>
            <w:left w:val="none" w:sz="0" w:space="0" w:color="auto"/>
            <w:bottom w:val="none" w:sz="0" w:space="0" w:color="auto"/>
            <w:right w:val="none" w:sz="0" w:space="0" w:color="auto"/>
          </w:divBdr>
        </w:div>
        <w:div w:id="1478692176">
          <w:marLeft w:val="0"/>
          <w:marRight w:val="0"/>
          <w:marTop w:val="0"/>
          <w:marBottom w:val="0"/>
          <w:divBdr>
            <w:top w:val="none" w:sz="0" w:space="0" w:color="auto"/>
            <w:left w:val="none" w:sz="0" w:space="0" w:color="auto"/>
            <w:bottom w:val="none" w:sz="0" w:space="0" w:color="auto"/>
            <w:right w:val="none" w:sz="0" w:space="0" w:color="auto"/>
          </w:divBdr>
        </w:div>
        <w:div w:id="1694839408">
          <w:marLeft w:val="0"/>
          <w:marRight w:val="0"/>
          <w:marTop w:val="0"/>
          <w:marBottom w:val="0"/>
          <w:divBdr>
            <w:top w:val="none" w:sz="0" w:space="0" w:color="auto"/>
            <w:left w:val="none" w:sz="0" w:space="0" w:color="auto"/>
            <w:bottom w:val="none" w:sz="0" w:space="0" w:color="auto"/>
            <w:right w:val="none" w:sz="0" w:space="0" w:color="auto"/>
          </w:divBdr>
        </w:div>
        <w:div w:id="2114351391">
          <w:marLeft w:val="0"/>
          <w:marRight w:val="0"/>
          <w:marTop w:val="0"/>
          <w:marBottom w:val="0"/>
          <w:divBdr>
            <w:top w:val="none" w:sz="0" w:space="0" w:color="auto"/>
            <w:left w:val="none" w:sz="0" w:space="0" w:color="auto"/>
            <w:bottom w:val="none" w:sz="0" w:space="0" w:color="auto"/>
            <w:right w:val="none" w:sz="0" w:space="0" w:color="auto"/>
          </w:divBdr>
        </w:div>
      </w:divsChild>
    </w:div>
    <w:div w:id="773789337">
      <w:bodyDiv w:val="1"/>
      <w:marLeft w:val="0"/>
      <w:marRight w:val="0"/>
      <w:marTop w:val="0"/>
      <w:marBottom w:val="0"/>
      <w:divBdr>
        <w:top w:val="none" w:sz="0" w:space="0" w:color="auto"/>
        <w:left w:val="none" w:sz="0" w:space="0" w:color="auto"/>
        <w:bottom w:val="none" w:sz="0" w:space="0" w:color="auto"/>
        <w:right w:val="none" w:sz="0" w:space="0" w:color="auto"/>
      </w:divBdr>
      <w:divsChild>
        <w:div w:id="210776254">
          <w:marLeft w:val="0"/>
          <w:marRight w:val="0"/>
          <w:marTop w:val="0"/>
          <w:marBottom w:val="0"/>
          <w:divBdr>
            <w:top w:val="none" w:sz="0" w:space="0" w:color="auto"/>
            <w:left w:val="none" w:sz="0" w:space="0" w:color="auto"/>
            <w:bottom w:val="none" w:sz="0" w:space="0" w:color="auto"/>
            <w:right w:val="none" w:sz="0" w:space="0" w:color="auto"/>
          </w:divBdr>
        </w:div>
        <w:div w:id="1147354754">
          <w:marLeft w:val="0"/>
          <w:marRight w:val="0"/>
          <w:marTop w:val="0"/>
          <w:marBottom w:val="0"/>
          <w:divBdr>
            <w:top w:val="none" w:sz="0" w:space="0" w:color="auto"/>
            <w:left w:val="none" w:sz="0" w:space="0" w:color="auto"/>
            <w:bottom w:val="none" w:sz="0" w:space="0" w:color="auto"/>
            <w:right w:val="none" w:sz="0" w:space="0" w:color="auto"/>
          </w:divBdr>
        </w:div>
        <w:div w:id="1244099797">
          <w:marLeft w:val="0"/>
          <w:marRight w:val="0"/>
          <w:marTop w:val="0"/>
          <w:marBottom w:val="0"/>
          <w:divBdr>
            <w:top w:val="none" w:sz="0" w:space="0" w:color="auto"/>
            <w:left w:val="none" w:sz="0" w:space="0" w:color="auto"/>
            <w:bottom w:val="none" w:sz="0" w:space="0" w:color="auto"/>
            <w:right w:val="none" w:sz="0" w:space="0" w:color="auto"/>
          </w:divBdr>
        </w:div>
        <w:div w:id="1262110259">
          <w:marLeft w:val="0"/>
          <w:marRight w:val="0"/>
          <w:marTop w:val="0"/>
          <w:marBottom w:val="0"/>
          <w:divBdr>
            <w:top w:val="none" w:sz="0" w:space="0" w:color="auto"/>
            <w:left w:val="none" w:sz="0" w:space="0" w:color="auto"/>
            <w:bottom w:val="none" w:sz="0" w:space="0" w:color="auto"/>
            <w:right w:val="none" w:sz="0" w:space="0" w:color="auto"/>
          </w:divBdr>
        </w:div>
        <w:div w:id="1319265642">
          <w:marLeft w:val="0"/>
          <w:marRight w:val="0"/>
          <w:marTop w:val="0"/>
          <w:marBottom w:val="0"/>
          <w:divBdr>
            <w:top w:val="none" w:sz="0" w:space="0" w:color="auto"/>
            <w:left w:val="none" w:sz="0" w:space="0" w:color="auto"/>
            <w:bottom w:val="none" w:sz="0" w:space="0" w:color="auto"/>
            <w:right w:val="none" w:sz="0" w:space="0" w:color="auto"/>
          </w:divBdr>
        </w:div>
        <w:div w:id="1414355572">
          <w:marLeft w:val="0"/>
          <w:marRight w:val="0"/>
          <w:marTop w:val="0"/>
          <w:marBottom w:val="0"/>
          <w:divBdr>
            <w:top w:val="none" w:sz="0" w:space="0" w:color="auto"/>
            <w:left w:val="none" w:sz="0" w:space="0" w:color="auto"/>
            <w:bottom w:val="none" w:sz="0" w:space="0" w:color="auto"/>
            <w:right w:val="none" w:sz="0" w:space="0" w:color="auto"/>
          </w:divBdr>
        </w:div>
      </w:divsChild>
    </w:div>
    <w:div w:id="865604422">
      <w:bodyDiv w:val="1"/>
      <w:marLeft w:val="0"/>
      <w:marRight w:val="0"/>
      <w:marTop w:val="0"/>
      <w:marBottom w:val="0"/>
      <w:divBdr>
        <w:top w:val="none" w:sz="0" w:space="0" w:color="auto"/>
        <w:left w:val="none" w:sz="0" w:space="0" w:color="auto"/>
        <w:bottom w:val="none" w:sz="0" w:space="0" w:color="auto"/>
        <w:right w:val="none" w:sz="0" w:space="0" w:color="auto"/>
      </w:divBdr>
      <w:divsChild>
        <w:div w:id="23409357">
          <w:marLeft w:val="0"/>
          <w:marRight w:val="0"/>
          <w:marTop w:val="0"/>
          <w:marBottom w:val="0"/>
          <w:divBdr>
            <w:top w:val="none" w:sz="0" w:space="0" w:color="auto"/>
            <w:left w:val="none" w:sz="0" w:space="0" w:color="auto"/>
            <w:bottom w:val="none" w:sz="0" w:space="0" w:color="auto"/>
            <w:right w:val="none" w:sz="0" w:space="0" w:color="auto"/>
          </w:divBdr>
        </w:div>
        <w:div w:id="246501405">
          <w:marLeft w:val="0"/>
          <w:marRight w:val="0"/>
          <w:marTop w:val="0"/>
          <w:marBottom w:val="0"/>
          <w:divBdr>
            <w:top w:val="none" w:sz="0" w:space="0" w:color="auto"/>
            <w:left w:val="none" w:sz="0" w:space="0" w:color="auto"/>
            <w:bottom w:val="none" w:sz="0" w:space="0" w:color="auto"/>
            <w:right w:val="none" w:sz="0" w:space="0" w:color="auto"/>
          </w:divBdr>
        </w:div>
        <w:div w:id="761993113">
          <w:marLeft w:val="0"/>
          <w:marRight w:val="0"/>
          <w:marTop w:val="0"/>
          <w:marBottom w:val="0"/>
          <w:divBdr>
            <w:top w:val="none" w:sz="0" w:space="0" w:color="auto"/>
            <w:left w:val="none" w:sz="0" w:space="0" w:color="auto"/>
            <w:bottom w:val="none" w:sz="0" w:space="0" w:color="auto"/>
            <w:right w:val="none" w:sz="0" w:space="0" w:color="auto"/>
          </w:divBdr>
        </w:div>
        <w:div w:id="1210723752">
          <w:marLeft w:val="0"/>
          <w:marRight w:val="0"/>
          <w:marTop w:val="0"/>
          <w:marBottom w:val="0"/>
          <w:divBdr>
            <w:top w:val="none" w:sz="0" w:space="0" w:color="auto"/>
            <w:left w:val="none" w:sz="0" w:space="0" w:color="auto"/>
            <w:bottom w:val="none" w:sz="0" w:space="0" w:color="auto"/>
            <w:right w:val="none" w:sz="0" w:space="0" w:color="auto"/>
          </w:divBdr>
        </w:div>
        <w:div w:id="1732341485">
          <w:marLeft w:val="0"/>
          <w:marRight w:val="0"/>
          <w:marTop w:val="0"/>
          <w:marBottom w:val="0"/>
          <w:divBdr>
            <w:top w:val="none" w:sz="0" w:space="0" w:color="auto"/>
            <w:left w:val="none" w:sz="0" w:space="0" w:color="auto"/>
            <w:bottom w:val="none" w:sz="0" w:space="0" w:color="auto"/>
            <w:right w:val="none" w:sz="0" w:space="0" w:color="auto"/>
          </w:divBdr>
        </w:div>
        <w:div w:id="1744789559">
          <w:marLeft w:val="0"/>
          <w:marRight w:val="0"/>
          <w:marTop w:val="0"/>
          <w:marBottom w:val="0"/>
          <w:divBdr>
            <w:top w:val="none" w:sz="0" w:space="0" w:color="auto"/>
            <w:left w:val="none" w:sz="0" w:space="0" w:color="auto"/>
            <w:bottom w:val="none" w:sz="0" w:space="0" w:color="auto"/>
            <w:right w:val="none" w:sz="0" w:space="0" w:color="auto"/>
          </w:divBdr>
        </w:div>
      </w:divsChild>
    </w:div>
    <w:div w:id="888686318">
      <w:bodyDiv w:val="1"/>
      <w:marLeft w:val="0"/>
      <w:marRight w:val="0"/>
      <w:marTop w:val="0"/>
      <w:marBottom w:val="0"/>
      <w:divBdr>
        <w:top w:val="none" w:sz="0" w:space="0" w:color="auto"/>
        <w:left w:val="none" w:sz="0" w:space="0" w:color="auto"/>
        <w:bottom w:val="none" w:sz="0" w:space="0" w:color="auto"/>
        <w:right w:val="none" w:sz="0" w:space="0" w:color="auto"/>
      </w:divBdr>
    </w:div>
    <w:div w:id="908005921">
      <w:bodyDiv w:val="1"/>
      <w:marLeft w:val="0"/>
      <w:marRight w:val="0"/>
      <w:marTop w:val="0"/>
      <w:marBottom w:val="0"/>
      <w:divBdr>
        <w:top w:val="none" w:sz="0" w:space="0" w:color="auto"/>
        <w:left w:val="none" w:sz="0" w:space="0" w:color="auto"/>
        <w:bottom w:val="none" w:sz="0" w:space="0" w:color="auto"/>
        <w:right w:val="none" w:sz="0" w:space="0" w:color="auto"/>
      </w:divBdr>
      <w:divsChild>
        <w:div w:id="43021362">
          <w:marLeft w:val="0"/>
          <w:marRight w:val="0"/>
          <w:marTop w:val="0"/>
          <w:marBottom w:val="0"/>
          <w:divBdr>
            <w:top w:val="none" w:sz="0" w:space="0" w:color="auto"/>
            <w:left w:val="none" w:sz="0" w:space="0" w:color="auto"/>
            <w:bottom w:val="none" w:sz="0" w:space="0" w:color="auto"/>
            <w:right w:val="none" w:sz="0" w:space="0" w:color="auto"/>
          </w:divBdr>
          <w:divsChild>
            <w:div w:id="783767968">
              <w:marLeft w:val="-75"/>
              <w:marRight w:val="0"/>
              <w:marTop w:val="30"/>
              <w:marBottom w:val="30"/>
              <w:divBdr>
                <w:top w:val="none" w:sz="0" w:space="0" w:color="auto"/>
                <w:left w:val="none" w:sz="0" w:space="0" w:color="auto"/>
                <w:bottom w:val="none" w:sz="0" w:space="0" w:color="auto"/>
                <w:right w:val="none" w:sz="0" w:space="0" w:color="auto"/>
              </w:divBdr>
              <w:divsChild>
                <w:div w:id="16931380">
                  <w:marLeft w:val="0"/>
                  <w:marRight w:val="0"/>
                  <w:marTop w:val="0"/>
                  <w:marBottom w:val="0"/>
                  <w:divBdr>
                    <w:top w:val="none" w:sz="0" w:space="0" w:color="auto"/>
                    <w:left w:val="none" w:sz="0" w:space="0" w:color="auto"/>
                    <w:bottom w:val="none" w:sz="0" w:space="0" w:color="auto"/>
                    <w:right w:val="none" w:sz="0" w:space="0" w:color="auto"/>
                  </w:divBdr>
                  <w:divsChild>
                    <w:div w:id="1201940166">
                      <w:marLeft w:val="0"/>
                      <w:marRight w:val="0"/>
                      <w:marTop w:val="0"/>
                      <w:marBottom w:val="0"/>
                      <w:divBdr>
                        <w:top w:val="none" w:sz="0" w:space="0" w:color="auto"/>
                        <w:left w:val="none" w:sz="0" w:space="0" w:color="auto"/>
                        <w:bottom w:val="none" w:sz="0" w:space="0" w:color="auto"/>
                        <w:right w:val="none" w:sz="0" w:space="0" w:color="auto"/>
                      </w:divBdr>
                    </w:div>
                  </w:divsChild>
                </w:div>
                <w:div w:id="208494386">
                  <w:marLeft w:val="0"/>
                  <w:marRight w:val="0"/>
                  <w:marTop w:val="0"/>
                  <w:marBottom w:val="0"/>
                  <w:divBdr>
                    <w:top w:val="none" w:sz="0" w:space="0" w:color="auto"/>
                    <w:left w:val="none" w:sz="0" w:space="0" w:color="auto"/>
                    <w:bottom w:val="none" w:sz="0" w:space="0" w:color="auto"/>
                    <w:right w:val="none" w:sz="0" w:space="0" w:color="auto"/>
                  </w:divBdr>
                  <w:divsChild>
                    <w:div w:id="1328703068">
                      <w:marLeft w:val="0"/>
                      <w:marRight w:val="0"/>
                      <w:marTop w:val="0"/>
                      <w:marBottom w:val="0"/>
                      <w:divBdr>
                        <w:top w:val="none" w:sz="0" w:space="0" w:color="auto"/>
                        <w:left w:val="none" w:sz="0" w:space="0" w:color="auto"/>
                        <w:bottom w:val="none" w:sz="0" w:space="0" w:color="auto"/>
                        <w:right w:val="none" w:sz="0" w:space="0" w:color="auto"/>
                      </w:divBdr>
                    </w:div>
                  </w:divsChild>
                </w:div>
                <w:div w:id="503326544">
                  <w:marLeft w:val="0"/>
                  <w:marRight w:val="0"/>
                  <w:marTop w:val="0"/>
                  <w:marBottom w:val="0"/>
                  <w:divBdr>
                    <w:top w:val="none" w:sz="0" w:space="0" w:color="auto"/>
                    <w:left w:val="none" w:sz="0" w:space="0" w:color="auto"/>
                    <w:bottom w:val="none" w:sz="0" w:space="0" w:color="auto"/>
                    <w:right w:val="none" w:sz="0" w:space="0" w:color="auto"/>
                  </w:divBdr>
                  <w:divsChild>
                    <w:div w:id="695081666">
                      <w:marLeft w:val="0"/>
                      <w:marRight w:val="0"/>
                      <w:marTop w:val="0"/>
                      <w:marBottom w:val="0"/>
                      <w:divBdr>
                        <w:top w:val="none" w:sz="0" w:space="0" w:color="auto"/>
                        <w:left w:val="none" w:sz="0" w:space="0" w:color="auto"/>
                        <w:bottom w:val="none" w:sz="0" w:space="0" w:color="auto"/>
                        <w:right w:val="none" w:sz="0" w:space="0" w:color="auto"/>
                      </w:divBdr>
                    </w:div>
                  </w:divsChild>
                </w:div>
                <w:div w:id="700591319">
                  <w:marLeft w:val="0"/>
                  <w:marRight w:val="0"/>
                  <w:marTop w:val="0"/>
                  <w:marBottom w:val="0"/>
                  <w:divBdr>
                    <w:top w:val="none" w:sz="0" w:space="0" w:color="auto"/>
                    <w:left w:val="none" w:sz="0" w:space="0" w:color="auto"/>
                    <w:bottom w:val="none" w:sz="0" w:space="0" w:color="auto"/>
                    <w:right w:val="none" w:sz="0" w:space="0" w:color="auto"/>
                  </w:divBdr>
                  <w:divsChild>
                    <w:div w:id="835653077">
                      <w:marLeft w:val="0"/>
                      <w:marRight w:val="0"/>
                      <w:marTop w:val="0"/>
                      <w:marBottom w:val="0"/>
                      <w:divBdr>
                        <w:top w:val="none" w:sz="0" w:space="0" w:color="auto"/>
                        <w:left w:val="none" w:sz="0" w:space="0" w:color="auto"/>
                        <w:bottom w:val="none" w:sz="0" w:space="0" w:color="auto"/>
                        <w:right w:val="none" w:sz="0" w:space="0" w:color="auto"/>
                      </w:divBdr>
                    </w:div>
                  </w:divsChild>
                </w:div>
                <w:div w:id="942881928">
                  <w:marLeft w:val="0"/>
                  <w:marRight w:val="0"/>
                  <w:marTop w:val="0"/>
                  <w:marBottom w:val="0"/>
                  <w:divBdr>
                    <w:top w:val="none" w:sz="0" w:space="0" w:color="auto"/>
                    <w:left w:val="none" w:sz="0" w:space="0" w:color="auto"/>
                    <w:bottom w:val="none" w:sz="0" w:space="0" w:color="auto"/>
                    <w:right w:val="none" w:sz="0" w:space="0" w:color="auto"/>
                  </w:divBdr>
                  <w:divsChild>
                    <w:div w:id="506554146">
                      <w:marLeft w:val="0"/>
                      <w:marRight w:val="0"/>
                      <w:marTop w:val="0"/>
                      <w:marBottom w:val="0"/>
                      <w:divBdr>
                        <w:top w:val="none" w:sz="0" w:space="0" w:color="auto"/>
                        <w:left w:val="none" w:sz="0" w:space="0" w:color="auto"/>
                        <w:bottom w:val="none" w:sz="0" w:space="0" w:color="auto"/>
                        <w:right w:val="none" w:sz="0" w:space="0" w:color="auto"/>
                      </w:divBdr>
                    </w:div>
                  </w:divsChild>
                </w:div>
                <w:div w:id="1045132179">
                  <w:marLeft w:val="0"/>
                  <w:marRight w:val="0"/>
                  <w:marTop w:val="0"/>
                  <w:marBottom w:val="0"/>
                  <w:divBdr>
                    <w:top w:val="none" w:sz="0" w:space="0" w:color="auto"/>
                    <w:left w:val="none" w:sz="0" w:space="0" w:color="auto"/>
                    <w:bottom w:val="none" w:sz="0" w:space="0" w:color="auto"/>
                    <w:right w:val="none" w:sz="0" w:space="0" w:color="auto"/>
                  </w:divBdr>
                  <w:divsChild>
                    <w:div w:id="735782789">
                      <w:marLeft w:val="0"/>
                      <w:marRight w:val="0"/>
                      <w:marTop w:val="0"/>
                      <w:marBottom w:val="0"/>
                      <w:divBdr>
                        <w:top w:val="none" w:sz="0" w:space="0" w:color="auto"/>
                        <w:left w:val="none" w:sz="0" w:space="0" w:color="auto"/>
                        <w:bottom w:val="none" w:sz="0" w:space="0" w:color="auto"/>
                        <w:right w:val="none" w:sz="0" w:space="0" w:color="auto"/>
                      </w:divBdr>
                    </w:div>
                  </w:divsChild>
                </w:div>
                <w:div w:id="1282877464">
                  <w:marLeft w:val="0"/>
                  <w:marRight w:val="0"/>
                  <w:marTop w:val="0"/>
                  <w:marBottom w:val="0"/>
                  <w:divBdr>
                    <w:top w:val="none" w:sz="0" w:space="0" w:color="auto"/>
                    <w:left w:val="none" w:sz="0" w:space="0" w:color="auto"/>
                    <w:bottom w:val="none" w:sz="0" w:space="0" w:color="auto"/>
                    <w:right w:val="none" w:sz="0" w:space="0" w:color="auto"/>
                  </w:divBdr>
                  <w:divsChild>
                    <w:div w:id="807819355">
                      <w:marLeft w:val="0"/>
                      <w:marRight w:val="0"/>
                      <w:marTop w:val="0"/>
                      <w:marBottom w:val="0"/>
                      <w:divBdr>
                        <w:top w:val="none" w:sz="0" w:space="0" w:color="auto"/>
                        <w:left w:val="none" w:sz="0" w:space="0" w:color="auto"/>
                        <w:bottom w:val="none" w:sz="0" w:space="0" w:color="auto"/>
                        <w:right w:val="none" w:sz="0" w:space="0" w:color="auto"/>
                      </w:divBdr>
                    </w:div>
                  </w:divsChild>
                </w:div>
                <w:div w:id="1473715926">
                  <w:marLeft w:val="0"/>
                  <w:marRight w:val="0"/>
                  <w:marTop w:val="0"/>
                  <w:marBottom w:val="0"/>
                  <w:divBdr>
                    <w:top w:val="none" w:sz="0" w:space="0" w:color="auto"/>
                    <w:left w:val="none" w:sz="0" w:space="0" w:color="auto"/>
                    <w:bottom w:val="none" w:sz="0" w:space="0" w:color="auto"/>
                    <w:right w:val="none" w:sz="0" w:space="0" w:color="auto"/>
                  </w:divBdr>
                  <w:divsChild>
                    <w:div w:id="296377926">
                      <w:marLeft w:val="0"/>
                      <w:marRight w:val="0"/>
                      <w:marTop w:val="0"/>
                      <w:marBottom w:val="0"/>
                      <w:divBdr>
                        <w:top w:val="none" w:sz="0" w:space="0" w:color="auto"/>
                        <w:left w:val="none" w:sz="0" w:space="0" w:color="auto"/>
                        <w:bottom w:val="none" w:sz="0" w:space="0" w:color="auto"/>
                        <w:right w:val="none" w:sz="0" w:space="0" w:color="auto"/>
                      </w:divBdr>
                    </w:div>
                  </w:divsChild>
                </w:div>
                <w:div w:id="1523275580">
                  <w:marLeft w:val="0"/>
                  <w:marRight w:val="0"/>
                  <w:marTop w:val="0"/>
                  <w:marBottom w:val="0"/>
                  <w:divBdr>
                    <w:top w:val="none" w:sz="0" w:space="0" w:color="auto"/>
                    <w:left w:val="none" w:sz="0" w:space="0" w:color="auto"/>
                    <w:bottom w:val="none" w:sz="0" w:space="0" w:color="auto"/>
                    <w:right w:val="none" w:sz="0" w:space="0" w:color="auto"/>
                  </w:divBdr>
                  <w:divsChild>
                    <w:div w:id="1120496583">
                      <w:marLeft w:val="0"/>
                      <w:marRight w:val="0"/>
                      <w:marTop w:val="0"/>
                      <w:marBottom w:val="0"/>
                      <w:divBdr>
                        <w:top w:val="none" w:sz="0" w:space="0" w:color="auto"/>
                        <w:left w:val="none" w:sz="0" w:space="0" w:color="auto"/>
                        <w:bottom w:val="none" w:sz="0" w:space="0" w:color="auto"/>
                        <w:right w:val="none" w:sz="0" w:space="0" w:color="auto"/>
                      </w:divBdr>
                    </w:div>
                  </w:divsChild>
                </w:div>
                <w:div w:id="1772554863">
                  <w:marLeft w:val="0"/>
                  <w:marRight w:val="0"/>
                  <w:marTop w:val="0"/>
                  <w:marBottom w:val="0"/>
                  <w:divBdr>
                    <w:top w:val="none" w:sz="0" w:space="0" w:color="auto"/>
                    <w:left w:val="none" w:sz="0" w:space="0" w:color="auto"/>
                    <w:bottom w:val="none" w:sz="0" w:space="0" w:color="auto"/>
                    <w:right w:val="none" w:sz="0" w:space="0" w:color="auto"/>
                  </w:divBdr>
                  <w:divsChild>
                    <w:div w:id="671794">
                      <w:marLeft w:val="0"/>
                      <w:marRight w:val="0"/>
                      <w:marTop w:val="0"/>
                      <w:marBottom w:val="0"/>
                      <w:divBdr>
                        <w:top w:val="none" w:sz="0" w:space="0" w:color="auto"/>
                        <w:left w:val="none" w:sz="0" w:space="0" w:color="auto"/>
                        <w:bottom w:val="none" w:sz="0" w:space="0" w:color="auto"/>
                        <w:right w:val="none" w:sz="0" w:space="0" w:color="auto"/>
                      </w:divBdr>
                    </w:div>
                  </w:divsChild>
                </w:div>
                <w:div w:id="1965844852">
                  <w:marLeft w:val="0"/>
                  <w:marRight w:val="0"/>
                  <w:marTop w:val="0"/>
                  <w:marBottom w:val="0"/>
                  <w:divBdr>
                    <w:top w:val="none" w:sz="0" w:space="0" w:color="auto"/>
                    <w:left w:val="none" w:sz="0" w:space="0" w:color="auto"/>
                    <w:bottom w:val="none" w:sz="0" w:space="0" w:color="auto"/>
                    <w:right w:val="none" w:sz="0" w:space="0" w:color="auto"/>
                  </w:divBdr>
                  <w:divsChild>
                    <w:div w:id="1295679296">
                      <w:marLeft w:val="0"/>
                      <w:marRight w:val="0"/>
                      <w:marTop w:val="0"/>
                      <w:marBottom w:val="0"/>
                      <w:divBdr>
                        <w:top w:val="none" w:sz="0" w:space="0" w:color="auto"/>
                        <w:left w:val="none" w:sz="0" w:space="0" w:color="auto"/>
                        <w:bottom w:val="none" w:sz="0" w:space="0" w:color="auto"/>
                        <w:right w:val="none" w:sz="0" w:space="0" w:color="auto"/>
                      </w:divBdr>
                    </w:div>
                  </w:divsChild>
                </w:div>
                <w:div w:id="2066105569">
                  <w:marLeft w:val="0"/>
                  <w:marRight w:val="0"/>
                  <w:marTop w:val="0"/>
                  <w:marBottom w:val="0"/>
                  <w:divBdr>
                    <w:top w:val="none" w:sz="0" w:space="0" w:color="auto"/>
                    <w:left w:val="none" w:sz="0" w:space="0" w:color="auto"/>
                    <w:bottom w:val="none" w:sz="0" w:space="0" w:color="auto"/>
                    <w:right w:val="none" w:sz="0" w:space="0" w:color="auto"/>
                  </w:divBdr>
                  <w:divsChild>
                    <w:div w:id="4098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81283">
          <w:marLeft w:val="0"/>
          <w:marRight w:val="0"/>
          <w:marTop w:val="0"/>
          <w:marBottom w:val="0"/>
          <w:divBdr>
            <w:top w:val="none" w:sz="0" w:space="0" w:color="auto"/>
            <w:left w:val="none" w:sz="0" w:space="0" w:color="auto"/>
            <w:bottom w:val="none" w:sz="0" w:space="0" w:color="auto"/>
            <w:right w:val="none" w:sz="0" w:space="0" w:color="auto"/>
          </w:divBdr>
        </w:div>
        <w:div w:id="75785901">
          <w:marLeft w:val="0"/>
          <w:marRight w:val="0"/>
          <w:marTop w:val="0"/>
          <w:marBottom w:val="0"/>
          <w:divBdr>
            <w:top w:val="none" w:sz="0" w:space="0" w:color="auto"/>
            <w:left w:val="none" w:sz="0" w:space="0" w:color="auto"/>
            <w:bottom w:val="none" w:sz="0" w:space="0" w:color="auto"/>
            <w:right w:val="none" w:sz="0" w:space="0" w:color="auto"/>
          </w:divBdr>
        </w:div>
        <w:div w:id="116684487">
          <w:marLeft w:val="0"/>
          <w:marRight w:val="0"/>
          <w:marTop w:val="0"/>
          <w:marBottom w:val="0"/>
          <w:divBdr>
            <w:top w:val="none" w:sz="0" w:space="0" w:color="auto"/>
            <w:left w:val="none" w:sz="0" w:space="0" w:color="auto"/>
            <w:bottom w:val="none" w:sz="0" w:space="0" w:color="auto"/>
            <w:right w:val="none" w:sz="0" w:space="0" w:color="auto"/>
          </w:divBdr>
          <w:divsChild>
            <w:div w:id="629823724">
              <w:marLeft w:val="-75"/>
              <w:marRight w:val="0"/>
              <w:marTop w:val="30"/>
              <w:marBottom w:val="30"/>
              <w:divBdr>
                <w:top w:val="none" w:sz="0" w:space="0" w:color="auto"/>
                <w:left w:val="none" w:sz="0" w:space="0" w:color="auto"/>
                <w:bottom w:val="none" w:sz="0" w:space="0" w:color="auto"/>
                <w:right w:val="none" w:sz="0" w:space="0" w:color="auto"/>
              </w:divBdr>
              <w:divsChild>
                <w:div w:id="463618672">
                  <w:marLeft w:val="0"/>
                  <w:marRight w:val="0"/>
                  <w:marTop w:val="0"/>
                  <w:marBottom w:val="0"/>
                  <w:divBdr>
                    <w:top w:val="none" w:sz="0" w:space="0" w:color="auto"/>
                    <w:left w:val="none" w:sz="0" w:space="0" w:color="auto"/>
                    <w:bottom w:val="none" w:sz="0" w:space="0" w:color="auto"/>
                    <w:right w:val="none" w:sz="0" w:space="0" w:color="auto"/>
                  </w:divBdr>
                  <w:divsChild>
                    <w:div w:id="1290471702">
                      <w:marLeft w:val="0"/>
                      <w:marRight w:val="0"/>
                      <w:marTop w:val="0"/>
                      <w:marBottom w:val="0"/>
                      <w:divBdr>
                        <w:top w:val="none" w:sz="0" w:space="0" w:color="auto"/>
                        <w:left w:val="none" w:sz="0" w:space="0" w:color="auto"/>
                        <w:bottom w:val="none" w:sz="0" w:space="0" w:color="auto"/>
                        <w:right w:val="none" w:sz="0" w:space="0" w:color="auto"/>
                      </w:divBdr>
                    </w:div>
                  </w:divsChild>
                </w:div>
                <w:div w:id="484080663">
                  <w:marLeft w:val="0"/>
                  <w:marRight w:val="0"/>
                  <w:marTop w:val="0"/>
                  <w:marBottom w:val="0"/>
                  <w:divBdr>
                    <w:top w:val="none" w:sz="0" w:space="0" w:color="auto"/>
                    <w:left w:val="none" w:sz="0" w:space="0" w:color="auto"/>
                    <w:bottom w:val="none" w:sz="0" w:space="0" w:color="auto"/>
                    <w:right w:val="none" w:sz="0" w:space="0" w:color="auto"/>
                  </w:divBdr>
                  <w:divsChild>
                    <w:div w:id="1640376313">
                      <w:marLeft w:val="0"/>
                      <w:marRight w:val="0"/>
                      <w:marTop w:val="0"/>
                      <w:marBottom w:val="0"/>
                      <w:divBdr>
                        <w:top w:val="none" w:sz="0" w:space="0" w:color="auto"/>
                        <w:left w:val="none" w:sz="0" w:space="0" w:color="auto"/>
                        <w:bottom w:val="none" w:sz="0" w:space="0" w:color="auto"/>
                        <w:right w:val="none" w:sz="0" w:space="0" w:color="auto"/>
                      </w:divBdr>
                    </w:div>
                  </w:divsChild>
                </w:div>
                <w:div w:id="703409231">
                  <w:marLeft w:val="0"/>
                  <w:marRight w:val="0"/>
                  <w:marTop w:val="0"/>
                  <w:marBottom w:val="0"/>
                  <w:divBdr>
                    <w:top w:val="none" w:sz="0" w:space="0" w:color="auto"/>
                    <w:left w:val="none" w:sz="0" w:space="0" w:color="auto"/>
                    <w:bottom w:val="none" w:sz="0" w:space="0" w:color="auto"/>
                    <w:right w:val="none" w:sz="0" w:space="0" w:color="auto"/>
                  </w:divBdr>
                  <w:divsChild>
                    <w:div w:id="203951546">
                      <w:marLeft w:val="0"/>
                      <w:marRight w:val="0"/>
                      <w:marTop w:val="0"/>
                      <w:marBottom w:val="0"/>
                      <w:divBdr>
                        <w:top w:val="none" w:sz="0" w:space="0" w:color="auto"/>
                        <w:left w:val="none" w:sz="0" w:space="0" w:color="auto"/>
                        <w:bottom w:val="none" w:sz="0" w:space="0" w:color="auto"/>
                        <w:right w:val="none" w:sz="0" w:space="0" w:color="auto"/>
                      </w:divBdr>
                    </w:div>
                  </w:divsChild>
                </w:div>
                <w:div w:id="741947899">
                  <w:marLeft w:val="0"/>
                  <w:marRight w:val="0"/>
                  <w:marTop w:val="0"/>
                  <w:marBottom w:val="0"/>
                  <w:divBdr>
                    <w:top w:val="none" w:sz="0" w:space="0" w:color="auto"/>
                    <w:left w:val="none" w:sz="0" w:space="0" w:color="auto"/>
                    <w:bottom w:val="none" w:sz="0" w:space="0" w:color="auto"/>
                    <w:right w:val="none" w:sz="0" w:space="0" w:color="auto"/>
                  </w:divBdr>
                  <w:divsChild>
                    <w:div w:id="1309942204">
                      <w:marLeft w:val="0"/>
                      <w:marRight w:val="0"/>
                      <w:marTop w:val="0"/>
                      <w:marBottom w:val="0"/>
                      <w:divBdr>
                        <w:top w:val="none" w:sz="0" w:space="0" w:color="auto"/>
                        <w:left w:val="none" w:sz="0" w:space="0" w:color="auto"/>
                        <w:bottom w:val="none" w:sz="0" w:space="0" w:color="auto"/>
                        <w:right w:val="none" w:sz="0" w:space="0" w:color="auto"/>
                      </w:divBdr>
                    </w:div>
                  </w:divsChild>
                </w:div>
                <w:div w:id="793328034">
                  <w:marLeft w:val="0"/>
                  <w:marRight w:val="0"/>
                  <w:marTop w:val="0"/>
                  <w:marBottom w:val="0"/>
                  <w:divBdr>
                    <w:top w:val="none" w:sz="0" w:space="0" w:color="auto"/>
                    <w:left w:val="none" w:sz="0" w:space="0" w:color="auto"/>
                    <w:bottom w:val="none" w:sz="0" w:space="0" w:color="auto"/>
                    <w:right w:val="none" w:sz="0" w:space="0" w:color="auto"/>
                  </w:divBdr>
                  <w:divsChild>
                    <w:div w:id="2065517428">
                      <w:marLeft w:val="0"/>
                      <w:marRight w:val="0"/>
                      <w:marTop w:val="0"/>
                      <w:marBottom w:val="0"/>
                      <w:divBdr>
                        <w:top w:val="none" w:sz="0" w:space="0" w:color="auto"/>
                        <w:left w:val="none" w:sz="0" w:space="0" w:color="auto"/>
                        <w:bottom w:val="none" w:sz="0" w:space="0" w:color="auto"/>
                        <w:right w:val="none" w:sz="0" w:space="0" w:color="auto"/>
                      </w:divBdr>
                    </w:div>
                  </w:divsChild>
                </w:div>
                <w:div w:id="870996376">
                  <w:marLeft w:val="0"/>
                  <w:marRight w:val="0"/>
                  <w:marTop w:val="0"/>
                  <w:marBottom w:val="0"/>
                  <w:divBdr>
                    <w:top w:val="none" w:sz="0" w:space="0" w:color="auto"/>
                    <w:left w:val="none" w:sz="0" w:space="0" w:color="auto"/>
                    <w:bottom w:val="none" w:sz="0" w:space="0" w:color="auto"/>
                    <w:right w:val="none" w:sz="0" w:space="0" w:color="auto"/>
                  </w:divBdr>
                  <w:divsChild>
                    <w:div w:id="272983505">
                      <w:marLeft w:val="0"/>
                      <w:marRight w:val="0"/>
                      <w:marTop w:val="0"/>
                      <w:marBottom w:val="0"/>
                      <w:divBdr>
                        <w:top w:val="none" w:sz="0" w:space="0" w:color="auto"/>
                        <w:left w:val="none" w:sz="0" w:space="0" w:color="auto"/>
                        <w:bottom w:val="none" w:sz="0" w:space="0" w:color="auto"/>
                        <w:right w:val="none" w:sz="0" w:space="0" w:color="auto"/>
                      </w:divBdr>
                    </w:div>
                  </w:divsChild>
                </w:div>
                <w:div w:id="951208932">
                  <w:marLeft w:val="0"/>
                  <w:marRight w:val="0"/>
                  <w:marTop w:val="0"/>
                  <w:marBottom w:val="0"/>
                  <w:divBdr>
                    <w:top w:val="none" w:sz="0" w:space="0" w:color="auto"/>
                    <w:left w:val="none" w:sz="0" w:space="0" w:color="auto"/>
                    <w:bottom w:val="none" w:sz="0" w:space="0" w:color="auto"/>
                    <w:right w:val="none" w:sz="0" w:space="0" w:color="auto"/>
                  </w:divBdr>
                  <w:divsChild>
                    <w:div w:id="1656639565">
                      <w:marLeft w:val="0"/>
                      <w:marRight w:val="0"/>
                      <w:marTop w:val="0"/>
                      <w:marBottom w:val="0"/>
                      <w:divBdr>
                        <w:top w:val="none" w:sz="0" w:space="0" w:color="auto"/>
                        <w:left w:val="none" w:sz="0" w:space="0" w:color="auto"/>
                        <w:bottom w:val="none" w:sz="0" w:space="0" w:color="auto"/>
                        <w:right w:val="none" w:sz="0" w:space="0" w:color="auto"/>
                      </w:divBdr>
                    </w:div>
                  </w:divsChild>
                </w:div>
                <w:div w:id="1005591196">
                  <w:marLeft w:val="0"/>
                  <w:marRight w:val="0"/>
                  <w:marTop w:val="0"/>
                  <w:marBottom w:val="0"/>
                  <w:divBdr>
                    <w:top w:val="none" w:sz="0" w:space="0" w:color="auto"/>
                    <w:left w:val="none" w:sz="0" w:space="0" w:color="auto"/>
                    <w:bottom w:val="none" w:sz="0" w:space="0" w:color="auto"/>
                    <w:right w:val="none" w:sz="0" w:space="0" w:color="auto"/>
                  </w:divBdr>
                  <w:divsChild>
                    <w:div w:id="438180660">
                      <w:marLeft w:val="0"/>
                      <w:marRight w:val="0"/>
                      <w:marTop w:val="0"/>
                      <w:marBottom w:val="0"/>
                      <w:divBdr>
                        <w:top w:val="none" w:sz="0" w:space="0" w:color="auto"/>
                        <w:left w:val="none" w:sz="0" w:space="0" w:color="auto"/>
                        <w:bottom w:val="none" w:sz="0" w:space="0" w:color="auto"/>
                        <w:right w:val="none" w:sz="0" w:space="0" w:color="auto"/>
                      </w:divBdr>
                    </w:div>
                  </w:divsChild>
                </w:div>
                <w:div w:id="1063413399">
                  <w:marLeft w:val="0"/>
                  <w:marRight w:val="0"/>
                  <w:marTop w:val="0"/>
                  <w:marBottom w:val="0"/>
                  <w:divBdr>
                    <w:top w:val="none" w:sz="0" w:space="0" w:color="auto"/>
                    <w:left w:val="none" w:sz="0" w:space="0" w:color="auto"/>
                    <w:bottom w:val="none" w:sz="0" w:space="0" w:color="auto"/>
                    <w:right w:val="none" w:sz="0" w:space="0" w:color="auto"/>
                  </w:divBdr>
                  <w:divsChild>
                    <w:div w:id="1986931279">
                      <w:marLeft w:val="0"/>
                      <w:marRight w:val="0"/>
                      <w:marTop w:val="0"/>
                      <w:marBottom w:val="0"/>
                      <w:divBdr>
                        <w:top w:val="none" w:sz="0" w:space="0" w:color="auto"/>
                        <w:left w:val="none" w:sz="0" w:space="0" w:color="auto"/>
                        <w:bottom w:val="none" w:sz="0" w:space="0" w:color="auto"/>
                        <w:right w:val="none" w:sz="0" w:space="0" w:color="auto"/>
                      </w:divBdr>
                    </w:div>
                  </w:divsChild>
                </w:div>
                <w:div w:id="1173566274">
                  <w:marLeft w:val="0"/>
                  <w:marRight w:val="0"/>
                  <w:marTop w:val="0"/>
                  <w:marBottom w:val="0"/>
                  <w:divBdr>
                    <w:top w:val="none" w:sz="0" w:space="0" w:color="auto"/>
                    <w:left w:val="none" w:sz="0" w:space="0" w:color="auto"/>
                    <w:bottom w:val="none" w:sz="0" w:space="0" w:color="auto"/>
                    <w:right w:val="none" w:sz="0" w:space="0" w:color="auto"/>
                  </w:divBdr>
                  <w:divsChild>
                    <w:div w:id="765422925">
                      <w:marLeft w:val="0"/>
                      <w:marRight w:val="0"/>
                      <w:marTop w:val="0"/>
                      <w:marBottom w:val="0"/>
                      <w:divBdr>
                        <w:top w:val="none" w:sz="0" w:space="0" w:color="auto"/>
                        <w:left w:val="none" w:sz="0" w:space="0" w:color="auto"/>
                        <w:bottom w:val="none" w:sz="0" w:space="0" w:color="auto"/>
                        <w:right w:val="none" w:sz="0" w:space="0" w:color="auto"/>
                      </w:divBdr>
                    </w:div>
                  </w:divsChild>
                </w:div>
                <w:div w:id="1302341490">
                  <w:marLeft w:val="0"/>
                  <w:marRight w:val="0"/>
                  <w:marTop w:val="0"/>
                  <w:marBottom w:val="0"/>
                  <w:divBdr>
                    <w:top w:val="none" w:sz="0" w:space="0" w:color="auto"/>
                    <w:left w:val="none" w:sz="0" w:space="0" w:color="auto"/>
                    <w:bottom w:val="none" w:sz="0" w:space="0" w:color="auto"/>
                    <w:right w:val="none" w:sz="0" w:space="0" w:color="auto"/>
                  </w:divBdr>
                  <w:divsChild>
                    <w:div w:id="444621833">
                      <w:marLeft w:val="0"/>
                      <w:marRight w:val="0"/>
                      <w:marTop w:val="0"/>
                      <w:marBottom w:val="0"/>
                      <w:divBdr>
                        <w:top w:val="none" w:sz="0" w:space="0" w:color="auto"/>
                        <w:left w:val="none" w:sz="0" w:space="0" w:color="auto"/>
                        <w:bottom w:val="none" w:sz="0" w:space="0" w:color="auto"/>
                        <w:right w:val="none" w:sz="0" w:space="0" w:color="auto"/>
                      </w:divBdr>
                    </w:div>
                  </w:divsChild>
                </w:div>
                <w:div w:id="1404067459">
                  <w:marLeft w:val="0"/>
                  <w:marRight w:val="0"/>
                  <w:marTop w:val="0"/>
                  <w:marBottom w:val="0"/>
                  <w:divBdr>
                    <w:top w:val="none" w:sz="0" w:space="0" w:color="auto"/>
                    <w:left w:val="none" w:sz="0" w:space="0" w:color="auto"/>
                    <w:bottom w:val="none" w:sz="0" w:space="0" w:color="auto"/>
                    <w:right w:val="none" w:sz="0" w:space="0" w:color="auto"/>
                  </w:divBdr>
                  <w:divsChild>
                    <w:div w:id="2086874694">
                      <w:marLeft w:val="0"/>
                      <w:marRight w:val="0"/>
                      <w:marTop w:val="0"/>
                      <w:marBottom w:val="0"/>
                      <w:divBdr>
                        <w:top w:val="none" w:sz="0" w:space="0" w:color="auto"/>
                        <w:left w:val="none" w:sz="0" w:space="0" w:color="auto"/>
                        <w:bottom w:val="none" w:sz="0" w:space="0" w:color="auto"/>
                        <w:right w:val="none" w:sz="0" w:space="0" w:color="auto"/>
                      </w:divBdr>
                    </w:div>
                  </w:divsChild>
                </w:div>
                <w:div w:id="1638296585">
                  <w:marLeft w:val="0"/>
                  <w:marRight w:val="0"/>
                  <w:marTop w:val="0"/>
                  <w:marBottom w:val="0"/>
                  <w:divBdr>
                    <w:top w:val="none" w:sz="0" w:space="0" w:color="auto"/>
                    <w:left w:val="none" w:sz="0" w:space="0" w:color="auto"/>
                    <w:bottom w:val="none" w:sz="0" w:space="0" w:color="auto"/>
                    <w:right w:val="none" w:sz="0" w:space="0" w:color="auto"/>
                  </w:divBdr>
                  <w:divsChild>
                    <w:div w:id="494423531">
                      <w:marLeft w:val="0"/>
                      <w:marRight w:val="0"/>
                      <w:marTop w:val="0"/>
                      <w:marBottom w:val="0"/>
                      <w:divBdr>
                        <w:top w:val="none" w:sz="0" w:space="0" w:color="auto"/>
                        <w:left w:val="none" w:sz="0" w:space="0" w:color="auto"/>
                        <w:bottom w:val="none" w:sz="0" w:space="0" w:color="auto"/>
                        <w:right w:val="none" w:sz="0" w:space="0" w:color="auto"/>
                      </w:divBdr>
                    </w:div>
                  </w:divsChild>
                </w:div>
                <w:div w:id="1729110814">
                  <w:marLeft w:val="0"/>
                  <w:marRight w:val="0"/>
                  <w:marTop w:val="0"/>
                  <w:marBottom w:val="0"/>
                  <w:divBdr>
                    <w:top w:val="none" w:sz="0" w:space="0" w:color="auto"/>
                    <w:left w:val="none" w:sz="0" w:space="0" w:color="auto"/>
                    <w:bottom w:val="none" w:sz="0" w:space="0" w:color="auto"/>
                    <w:right w:val="none" w:sz="0" w:space="0" w:color="auto"/>
                  </w:divBdr>
                  <w:divsChild>
                    <w:div w:id="1341004731">
                      <w:marLeft w:val="0"/>
                      <w:marRight w:val="0"/>
                      <w:marTop w:val="0"/>
                      <w:marBottom w:val="0"/>
                      <w:divBdr>
                        <w:top w:val="none" w:sz="0" w:space="0" w:color="auto"/>
                        <w:left w:val="none" w:sz="0" w:space="0" w:color="auto"/>
                        <w:bottom w:val="none" w:sz="0" w:space="0" w:color="auto"/>
                        <w:right w:val="none" w:sz="0" w:space="0" w:color="auto"/>
                      </w:divBdr>
                    </w:div>
                  </w:divsChild>
                </w:div>
                <w:div w:id="1760173566">
                  <w:marLeft w:val="0"/>
                  <w:marRight w:val="0"/>
                  <w:marTop w:val="0"/>
                  <w:marBottom w:val="0"/>
                  <w:divBdr>
                    <w:top w:val="none" w:sz="0" w:space="0" w:color="auto"/>
                    <w:left w:val="none" w:sz="0" w:space="0" w:color="auto"/>
                    <w:bottom w:val="none" w:sz="0" w:space="0" w:color="auto"/>
                    <w:right w:val="none" w:sz="0" w:space="0" w:color="auto"/>
                  </w:divBdr>
                  <w:divsChild>
                    <w:div w:id="126380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13249">
          <w:marLeft w:val="0"/>
          <w:marRight w:val="0"/>
          <w:marTop w:val="0"/>
          <w:marBottom w:val="0"/>
          <w:divBdr>
            <w:top w:val="none" w:sz="0" w:space="0" w:color="auto"/>
            <w:left w:val="none" w:sz="0" w:space="0" w:color="auto"/>
            <w:bottom w:val="none" w:sz="0" w:space="0" w:color="auto"/>
            <w:right w:val="none" w:sz="0" w:space="0" w:color="auto"/>
          </w:divBdr>
        </w:div>
        <w:div w:id="161744972">
          <w:marLeft w:val="0"/>
          <w:marRight w:val="0"/>
          <w:marTop w:val="0"/>
          <w:marBottom w:val="0"/>
          <w:divBdr>
            <w:top w:val="none" w:sz="0" w:space="0" w:color="auto"/>
            <w:left w:val="none" w:sz="0" w:space="0" w:color="auto"/>
            <w:bottom w:val="none" w:sz="0" w:space="0" w:color="auto"/>
            <w:right w:val="none" w:sz="0" w:space="0" w:color="auto"/>
          </w:divBdr>
        </w:div>
        <w:div w:id="173810295">
          <w:marLeft w:val="0"/>
          <w:marRight w:val="0"/>
          <w:marTop w:val="0"/>
          <w:marBottom w:val="0"/>
          <w:divBdr>
            <w:top w:val="none" w:sz="0" w:space="0" w:color="auto"/>
            <w:left w:val="none" w:sz="0" w:space="0" w:color="auto"/>
            <w:bottom w:val="none" w:sz="0" w:space="0" w:color="auto"/>
            <w:right w:val="none" w:sz="0" w:space="0" w:color="auto"/>
          </w:divBdr>
        </w:div>
        <w:div w:id="261568508">
          <w:marLeft w:val="0"/>
          <w:marRight w:val="0"/>
          <w:marTop w:val="0"/>
          <w:marBottom w:val="0"/>
          <w:divBdr>
            <w:top w:val="none" w:sz="0" w:space="0" w:color="auto"/>
            <w:left w:val="none" w:sz="0" w:space="0" w:color="auto"/>
            <w:bottom w:val="none" w:sz="0" w:space="0" w:color="auto"/>
            <w:right w:val="none" w:sz="0" w:space="0" w:color="auto"/>
          </w:divBdr>
        </w:div>
        <w:div w:id="390619648">
          <w:marLeft w:val="0"/>
          <w:marRight w:val="0"/>
          <w:marTop w:val="0"/>
          <w:marBottom w:val="0"/>
          <w:divBdr>
            <w:top w:val="none" w:sz="0" w:space="0" w:color="auto"/>
            <w:left w:val="none" w:sz="0" w:space="0" w:color="auto"/>
            <w:bottom w:val="none" w:sz="0" w:space="0" w:color="auto"/>
            <w:right w:val="none" w:sz="0" w:space="0" w:color="auto"/>
          </w:divBdr>
          <w:divsChild>
            <w:div w:id="1796874847">
              <w:marLeft w:val="-75"/>
              <w:marRight w:val="0"/>
              <w:marTop w:val="30"/>
              <w:marBottom w:val="30"/>
              <w:divBdr>
                <w:top w:val="none" w:sz="0" w:space="0" w:color="auto"/>
                <w:left w:val="none" w:sz="0" w:space="0" w:color="auto"/>
                <w:bottom w:val="none" w:sz="0" w:space="0" w:color="auto"/>
                <w:right w:val="none" w:sz="0" w:space="0" w:color="auto"/>
              </w:divBdr>
              <w:divsChild>
                <w:div w:id="75367706">
                  <w:marLeft w:val="0"/>
                  <w:marRight w:val="0"/>
                  <w:marTop w:val="0"/>
                  <w:marBottom w:val="0"/>
                  <w:divBdr>
                    <w:top w:val="none" w:sz="0" w:space="0" w:color="auto"/>
                    <w:left w:val="none" w:sz="0" w:space="0" w:color="auto"/>
                    <w:bottom w:val="none" w:sz="0" w:space="0" w:color="auto"/>
                    <w:right w:val="none" w:sz="0" w:space="0" w:color="auto"/>
                  </w:divBdr>
                  <w:divsChild>
                    <w:div w:id="82653204">
                      <w:marLeft w:val="0"/>
                      <w:marRight w:val="0"/>
                      <w:marTop w:val="0"/>
                      <w:marBottom w:val="0"/>
                      <w:divBdr>
                        <w:top w:val="none" w:sz="0" w:space="0" w:color="auto"/>
                        <w:left w:val="none" w:sz="0" w:space="0" w:color="auto"/>
                        <w:bottom w:val="none" w:sz="0" w:space="0" w:color="auto"/>
                        <w:right w:val="none" w:sz="0" w:space="0" w:color="auto"/>
                      </w:divBdr>
                    </w:div>
                  </w:divsChild>
                </w:div>
                <w:div w:id="313266197">
                  <w:marLeft w:val="0"/>
                  <w:marRight w:val="0"/>
                  <w:marTop w:val="0"/>
                  <w:marBottom w:val="0"/>
                  <w:divBdr>
                    <w:top w:val="none" w:sz="0" w:space="0" w:color="auto"/>
                    <w:left w:val="none" w:sz="0" w:space="0" w:color="auto"/>
                    <w:bottom w:val="none" w:sz="0" w:space="0" w:color="auto"/>
                    <w:right w:val="none" w:sz="0" w:space="0" w:color="auto"/>
                  </w:divBdr>
                  <w:divsChild>
                    <w:div w:id="305939258">
                      <w:marLeft w:val="0"/>
                      <w:marRight w:val="0"/>
                      <w:marTop w:val="0"/>
                      <w:marBottom w:val="0"/>
                      <w:divBdr>
                        <w:top w:val="none" w:sz="0" w:space="0" w:color="auto"/>
                        <w:left w:val="none" w:sz="0" w:space="0" w:color="auto"/>
                        <w:bottom w:val="none" w:sz="0" w:space="0" w:color="auto"/>
                        <w:right w:val="none" w:sz="0" w:space="0" w:color="auto"/>
                      </w:divBdr>
                    </w:div>
                  </w:divsChild>
                </w:div>
                <w:div w:id="354693942">
                  <w:marLeft w:val="0"/>
                  <w:marRight w:val="0"/>
                  <w:marTop w:val="0"/>
                  <w:marBottom w:val="0"/>
                  <w:divBdr>
                    <w:top w:val="none" w:sz="0" w:space="0" w:color="auto"/>
                    <w:left w:val="none" w:sz="0" w:space="0" w:color="auto"/>
                    <w:bottom w:val="none" w:sz="0" w:space="0" w:color="auto"/>
                    <w:right w:val="none" w:sz="0" w:space="0" w:color="auto"/>
                  </w:divBdr>
                  <w:divsChild>
                    <w:div w:id="85155043">
                      <w:marLeft w:val="0"/>
                      <w:marRight w:val="0"/>
                      <w:marTop w:val="0"/>
                      <w:marBottom w:val="0"/>
                      <w:divBdr>
                        <w:top w:val="none" w:sz="0" w:space="0" w:color="auto"/>
                        <w:left w:val="none" w:sz="0" w:space="0" w:color="auto"/>
                        <w:bottom w:val="none" w:sz="0" w:space="0" w:color="auto"/>
                        <w:right w:val="none" w:sz="0" w:space="0" w:color="auto"/>
                      </w:divBdr>
                    </w:div>
                  </w:divsChild>
                </w:div>
                <w:div w:id="399980030">
                  <w:marLeft w:val="0"/>
                  <w:marRight w:val="0"/>
                  <w:marTop w:val="0"/>
                  <w:marBottom w:val="0"/>
                  <w:divBdr>
                    <w:top w:val="none" w:sz="0" w:space="0" w:color="auto"/>
                    <w:left w:val="none" w:sz="0" w:space="0" w:color="auto"/>
                    <w:bottom w:val="none" w:sz="0" w:space="0" w:color="auto"/>
                    <w:right w:val="none" w:sz="0" w:space="0" w:color="auto"/>
                  </w:divBdr>
                  <w:divsChild>
                    <w:div w:id="44843060">
                      <w:marLeft w:val="0"/>
                      <w:marRight w:val="0"/>
                      <w:marTop w:val="0"/>
                      <w:marBottom w:val="0"/>
                      <w:divBdr>
                        <w:top w:val="none" w:sz="0" w:space="0" w:color="auto"/>
                        <w:left w:val="none" w:sz="0" w:space="0" w:color="auto"/>
                        <w:bottom w:val="none" w:sz="0" w:space="0" w:color="auto"/>
                        <w:right w:val="none" w:sz="0" w:space="0" w:color="auto"/>
                      </w:divBdr>
                    </w:div>
                  </w:divsChild>
                </w:div>
                <w:div w:id="508953377">
                  <w:marLeft w:val="0"/>
                  <w:marRight w:val="0"/>
                  <w:marTop w:val="0"/>
                  <w:marBottom w:val="0"/>
                  <w:divBdr>
                    <w:top w:val="none" w:sz="0" w:space="0" w:color="auto"/>
                    <w:left w:val="none" w:sz="0" w:space="0" w:color="auto"/>
                    <w:bottom w:val="none" w:sz="0" w:space="0" w:color="auto"/>
                    <w:right w:val="none" w:sz="0" w:space="0" w:color="auto"/>
                  </w:divBdr>
                  <w:divsChild>
                    <w:div w:id="1562138677">
                      <w:marLeft w:val="0"/>
                      <w:marRight w:val="0"/>
                      <w:marTop w:val="0"/>
                      <w:marBottom w:val="0"/>
                      <w:divBdr>
                        <w:top w:val="none" w:sz="0" w:space="0" w:color="auto"/>
                        <w:left w:val="none" w:sz="0" w:space="0" w:color="auto"/>
                        <w:bottom w:val="none" w:sz="0" w:space="0" w:color="auto"/>
                        <w:right w:val="none" w:sz="0" w:space="0" w:color="auto"/>
                      </w:divBdr>
                    </w:div>
                  </w:divsChild>
                </w:div>
                <w:div w:id="634990234">
                  <w:marLeft w:val="0"/>
                  <w:marRight w:val="0"/>
                  <w:marTop w:val="0"/>
                  <w:marBottom w:val="0"/>
                  <w:divBdr>
                    <w:top w:val="none" w:sz="0" w:space="0" w:color="auto"/>
                    <w:left w:val="none" w:sz="0" w:space="0" w:color="auto"/>
                    <w:bottom w:val="none" w:sz="0" w:space="0" w:color="auto"/>
                    <w:right w:val="none" w:sz="0" w:space="0" w:color="auto"/>
                  </w:divBdr>
                  <w:divsChild>
                    <w:div w:id="1941715896">
                      <w:marLeft w:val="0"/>
                      <w:marRight w:val="0"/>
                      <w:marTop w:val="0"/>
                      <w:marBottom w:val="0"/>
                      <w:divBdr>
                        <w:top w:val="none" w:sz="0" w:space="0" w:color="auto"/>
                        <w:left w:val="none" w:sz="0" w:space="0" w:color="auto"/>
                        <w:bottom w:val="none" w:sz="0" w:space="0" w:color="auto"/>
                        <w:right w:val="none" w:sz="0" w:space="0" w:color="auto"/>
                      </w:divBdr>
                    </w:div>
                  </w:divsChild>
                </w:div>
                <w:div w:id="641471610">
                  <w:marLeft w:val="0"/>
                  <w:marRight w:val="0"/>
                  <w:marTop w:val="0"/>
                  <w:marBottom w:val="0"/>
                  <w:divBdr>
                    <w:top w:val="none" w:sz="0" w:space="0" w:color="auto"/>
                    <w:left w:val="none" w:sz="0" w:space="0" w:color="auto"/>
                    <w:bottom w:val="none" w:sz="0" w:space="0" w:color="auto"/>
                    <w:right w:val="none" w:sz="0" w:space="0" w:color="auto"/>
                  </w:divBdr>
                  <w:divsChild>
                    <w:div w:id="1801150148">
                      <w:marLeft w:val="0"/>
                      <w:marRight w:val="0"/>
                      <w:marTop w:val="0"/>
                      <w:marBottom w:val="0"/>
                      <w:divBdr>
                        <w:top w:val="none" w:sz="0" w:space="0" w:color="auto"/>
                        <w:left w:val="none" w:sz="0" w:space="0" w:color="auto"/>
                        <w:bottom w:val="none" w:sz="0" w:space="0" w:color="auto"/>
                        <w:right w:val="none" w:sz="0" w:space="0" w:color="auto"/>
                      </w:divBdr>
                    </w:div>
                  </w:divsChild>
                </w:div>
                <w:div w:id="698630224">
                  <w:marLeft w:val="0"/>
                  <w:marRight w:val="0"/>
                  <w:marTop w:val="0"/>
                  <w:marBottom w:val="0"/>
                  <w:divBdr>
                    <w:top w:val="none" w:sz="0" w:space="0" w:color="auto"/>
                    <w:left w:val="none" w:sz="0" w:space="0" w:color="auto"/>
                    <w:bottom w:val="none" w:sz="0" w:space="0" w:color="auto"/>
                    <w:right w:val="none" w:sz="0" w:space="0" w:color="auto"/>
                  </w:divBdr>
                  <w:divsChild>
                    <w:div w:id="1855993884">
                      <w:marLeft w:val="0"/>
                      <w:marRight w:val="0"/>
                      <w:marTop w:val="0"/>
                      <w:marBottom w:val="0"/>
                      <w:divBdr>
                        <w:top w:val="none" w:sz="0" w:space="0" w:color="auto"/>
                        <w:left w:val="none" w:sz="0" w:space="0" w:color="auto"/>
                        <w:bottom w:val="none" w:sz="0" w:space="0" w:color="auto"/>
                        <w:right w:val="none" w:sz="0" w:space="0" w:color="auto"/>
                      </w:divBdr>
                    </w:div>
                  </w:divsChild>
                </w:div>
                <w:div w:id="733894319">
                  <w:marLeft w:val="0"/>
                  <w:marRight w:val="0"/>
                  <w:marTop w:val="0"/>
                  <w:marBottom w:val="0"/>
                  <w:divBdr>
                    <w:top w:val="none" w:sz="0" w:space="0" w:color="auto"/>
                    <w:left w:val="none" w:sz="0" w:space="0" w:color="auto"/>
                    <w:bottom w:val="none" w:sz="0" w:space="0" w:color="auto"/>
                    <w:right w:val="none" w:sz="0" w:space="0" w:color="auto"/>
                  </w:divBdr>
                  <w:divsChild>
                    <w:div w:id="782386936">
                      <w:marLeft w:val="0"/>
                      <w:marRight w:val="0"/>
                      <w:marTop w:val="0"/>
                      <w:marBottom w:val="0"/>
                      <w:divBdr>
                        <w:top w:val="none" w:sz="0" w:space="0" w:color="auto"/>
                        <w:left w:val="none" w:sz="0" w:space="0" w:color="auto"/>
                        <w:bottom w:val="none" w:sz="0" w:space="0" w:color="auto"/>
                        <w:right w:val="none" w:sz="0" w:space="0" w:color="auto"/>
                      </w:divBdr>
                    </w:div>
                  </w:divsChild>
                </w:div>
                <w:div w:id="766580808">
                  <w:marLeft w:val="0"/>
                  <w:marRight w:val="0"/>
                  <w:marTop w:val="0"/>
                  <w:marBottom w:val="0"/>
                  <w:divBdr>
                    <w:top w:val="none" w:sz="0" w:space="0" w:color="auto"/>
                    <w:left w:val="none" w:sz="0" w:space="0" w:color="auto"/>
                    <w:bottom w:val="none" w:sz="0" w:space="0" w:color="auto"/>
                    <w:right w:val="none" w:sz="0" w:space="0" w:color="auto"/>
                  </w:divBdr>
                  <w:divsChild>
                    <w:div w:id="378096820">
                      <w:marLeft w:val="0"/>
                      <w:marRight w:val="0"/>
                      <w:marTop w:val="0"/>
                      <w:marBottom w:val="0"/>
                      <w:divBdr>
                        <w:top w:val="none" w:sz="0" w:space="0" w:color="auto"/>
                        <w:left w:val="none" w:sz="0" w:space="0" w:color="auto"/>
                        <w:bottom w:val="none" w:sz="0" w:space="0" w:color="auto"/>
                        <w:right w:val="none" w:sz="0" w:space="0" w:color="auto"/>
                      </w:divBdr>
                    </w:div>
                  </w:divsChild>
                </w:div>
                <w:div w:id="1058941668">
                  <w:marLeft w:val="0"/>
                  <w:marRight w:val="0"/>
                  <w:marTop w:val="0"/>
                  <w:marBottom w:val="0"/>
                  <w:divBdr>
                    <w:top w:val="none" w:sz="0" w:space="0" w:color="auto"/>
                    <w:left w:val="none" w:sz="0" w:space="0" w:color="auto"/>
                    <w:bottom w:val="none" w:sz="0" w:space="0" w:color="auto"/>
                    <w:right w:val="none" w:sz="0" w:space="0" w:color="auto"/>
                  </w:divBdr>
                  <w:divsChild>
                    <w:div w:id="1527865746">
                      <w:marLeft w:val="0"/>
                      <w:marRight w:val="0"/>
                      <w:marTop w:val="0"/>
                      <w:marBottom w:val="0"/>
                      <w:divBdr>
                        <w:top w:val="none" w:sz="0" w:space="0" w:color="auto"/>
                        <w:left w:val="none" w:sz="0" w:space="0" w:color="auto"/>
                        <w:bottom w:val="none" w:sz="0" w:space="0" w:color="auto"/>
                        <w:right w:val="none" w:sz="0" w:space="0" w:color="auto"/>
                      </w:divBdr>
                    </w:div>
                  </w:divsChild>
                </w:div>
                <w:div w:id="1360665341">
                  <w:marLeft w:val="0"/>
                  <w:marRight w:val="0"/>
                  <w:marTop w:val="0"/>
                  <w:marBottom w:val="0"/>
                  <w:divBdr>
                    <w:top w:val="none" w:sz="0" w:space="0" w:color="auto"/>
                    <w:left w:val="none" w:sz="0" w:space="0" w:color="auto"/>
                    <w:bottom w:val="none" w:sz="0" w:space="0" w:color="auto"/>
                    <w:right w:val="none" w:sz="0" w:space="0" w:color="auto"/>
                  </w:divBdr>
                  <w:divsChild>
                    <w:div w:id="1932199932">
                      <w:marLeft w:val="0"/>
                      <w:marRight w:val="0"/>
                      <w:marTop w:val="0"/>
                      <w:marBottom w:val="0"/>
                      <w:divBdr>
                        <w:top w:val="none" w:sz="0" w:space="0" w:color="auto"/>
                        <w:left w:val="none" w:sz="0" w:space="0" w:color="auto"/>
                        <w:bottom w:val="none" w:sz="0" w:space="0" w:color="auto"/>
                        <w:right w:val="none" w:sz="0" w:space="0" w:color="auto"/>
                      </w:divBdr>
                    </w:div>
                  </w:divsChild>
                </w:div>
                <w:div w:id="1605654681">
                  <w:marLeft w:val="0"/>
                  <w:marRight w:val="0"/>
                  <w:marTop w:val="0"/>
                  <w:marBottom w:val="0"/>
                  <w:divBdr>
                    <w:top w:val="none" w:sz="0" w:space="0" w:color="auto"/>
                    <w:left w:val="none" w:sz="0" w:space="0" w:color="auto"/>
                    <w:bottom w:val="none" w:sz="0" w:space="0" w:color="auto"/>
                    <w:right w:val="none" w:sz="0" w:space="0" w:color="auto"/>
                  </w:divBdr>
                  <w:divsChild>
                    <w:div w:id="1148203511">
                      <w:marLeft w:val="0"/>
                      <w:marRight w:val="0"/>
                      <w:marTop w:val="0"/>
                      <w:marBottom w:val="0"/>
                      <w:divBdr>
                        <w:top w:val="none" w:sz="0" w:space="0" w:color="auto"/>
                        <w:left w:val="none" w:sz="0" w:space="0" w:color="auto"/>
                        <w:bottom w:val="none" w:sz="0" w:space="0" w:color="auto"/>
                        <w:right w:val="none" w:sz="0" w:space="0" w:color="auto"/>
                      </w:divBdr>
                    </w:div>
                  </w:divsChild>
                </w:div>
                <w:div w:id="1660958498">
                  <w:marLeft w:val="0"/>
                  <w:marRight w:val="0"/>
                  <w:marTop w:val="0"/>
                  <w:marBottom w:val="0"/>
                  <w:divBdr>
                    <w:top w:val="none" w:sz="0" w:space="0" w:color="auto"/>
                    <w:left w:val="none" w:sz="0" w:space="0" w:color="auto"/>
                    <w:bottom w:val="none" w:sz="0" w:space="0" w:color="auto"/>
                    <w:right w:val="none" w:sz="0" w:space="0" w:color="auto"/>
                  </w:divBdr>
                  <w:divsChild>
                    <w:div w:id="232744286">
                      <w:marLeft w:val="0"/>
                      <w:marRight w:val="0"/>
                      <w:marTop w:val="0"/>
                      <w:marBottom w:val="0"/>
                      <w:divBdr>
                        <w:top w:val="none" w:sz="0" w:space="0" w:color="auto"/>
                        <w:left w:val="none" w:sz="0" w:space="0" w:color="auto"/>
                        <w:bottom w:val="none" w:sz="0" w:space="0" w:color="auto"/>
                        <w:right w:val="none" w:sz="0" w:space="0" w:color="auto"/>
                      </w:divBdr>
                    </w:div>
                  </w:divsChild>
                </w:div>
                <w:div w:id="1786385959">
                  <w:marLeft w:val="0"/>
                  <w:marRight w:val="0"/>
                  <w:marTop w:val="0"/>
                  <w:marBottom w:val="0"/>
                  <w:divBdr>
                    <w:top w:val="none" w:sz="0" w:space="0" w:color="auto"/>
                    <w:left w:val="none" w:sz="0" w:space="0" w:color="auto"/>
                    <w:bottom w:val="none" w:sz="0" w:space="0" w:color="auto"/>
                    <w:right w:val="none" w:sz="0" w:space="0" w:color="auto"/>
                  </w:divBdr>
                  <w:divsChild>
                    <w:div w:id="93324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529278">
          <w:marLeft w:val="0"/>
          <w:marRight w:val="0"/>
          <w:marTop w:val="0"/>
          <w:marBottom w:val="0"/>
          <w:divBdr>
            <w:top w:val="none" w:sz="0" w:space="0" w:color="auto"/>
            <w:left w:val="none" w:sz="0" w:space="0" w:color="auto"/>
            <w:bottom w:val="none" w:sz="0" w:space="0" w:color="auto"/>
            <w:right w:val="none" w:sz="0" w:space="0" w:color="auto"/>
          </w:divBdr>
        </w:div>
        <w:div w:id="527184935">
          <w:marLeft w:val="0"/>
          <w:marRight w:val="0"/>
          <w:marTop w:val="0"/>
          <w:marBottom w:val="0"/>
          <w:divBdr>
            <w:top w:val="none" w:sz="0" w:space="0" w:color="auto"/>
            <w:left w:val="none" w:sz="0" w:space="0" w:color="auto"/>
            <w:bottom w:val="none" w:sz="0" w:space="0" w:color="auto"/>
            <w:right w:val="none" w:sz="0" w:space="0" w:color="auto"/>
          </w:divBdr>
        </w:div>
        <w:div w:id="536163667">
          <w:marLeft w:val="0"/>
          <w:marRight w:val="0"/>
          <w:marTop w:val="0"/>
          <w:marBottom w:val="0"/>
          <w:divBdr>
            <w:top w:val="none" w:sz="0" w:space="0" w:color="auto"/>
            <w:left w:val="none" w:sz="0" w:space="0" w:color="auto"/>
            <w:bottom w:val="none" w:sz="0" w:space="0" w:color="auto"/>
            <w:right w:val="none" w:sz="0" w:space="0" w:color="auto"/>
          </w:divBdr>
        </w:div>
        <w:div w:id="542059893">
          <w:marLeft w:val="0"/>
          <w:marRight w:val="0"/>
          <w:marTop w:val="0"/>
          <w:marBottom w:val="0"/>
          <w:divBdr>
            <w:top w:val="none" w:sz="0" w:space="0" w:color="auto"/>
            <w:left w:val="none" w:sz="0" w:space="0" w:color="auto"/>
            <w:bottom w:val="none" w:sz="0" w:space="0" w:color="auto"/>
            <w:right w:val="none" w:sz="0" w:space="0" w:color="auto"/>
          </w:divBdr>
        </w:div>
        <w:div w:id="572662042">
          <w:marLeft w:val="0"/>
          <w:marRight w:val="0"/>
          <w:marTop w:val="0"/>
          <w:marBottom w:val="0"/>
          <w:divBdr>
            <w:top w:val="none" w:sz="0" w:space="0" w:color="auto"/>
            <w:left w:val="none" w:sz="0" w:space="0" w:color="auto"/>
            <w:bottom w:val="none" w:sz="0" w:space="0" w:color="auto"/>
            <w:right w:val="none" w:sz="0" w:space="0" w:color="auto"/>
          </w:divBdr>
        </w:div>
        <w:div w:id="688871763">
          <w:marLeft w:val="0"/>
          <w:marRight w:val="0"/>
          <w:marTop w:val="0"/>
          <w:marBottom w:val="0"/>
          <w:divBdr>
            <w:top w:val="none" w:sz="0" w:space="0" w:color="auto"/>
            <w:left w:val="none" w:sz="0" w:space="0" w:color="auto"/>
            <w:bottom w:val="none" w:sz="0" w:space="0" w:color="auto"/>
            <w:right w:val="none" w:sz="0" w:space="0" w:color="auto"/>
          </w:divBdr>
        </w:div>
        <w:div w:id="709257488">
          <w:marLeft w:val="0"/>
          <w:marRight w:val="0"/>
          <w:marTop w:val="0"/>
          <w:marBottom w:val="0"/>
          <w:divBdr>
            <w:top w:val="none" w:sz="0" w:space="0" w:color="auto"/>
            <w:left w:val="none" w:sz="0" w:space="0" w:color="auto"/>
            <w:bottom w:val="none" w:sz="0" w:space="0" w:color="auto"/>
            <w:right w:val="none" w:sz="0" w:space="0" w:color="auto"/>
          </w:divBdr>
        </w:div>
        <w:div w:id="723722980">
          <w:marLeft w:val="0"/>
          <w:marRight w:val="0"/>
          <w:marTop w:val="0"/>
          <w:marBottom w:val="0"/>
          <w:divBdr>
            <w:top w:val="none" w:sz="0" w:space="0" w:color="auto"/>
            <w:left w:val="none" w:sz="0" w:space="0" w:color="auto"/>
            <w:bottom w:val="none" w:sz="0" w:space="0" w:color="auto"/>
            <w:right w:val="none" w:sz="0" w:space="0" w:color="auto"/>
          </w:divBdr>
        </w:div>
        <w:div w:id="752821126">
          <w:marLeft w:val="0"/>
          <w:marRight w:val="0"/>
          <w:marTop w:val="0"/>
          <w:marBottom w:val="0"/>
          <w:divBdr>
            <w:top w:val="none" w:sz="0" w:space="0" w:color="auto"/>
            <w:left w:val="none" w:sz="0" w:space="0" w:color="auto"/>
            <w:bottom w:val="none" w:sz="0" w:space="0" w:color="auto"/>
            <w:right w:val="none" w:sz="0" w:space="0" w:color="auto"/>
          </w:divBdr>
          <w:divsChild>
            <w:div w:id="98304347">
              <w:marLeft w:val="0"/>
              <w:marRight w:val="0"/>
              <w:marTop w:val="0"/>
              <w:marBottom w:val="0"/>
              <w:divBdr>
                <w:top w:val="none" w:sz="0" w:space="0" w:color="auto"/>
                <w:left w:val="none" w:sz="0" w:space="0" w:color="auto"/>
                <w:bottom w:val="none" w:sz="0" w:space="0" w:color="auto"/>
                <w:right w:val="none" w:sz="0" w:space="0" w:color="auto"/>
              </w:divBdr>
            </w:div>
            <w:div w:id="460079011">
              <w:marLeft w:val="0"/>
              <w:marRight w:val="0"/>
              <w:marTop w:val="0"/>
              <w:marBottom w:val="0"/>
              <w:divBdr>
                <w:top w:val="none" w:sz="0" w:space="0" w:color="auto"/>
                <w:left w:val="none" w:sz="0" w:space="0" w:color="auto"/>
                <w:bottom w:val="none" w:sz="0" w:space="0" w:color="auto"/>
                <w:right w:val="none" w:sz="0" w:space="0" w:color="auto"/>
              </w:divBdr>
            </w:div>
            <w:div w:id="565844609">
              <w:marLeft w:val="0"/>
              <w:marRight w:val="0"/>
              <w:marTop w:val="0"/>
              <w:marBottom w:val="0"/>
              <w:divBdr>
                <w:top w:val="none" w:sz="0" w:space="0" w:color="auto"/>
                <w:left w:val="none" w:sz="0" w:space="0" w:color="auto"/>
                <w:bottom w:val="none" w:sz="0" w:space="0" w:color="auto"/>
                <w:right w:val="none" w:sz="0" w:space="0" w:color="auto"/>
              </w:divBdr>
            </w:div>
            <w:div w:id="742876958">
              <w:marLeft w:val="0"/>
              <w:marRight w:val="0"/>
              <w:marTop w:val="0"/>
              <w:marBottom w:val="0"/>
              <w:divBdr>
                <w:top w:val="none" w:sz="0" w:space="0" w:color="auto"/>
                <w:left w:val="none" w:sz="0" w:space="0" w:color="auto"/>
                <w:bottom w:val="none" w:sz="0" w:space="0" w:color="auto"/>
                <w:right w:val="none" w:sz="0" w:space="0" w:color="auto"/>
              </w:divBdr>
            </w:div>
            <w:div w:id="861167787">
              <w:marLeft w:val="0"/>
              <w:marRight w:val="0"/>
              <w:marTop w:val="0"/>
              <w:marBottom w:val="0"/>
              <w:divBdr>
                <w:top w:val="none" w:sz="0" w:space="0" w:color="auto"/>
                <w:left w:val="none" w:sz="0" w:space="0" w:color="auto"/>
                <w:bottom w:val="none" w:sz="0" w:space="0" w:color="auto"/>
                <w:right w:val="none" w:sz="0" w:space="0" w:color="auto"/>
              </w:divBdr>
            </w:div>
            <w:div w:id="861284079">
              <w:marLeft w:val="0"/>
              <w:marRight w:val="0"/>
              <w:marTop w:val="0"/>
              <w:marBottom w:val="0"/>
              <w:divBdr>
                <w:top w:val="none" w:sz="0" w:space="0" w:color="auto"/>
                <w:left w:val="none" w:sz="0" w:space="0" w:color="auto"/>
                <w:bottom w:val="none" w:sz="0" w:space="0" w:color="auto"/>
                <w:right w:val="none" w:sz="0" w:space="0" w:color="auto"/>
              </w:divBdr>
            </w:div>
            <w:div w:id="927543792">
              <w:marLeft w:val="0"/>
              <w:marRight w:val="0"/>
              <w:marTop w:val="0"/>
              <w:marBottom w:val="0"/>
              <w:divBdr>
                <w:top w:val="none" w:sz="0" w:space="0" w:color="auto"/>
                <w:left w:val="none" w:sz="0" w:space="0" w:color="auto"/>
                <w:bottom w:val="none" w:sz="0" w:space="0" w:color="auto"/>
                <w:right w:val="none" w:sz="0" w:space="0" w:color="auto"/>
              </w:divBdr>
            </w:div>
            <w:div w:id="1013994701">
              <w:marLeft w:val="0"/>
              <w:marRight w:val="0"/>
              <w:marTop w:val="0"/>
              <w:marBottom w:val="0"/>
              <w:divBdr>
                <w:top w:val="none" w:sz="0" w:space="0" w:color="auto"/>
                <w:left w:val="none" w:sz="0" w:space="0" w:color="auto"/>
                <w:bottom w:val="none" w:sz="0" w:space="0" w:color="auto"/>
                <w:right w:val="none" w:sz="0" w:space="0" w:color="auto"/>
              </w:divBdr>
            </w:div>
            <w:div w:id="1113524942">
              <w:marLeft w:val="0"/>
              <w:marRight w:val="0"/>
              <w:marTop w:val="0"/>
              <w:marBottom w:val="0"/>
              <w:divBdr>
                <w:top w:val="none" w:sz="0" w:space="0" w:color="auto"/>
                <w:left w:val="none" w:sz="0" w:space="0" w:color="auto"/>
                <w:bottom w:val="none" w:sz="0" w:space="0" w:color="auto"/>
                <w:right w:val="none" w:sz="0" w:space="0" w:color="auto"/>
              </w:divBdr>
            </w:div>
            <w:div w:id="1134635973">
              <w:marLeft w:val="0"/>
              <w:marRight w:val="0"/>
              <w:marTop w:val="0"/>
              <w:marBottom w:val="0"/>
              <w:divBdr>
                <w:top w:val="none" w:sz="0" w:space="0" w:color="auto"/>
                <w:left w:val="none" w:sz="0" w:space="0" w:color="auto"/>
                <w:bottom w:val="none" w:sz="0" w:space="0" w:color="auto"/>
                <w:right w:val="none" w:sz="0" w:space="0" w:color="auto"/>
              </w:divBdr>
            </w:div>
            <w:div w:id="1356268571">
              <w:marLeft w:val="0"/>
              <w:marRight w:val="0"/>
              <w:marTop w:val="0"/>
              <w:marBottom w:val="0"/>
              <w:divBdr>
                <w:top w:val="none" w:sz="0" w:space="0" w:color="auto"/>
                <w:left w:val="none" w:sz="0" w:space="0" w:color="auto"/>
                <w:bottom w:val="none" w:sz="0" w:space="0" w:color="auto"/>
                <w:right w:val="none" w:sz="0" w:space="0" w:color="auto"/>
              </w:divBdr>
            </w:div>
            <w:div w:id="1388601205">
              <w:marLeft w:val="0"/>
              <w:marRight w:val="0"/>
              <w:marTop w:val="0"/>
              <w:marBottom w:val="0"/>
              <w:divBdr>
                <w:top w:val="none" w:sz="0" w:space="0" w:color="auto"/>
                <w:left w:val="none" w:sz="0" w:space="0" w:color="auto"/>
                <w:bottom w:val="none" w:sz="0" w:space="0" w:color="auto"/>
                <w:right w:val="none" w:sz="0" w:space="0" w:color="auto"/>
              </w:divBdr>
            </w:div>
            <w:div w:id="1454715256">
              <w:marLeft w:val="0"/>
              <w:marRight w:val="0"/>
              <w:marTop w:val="0"/>
              <w:marBottom w:val="0"/>
              <w:divBdr>
                <w:top w:val="none" w:sz="0" w:space="0" w:color="auto"/>
                <w:left w:val="none" w:sz="0" w:space="0" w:color="auto"/>
                <w:bottom w:val="none" w:sz="0" w:space="0" w:color="auto"/>
                <w:right w:val="none" w:sz="0" w:space="0" w:color="auto"/>
              </w:divBdr>
            </w:div>
            <w:div w:id="1669792992">
              <w:marLeft w:val="0"/>
              <w:marRight w:val="0"/>
              <w:marTop w:val="0"/>
              <w:marBottom w:val="0"/>
              <w:divBdr>
                <w:top w:val="none" w:sz="0" w:space="0" w:color="auto"/>
                <w:left w:val="none" w:sz="0" w:space="0" w:color="auto"/>
                <w:bottom w:val="none" w:sz="0" w:space="0" w:color="auto"/>
                <w:right w:val="none" w:sz="0" w:space="0" w:color="auto"/>
              </w:divBdr>
            </w:div>
            <w:div w:id="1750879927">
              <w:marLeft w:val="0"/>
              <w:marRight w:val="0"/>
              <w:marTop w:val="0"/>
              <w:marBottom w:val="0"/>
              <w:divBdr>
                <w:top w:val="none" w:sz="0" w:space="0" w:color="auto"/>
                <w:left w:val="none" w:sz="0" w:space="0" w:color="auto"/>
                <w:bottom w:val="none" w:sz="0" w:space="0" w:color="auto"/>
                <w:right w:val="none" w:sz="0" w:space="0" w:color="auto"/>
              </w:divBdr>
            </w:div>
            <w:div w:id="1943679808">
              <w:marLeft w:val="0"/>
              <w:marRight w:val="0"/>
              <w:marTop w:val="0"/>
              <w:marBottom w:val="0"/>
              <w:divBdr>
                <w:top w:val="none" w:sz="0" w:space="0" w:color="auto"/>
                <w:left w:val="none" w:sz="0" w:space="0" w:color="auto"/>
                <w:bottom w:val="none" w:sz="0" w:space="0" w:color="auto"/>
                <w:right w:val="none" w:sz="0" w:space="0" w:color="auto"/>
              </w:divBdr>
            </w:div>
            <w:div w:id="2041935496">
              <w:marLeft w:val="0"/>
              <w:marRight w:val="0"/>
              <w:marTop w:val="0"/>
              <w:marBottom w:val="0"/>
              <w:divBdr>
                <w:top w:val="none" w:sz="0" w:space="0" w:color="auto"/>
                <w:left w:val="none" w:sz="0" w:space="0" w:color="auto"/>
                <w:bottom w:val="none" w:sz="0" w:space="0" w:color="auto"/>
                <w:right w:val="none" w:sz="0" w:space="0" w:color="auto"/>
              </w:divBdr>
            </w:div>
            <w:div w:id="2048868906">
              <w:marLeft w:val="0"/>
              <w:marRight w:val="0"/>
              <w:marTop w:val="0"/>
              <w:marBottom w:val="0"/>
              <w:divBdr>
                <w:top w:val="none" w:sz="0" w:space="0" w:color="auto"/>
                <w:left w:val="none" w:sz="0" w:space="0" w:color="auto"/>
                <w:bottom w:val="none" w:sz="0" w:space="0" w:color="auto"/>
                <w:right w:val="none" w:sz="0" w:space="0" w:color="auto"/>
              </w:divBdr>
            </w:div>
            <w:div w:id="2099788192">
              <w:marLeft w:val="0"/>
              <w:marRight w:val="0"/>
              <w:marTop w:val="0"/>
              <w:marBottom w:val="0"/>
              <w:divBdr>
                <w:top w:val="none" w:sz="0" w:space="0" w:color="auto"/>
                <w:left w:val="none" w:sz="0" w:space="0" w:color="auto"/>
                <w:bottom w:val="none" w:sz="0" w:space="0" w:color="auto"/>
                <w:right w:val="none" w:sz="0" w:space="0" w:color="auto"/>
              </w:divBdr>
            </w:div>
          </w:divsChild>
        </w:div>
        <w:div w:id="776406010">
          <w:marLeft w:val="0"/>
          <w:marRight w:val="0"/>
          <w:marTop w:val="0"/>
          <w:marBottom w:val="0"/>
          <w:divBdr>
            <w:top w:val="none" w:sz="0" w:space="0" w:color="auto"/>
            <w:left w:val="none" w:sz="0" w:space="0" w:color="auto"/>
            <w:bottom w:val="none" w:sz="0" w:space="0" w:color="auto"/>
            <w:right w:val="none" w:sz="0" w:space="0" w:color="auto"/>
          </w:divBdr>
        </w:div>
        <w:div w:id="799230783">
          <w:marLeft w:val="0"/>
          <w:marRight w:val="0"/>
          <w:marTop w:val="0"/>
          <w:marBottom w:val="0"/>
          <w:divBdr>
            <w:top w:val="none" w:sz="0" w:space="0" w:color="auto"/>
            <w:left w:val="none" w:sz="0" w:space="0" w:color="auto"/>
            <w:bottom w:val="none" w:sz="0" w:space="0" w:color="auto"/>
            <w:right w:val="none" w:sz="0" w:space="0" w:color="auto"/>
          </w:divBdr>
          <w:divsChild>
            <w:div w:id="1943999173">
              <w:marLeft w:val="-75"/>
              <w:marRight w:val="0"/>
              <w:marTop w:val="30"/>
              <w:marBottom w:val="30"/>
              <w:divBdr>
                <w:top w:val="none" w:sz="0" w:space="0" w:color="auto"/>
                <w:left w:val="none" w:sz="0" w:space="0" w:color="auto"/>
                <w:bottom w:val="none" w:sz="0" w:space="0" w:color="auto"/>
                <w:right w:val="none" w:sz="0" w:space="0" w:color="auto"/>
              </w:divBdr>
              <w:divsChild>
                <w:div w:id="82142497">
                  <w:marLeft w:val="0"/>
                  <w:marRight w:val="0"/>
                  <w:marTop w:val="0"/>
                  <w:marBottom w:val="0"/>
                  <w:divBdr>
                    <w:top w:val="none" w:sz="0" w:space="0" w:color="auto"/>
                    <w:left w:val="none" w:sz="0" w:space="0" w:color="auto"/>
                    <w:bottom w:val="none" w:sz="0" w:space="0" w:color="auto"/>
                    <w:right w:val="none" w:sz="0" w:space="0" w:color="auto"/>
                  </w:divBdr>
                  <w:divsChild>
                    <w:div w:id="26226171">
                      <w:marLeft w:val="0"/>
                      <w:marRight w:val="0"/>
                      <w:marTop w:val="0"/>
                      <w:marBottom w:val="0"/>
                      <w:divBdr>
                        <w:top w:val="none" w:sz="0" w:space="0" w:color="auto"/>
                        <w:left w:val="none" w:sz="0" w:space="0" w:color="auto"/>
                        <w:bottom w:val="none" w:sz="0" w:space="0" w:color="auto"/>
                        <w:right w:val="none" w:sz="0" w:space="0" w:color="auto"/>
                      </w:divBdr>
                    </w:div>
                  </w:divsChild>
                </w:div>
                <w:div w:id="112133877">
                  <w:marLeft w:val="0"/>
                  <w:marRight w:val="0"/>
                  <w:marTop w:val="0"/>
                  <w:marBottom w:val="0"/>
                  <w:divBdr>
                    <w:top w:val="none" w:sz="0" w:space="0" w:color="auto"/>
                    <w:left w:val="none" w:sz="0" w:space="0" w:color="auto"/>
                    <w:bottom w:val="none" w:sz="0" w:space="0" w:color="auto"/>
                    <w:right w:val="none" w:sz="0" w:space="0" w:color="auto"/>
                  </w:divBdr>
                  <w:divsChild>
                    <w:div w:id="804346516">
                      <w:marLeft w:val="0"/>
                      <w:marRight w:val="0"/>
                      <w:marTop w:val="0"/>
                      <w:marBottom w:val="0"/>
                      <w:divBdr>
                        <w:top w:val="none" w:sz="0" w:space="0" w:color="auto"/>
                        <w:left w:val="none" w:sz="0" w:space="0" w:color="auto"/>
                        <w:bottom w:val="none" w:sz="0" w:space="0" w:color="auto"/>
                        <w:right w:val="none" w:sz="0" w:space="0" w:color="auto"/>
                      </w:divBdr>
                    </w:div>
                  </w:divsChild>
                </w:div>
                <w:div w:id="186647499">
                  <w:marLeft w:val="0"/>
                  <w:marRight w:val="0"/>
                  <w:marTop w:val="0"/>
                  <w:marBottom w:val="0"/>
                  <w:divBdr>
                    <w:top w:val="none" w:sz="0" w:space="0" w:color="auto"/>
                    <w:left w:val="none" w:sz="0" w:space="0" w:color="auto"/>
                    <w:bottom w:val="none" w:sz="0" w:space="0" w:color="auto"/>
                    <w:right w:val="none" w:sz="0" w:space="0" w:color="auto"/>
                  </w:divBdr>
                  <w:divsChild>
                    <w:div w:id="1711614752">
                      <w:marLeft w:val="0"/>
                      <w:marRight w:val="0"/>
                      <w:marTop w:val="0"/>
                      <w:marBottom w:val="0"/>
                      <w:divBdr>
                        <w:top w:val="none" w:sz="0" w:space="0" w:color="auto"/>
                        <w:left w:val="none" w:sz="0" w:space="0" w:color="auto"/>
                        <w:bottom w:val="none" w:sz="0" w:space="0" w:color="auto"/>
                        <w:right w:val="none" w:sz="0" w:space="0" w:color="auto"/>
                      </w:divBdr>
                    </w:div>
                  </w:divsChild>
                </w:div>
                <w:div w:id="372997215">
                  <w:marLeft w:val="0"/>
                  <w:marRight w:val="0"/>
                  <w:marTop w:val="0"/>
                  <w:marBottom w:val="0"/>
                  <w:divBdr>
                    <w:top w:val="none" w:sz="0" w:space="0" w:color="auto"/>
                    <w:left w:val="none" w:sz="0" w:space="0" w:color="auto"/>
                    <w:bottom w:val="none" w:sz="0" w:space="0" w:color="auto"/>
                    <w:right w:val="none" w:sz="0" w:space="0" w:color="auto"/>
                  </w:divBdr>
                  <w:divsChild>
                    <w:div w:id="290671685">
                      <w:marLeft w:val="0"/>
                      <w:marRight w:val="0"/>
                      <w:marTop w:val="0"/>
                      <w:marBottom w:val="0"/>
                      <w:divBdr>
                        <w:top w:val="none" w:sz="0" w:space="0" w:color="auto"/>
                        <w:left w:val="none" w:sz="0" w:space="0" w:color="auto"/>
                        <w:bottom w:val="none" w:sz="0" w:space="0" w:color="auto"/>
                        <w:right w:val="none" w:sz="0" w:space="0" w:color="auto"/>
                      </w:divBdr>
                    </w:div>
                  </w:divsChild>
                </w:div>
                <w:div w:id="391317843">
                  <w:marLeft w:val="0"/>
                  <w:marRight w:val="0"/>
                  <w:marTop w:val="0"/>
                  <w:marBottom w:val="0"/>
                  <w:divBdr>
                    <w:top w:val="none" w:sz="0" w:space="0" w:color="auto"/>
                    <w:left w:val="none" w:sz="0" w:space="0" w:color="auto"/>
                    <w:bottom w:val="none" w:sz="0" w:space="0" w:color="auto"/>
                    <w:right w:val="none" w:sz="0" w:space="0" w:color="auto"/>
                  </w:divBdr>
                  <w:divsChild>
                    <w:div w:id="804199356">
                      <w:marLeft w:val="0"/>
                      <w:marRight w:val="0"/>
                      <w:marTop w:val="0"/>
                      <w:marBottom w:val="0"/>
                      <w:divBdr>
                        <w:top w:val="none" w:sz="0" w:space="0" w:color="auto"/>
                        <w:left w:val="none" w:sz="0" w:space="0" w:color="auto"/>
                        <w:bottom w:val="none" w:sz="0" w:space="0" w:color="auto"/>
                        <w:right w:val="none" w:sz="0" w:space="0" w:color="auto"/>
                      </w:divBdr>
                    </w:div>
                  </w:divsChild>
                </w:div>
                <w:div w:id="428431565">
                  <w:marLeft w:val="0"/>
                  <w:marRight w:val="0"/>
                  <w:marTop w:val="0"/>
                  <w:marBottom w:val="0"/>
                  <w:divBdr>
                    <w:top w:val="none" w:sz="0" w:space="0" w:color="auto"/>
                    <w:left w:val="none" w:sz="0" w:space="0" w:color="auto"/>
                    <w:bottom w:val="none" w:sz="0" w:space="0" w:color="auto"/>
                    <w:right w:val="none" w:sz="0" w:space="0" w:color="auto"/>
                  </w:divBdr>
                  <w:divsChild>
                    <w:div w:id="1870333903">
                      <w:marLeft w:val="0"/>
                      <w:marRight w:val="0"/>
                      <w:marTop w:val="0"/>
                      <w:marBottom w:val="0"/>
                      <w:divBdr>
                        <w:top w:val="none" w:sz="0" w:space="0" w:color="auto"/>
                        <w:left w:val="none" w:sz="0" w:space="0" w:color="auto"/>
                        <w:bottom w:val="none" w:sz="0" w:space="0" w:color="auto"/>
                        <w:right w:val="none" w:sz="0" w:space="0" w:color="auto"/>
                      </w:divBdr>
                    </w:div>
                  </w:divsChild>
                </w:div>
                <w:div w:id="537622490">
                  <w:marLeft w:val="0"/>
                  <w:marRight w:val="0"/>
                  <w:marTop w:val="0"/>
                  <w:marBottom w:val="0"/>
                  <w:divBdr>
                    <w:top w:val="none" w:sz="0" w:space="0" w:color="auto"/>
                    <w:left w:val="none" w:sz="0" w:space="0" w:color="auto"/>
                    <w:bottom w:val="none" w:sz="0" w:space="0" w:color="auto"/>
                    <w:right w:val="none" w:sz="0" w:space="0" w:color="auto"/>
                  </w:divBdr>
                  <w:divsChild>
                    <w:div w:id="1390038773">
                      <w:marLeft w:val="0"/>
                      <w:marRight w:val="0"/>
                      <w:marTop w:val="0"/>
                      <w:marBottom w:val="0"/>
                      <w:divBdr>
                        <w:top w:val="none" w:sz="0" w:space="0" w:color="auto"/>
                        <w:left w:val="none" w:sz="0" w:space="0" w:color="auto"/>
                        <w:bottom w:val="none" w:sz="0" w:space="0" w:color="auto"/>
                        <w:right w:val="none" w:sz="0" w:space="0" w:color="auto"/>
                      </w:divBdr>
                    </w:div>
                  </w:divsChild>
                </w:div>
                <w:div w:id="565922799">
                  <w:marLeft w:val="0"/>
                  <w:marRight w:val="0"/>
                  <w:marTop w:val="0"/>
                  <w:marBottom w:val="0"/>
                  <w:divBdr>
                    <w:top w:val="none" w:sz="0" w:space="0" w:color="auto"/>
                    <w:left w:val="none" w:sz="0" w:space="0" w:color="auto"/>
                    <w:bottom w:val="none" w:sz="0" w:space="0" w:color="auto"/>
                    <w:right w:val="none" w:sz="0" w:space="0" w:color="auto"/>
                  </w:divBdr>
                  <w:divsChild>
                    <w:div w:id="948926240">
                      <w:marLeft w:val="0"/>
                      <w:marRight w:val="0"/>
                      <w:marTop w:val="0"/>
                      <w:marBottom w:val="0"/>
                      <w:divBdr>
                        <w:top w:val="none" w:sz="0" w:space="0" w:color="auto"/>
                        <w:left w:val="none" w:sz="0" w:space="0" w:color="auto"/>
                        <w:bottom w:val="none" w:sz="0" w:space="0" w:color="auto"/>
                        <w:right w:val="none" w:sz="0" w:space="0" w:color="auto"/>
                      </w:divBdr>
                    </w:div>
                  </w:divsChild>
                </w:div>
                <w:div w:id="645622151">
                  <w:marLeft w:val="0"/>
                  <w:marRight w:val="0"/>
                  <w:marTop w:val="0"/>
                  <w:marBottom w:val="0"/>
                  <w:divBdr>
                    <w:top w:val="none" w:sz="0" w:space="0" w:color="auto"/>
                    <w:left w:val="none" w:sz="0" w:space="0" w:color="auto"/>
                    <w:bottom w:val="none" w:sz="0" w:space="0" w:color="auto"/>
                    <w:right w:val="none" w:sz="0" w:space="0" w:color="auto"/>
                  </w:divBdr>
                  <w:divsChild>
                    <w:div w:id="173884395">
                      <w:marLeft w:val="0"/>
                      <w:marRight w:val="0"/>
                      <w:marTop w:val="0"/>
                      <w:marBottom w:val="0"/>
                      <w:divBdr>
                        <w:top w:val="none" w:sz="0" w:space="0" w:color="auto"/>
                        <w:left w:val="none" w:sz="0" w:space="0" w:color="auto"/>
                        <w:bottom w:val="none" w:sz="0" w:space="0" w:color="auto"/>
                        <w:right w:val="none" w:sz="0" w:space="0" w:color="auto"/>
                      </w:divBdr>
                    </w:div>
                  </w:divsChild>
                </w:div>
                <w:div w:id="679697915">
                  <w:marLeft w:val="0"/>
                  <w:marRight w:val="0"/>
                  <w:marTop w:val="0"/>
                  <w:marBottom w:val="0"/>
                  <w:divBdr>
                    <w:top w:val="none" w:sz="0" w:space="0" w:color="auto"/>
                    <w:left w:val="none" w:sz="0" w:space="0" w:color="auto"/>
                    <w:bottom w:val="none" w:sz="0" w:space="0" w:color="auto"/>
                    <w:right w:val="none" w:sz="0" w:space="0" w:color="auto"/>
                  </w:divBdr>
                  <w:divsChild>
                    <w:div w:id="1874460743">
                      <w:marLeft w:val="0"/>
                      <w:marRight w:val="0"/>
                      <w:marTop w:val="0"/>
                      <w:marBottom w:val="0"/>
                      <w:divBdr>
                        <w:top w:val="none" w:sz="0" w:space="0" w:color="auto"/>
                        <w:left w:val="none" w:sz="0" w:space="0" w:color="auto"/>
                        <w:bottom w:val="none" w:sz="0" w:space="0" w:color="auto"/>
                        <w:right w:val="none" w:sz="0" w:space="0" w:color="auto"/>
                      </w:divBdr>
                    </w:div>
                  </w:divsChild>
                </w:div>
                <w:div w:id="728919207">
                  <w:marLeft w:val="0"/>
                  <w:marRight w:val="0"/>
                  <w:marTop w:val="0"/>
                  <w:marBottom w:val="0"/>
                  <w:divBdr>
                    <w:top w:val="none" w:sz="0" w:space="0" w:color="auto"/>
                    <w:left w:val="none" w:sz="0" w:space="0" w:color="auto"/>
                    <w:bottom w:val="none" w:sz="0" w:space="0" w:color="auto"/>
                    <w:right w:val="none" w:sz="0" w:space="0" w:color="auto"/>
                  </w:divBdr>
                  <w:divsChild>
                    <w:div w:id="2128505411">
                      <w:marLeft w:val="0"/>
                      <w:marRight w:val="0"/>
                      <w:marTop w:val="0"/>
                      <w:marBottom w:val="0"/>
                      <w:divBdr>
                        <w:top w:val="none" w:sz="0" w:space="0" w:color="auto"/>
                        <w:left w:val="none" w:sz="0" w:space="0" w:color="auto"/>
                        <w:bottom w:val="none" w:sz="0" w:space="0" w:color="auto"/>
                        <w:right w:val="none" w:sz="0" w:space="0" w:color="auto"/>
                      </w:divBdr>
                    </w:div>
                  </w:divsChild>
                </w:div>
                <w:div w:id="737247008">
                  <w:marLeft w:val="0"/>
                  <w:marRight w:val="0"/>
                  <w:marTop w:val="0"/>
                  <w:marBottom w:val="0"/>
                  <w:divBdr>
                    <w:top w:val="none" w:sz="0" w:space="0" w:color="auto"/>
                    <w:left w:val="none" w:sz="0" w:space="0" w:color="auto"/>
                    <w:bottom w:val="none" w:sz="0" w:space="0" w:color="auto"/>
                    <w:right w:val="none" w:sz="0" w:space="0" w:color="auto"/>
                  </w:divBdr>
                  <w:divsChild>
                    <w:div w:id="70084383">
                      <w:marLeft w:val="0"/>
                      <w:marRight w:val="0"/>
                      <w:marTop w:val="0"/>
                      <w:marBottom w:val="0"/>
                      <w:divBdr>
                        <w:top w:val="none" w:sz="0" w:space="0" w:color="auto"/>
                        <w:left w:val="none" w:sz="0" w:space="0" w:color="auto"/>
                        <w:bottom w:val="none" w:sz="0" w:space="0" w:color="auto"/>
                        <w:right w:val="none" w:sz="0" w:space="0" w:color="auto"/>
                      </w:divBdr>
                    </w:div>
                  </w:divsChild>
                </w:div>
                <w:div w:id="985474756">
                  <w:marLeft w:val="0"/>
                  <w:marRight w:val="0"/>
                  <w:marTop w:val="0"/>
                  <w:marBottom w:val="0"/>
                  <w:divBdr>
                    <w:top w:val="none" w:sz="0" w:space="0" w:color="auto"/>
                    <w:left w:val="none" w:sz="0" w:space="0" w:color="auto"/>
                    <w:bottom w:val="none" w:sz="0" w:space="0" w:color="auto"/>
                    <w:right w:val="none" w:sz="0" w:space="0" w:color="auto"/>
                  </w:divBdr>
                  <w:divsChild>
                    <w:div w:id="340546147">
                      <w:marLeft w:val="0"/>
                      <w:marRight w:val="0"/>
                      <w:marTop w:val="0"/>
                      <w:marBottom w:val="0"/>
                      <w:divBdr>
                        <w:top w:val="none" w:sz="0" w:space="0" w:color="auto"/>
                        <w:left w:val="none" w:sz="0" w:space="0" w:color="auto"/>
                        <w:bottom w:val="none" w:sz="0" w:space="0" w:color="auto"/>
                        <w:right w:val="none" w:sz="0" w:space="0" w:color="auto"/>
                      </w:divBdr>
                    </w:div>
                  </w:divsChild>
                </w:div>
                <w:div w:id="1593123345">
                  <w:marLeft w:val="0"/>
                  <w:marRight w:val="0"/>
                  <w:marTop w:val="0"/>
                  <w:marBottom w:val="0"/>
                  <w:divBdr>
                    <w:top w:val="none" w:sz="0" w:space="0" w:color="auto"/>
                    <w:left w:val="none" w:sz="0" w:space="0" w:color="auto"/>
                    <w:bottom w:val="none" w:sz="0" w:space="0" w:color="auto"/>
                    <w:right w:val="none" w:sz="0" w:space="0" w:color="auto"/>
                  </w:divBdr>
                  <w:divsChild>
                    <w:div w:id="415831334">
                      <w:marLeft w:val="0"/>
                      <w:marRight w:val="0"/>
                      <w:marTop w:val="0"/>
                      <w:marBottom w:val="0"/>
                      <w:divBdr>
                        <w:top w:val="none" w:sz="0" w:space="0" w:color="auto"/>
                        <w:left w:val="none" w:sz="0" w:space="0" w:color="auto"/>
                        <w:bottom w:val="none" w:sz="0" w:space="0" w:color="auto"/>
                        <w:right w:val="none" w:sz="0" w:space="0" w:color="auto"/>
                      </w:divBdr>
                    </w:div>
                  </w:divsChild>
                </w:div>
                <w:div w:id="1942565074">
                  <w:marLeft w:val="0"/>
                  <w:marRight w:val="0"/>
                  <w:marTop w:val="0"/>
                  <w:marBottom w:val="0"/>
                  <w:divBdr>
                    <w:top w:val="none" w:sz="0" w:space="0" w:color="auto"/>
                    <w:left w:val="none" w:sz="0" w:space="0" w:color="auto"/>
                    <w:bottom w:val="none" w:sz="0" w:space="0" w:color="auto"/>
                    <w:right w:val="none" w:sz="0" w:space="0" w:color="auto"/>
                  </w:divBdr>
                  <w:divsChild>
                    <w:div w:id="69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134494">
          <w:marLeft w:val="0"/>
          <w:marRight w:val="0"/>
          <w:marTop w:val="0"/>
          <w:marBottom w:val="0"/>
          <w:divBdr>
            <w:top w:val="none" w:sz="0" w:space="0" w:color="auto"/>
            <w:left w:val="none" w:sz="0" w:space="0" w:color="auto"/>
            <w:bottom w:val="none" w:sz="0" w:space="0" w:color="auto"/>
            <w:right w:val="none" w:sz="0" w:space="0" w:color="auto"/>
          </w:divBdr>
        </w:div>
        <w:div w:id="1018434381">
          <w:marLeft w:val="0"/>
          <w:marRight w:val="0"/>
          <w:marTop w:val="0"/>
          <w:marBottom w:val="0"/>
          <w:divBdr>
            <w:top w:val="none" w:sz="0" w:space="0" w:color="auto"/>
            <w:left w:val="none" w:sz="0" w:space="0" w:color="auto"/>
            <w:bottom w:val="none" w:sz="0" w:space="0" w:color="auto"/>
            <w:right w:val="none" w:sz="0" w:space="0" w:color="auto"/>
          </w:divBdr>
        </w:div>
        <w:div w:id="1116406468">
          <w:marLeft w:val="0"/>
          <w:marRight w:val="0"/>
          <w:marTop w:val="0"/>
          <w:marBottom w:val="0"/>
          <w:divBdr>
            <w:top w:val="none" w:sz="0" w:space="0" w:color="auto"/>
            <w:left w:val="none" w:sz="0" w:space="0" w:color="auto"/>
            <w:bottom w:val="none" w:sz="0" w:space="0" w:color="auto"/>
            <w:right w:val="none" w:sz="0" w:space="0" w:color="auto"/>
          </w:divBdr>
        </w:div>
        <w:div w:id="1231964375">
          <w:marLeft w:val="0"/>
          <w:marRight w:val="0"/>
          <w:marTop w:val="0"/>
          <w:marBottom w:val="0"/>
          <w:divBdr>
            <w:top w:val="none" w:sz="0" w:space="0" w:color="auto"/>
            <w:left w:val="none" w:sz="0" w:space="0" w:color="auto"/>
            <w:bottom w:val="none" w:sz="0" w:space="0" w:color="auto"/>
            <w:right w:val="none" w:sz="0" w:space="0" w:color="auto"/>
          </w:divBdr>
        </w:div>
        <w:div w:id="1269040647">
          <w:marLeft w:val="0"/>
          <w:marRight w:val="0"/>
          <w:marTop w:val="0"/>
          <w:marBottom w:val="0"/>
          <w:divBdr>
            <w:top w:val="none" w:sz="0" w:space="0" w:color="auto"/>
            <w:left w:val="none" w:sz="0" w:space="0" w:color="auto"/>
            <w:bottom w:val="none" w:sz="0" w:space="0" w:color="auto"/>
            <w:right w:val="none" w:sz="0" w:space="0" w:color="auto"/>
          </w:divBdr>
        </w:div>
        <w:div w:id="1390760574">
          <w:marLeft w:val="0"/>
          <w:marRight w:val="0"/>
          <w:marTop w:val="0"/>
          <w:marBottom w:val="0"/>
          <w:divBdr>
            <w:top w:val="none" w:sz="0" w:space="0" w:color="auto"/>
            <w:left w:val="none" w:sz="0" w:space="0" w:color="auto"/>
            <w:bottom w:val="none" w:sz="0" w:space="0" w:color="auto"/>
            <w:right w:val="none" w:sz="0" w:space="0" w:color="auto"/>
          </w:divBdr>
          <w:divsChild>
            <w:div w:id="1716388749">
              <w:marLeft w:val="-75"/>
              <w:marRight w:val="0"/>
              <w:marTop w:val="30"/>
              <w:marBottom w:val="30"/>
              <w:divBdr>
                <w:top w:val="none" w:sz="0" w:space="0" w:color="auto"/>
                <w:left w:val="none" w:sz="0" w:space="0" w:color="auto"/>
                <w:bottom w:val="none" w:sz="0" w:space="0" w:color="auto"/>
                <w:right w:val="none" w:sz="0" w:space="0" w:color="auto"/>
              </w:divBdr>
              <w:divsChild>
                <w:div w:id="601963202">
                  <w:marLeft w:val="0"/>
                  <w:marRight w:val="0"/>
                  <w:marTop w:val="0"/>
                  <w:marBottom w:val="0"/>
                  <w:divBdr>
                    <w:top w:val="none" w:sz="0" w:space="0" w:color="auto"/>
                    <w:left w:val="none" w:sz="0" w:space="0" w:color="auto"/>
                    <w:bottom w:val="none" w:sz="0" w:space="0" w:color="auto"/>
                    <w:right w:val="none" w:sz="0" w:space="0" w:color="auto"/>
                  </w:divBdr>
                  <w:divsChild>
                    <w:div w:id="1711228380">
                      <w:marLeft w:val="0"/>
                      <w:marRight w:val="0"/>
                      <w:marTop w:val="0"/>
                      <w:marBottom w:val="0"/>
                      <w:divBdr>
                        <w:top w:val="none" w:sz="0" w:space="0" w:color="auto"/>
                        <w:left w:val="none" w:sz="0" w:space="0" w:color="auto"/>
                        <w:bottom w:val="none" w:sz="0" w:space="0" w:color="auto"/>
                        <w:right w:val="none" w:sz="0" w:space="0" w:color="auto"/>
                      </w:divBdr>
                    </w:div>
                  </w:divsChild>
                </w:div>
                <w:div w:id="660279149">
                  <w:marLeft w:val="0"/>
                  <w:marRight w:val="0"/>
                  <w:marTop w:val="0"/>
                  <w:marBottom w:val="0"/>
                  <w:divBdr>
                    <w:top w:val="none" w:sz="0" w:space="0" w:color="auto"/>
                    <w:left w:val="none" w:sz="0" w:space="0" w:color="auto"/>
                    <w:bottom w:val="none" w:sz="0" w:space="0" w:color="auto"/>
                    <w:right w:val="none" w:sz="0" w:space="0" w:color="auto"/>
                  </w:divBdr>
                  <w:divsChild>
                    <w:div w:id="1561286306">
                      <w:marLeft w:val="0"/>
                      <w:marRight w:val="0"/>
                      <w:marTop w:val="0"/>
                      <w:marBottom w:val="0"/>
                      <w:divBdr>
                        <w:top w:val="none" w:sz="0" w:space="0" w:color="auto"/>
                        <w:left w:val="none" w:sz="0" w:space="0" w:color="auto"/>
                        <w:bottom w:val="none" w:sz="0" w:space="0" w:color="auto"/>
                        <w:right w:val="none" w:sz="0" w:space="0" w:color="auto"/>
                      </w:divBdr>
                    </w:div>
                  </w:divsChild>
                </w:div>
                <w:div w:id="738090850">
                  <w:marLeft w:val="0"/>
                  <w:marRight w:val="0"/>
                  <w:marTop w:val="0"/>
                  <w:marBottom w:val="0"/>
                  <w:divBdr>
                    <w:top w:val="none" w:sz="0" w:space="0" w:color="auto"/>
                    <w:left w:val="none" w:sz="0" w:space="0" w:color="auto"/>
                    <w:bottom w:val="none" w:sz="0" w:space="0" w:color="auto"/>
                    <w:right w:val="none" w:sz="0" w:space="0" w:color="auto"/>
                  </w:divBdr>
                  <w:divsChild>
                    <w:div w:id="1384863397">
                      <w:marLeft w:val="0"/>
                      <w:marRight w:val="0"/>
                      <w:marTop w:val="0"/>
                      <w:marBottom w:val="0"/>
                      <w:divBdr>
                        <w:top w:val="none" w:sz="0" w:space="0" w:color="auto"/>
                        <w:left w:val="none" w:sz="0" w:space="0" w:color="auto"/>
                        <w:bottom w:val="none" w:sz="0" w:space="0" w:color="auto"/>
                        <w:right w:val="none" w:sz="0" w:space="0" w:color="auto"/>
                      </w:divBdr>
                    </w:div>
                  </w:divsChild>
                </w:div>
                <w:div w:id="983656030">
                  <w:marLeft w:val="0"/>
                  <w:marRight w:val="0"/>
                  <w:marTop w:val="0"/>
                  <w:marBottom w:val="0"/>
                  <w:divBdr>
                    <w:top w:val="none" w:sz="0" w:space="0" w:color="auto"/>
                    <w:left w:val="none" w:sz="0" w:space="0" w:color="auto"/>
                    <w:bottom w:val="none" w:sz="0" w:space="0" w:color="auto"/>
                    <w:right w:val="none" w:sz="0" w:space="0" w:color="auto"/>
                  </w:divBdr>
                  <w:divsChild>
                    <w:div w:id="994260407">
                      <w:marLeft w:val="0"/>
                      <w:marRight w:val="0"/>
                      <w:marTop w:val="0"/>
                      <w:marBottom w:val="0"/>
                      <w:divBdr>
                        <w:top w:val="none" w:sz="0" w:space="0" w:color="auto"/>
                        <w:left w:val="none" w:sz="0" w:space="0" w:color="auto"/>
                        <w:bottom w:val="none" w:sz="0" w:space="0" w:color="auto"/>
                        <w:right w:val="none" w:sz="0" w:space="0" w:color="auto"/>
                      </w:divBdr>
                    </w:div>
                  </w:divsChild>
                </w:div>
                <w:div w:id="1683701379">
                  <w:marLeft w:val="0"/>
                  <w:marRight w:val="0"/>
                  <w:marTop w:val="0"/>
                  <w:marBottom w:val="0"/>
                  <w:divBdr>
                    <w:top w:val="none" w:sz="0" w:space="0" w:color="auto"/>
                    <w:left w:val="none" w:sz="0" w:space="0" w:color="auto"/>
                    <w:bottom w:val="none" w:sz="0" w:space="0" w:color="auto"/>
                    <w:right w:val="none" w:sz="0" w:space="0" w:color="auto"/>
                  </w:divBdr>
                  <w:divsChild>
                    <w:div w:id="1230923372">
                      <w:marLeft w:val="0"/>
                      <w:marRight w:val="0"/>
                      <w:marTop w:val="0"/>
                      <w:marBottom w:val="0"/>
                      <w:divBdr>
                        <w:top w:val="none" w:sz="0" w:space="0" w:color="auto"/>
                        <w:left w:val="none" w:sz="0" w:space="0" w:color="auto"/>
                        <w:bottom w:val="none" w:sz="0" w:space="0" w:color="auto"/>
                        <w:right w:val="none" w:sz="0" w:space="0" w:color="auto"/>
                      </w:divBdr>
                    </w:div>
                  </w:divsChild>
                </w:div>
                <w:div w:id="1789156370">
                  <w:marLeft w:val="0"/>
                  <w:marRight w:val="0"/>
                  <w:marTop w:val="0"/>
                  <w:marBottom w:val="0"/>
                  <w:divBdr>
                    <w:top w:val="none" w:sz="0" w:space="0" w:color="auto"/>
                    <w:left w:val="none" w:sz="0" w:space="0" w:color="auto"/>
                    <w:bottom w:val="none" w:sz="0" w:space="0" w:color="auto"/>
                    <w:right w:val="none" w:sz="0" w:space="0" w:color="auto"/>
                  </w:divBdr>
                  <w:divsChild>
                    <w:div w:id="1974671368">
                      <w:marLeft w:val="0"/>
                      <w:marRight w:val="0"/>
                      <w:marTop w:val="0"/>
                      <w:marBottom w:val="0"/>
                      <w:divBdr>
                        <w:top w:val="none" w:sz="0" w:space="0" w:color="auto"/>
                        <w:left w:val="none" w:sz="0" w:space="0" w:color="auto"/>
                        <w:bottom w:val="none" w:sz="0" w:space="0" w:color="auto"/>
                        <w:right w:val="none" w:sz="0" w:space="0" w:color="auto"/>
                      </w:divBdr>
                    </w:div>
                  </w:divsChild>
                </w:div>
                <w:div w:id="1900676186">
                  <w:marLeft w:val="0"/>
                  <w:marRight w:val="0"/>
                  <w:marTop w:val="0"/>
                  <w:marBottom w:val="0"/>
                  <w:divBdr>
                    <w:top w:val="none" w:sz="0" w:space="0" w:color="auto"/>
                    <w:left w:val="none" w:sz="0" w:space="0" w:color="auto"/>
                    <w:bottom w:val="none" w:sz="0" w:space="0" w:color="auto"/>
                    <w:right w:val="none" w:sz="0" w:space="0" w:color="auto"/>
                  </w:divBdr>
                  <w:divsChild>
                    <w:div w:id="1737631196">
                      <w:marLeft w:val="0"/>
                      <w:marRight w:val="0"/>
                      <w:marTop w:val="0"/>
                      <w:marBottom w:val="0"/>
                      <w:divBdr>
                        <w:top w:val="none" w:sz="0" w:space="0" w:color="auto"/>
                        <w:left w:val="none" w:sz="0" w:space="0" w:color="auto"/>
                        <w:bottom w:val="none" w:sz="0" w:space="0" w:color="auto"/>
                        <w:right w:val="none" w:sz="0" w:space="0" w:color="auto"/>
                      </w:divBdr>
                    </w:div>
                  </w:divsChild>
                </w:div>
                <w:div w:id="1913419883">
                  <w:marLeft w:val="0"/>
                  <w:marRight w:val="0"/>
                  <w:marTop w:val="0"/>
                  <w:marBottom w:val="0"/>
                  <w:divBdr>
                    <w:top w:val="none" w:sz="0" w:space="0" w:color="auto"/>
                    <w:left w:val="none" w:sz="0" w:space="0" w:color="auto"/>
                    <w:bottom w:val="none" w:sz="0" w:space="0" w:color="auto"/>
                    <w:right w:val="none" w:sz="0" w:space="0" w:color="auto"/>
                  </w:divBdr>
                  <w:divsChild>
                    <w:div w:id="958753963">
                      <w:marLeft w:val="0"/>
                      <w:marRight w:val="0"/>
                      <w:marTop w:val="0"/>
                      <w:marBottom w:val="0"/>
                      <w:divBdr>
                        <w:top w:val="none" w:sz="0" w:space="0" w:color="auto"/>
                        <w:left w:val="none" w:sz="0" w:space="0" w:color="auto"/>
                        <w:bottom w:val="none" w:sz="0" w:space="0" w:color="auto"/>
                        <w:right w:val="none" w:sz="0" w:space="0" w:color="auto"/>
                      </w:divBdr>
                    </w:div>
                  </w:divsChild>
                </w:div>
                <w:div w:id="1924027514">
                  <w:marLeft w:val="0"/>
                  <w:marRight w:val="0"/>
                  <w:marTop w:val="0"/>
                  <w:marBottom w:val="0"/>
                  <w:divBdr>
                    <w:top w:val="none" w:sz="0" w:space="0" w:color="auto"/>
                    <w:left w:val="none" w:sz="0" w:space="0" w:color="auto"/>
                    <w:bottom w:val="none" w:sz="0" w:space="0" w:color="auto"/>
                    <w:right w:val="none" w:sz="0" w:space="0" w:color="auto"/>
                  </w:divBdr>
                  <w:divsChild>
                    <w:div w:id="125154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725157">
          <w:marLeft w:val="0"/>
          <w:marRight w:val="0"/>
          <w:marTop w:val="0"/>
          <w:marBottom w:val="0"/>
          <w:divBdr>
            <w:top w:val="none" w:sz="0" w:space="0" w:color="auto"/>
            <w:left w:val="none" w:sz="0" w:space="0" w:color="auto"/>
            <w:bottom w:val="none" w:sz="0" w:space="0" w:color="auto"/>
            <w:right w:val="none" w:sz="0" w:space="0" w:color="auto"/>
          </w:divBdr>
        </w:div>
        <w:div w:id="1450393050">
          <w:marLeft w:val="0"/>
          <w:marRight w:val="0"/>
          <w:marTop w:val="0"/>
          <w:marBottom w:val="0"/>
          <w:divBdr>
            <w:top w:val="none" w:sz="0" w:space="0" w:color="auto"/>
            <w:left w:val="none" w:sz="0" w:space="0" w:color="auto"/>
            <w:bottom w:val="none" w:sz="0" w:space="0" w:color="auto"/>
            <w:right w:val="none" w:sz="0" w:space="0" w:color="auto"/>
          </w:divBdr>
        </w:div>
        <w:div w:id="1505631412">
          <w:marLeft w:val="0"/>
          <w:marRight w:val="0"/>
          <w:marTop w:val="0"/>
          <w:marBottom w:val="0"/>
          <w:divBdr>
            <w:top w:val="none" w:sz="0" w:space="0" w:color="auto"/>
            <w:left w:val="none" w:sz="0" w:space="0" w:color="auto"/>
            <w:bottom w:val="none" w:sz="0" w:space="0" w:color="auto"/>
            <w:right w:val="none" w:sz="0" w:space="0" w:color="auto"/>
          </w:divBdr>
        </w:div>
        <w:div w:id="1507478013">
          <w:marLeft w:val="0"/>
          <w:marRight w:val="0"/>
          <w:marTop w:val="0"/>
          <w:marBottom w:val="0"/>
          <w:divBdr>
            <w:top w:val="none" w:sz="0" w:space="0" w:color="auto"/>
            <w:left w:val="none" w:sz="0" w:space="0" w:color="auto"/>
            <w:bottom w:val="none" w:sz="0" w:space="0" w:color="auto"/>
            <w:right w:val="none" w:sz="0" w:space="0" w:color="auto"/>
          </w:divBdr>
        </w:div>
        <w:div w:id="1516962831">
          <w:marLeft w:val="0"/>
          <w:marRight w:val="0"/>
          <w:marTop w:val="0"/>
          <w:marBottom w:val="0"/>
          <w:divBdr>
            <w:top w:val="none" w:sz="0" w:space="0" w:color="auto"/>
            <w:left w:val="none" w:sz="0" w:space="0" w:color="auto"/>
            <w:bottom w:val="none" w:sz="0" w:space="0" w:color="auto"/>
            <w:right w:val="none" w:sz="0" w:space="0" w:color="auto"/>
          </w:divBdr>
        </w:div>
        <w:div w:id="1556963019">
          <w:marLeft w:val="0"/>
          <w:marRight w:val="0"/>
          <w:marTop w:val="0"/>
          <w:marBottom w:val="0"/>
          <w:divBdr>
            <w:top w:val="none" w:sz="0" w:space="0" w:color="auto"/>
            <w:left w:val="none" w:sz="0" w:space="0" w:color="auto"/>
            <w:bottom w:val="none" w:sz="0" w:space="0" w:color="auto"/>
            <w:right w:val="none" w:sz="0" w:space="0" w:color="auto"/>
          </w:divBdr>
        </w:div>
        <w:div w:id="1600866432">
          <w:marLeft w:val="0"/>
          <w:marRight w:val="0"/>
          <w:marTop w:val="0"/>
          <w:marBottom w:val="0"/>
          <w:divBdr>
            <w:top w:val="none" w:sz="0" w:space="0" w:color="auto"/>
            <w:left w:val="none" w:sz="0" w:space="0" w:color="auto"/>
            <w:bottom w:val="none" w:sz="0" w:space="0" w:color="auto"/>
            <w:right w:val="none" w:sz="0" w:space="0" w:color="auto"/>
          </w:divBdr>
          <w:divsChild>
            <w:div w:id="1390373938">
              <w:marLeft w:val="-75"/>
              <w:marRight w:val="0"/>
              <w:marTop w:val="30"/>
              <w:marBottom w:val="30"/>
              <w:divBdr>
                <w:top w:val="none" w:sz="0" w:space="0" w:color="auto"/>
                <w:left w:val="none" w:sz="0" w:space="0" w:color="auto"/>
                <w:bottom w:val="none" w:sz="0" w:space="0" w:color="auto"/>
                <w:right w:val="none" w:sz="0" w:space="0" w:color="auto"/>
              </w:divBdr>
              <w:divsChild>
                <w:div w:id="189539598">
                  <w:marLeft w:val="0"/>
                  <w:marRight w:val="0"/>
                  <w:marTop w:val="0"/>
                  <w:marBottom w:val="0"/>
                  <w:divBdr>
                    <w:top w:val="none" w:sz="0" w:space="0" w:color="auto"/>
                    <w:left w:val="none" w:sz="0" w:space="0" w:color="auto"/>
                    <w:bottom w:val="none" w:sz="0" w:space="0" w:color="auto"/>
                    <w:right w:val="none" w:sz="0" w:space="0" w:color="auto"/>
                  </w:divBdr>
                  <w:divsChild>
                    <w:div w:id="585843720">
                      <w:marLeft w:val="0"/>
                      <w:marRight w:val="0"/>
                      <w:marTop w:val="0"/>
                      <w:marBottom w:val="0"/>
                      <w:divBdr>
                        <w:top w:val="none" w:sz="0" w:space="0" w:color="auto"/>
                        <w:left w:val="none" w:sz="0" w:space="0" w:color="auto"/>
                        <w:bottom w:val="none" w:sz="0" w:space="0" w:color="auto"/>
                        <w:right w:val="none" w:sz="0" w:space="0" w:color="auto"/>
                      </w:divBdr>
                    </w:div>
                  </w:divsChild>
                </w:div>
                <w:div w:id="335302769">
                  <w:marLeft w:val="0"/>
                  <w:marRight w:val="0"/>
                  <w:marTop w:val="0"/>
                  <w:marBottom w:val="0"/>
                  <w:divBdr>
                    <w:top w:val="none" w:sz="0" w:space="0" w:color="auto"/>
                    <w:left w:val="none" w:sz="0" w:space="0" w:color="auto"/>
                    <w:bottom w:val="none" w:sz="0" w:space="0" w:color="auto"/>
                    <w:right w:val="none" w:sz="0" w:space="0" w:color="auto"/>
                  </w:divBdr>
                  <w:divsChild>
                    <w:div w:id="1696694268">
                      <w:marLeft w:val="0"/>
                      <w:marRight w:val="0"/>
                      <w:marTop w:val="0"/>
                      <w:marBottom w:val="0"/>
                      <w:divBdr>
                        <w:top w:val="none" w:sz="0" w:space="0" w:color="auto"/>
                        <w:left w:val="none" w:sz="0" w:space="0" w:color="auto"/>
                        <w:bottom w:val="none" w:sz="0" w:space="0" w:color="auto"/>
                        <w:right w:val="none" w:sz="0" w:space="0" w:color="auto"/>
                      </w:divBdr>
                    </w:div>
                  </w:divsChild>
                </w:div>
                <w:div w:id="359284040">
                  <w:marLeft w:val="0"/>
                  <w:marRight w:val="0"/>
                  <w:marTop w:val="0"/>
                  <w:marBottom w:val="0"/>
                  <w:divBdr>
                    <w:top w:val="none" w:sz="0" w:space="0" w:color="auto"/>
                    <w:left w:val="none" w:sz="0" w:space="0" w:color="auto"/>
                    <w:bottom w:val="none" w:sz="0" w:space="0" w:color="auto"/>
                    <w:right w:val="none" w:sz="0" w:space="0" w:color="auto"/>
                  </w:divBdr>
                  <w:divsChild>
                    <w:div w:id="211620689">
                      <w:marLeft w:val="0"/>
                      <w:marRight w:val="0"/>
                      <w:marTop w:val="0"/>
                      <w:marBottom w:val="0"/>
                      <w:divBdr>
                        <w:top w:val="none" w:sz="0" w:space="0" w:color="auto"/>
                        <w:left w:val="none" w:sz="0" w:space="0" w:color="auto"/>
                        <w:bottom w:val="none" w:sz="0" w:space="0" w:color="auto"/>
                        <w:right w:val="none" w:sz="0" w:space="0" w:color="auto"/>
                      </w:divBdr>
                    </w:div>
                  </w:divsChild>
                </w:div>
                <w:div w:id="414135269">
                  <w:marLeft w:val="0"/>
                  <w:marRight w:val="0"/>
                  <w:marTop w:val="0"/>
                  <w:marBottom w:val="0"/>
                  <w:divBdr>
                    <w:top w:val="none" w:sz="0" w:space="0" w:color="auto"/>
                    <w:left w:val="none" w:sz="0" w:space="0" w:color="auto"/>
                    <w:bottom w:val="none" w:sz="0" w:space="0" w:color="auto"/>
                    <w:right w:val="none" w:sz="0" w:space="0" w:color="auto"/>
                  </w:divBdr>
                  <w:divsChild>
                    <w:div w:id="1329358586">
                      <w:marLeft w:val="0"/>
                      <w:marRight w:val="0"/>
                      <w:marTop w:val="0"/>
                      <w:marBottom w:val="0"/>
                      <w:divBdr>
                        <w:top w:val="none" w:sz="0" w:space="0" w:color="auto"/>
                        <w:left w:val="none" w:sz="0" w:space="0" w:color="auto"/>
                        <w:bottom w:val="none" w:sz="0" w:space="0" w:color="auto"/>
                        <w:right w:val="none" w:sz="0" w:space="0" w:color="auto"/>
                      </w:divBdr>
                    </w:div>
                  </w:divsChild>
                </w:div>
                <w:div w:id="474567046">
                  <w:marLeft w:val="0"/>
                  <w:marRight w:val="0"/>
                  <w:marTop w:val="0"/>
                  <w:marBottom w:val="0"/>
                  <w:divBdr>
                    <w:top w:val="none" w:sz="0" w:space="0" w:color="auto"/>
                    <w:left w:val="none" w:sz="0" w:space="0" w:color="auto"/>
                    <w:bottom w:val="none" w:sz="0" w:space="0" w:color="auto"/>
                    <w:right w:val="none" w:sz="0" w:space="0" w:color="auto"/>
                  </w:divBdr>
                  <w:divsChild>
                    <w:div w:id="748967496">
                      <w:marLeft w:val="0"/>
                      <w:marRight w:val="0"/>
                      <w:marTop w:val="0"/>
                      <w:marBottom w:val="0"/>
                      <w:divBdr>
                        <w:top w:val="none" w:sz="0" w:space="0" w:color="auto"/>
                        <w:left w:val="none" w:sz="0" w:space="0" w:color="auto"/>
                        <w:bottom w:val="none" w:sz="0" w:space="0" w:color="auto"/>
                        <w:right w:val="none" w:sz="0" w:space="0" w:color="auto"/>
                      </w:divBdr>
                    </w:div>
                  </w:divsChild>
                </w:div>
                <w:div w:id="1089155367">
                  <w:marLeft w:val="0"/>
                  <w:marRight w:val="0"/>
                  <w:marTop w:val="0"/>
                  <w:marBottom w:val="0"/>
                  <w:divBdr>
                    <w:top w:val="none" w:sz="0" w:space="0" w:color="auto"/>
                    <w:left w:val="none" w:sz="0" w:space="0" w:color="auto"/>
                    <w:bottom w:val="none" w:sz="0" w:space="0" w:color="auto"/>
                    <w:right w:val="none" w:sz="0" w:space="0" w:color="auto"/>
                  </w:divBdr>
                  <w:divsChild>
                    <w:div w:id="1886716136">
                      <w:marLeft w:val="0"/>
                      <w:marRight w:val="0"/>
                      <w:marTop w:val="0"/>
                      <w:marBottom w:val="0"/>
                      <w:divBdr>
                        <w:top w:val="none" w:sz="0" w:space="0" w:color="auto"/>
                        <w:left w:val="none" w:sz="0" w:space="0" w:color="auto"/>
                        <w:bottom w:val="none" w:sz="0" w:space="0" w:color="auto"/>
                        <w:right w:val="none" w:sz="0" w:space="0" w:color="auto"/>
                      </w:divBdr>
                    </w:div>
                  </w:divsChild>
                </w:div>
                <w:div w:id="1118450285">
                  <w:marLeft w:val="0"/>
                  <w:marRight w:val="0"/>
                  <w:marTop w:val="0"/>
                  <w:marBottom w:val="0"/>
                  <w:divBdr>
                    <w:top w:val="none" w:sz="0" w:space="0" w:color="auto"/>
                    <w:left w:val="none" w:sz="0" w:space="0" w:color="auto"/>
                    <w:bottom w:val="none" w:sz="0" w:space="0" w:color="auto"/>
                    <w:right w:val="none" w:sz="0" w:space="0" w:color="auto"/>
                  </w:divBdr>
                  <w:divsChild>
                    <w:div w:id="1289624246">
                      <w:marLeft w:val="0"/>
                      <w:marRight w:val="0"/>
                      <w:marTop w:val="0"/>
                      <w:marBottom w:val="0"/>
                      <w:divBdr>
                        <w:top w:val="none" w:sz="0" w:space="0" w:color="auto"/>
                        <w:left w:val="none" w:sz="0" w:space="0" w:color="auto"/>
                        <w:bottom w:val="none" w:sz="0" w:space="0" w:color="auto"/>
                        <w:right w:val="none" w:sz="0" w:space="0" w:color="auto"/>
                      </w:divBdr>
                    </w:div>
                  </w:divsChild>
                </w:div>
                <w:div w:id="1139419085">
                  <w:marLeft w:val="0"/>
                  <w:marRight w:val="0"/>
                  <w:marTop w:val="0"/>
                  <w:marBottom w:val="0"/>
                  <w:divBdr>
                    <w:top w:val="none" w:sz="0" w:space="0" w:color="auto"/>
                    <w:left w:val="none" w:sz="0" w:space="0" w:color="auto"/>
                    <w:bottom w:val="none" w:sz="0" w:space="0" w:color="auto"/>
                    <w:right w:val="none" w:sz="0" w:space="0" w:color="auto"/>
                  </w:divBdr>
                  <w:divsChild>
                    <w:div w:id="1350326497">
                      <w:marLeft w:val="0"/>
                      <w:marRight w:val="0"/>
                      <w:marTop w:val="0"/>
                      <w:marBottom w:val="0"/>
                      <w:divBdr>
                        <w:top w:val="none" w:sz="0" w:space="0" w:color="auto"/>
                        <w:left w:val="none" w:sz="0" w:space="0" w:color="auto"/>
                        <w:bottom w:val="none" w:sz="0" w:space="0" w:color="auto"/>
                        <w:right w:val="none" w:sz="0" w:space="0" w:color="auto"/>
                      </w:divBdr>
                    </w:div>
                  </w:divsChild>
                </w:div>
                <w:div w:id="1176114116">
                  <w:marLeft w:val="0"/>
                  <w:marRight w:val="0"/>
                  <w:marTop w:val="0"/>
                  <w:marBottom w:val="0"/>
                  <w:divBdr>
                    <w:top w:val="none" w:sz="0" w:space="0" w:color="auto"/>
                    <w:left w:val="none" w:sz="0" w:space="0" w:color="auto"/>
                    <w:bottom w:val="none" w:sz="0" w:space="0" w:color="auto"/>
                    <w:right w:val="none" w:sz="0" w:space="0" w:color="auto"/>
                  </w:divBdr>
                  <w:divsChild>
                    <w:div w:id="664673801">
                      <w:marLeft w:val="0"/>
                      <w:marRight w:val="0"/>
                      <w:marTop w:val="0"/>
                      <w:marBottom w:val="0"/>
                      <w:divBdr>
                        <w:top w:val="none" w:sz="0" w:space="0" w:color="auto"/>
                        <w:left w:val="none" w:sz="0" w:space="0" w:color="auto"/>
                        <w:bottom w:val="none" w:sz="0" w:space="0" w:color="auto"/>
                        <w:right w:val="none" w:sz="0" w:space="0" w:color="auto"/>
                      </w:divBdr>
                    </w:div>
                  </w:divsChild>
                </w:div>
                <w:div w:id="1322733608">
                  <w:marLeft w:val="0"/>
                  <w:marRight w:val="0"/>
                  <w:marTop w:val="0"/>
                  <w:marBottom w:val="0"/>
                  <w:divBdr>
                    <w:top w:val="none" w:sz="0" w:space="0" w:color="auto"/>
                    <w:left w:val="none" w:sz="0" w:space="0" w:color="auto"/>
                    <w:bottom w:val="none" w:sz="0" w:space="0" w:color="auto"/>
                    <w:right w:val="none" w:sz="0" w:space="0" w:color="auto"/>
                  </w:divBdr>
                  <w:divsChild>
                    <w:div w:id="102263697">
                      <w:marLeft w:val="0"/>
                      <w:marRight w:val="0"/>
                      <w:marTop w:val="0"/>
                      <w:marBottom w:val="0"/>
                      <w:divBdr>
                        <w:top w:val="none" w:sz="0" w:space="0" w:color="auto"/>
                        <w:left w:val="none" w:sz="0" w:space="0" w:color="auto"/>
                        <w:bottom w:val="none" w:sz="0" w:space="0" w:color="auto"/>
                        <w:right w:val="none" w:sz="0" w:space="0" w:color="auto"/>
                      </w:divBdr>
                    </w:div>
                  </w:divsChild>
                </w:div>
                <w:div w:id="1425568598">
                  <w:marLeft w:val="0"/>
                  <w:marRight w:val="0"/>
                  <w:marTop w:val="0"/>
                  <w:marBottom w:val="0"/>
                  <w:divBdr>
                    <w:top w:val="none" w:sz="0" w:space="0" w:color="auto"/>
                    <w:left w:val="none" w:sz="0" w:space="0" w:color="auto"/>
                    <w:bottom w:val="none" w:sz="0" w:space="0" w:color="auto"/>
                    <w:right w:val="none" w:sz="0" w:space="0" w:color="auto"/>
                  </w:divBdr>
                  <w:divsChild>
                    <w:div w:id="1495951987">
                      <w:marLeft w:val="0"/>
                      <w:marRight w:val="0"/>
                      <w:marTop w:val="0"/>
                      <w:marBottom w:val="0"/>
                      <w:divBdr>
                        <w:top w:val="none" w:sz="0" w:space="0" w:color="auto"/>
                        <w:left w:val="none" w:sz="0" w:space="0" w:color="auto"/>
                        <w:bottom w:val="none" w:sz="0" w:space="0" w:color="auto"/>
                        <w:right w:val="none" w:sz="0" w:space="0" w:color="auto"/>
                      </w:divBdr>
                    </w:div>
                  </w:divsChild>
                </w:div>
                <w:div w:id="1437824404">
                  <w:marLeft w:val="0"/>
                  <w:marRight w:val="0"/>
                  <w:marTop w:val="0"/>
                  <w:marBottom w:val="0"/>
                  <w:divBdr>
                    <w:top w:val="none" w:sz="0" w:space="0" w:color="auto"/>
                    <w:left w:val="none" w:sz="0" w:space="0" w:color="auto"/>
                    <w:bottom w:val="none" w:sz="0" w:space="0" w:color="auto"/>
                    <w:right w:val="none" w:sz="0" w:space="0" w:color="auto"/>
                  </w:divBdr>
                  <w:divsChild>
                    <w:div w:id="592393632">
                      <w:marLeft w:val="0"/>
                      <w:marRight w:val="0"/>
                      <w:marTop w:val="0"/>
                      <w:marBottom w:val="0"/>
                      <w:divBdr>
                        <w:top w:val="none" w:sz="0" w:space="0" w:color="auto"/>
                        <w:left w:val="none" w:sz="0" w:space="0" w:color="auto"/>
                        <w:bottom w:val="none" w:sz="0" w:space="0" w:color="auto"/>
                        <w:right w:val="none" w:sz="0" w:space="0" w:color="auto"/>
                      </w:divBdr>
                    </w:div>
                  </w:divsChild>
                </w:div>
                <w:div w:id="1797020500">
                  <w:marLeft w:val="0"/>
                  <w:marRight w:val="0"/>
                  <w:marTop w:val="0"/>
                  <w:marBottom w:val="0"/>
                  <w:divBdr>
                    <w:top w:val="none" w:sz="0" w:space="0" w:color="auto"/>
                    <w:left w:val="none" w:sz="0" w:space="0" w:color="auto"/>
                    <w:bottom w:val="none" w:sz="0" w:space="0" w:color="auto"/>
                    <w:right w:val="none" w:sz="0" w:space="0" w:color="auto"/>
                  </w:divBdr>
                  <w:divsChild>
                    <w:div w:id="494689893">
                      <w:marLeft w:val="0"/>
                      <w:marRight w:val="0"/>
                      <w:marTop w:val="0"/>
                      <w:marBottom w:val="0"/>
                      <w:divBdr>
                        <w:top w:val="none" w:sz="0" w:space="0" w:color="auto"/>
                        <w:left w:val="none" w:sz="0" w:space="0" w:color="auto"/>
                        <w:bottom w:val="none" w:sz="0" w:space="0" w:color="auto"/>
                        <w:right w:val="none" w:sz="0" w:space="0" w:color="auto"/>
                      </w:divBdr>
                    </w:div>
                  </w:divsChild>
                </w:div>
                <w:div w:id="2009095515">
                  <w:marLeft w:val="0"/>
                  <w:marRight w:val="0"/>
                  <w:marTop w:val="0"/>
                  <w:marBottom w:val="0"/>
                  <w:divBdr>
                    <w:top w:val="none" w:sz="0" w:space="0" w:color="auto"/>
                    <w:left w:val="none" w:sz="0" w:space="0" w:color="auto"/>
                    <w:bottom w:val="none" w:sz="0" w:space="0" w:color="auto"/>
                    <w:right w:val="none" w:sz="0" w:space="0" w:color="auto"/>
                  </w:divBdr>
                  <w:divsChild>
                    <w:div w:id="1448894804">
                      <w:marLeft w:val="0"/>
                      <w:marRight w:val="0"/>
                      <w:marTop w:val="0"/>
                      <w:marBottom w:val="0"/>
                      <w:divBdr>
                        <w:top w:val="none" w:sz="0" w:space="0" w:color="auto"/>
                        <w:left w:val="none" w:sz="0" w:space="0" w:color="auto"/>
                        <w:bottom w:val="none" w:sz="0" w:space="0" w:color="auto"/>
                        <w:right w:val="none" w:sz="0" w:space="0" w:color="auto"/>
                      </w:divBdr>
                    </w:div>
                  </w:divsChild>
                </w:div>
                <w:div w:id="2037612325">
                  <w:marLeft w:val="0"/>
                  <w:marRight w:val="0"/>
                  <w:marTop w:val="0"/>
                  <w:marBottom w:val="0"/>
                  <w:divBdr>
                    <w:top w:val="none" w:sz="0" w:space="0" w:color="auto"/>
                    <w:left w:val="none" w:sz="0" w:space="0" w:color="auto"/>
                    <w:bottom w:val="none" w:sz="0" w:space="0" w:color="auto"/>
                    <w:right w:val="none" w:sz="0" w:space="0" w:color="auto"/>
                  </w:divBdr>
                  <w:divsChild>
                    <w:div w:id="164384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643223">
          <w:marLeft w:val="0"/>
          <w:marRight w:val="0"/>
          <w:marTop w:val="0"/>
          <w:marBottom w:val="0"/>
          <w:divBdr>
            <w:top w:val="none" w:sz="0" w:space="0" w:color="auto"/>
            <w:left w:val="none" w:sz="0" w:space="0" w:color="auto"/>
            <w:bottom w:val="none" w:sz="0" w:space="0" w:color="auto"/>
            <w:right w:val="none" w:sz="0" w:space="0" w:color="auto"/>
          </w:divBdr>
        </w:div>
        <w:div w:id="1733960811">
          <w:marLeft w:val="0"/>
          <w:marRight w:val="0"/>
          <w:marTop w:val="0"/>
          <w:marBottom w:val="0"/>
          <w:divBdr>
            <w:top w:val="none" w:sz="0" w:space="0" w:color="auto"/>
            <w:left w:val="none" w:sz="0" w:space="0" w:color="auto"/>
            <w:bottom w:val="none" w:sz="0" w:space="0" w:color="auto"/>
            <w:right w:val="none" w:sz="0" w:space="0" w:color="auto"/>
          </w:divBdr>
        </w:div>
        <w:div w:id="1831170010">
          <w:marLeft w:val="0"/>
          <w:marRight w:val="0"/>
          <w:marTop w:val="0"/>
          <w:marBottom w:val="0"/>
          <w:divBdr>
            <w:top w:val="none" w:sz="0" w:space="0" w:color="auto"/>
            <w:left w:val="none" w:sz="0" w:space="0" w:color="auto"/>
            <w:bottom w:val="none" w:sz="0" w:space="0" w:color="auto"/>
            <w:right w:val="none" w:sz="0" w:space="0" w:color="auto"/>
          </w:divBdr>
          <w:divsChild>
            <w:div w:id="1586919712">
              <w:marLeft w:val="-75"/>
              <w:marRight w:val="0"/>
              <w:marTop w:val="30"/>
              <w:marBottom w:val="30"/>
              <w:divBdr>
                <w:top w:val="none" w:sz="0" w:space="0" w:color="auto"/>
                <w:left w:val="none" w:sz="0" w:space="0" w:color="auto"/>
                <w:bottom w:val="none" w:sz="0" w:space="0" w:color="auto"/>
                <w:right w:val="none" w:sz="0" w:space="0" w:color="auto"/>
              </w:divBdr>
              <w:divsChild>
                <w:div w:id="78908592">
                  <w:marLeft w:val="0"/>
                  <w:marRight w:val="0"/>
                  <w:marTop w:val="0"/>
                  <w:marBottom w:val="0"/>
                  <w:divBdr>
                    <w:top w:val="none" w:sz="0" w:space="0" w:color="auto"/>
                    <w:left w:val="none" w:sz="0" w:space="0" w:color="auto"/>
                    <w:bottom w:val="none" w:sz="0" w:space="0" w:color="auto"/>
                    <w:right w:val="none" w:sz="0" w:space="0" w:color="auto"/>
                  </w:divBdr>
                  <w:divsChild>
                    <w:div w:id="683631059">
                      <w:marLeft w:val="0"/>
                      <w:marRight w:val="0"/>
                      <w:marTop w:val="0"/>
                      <w:marBottom w:val="0"/>
                      <w:divBdr>
                        <w:top w:val="none" w:sz="0" w:space="0" w:color="auto"/>
                        <w:left w:val="none" w:sz="0" w:space="0" w:color="auto"/>
                        <w:bottom w:val="none" w:sz="0" w:space="0" w:color="auto"/>
                        <w:right w:val="none" w:sz="0" w:space="0" w:color="auto"/>
                      </w:divBdr>
                    </w:div>
                  </w:divsChild>
                </w:div>
                <w:div w:id="220866019">
                  <w:marLeft w:val="0"/>
                  <w:marRight w:val="0"/>
                  <w:marTop w:val="0"/>
                  <w:marBottom w:val="0"/>
                  <w:divBdr>
                    <w:top w:val="none" w:sz="0" w:space="0" w:color="auto"/>
                    <w:left w:val="none" w:sz="0" w:space="0" w:color="auto"/>
                    <w:bottom w:val="none" w:sz="0" w:space="0" w:color="auto"/>
                    <w:right w:val="none" w:sz="0" w:space="0" w:color="auto"/>
                  </w:divBdr>
                  <w:divsChild>
                    <w:div w:id="1188837347">
                      <w:marLeft w:val="0"/>
                      <w:marRight w:val="0"/>
                      <w:marTop w:val="0"/>
                      <w:marBottom w:val="0"/>
                      <w:divBdr>
                        <w:top w:val="none" w:sz="0" w:space="0" w:color="auto"/>
                        <w:left w:val="none" w:sz="0" w:space="0" w:color="auto"/>
                        <w:bottom w:val="none" w:sz="0" w:space="0" w:color="auto"/>
                        <w:right w:val="none" w:sz="0" w:space="0" w:color="auto"/>
                      </w:divBdr>
                    </w:div>
                  </w:divsChild>
                </w:div>
                <w:div w:id="942540434">
                  <w:marLeft w:val="0"/>
                  <w:marRight w:val="0"/>
                  <w:marTop w:val="0"/>
                  <w:marBottom w:val="0"/>
                  <w:divBdr>
                    <w:top w:val="none" w:sz="0" w:space="0" w:color="auto"/>
                    <w:left w:val="none" w:sz="0" w:space="0" w:color="auto"/>
                    <w:bottom w:val="none" w:sz="0" w:space="0" w:color="auto"/>
                    <w:right w:val="none" w:sz="0" w:space="0" w:color="auto"/>
                  </w:divBdr>
                  <w:divsChild>
                    <w:div w:id="443574304">
                      <w:marLeft w:val="0"/>
                      <w:marRight w:val="0"/>
                      <w:marTop w:val="0"/>
                      <w:marBottom w:val="0"/>
                      <w:divBdr>
                        <w:top w:val="none" w:sz="0" w:space="0" w:color="auto"/>
                        <w:left w:val="none" w:sz="0" w:space="0" w:color="auto"/>
                        <w:bottom w:val="none" w:sz="0" w:space="0" w:color="auto"/>
                        <w:right w:val="none" w:sz="0" w:space="0" w:color="auto"/>
                      </w:divBdr>
                    </w:div>
                  </w:divsChild>
                </w:div>
                <w:div w:id="1021051304">
                  <w:marLeft w:val="0"/>
                  <w:marRight w:val="0"/>
                  <w:marTop w:val="0"/>
                  <w:marBottom w:val="0"/>
                  <w:divBdr>
                    <w:top w:val="none" w:sz="0" w:space="0" w:color="auto"/>
                    <w:left w:val="none" w:sz="0" w:space="0" w:color="auto"/>
                    <w:bottom w:val="none" w:sz="0" w:space="0" w:color="auto"/>
                    <w:right w:val="none" w:sz="0" w:space="0" w:color="auto"/>
                  </w:divBdr>
                  <w:divsChild>
                    <w:div w:id="249702965">
                      <w:marLeft w:val="0"/>
                      <w:marRight w:val="0"/>
                      <w:marTop w:val="0"/>
                      <w:marBottom w:val="0"/>
                      <w:divBdr>
                        <w:top w:val="none" w:sz="0" w:space="0" w:color="auto"/>
                        <w:left w:val="none" w:sz="0" w:space="0" w:color="auto"/>
                        <w:bottom w:val="none" w:sz="0" w:space="0" w:color="auto"/>
                        <w:right w:val="none" w:sz="0" w:space="0" w:color="auto"/>
                      </w:divBdr>
                    </w:div>
                  </w:divsChild>
                </w:div>
                <w:div w:id="1498376907">
                  <w:marLeft w:val="0"/>
                  <w:marRight w:val="0"/>
                  <w:marTop w:val="0"/>
                  <w:marBottom w:val="0"/>
                  <w:divBdr>
                    <w:top w:val="none" w:sz="0" w:space="0" w:color="auto"/>
                    <w:left w:val="none" w:sz="0" w:space="0" w:color="auto"/>
                    <w:bottom w:val="none" w:sz="0" w:space="0" w:color="auto"/>
                    <w:right w:val="none" w:sz="0" w:space="0" w:color="auto"/>
                  </w:divBdr>
                  <w:divsChild>
                    <w:div w:id="785461651">
                      <w:marLeft w:val="0"/>
                      <w:marRight w:val="0"/>
                      <w:marTop w:val="0"/>
                      <w:marBottom w:val="0"/>
                      <w:divBdr>
                        <w:top w:val="none" w:sz="0" w:space="0" w:color="auto"/>
                        <w:left w:val="none" w:sz="0" w:space="0" w:color="auto"/>
                        <w:bottom w:val="none" w:sz="0" w:space="0" w:color="auto"/>
                        <w:right w:val="none" w:sz="0" w:space="0" w:color="auto"/>
                      </w:divBdr>
                    </w:div>
                  </w:divsChild>
                </w:div>
                <w:div w:id="1529445693">
                  <w:marLeft w:val="0"/>
                  <w:marRight w:val="0"/>
                  <w:marTop w:val="0"/>
                  <w:marBottom w:val="0"/>
                  <w:divBdr>
                    <w:top w:val="none" w:sz="0" w:space="0" w:color="auto"/>
                    <w:left w:val="none" w:sz="0" w:space="0" w:color="auto"/>
                    <w:bottom w:val="none" w:sz="0" w:space="0" w:color="auto"/>
                    <w:right w:val="none" w:sz="0" w:space="0" w:color="auto"/>
                  </w:divBdr>
                  <w:divsChild>
                    <w:div w:id="286355826">
                      <w:marLeft w:val="0"/>
                      <w:marRight w:val="0"/>
                      <w:marTop w:val="0"/>
                      <w:marBottom w:val="0"/>
                      <w:divBdr>
                        <w:top w:val="none" w:sz="0" w:space="0" w:color="auto"/>
                        <w:left w:val="none" w:sz="0" w:space="0" w:color="auto"/>
                        <w:bottom w:val="none" w:sz="0" w:space="0" w:color="auto"/>
                        <w:right w:val="none" w:sz="0" w:space="0" w:color="auto"/>
                      </w:divBdr>
                    </w:div>
                  </w:divsChild>
                </w:div>
                <w:div w:id="1601714351">
                  <w:marLeft w:val="0"/>
                  <w:marRight w:val="0"/>
                  <w:marTop w:val="0"/>
                  <w:marBottom w:val="0"/>
                  <w:divBdr>
                    <w:top w:val="none" w:sz="0" w:space="0" w:color="auto"/>
                    <w:left w:val="none" w:sz="0" w:space="0" w:color="auto"/>
                    <w:bottom w:val="none" w:sz="0" w:space="0" w:color="auto"/>
                    <w:right w:val="none" w:sz="0" w:space="0" w:color="auto"/>
                  </w:divBdr>
                  <w:divsChild>
                    <w:div w:id="463812234">
                      <w:marLeft w:val="0"/>
                      <w:marRight w:val="0"/>
                      <w:marTop w:val="0"/>
                      <w:marBottom w:val="0"/>
                      <w:divBdr>
                        <w:top w:val="none" w:sz="0" w:space="0" w:color="auto"/>
                        <w:left w:val="none" w:sz="0" w:space="0" w:color="auto"/>
                        <w:bottom w:val="none" w:sz="0" w:space="0" w:color="auto"/>
                        <w:right w:val="none" w:sz="0" w:space="0" w:color="auto"/>
                      </w:divBdr>
                    </w:div>
                  </w:divsChild>
                </w:div>
                <w:div w:id="1756433893">
                  <w:marLeft w:val="0"/>
                  <w:marRight w:val="0"/>
                  <w:marTop w:val="0"/>
                  <w:marBottom w:val="0"/>
                  <w:divBdr>
                    <w:top w:val="none" w:sz="0" w:space="0" w:color="auto"/>
                    <w:left w:val="none" w:sz="0" w:space="0" w:color="auto"/>
                    <w:bottom w:val="none" w:sz="0" w:space="0" w:color="auto"/>
                    <w:right w:val="none" w:sz="0" w:space="0" w:color="auto"/>
                  </w:divBdr>
                  <w:divsChild>
                    <w:div w:id="2018379669">
                      <w:marLeft w:val="0"/>
                      <w:marRight w:val="0"/>
                      <w:marTop w:val="0"/>
                      <w:marBottom w:val="0"/>
                      <w:divBdr>
                        <w:top w:val="none" w:sz="0" w:space="0" w:color="auto"/>
                        <w:left w:val="none" w:sz="0" w:space="0" w:color="auto"/>
                        <w:bottom w:val="none" w:sz="0" w:space="0" w:color="auto"/>
                        <w:right w:val="none" w:sz="0" w:space="0" w:color="auto"/>
                      </w:divBdr>
                    </w:div>
                  </w:divsChild>
                </w:div>
                <w:div w:id="2071875823">
                  <w:marLeft w:val="0"/>
                  <w:marRight w:val="0"/>
                  <w:marTop w:val="0"/>
                  <w:marBottom w:val="0"/>
                  <w:divBdr>
                    <w:top w:val="none" w:sz="0" w:space="0" w:color="auto"/>
                    <w:left w:val="none" w:sz="0" w:space="0" w:color="auto"/>
                    <w:bottom w:val="none" w:sz="0" w:space="0" w:color="auto"/>
                    <w:right w:val="none" w:sz="0" w:space="0" w:color="auto"/>
                  </w:divBdr>
                  <w:divsChild>
                    <w:div w:id="195547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936803">
          <w:marLeft w:val="0"/>
          <w:marRight w:val="0"/>
          <w:marTop w:val="0"/>
          <w:marBottom w:val="0"/>
          <w:divBdr>
            <w:top w:val="none" w:sz="0" w:space="0" w:color="auto"/>
            <w:left w:val="none" w:sz="0" w:space="0" w:color="auto"/>
            <w:bottom w:val="none" w:sz="0" w:space="0" w:color="auto"/>
            <w:right w:val="none" w:sz="0" w:space="0" w:color="auto"/>
          </w:divBdr>
        </w:div>
        <w:div w:id="1944533240">
          <w:marLeft w:val="0"/>
          <w:marRight w:val="0"/>
          <w:marTop w:val="0"/>
          <w:marBottom w:val="0"/>
          <w:divBdr>
            <w:top w:val="none" w:sz="0" w:space="0" w:color="auto"/>
            <w:left w:val="none" w:sz="0" w:space="0" w:color="auto"/>
            <w:bottom w:val="none" w:sz="0" w:space="0" w:color="auto"/>
            <w:right w:val="none" w:sz="0" w:space="0" w:color="auto"/>
          </w:divBdr>
        </w:div>
        <w:div w:id="2040232354">
          <w:marLeft w:val="0"/>
          <w:marRight w:val="0"/>
          <w:marTop w:val="0"/>
          <w:marBottom w:val="0"/>
          <w:divBdr>
            <w:top w:val="none" w:sz="0" w:space="0" w:color="auto"/>
            <w:left w:val="none" w:sz="0" w:space="0" w:color="auto"/>
            <w:bottom w:val="none" w:sz="0" w:space="0" w:color="auto"/>
            <w:right w:val="none" w:sz="0" w:space="0" w:color="auto"/>
          </w:divBdr>
        </w:div>
        <w:div w:id="2068870225">
          <w:marLeft w:val="0"/>
          <w:marRight w:val="0"/>
          <w:marTop w:val="0"/>
          <w:marBottom w:val="0"/>
          <w:divBdr>
            <w:top w:val="none" w:sz="0" w:space="0" w:color="auto"/>
            <w:left w:val="none" w:sz="0" w:space="0" w:color="auto"/>
            <w:bottom w:val="none" w:sz="0" w:space="0" w:color="auto"/>
            <w:right w:val="none" w:sz="0" w:space="0" w:color="auto"/>
          </w:divBdr>
          <w:divsChild>
            <w:div w:id="786433031">
              <w:marLeft w:val="-75"/>
              <w:marRight w:val="0"/>
              <w:marTop w:val="30"/>
              <w:marBottom w:val="30"/>
              <w:divBdr>
                <w:top w:val="none" w:sz="0" w:space="0" w:color="auto"/>
                <w:left w:val="none" w:sz="0" w:space="0" w:color="auto"/>
                <w:bottom w:val="none" w:sz="0" w:space="0" w:color="auto"/>
                <w:right w:val="none" w:sz="0" w:space="0" w:color="auto"/>
              </w:divBdr>
              <w:divsChild>
                <w:div w:id="28720900">
                  <w:marLeft w:val="0"/>
                  <w:marRight w:val="0"/>
                  <w:marTop w:val="0"/>
                  <w:marBottom w:val="0"/>
                  <w:divBdr>
                    <w:top w:val="none" w:sz="0" w:space="0" w:color="auto"/>
                    <w:left w:val="none" w:sz="0" w:space="0" w:color="auto"/>
                    <w:bottom w:val="none" w:sz="0" w:space="0" w:color="auto"/>
                    <w:right w:val="none" w:sz="0" w:space="0" w:color="auto"/>
                  </w:divBdr>
                  <w:divsChild>
                    <w:div w:id="523834516">
                      <w:marLeft w:val="0"/>
                      <w:marRight w:val="0"/>
                      <w:marTop w:val="0"/>
                      <w:marBottom w:val="0"/>
                      <w:divBdr>
                        <w:top w:val="none" w:sz="0" w:space="0" w:color="auto"/>
                        <w:left w:val="none" w:sz="0" w:space="0" w:color="auto"/>
                        <w:bottom w:val="none" w:sz="0" w:space="0" w:color="auto"/>
                        <w:right w:val="none" w:sz="0" w:space="0" w:color="auto"/>
                      </w:divBdr>
                    </w:div>
                  </w:divsChild>
                </w:div>
                <w:div w:id="114639363">
                  <w:marLeft w:val="0"/>
                  <w:marRight w:val="0"/>
                  <w:marTop w:val="0"/>
                  <w:marBottom w:val="0"/>
                  <w:divBdr>
                    <w:top w:val="none" w:sz="0" w:space="0" w:color="auto"/>
                    <w:left w:val="none" w:sz="0" w:space="0" w:color="auto"/>
                    <w:bottom w:val="none" w:sz="0" w:space="0" w:color="auto"/>
                    <w:right w:val="none" w:sz="0" w:space="0" w:color="auto"/>
                  </w:divBdr>
                  <w:divsChild>
                    <w:div w:id="996693201">
                      <w:marLeft w:val="0"/>
                      <w:marRight w:val="0"/>
                      <w:marTop w:val="0"/>
                      <w:marBottom w:val="0"/>
                      <w:divBdr>
                        <w:top w:val="none" w:sz="0" w:space="0" w:color="auto"/>
                        <w:left w:val="none" w:sz="0" w:space="0" w:color="auto"/>
                        <w:bottom w:val="none" w:sz="0" w:space="0" w:color="auto"/>
                        <w:right w:val="none" w:sz="0" w:space="0" w:color="auto"/>
                      </w:divBdr>
                    </w:div>
                  </w:divsChild>
                </w:div>
                <w:div w:id="508758987">
                  <w:marLeft w:val="0"/>
                  <w:marRight w:val="0"/>
                  <w:marTop w:val="0"/>
                  <w:marBottom w:val="0"/>
                  <w:divBdr>
                    <w:top w:val="none" w:sz="0" w:space="0" w:color="auto"/>
                    <w:left w:val="none" w:sz="0" w:space="0" w:color="auto"/>
                    <w:bottom w:val="none" w:sz="0" w:space="0" w:color="auto"/>
                    <w:right w:val="none" w:sz="0" w:space="0" w:color="auto"/>
                  </w:divBdr>
                  <w:divsChild>
                    <w:div w:id="84542148">
                      <w:marLeft w:val="0"/>
                      <w:marRight w:val="0"/>
                      <w:marTop w:val="0"/>
                      <w:marBottom w:val="0"/>
                      <w:divBdr>
                        <w:top w:val="none" w:sz="0" w:space="0" w:color="auto"/>
                        <w:left w:val="none" w:sz="0" w:space="0" w:color="auto"/>
                        <w:bottom w:val="none" w:sz="0" w:space="0" w:color="auto"/>
                        <w:right w:val="none" w:sz="0" w:space="0" w:color="auto"/>
                      </w:divBdr>
                    </w:div>
                  </w:divsChild>
                </w:div>
                <w:div w:id="564876569">
                  <w:marLeft w:val="0"/>
                  <w:marRight w:val="0"/>
                  <w:marTop w:val="0"/>
                  <w:marBottom w:val="0"/>
                  <w:divBdr>
                    <w:top w:val="none" w:sz="0" w:space="0" w:color="auto"/>
                    <w:left w:val="none" w:sz="0" w:space="0" w:color="auto"/>
                    <w:bottom w:val="none" w:sz="0" w:space="0" w:color="auto"/>
                    <w:right w:val="none" w:sz="0" w:space="0" w:color="auto"/>
                  </w:divBdr>
                  <w:divsChild>
                    <w:div w:id="334769259">
                      <w:marLeft w:val="0"/>
                      <w:marRight w:val="0"/>
                      <w:marTop w:val="0"/>
                      <w:marBottom w:val="0"/>
                      <w:divBdr>
                        <w:top w:val="none" w:sz="0" w:space="0" w:color="auto"/>
                        <w:left w:val="none" w:sz="0" w:space="0" w:color="auto"/>
                        <w:bottom w:val="none" w:sz="0" w:space="0" w:color="auto"/>
                        <w:right w:val="none" w:sz="0" w:space="0" w:color="auto"/>
                      </w:divBdr>
                    </w:div>
                  </w:divsChild>
                </w:div>
                <w:div w:id="633096435">
                  <w:marLeft w:val="0"/>
                  <w:marRight w:val="0"/>
                  <w:marTop w:val="0"/>
                  <w:marBottom w:val="0"/>
                  <w:divBdr>
                    <w:top w:val="none" w:sz="0" w:space="0" w:color="auto"/>
                    <w:left w:val="none" w:sz="0" w:space="0" w:color="auto"/>
                    <w:bottom w:val="none" w:sz="0" w:space="0" w:color="auto"/>
                    <w:right w:val="none" w:sz="0" w:space="0" w:color="auto"/>
                  </w:divBdr>
                  <w:divsChild>
                    <w:div w:id="107746283">
                      <w:marLeft w:val="0"/>
                      <w:marRight w:val="0"/>
                      <w:marTop w:val="0"/>
                      <w:marBottom w:val="0"/>
                      <w:divBdr>
                        <w:top w:val="none" w:sz="0" w:space="0" w:color="auto"/>
                        <w:left w:val="none" w:sz="0" w:space="0" w:color="auto"/>
                        <w:bottom w:val="none" w:sz="0" w:space="0" w:color="auto"/>
                        <w:right w:val="none" w:sz="0" w:space="0" w:color="auto"/>
                      </w:divBdr>
                    </w:div>
                  </w:divsChild>
                </w:div>
                <w:div w:id="757478251">
                  <w:marLeft w:val="0"/>
                  <w:marRight w:val="0"/>
                  <w:marTop w:val="0"/>
                  <w:marBottom w:val="0"/>
                  <w:divBdr>
                    <w:top w:val="none" w:sz="0" w:space="0" w:color="auto"/>
                    <w:left w:val="none" w:sz="0" w:space="0" w:color="auto"/>
                    <w:bottom w:val="none" w:sz="0" w:space="0" w:color="auto"/>
                    <w:right w:val="none" w:sz="0" w:space="0" w:color="auto"/>
                  </w:divBdr>
                  <w:divsChild>
                    <w:div w:id="1340544143">
                      <w:marLeft w:val="0"/>
                      <w:marRight w:val="0"/>
                      <w:marTop w:val="0"/>
                      <w:marBottom w:val="0"/>
                      <w:divBdr>
                        <w:top w:val="none" w:sz="0" w:space="0" w:color="auto"/>
                        <w:left w:val="none" w:sz="0" w:space="0" w:color="auto"/>
                        <w:bottom w:val="none" w:sz="0" w:space="0" w:color="auto"/>
                        <w:right w:val="none" w:sz="0" w:space="0" w:color="auto"/>
                      </w:divBdr>
                    </w:div>
                  </w:divsChild>
                </w:div>
                <w:div w:id="764305331">
                  <w:marLeft w:val="0"/>
                  <w:marRight w:val="0"/>
                  <w:marTop w:val="0"/>
                  <w:marBottom w:val="0"/>
                  <w:divBdr>
                    <w:top w:val="none" w:sz="0" w:space="0" w:color="auto"/>
                    <w:left w:val="none" w:sz="0" w:space="0" w:color="auto"/>
                    <w:bottom w:val="none" w:sz="0" w:space="0" w:color="auto"/>
                    <w:right w:val="none" w:sz="0" w:space="0" w:color="auto"/>
                  </w:divBdr>
                  <w:divsChild>
                    <w:div w:id="732002620">
                      <w:marLeft w:val="0"/>
                      <w:marRight w:val="0"/>
                      <w:marTop w:val="0"/>
                      <w:marBottom w:val="0"/>
                      <w:divBdr>
                        <w:top w:val="none" w:sz="0" w:space="0" w:color="auto"/>
                        <w:left w:val="none" w:sz="0" w:space="0" w:color="auto"/>
                        <w:bottom w:val="none" w:sz="0" w:space="0" w:color="auto"/>
                        <w:right w:val="none" w:sz="0" w:space="0" w:color="auto"/>
                      </w:divBdr>
                    </w:div>
                  </w:divsChild>
                </w:div>
                <w:div w:id="969630922">
                  <w:marLeft w:val="0"/>
                  <w:marRight w:val="0"/>
                  <w:marTop w:val="0"/>
                  <w:marBottom w:val="0"/>
                  <w:divBdr>
                    <w:top w:val="none" w:sz="0" w:space="0" w:color="auto"/>
                    <w:left w:val="none" w:sz="0" w:space="0" w:color="auto"/>
                    <w:bottom w:val="none" w:sz="0" w:space="0" w:color="auto"/>
                    <w:right w:val="none" w:sz="0" w:space="0" w:color="auto"/>
                  </w:divBdr>
                  <w:divsChild>
                    <w:div w:id="2102673484">
                      <w:marLeft w:val="0"/>
                      <w:marRight w:val="0"/>
                      <w:marTop w:val="0"/>
                      <w:marBottom w:val="0"/>
                      <w:divBdr>
                        <w:top w:val="none" w:sz="0" w:space="0" w:color="auto"/>
                        <w:left w:val="none" w:sz="0" w:space="0" w:color="auto"/>
                        <w:bottom w:val="none" w:sz="0" w:space="0" w:color="auto"/>
                        <w:right w:val="none" w:sz="0" w:space="0" w:color="auto"/>
                      </w:divBdr>
                    </w:div>
                  </w:divsChild>
                </w:div>
                <w:div w:id="1187719582">
                  <w:marLeft w:val="0"/>
                  <w:marRight w:val="0"/>
                  <w:marTop w:val="0"/>
                  <w:marBottom w:val="0"/>
                  <w:divBdr>
                    <w:top w:val="none" w:sz="0" w:space="0" w:color="auto"/>
                    <w:left w:val="none" w:sz="0" w:space="0" w:color="auto"/>
                    <w:bottom w:val="none" w:sz="0" w:space="0" w:color="auto"/>
                    <w:right w:val="none" w:sz="0" w:space="0" w:color="auto"/>
                  </w:divBdr>
                  <w:divsChild>
                    <w:div w:id="1791976860">
                      <w:marLeft w:val="0"/>
                      <w:marRight w:val="0"/>
                      <w:marTop w:val="0"/>
                      <w:marBottom w:val="0"/>
                      <w:divBdr>
                        <w:top w:val="none" w:sz="0" w:space="0" w:color="auto"/>
                        <w:left w:val="none" w:sz="0" w:space="0" w:color="auto"/>
                        <w:bottom w:val="none" w:sz="0" w:space="0" w:color="auto"/>
                        <w:right w:val="none" w:sz="0" w:space="0" w:color="auto"/>
                      </w:divBdr>
                    </w:div>
                  </w:divsChild>
                </w:div>
                <w:div w:id="1528985755">
                  <w:marLeft w:val="0"/>
                  <w:marRight w:val="0"/>
                  <w:marTop w:val="0"/>
                  <w:marBottom w:val="0"/>
                  <w:divBdr>
                    <w:top w:val="none" w:sz="0" w:space="0" w:color="auto"/>
                    <w:left w:val="none" w:sz="0" w:space="0" w:color="auto"/>
                    <w:bottom w:val="none" w:sz="0" w:space="0" w:color="auto"/>
                    <w:right w:val="none" w:sz="0" w:space="0" w:color="auto"/>
                  </w:divBdr>
                  <w:divsChild>
                    <w:div w:id="284578220">
                      <w:marLeft w:val="0"/>
                      <w:marRight w:val="0"/>
                      <w:marTop w:val="0"/>
                      <w:marBottom w:val="0"/>
                      <w:divBdr>
                        <w:top w:val="none" w:sz="0" w:space="0" w:color="auto"/>
                        <w:left w:val="none" w:sz="0" w:space="0" w:color="auto"/>
                        <w:bottom w:val="none" w:sz="0" w:space="0" w:color="auto"/>
                        <w:right w:val="none" w:sz="0" w:space="0" w:color="auto"/>
                      </w:divBdr>
                    </w:div>
                  </w:divsChild>
                </w:div>
                <w:div w:id="1713723522">
                  <w:marLeft w:val="0"/>
                  <w:marRight w:val="0"/>
                  <w:marTop w:val="0"/>
                  <w:marBottom w:val="0"/>
                  <w:divBdr>
                    <w:top w:val="none" w:sz="0" w:space="0" w:color="auto"/>
                    <w:left w:val="none" w:sz="0" w:space="0" w:color="auto"/>
                    <w:bottom w:val="none" w:sz="0" w:space="0" w:color="auto"/>
                    <w:right w:val="none" w:sz="0" w:space="0" w:color="auto"/>
                  </w:divBdr>
                  <w:divsChild>
                    <w:div w:id="146941830">
                      <w:marLeft w:val="0"/>
                      <w:marRight w:val="0"/>
                      <w:marTop w:val="0"/>
                      <w:marBottom w:val="0"/>
                      <w:divBdr>
                        <w:top w:val="none" w:sz="0" w:space="0" w:color="auto"/>
                        <w:left w:val="none" w:sz="0" w:space="0" w:color="auto"/>
                        <w:bottom w:val="none" w:sz="0" w:space="0" w:color="auto"/>
                        <w:right w:val="none" w:sz="0" w:space="0" w:color="auto"/>
                      </w:divBdr>
                    </w:div>
                  </w:divsChild>
                </w:div>
                <w:div w:id="1752265861">
                  <w:marLeft w:val="0"/>
                  <w:marRight w:val="0"/>
                  <w:marTop w:val="0"/>
                  <w:marBottom w:val="0"/>
                  <w:divBdr>
                    <w:top w:val="none" w:sz="0" w:space="0" w:color="auto"/>
                    <w:left w:val="none" w:sz="0" w:space="0" w:color="auto"/>
                    <w:bottom w:val="none" w:sz="0" w:space="0" w:color="auto"/>
                    <w:right w:val="none" w:sz="0" w:space="0" w:color="auto"/>
                  </w:divBdr>
                  <w:divsChild>
                    <w:div w:id="788813399">
                      <w:marLeft w:val="0"/>
                      <w:marRight w:val="0"/>
                      <w:marTop w:val="0"/>
                      <w:marBottom w:val="0"/>
                      <w:divBdr>
                        <w:top w:val="none" w:sz="0" w:space="0" w:color="auto"/>
                        <w:left w:val="none" w:sz="0" w:space="0" w:color="auto"/>
                        <w:bottom w:val="none" w:sz="0" w:space="0" w:color="auto"/>
                        <w:right w:val="none" w:sz="0" w:space="0" w:color="auto"/>
                      </w:divBdr>
                    </w:div>
                  </w:divsChild>
                </w:div>
                <w:div w:id="1870726238">
                  <w:marLeft w:val="0"/>
                  <w:marRight w:val="0"/>
                  <w:marTop w:val="0"/>
                  <w:marBottom w:val="0"/>
                  <w:divBdr>
                    <w:top w:val="none" w:sz="0" w:space="0" w:color="auto"/>
                    <w:left w:val="none" w:sz="0" w:space="0" w:color="auto"/>
                    <w:bottom w:val="none" w:sz="0" w:space="0" w:color="auto"/>
                    <w:right w:val="none" w:sz="0" w:space="0" w:color="auto"/>
                  </w:divBdr>
                  <w:divsChild>
                    <w:div w:id="1149860345">
                      <w:marLeft w:val="0"/>
                      <w:marRight w:val="0"/>
                      <w:marTop w:val="0"/>
                      <w:marBottom w:val="0"/>
                      <w:divBdr>
                        <w:top w:val="none" w:sz="0" w:space="0" w:color="auto"/>
                        <w:left w:val="none" w:sz="0" w:space="0" w:color="auto"/>
                        <w:bottom w:val="none" w:sz="0" w:space="0" w:color="auto"/>
                        <w:right w:val="none" w:sz="0" w:space="0" w:color="auto"/>
                      </w:divBdr>
                    </w:div>
                  </w:divsChild>
                </w:div>
                <w:div w:id="1907715291">
                  <w:marLeft w:val="0"/>
                  <w:marRight w:val="0"/>
                  <w:marTop w:val="0"/>
                  <w:marBottom w:val="0"/>
                  <w:divBdr>
                    <w:top w:val="none" w:sz="0" w:space="0" w:color="auto"/>
                    <w:left w:val="none" w:sz="0" w:space="0" w:color="auto"/>
                    <w:bottom w:val="none" w:sz="0" w:space="0" w:color="auto"/>
                    <w:right w:val="none" w:sz="0" w:space="0" w:color="auto"/>
                  </w:divBdr>
                  <w:divsChild>
                    <w:div w:id="404497280">
                      <w:marLeft w:val="0"/>
                      <w:marRight w:val="0"/>
                      <w:marTop w:val="0"/>
                      <w:marBottom w:val="0"/>
                      <w:divBdr>
                        <w:top w:val="none" w:sz="0" w:space="0" w:color="auto"/>
                        <w:left w:val="none" w:sz="0" w:space="0" w:color="auto"/>
                        <w:bottom w:val="none" w:sz="0" w:space="0" w:color="auto"/>
                        <w:right w:val="none" w:sz="0" w:space="0" w:color="auto"/>
                      </w:divBdr>
                    </w:div>
                  </w:divsChild>
                </w:div>
                <w:div w:id="1956054174">
                  <w:marLeft w:val="0"/>
                  <w:marRight w:val="0"/>
                  <w:marTop w:val="0"/>
                  <w:marBottom w:val="0"/>
                  <w:divBdr>
                    <w:top w:val="none" w:sz="0" w:space="0" w:color="auto"/>
                    <w:left w:val="none" w:sz="0" w:space="0" w:color="auto"/>
                    <w:bottom w:val="none" w:sz="0" w:space="0" w:color="auto"/>
                    <w:right w:val="none" w:sz="0" w:space="0" w:color="auto"/>
                  </w:divBdr>
                  <w:divsChild>
                    <w:div w:id="151303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466167">
          <w:marLeft w:val="0"/>
          <w:marRight w:val="0"/>
          <w:marTop w:val="0"/>
          <w:marBottom w:val="0"/>
          <w:divBdr>
            <w:top w:val="none" w:sz="0" w:space="0" w:color="auto"/>
            <w:left w:val="none" w:sz="0" w:space="0" w:color="auto"/>
            <w:bottom w:val="none" w:sz="0" w:space="0" w:color="auto"/>
            <w:right w:val="none" w:sz="0" w:space="0" w:color="auto"/>
          </w:divBdr>
        </w:div>
      </w:divsChild>
    </w:div>
    <w:div w:id="964852503">
      <w:bodyDiv w:val="1"/>
      <w:marLeft w:val="0"/>
      <w:marRight w:val="0"/>
      <w:marTop w:val="0"/>
      <w:marBottom w:val="0"/>
      <w:divBdr>
        <w:top w:val="none" w:sz="0" w:space="0" w:color="auto"/>
        <w:left w:val="none" w:sz="0" w:space="0" w:color="auto"/>
        <w:bottom w:val="none" w:sz="0" w:space="0" w:color="auto"/>
        <w:right w:val="none" w:sz="0" w:space="0" w:color="auto"/>
      </w:divBdr>
      <w:divsChild>
        <w:div w:id="954406399">
          <w:marLeft w:val="0"/>
          <w:marRight w:val="0"/>
          <w:marTop w:val="0"/>
          <w:marBottom w:val="0"/>
          <w:divBdr>
            <w:top w:val="none" w:sz="0" w:space="0" w:color="auto"/>
            <w:left w:val="none" w:sz="0" w:space="0" w:color="auto"/>
            <w:bottom w:val="none" w:sz="0" w:space="0" w:color="auto"/>
            <w:right w:val="none" w:sz="0" w:space="0" w:color="auto"/>
          </w:divBdr>
        </w:div>
        <w:div w:id="1656955681">
          <w:marLeft w:val="0"/>
          <w:marRight w:val="0"/>
          <w:marTop w:val="0"/>
          <w:marBottom w:val="0"/>
          <w:divBdr>
            <w:top w:val="none" w:sz="0" w:space="0" w:color="auto"/>
            <w:left w:val="none" w:sz="0" w:space="0" w:color="auto"/>
            <w:bottom w:val="none" w:sz="0" w:space="0" w:color="auto"/>
            <w:right w:val="none" w:sz="0" w:space="0" w:color="auto"/>
          </w:divBdr>
        </w:div>
      </w:divsChild>
    </w:div>
    <w:div w:id="967126016">
      <w:bodyDiv w:val="1"/>
      <w:marLeft w:val="0"/>
      <w:marRight w:val="0"/>
      <w:marTop w:val="0"/>
      <w:marBottom w:val="0"/>
      <w:divBdr>
        <w:top w:val="none" w:sz="0" w:space="0" w:color="auto"/>
        <w:left w:val="none" w:sz="0" w:space="0" w:color="auto"/>
        <w:bottom w:val="none" w:sz="0" w:space="0" w:color="auto"/>
        <w:right w:val="none" w:sz="0" w:space="0" w:color="auto"/>
      </w:divBdr>
      <w:divsChild>
        <w:div w:id="51657231">
          <w:marLeft w:val="0"/>
          <w:marRight w:val="0"/>
          <w:marTop w:val="0"/>
          <w:marBottom w:val="0"/>
          <w:divBdr>
            <w:top w:val="none" w:sz="0" w:space="0" w:color="auto"/>
            <w:left w:val="none" w:sz="0" w:space="0" w:color="auto"/>
            <w:bottom w:val="none" w:sz="0" w:space="0" w:color="auto"/>
            <w:right w:val="none" w:sz="0" w:space="0" w:color="auto"/>
          </w:divBdr>
        </w:div>
        <w:div w:id="91702715">
          <w:marLeft w:val="0"/>
          <w:marRight w:val="0"/>
          <w:marTop w:val="0"/>
          <w:marBottom w:val="0"/>
          <w:divBdr>
            <w:top w:val="none" w:sz="0" w:space="0" w:color="auto"/>
            <w:left w:val="none" w:sz="0" w:space="0" w:color="auto"/>
            <w:bottom w:val="none" w:sz="0" w:space="0" w:color="auto"/>
            <w:right w:val="none" w:sz="0" w:space="0" w:color="auto"/>
          </w:divBdr>
        </w:div>
        <w:div w:id="279379991">
          <w:marLeft w:val="0"/>
          <w:marRight w:val="0"/>
          <w:marTop w:val="0"/>
          <w:marBottom w:val="0"/>
          <w:divBdr>
            <w:top w:val="none" w:sz="0" w:space="0" w:color="auto"/>
            <w:left w:val="none" w:sz="0" w:space="0" w:color="auto"/>
            <w:bottom w:val="none" w:sz="0" w:space="0" w:color="auto"/>
            <w:right w:val="none" w:sz="0" w:space="0" w:color="auto"/>
          </w:divBdr>
        </w:div>
        <w:div w:id="323556937">
          <w:marLeft w:val="0"/>
          <w:marRight w:val="0"/>
          <w:marTop w:val="0"/>
          <w:marBottom w:val="0"/>
          <w:divBdr>
            <w:top w:val="none" w:sz="0" w:space="0" w:color="auto"/>
            <w:left w:val="none" w:sz="0" w:space="0" w:color="auto"/>
            <w:bottom w:val="none" w:sz="0" w:space="0" w:color="auto"/>
            <w:right w:val="none" w:sz="0" w:space="0" w:color="auto"/>
          </w:divBdr>
        </w:div>
        <w:div w:id="1524397703">
          <w:marLeft w:val="0"/>
          <w:marRight w:val="0"/>
          <w:marTop w:val="0"/>
          <w:marBottom w:val="0"/>
          <w:divBdr>
            <w:top w:val="none" w:sz="0" w:space="0" w:color="auto"/>
            <w:left w:val="none" w:sz="0" w:space="0" w:color="auto"/>
            <w:bottom w:val="none" w:sz="0" w:space="0" w:color="auto"/>
            <w:right w:val="none" w:sz="0" w:space="0" w:color="auto"/>
          </w:divBdr>
        </w:div>
        <w:div w:id="1666739106">
          <w:marLeft w:val="0"/>
          <w:marRight w:val="0"/>
          <w:marTop w:val="0"/>
          <w:marBottom w:val="0"/>
          <w:divBdr>
            <w:top w:val="none" w:sz="0" w:space="0" w:color="auto"/>
            <w:left w:val="none" w:sz="0" w:space="0" w:color="auto"/>
            <w:bottom w:val="none" w:sz="0" w:space="0" w:color="auto"/>
            <w:right w:val="none" w:sz="0" w:space="0" w:color="auto"/>
          </w:divBdr>
        </w:div>
        <w:div w:id="2075348491">
          <w:marLeft w:val="0"/>
          <w:marRight w:val="0"/>
          <w:marTop w:val="0"/>
          <w:marBottom w:val="0"/>
          <w:divBdr>
            <w:top w:val="none" w:sz="0" w:space="0" w:color="auto"/>
            <w:left w:val="none" w:sz="0" w:space="0" w:color="auto"/>
            <w:bottom w:val="none" w:sz="0" w:space="0" w:color="auto"/>
            <w:right w:val="none" w:sz="0" w:space="0" w:color="auto"/>
          </w:divBdr>
        </w:div>
      </w:divsChild>
    </w:div>
    <w:div w:id="1025516966">
      <w:bodyDiv w:val="1"/>
      <w:marLeft w:val="0"/>
      <w:marRight w:val="0"/>
      <w:marTop w:val="0"/>
      <w:marBottom w:val="0"/>
      <w:divBdr>
        <w:top w:val="none" w:sz="0" w:space="0" w:color="auto"/>
        <w:left w:val="none" w:sz="0" w:space="0" w:color="auto"/>
        <w:bottom w:val="none" w:sz="0" w:space="0" w:color="auto"/>
        <w:right w:val="none" w:sz="0" w:space="0" w:color="auto"/>
      </w:divBdr>
      <w:divsChild>
        <w:div w:id="246038427">
          <w:marLeft w:val="0"/>
          <w:marRight w:val="0"/>
          <w:marTop w:val="0"/>
          <w:marBottom w:val="0"/>
          <w:divBdr>
            <w:top w:val="none" w:sz="0" w:space="0" w:color="auto"/>
            <w:left w:val="none" w:sz="0" w:space="0" w:color="auto"/>
            <w:bottom w:val="none" w:sz="0" w:space="0" w:color="auto"/>
            <w:right w:val="none" w:sz="0" w:space="0" w:color="auto"/>
          </w:divBdr>
        </w:div>
        <w:div w:id="819536875">
          <w:marLeft w:val="0"/>
          <w:marRight w:val="0"/>
          <w:marTop w:val="0"/>
          <w:marBottom w:val="0"/>
          <w:divBdr>
            <w:top w:val="none" w:sz="0" w:space="0" w:color="auto"/>
            <w:left w:val="none" w:sz="0" w:space="0" w:color="auto"/>
            <w:bottom w:val="none" w:sz="0" w:space="0" w:color="auto"/>
            <w:right w:val="none" w:sz="0" w:space="0" w:color="auto"/>
          </w:divBdr>
        </w:div>
        <w:div w:id="1174105280">
          <w:marLeft w:val="0"/>
          <w:marRight w:val="0"/>
          <w:marTop w:val="0"/>
          <w:marBottom w:val="0"/>
          <w:divBdr>
            <w:top w:val="none" w:sz="0" w:space="0" w:color="auto"/>
            <w:left w:val="none" w:sz="0" w:space="0" w:color="auto"/>
            <w:bottom w:val="none" w:sz="0" w:space="0" w:color="auto"/>
            <w:right w:val="none" w:sz="0" w:space="0" w:color="auto"/>
          </w:divBdr>
        </w:div>
        <w:div w:id="1358461452">
          <w:marLeft w:val="0"/>
          <w:marRight w:val="0"/>
          <w:marTop w:val="0"/>
          <w:marBottom w:val="0"/>
          <w:divBdr>
            <w:top w:val="none" w:sz="0" w:space="0" w:color="auto"/>
            <w:left w:val="none" w:sz="0" w:space="0" w:color="auto"/>
            <w:bottom w:val="none" w:sz="0" w:space="0" w:color="auto"/>
            <w:right w:val="none" w:sz="0" w:space="0" w:color="auto"/>
          </w:divBdr>
        </w:div>
        <w:div w:id="1401905389">
          <w:marLeft w:val="0"/>
          <w:marRight w:val="0"/>
          <w:marTop w:val="0"/>
          <w:marBottom w:val="0"/>
          <w:divBdr>
            <w:top w:val="none" w:sz="0" w:space="0" w:color="auto"/>
            <w:left w:val="none" w:sz="0" w:space="0" w:color="auto"/>
            <w:bottom w:val="none" w:sz="0" w:space="0" w:color="auto"/>
            <w:right w:val="none" w:sz="0" w:space="0" w:color="auto"/>
          </w:divBdr>
        </w:div>
        <w:div w:id="1731149943">
          <w:marLeft w:val="0"/>
          <w:marRight w:val="0"/>
          <w:marTop w:val="0"/>
          <w:marBottom w:val="0"/>
          <w:divBdr>
            <w:top w:val="none" w:sz="0" w:space="0" w:color="auto"/>
            <w:left w:val="none" w:sz="0" w:space="0" w:color="auto"/>
            <w:bottom w:val="none" w:sz="0" w:space="0" w:color="auto"/>
            <w:right w:val="none" w:sz="0" w:space="0" w:color="auto"/>
          </w:divBdr>
        </w:div>
      </w:divsChild>
    </w:div>
    <w:div w:id="1061950017">
      <w:bodyDiv w:val="1"/>
      <w:marLeft w:val="0"/>
      <w:marRight w:val="0"/>
      <w:marTop w:val="0"/>
      <w:marBottom w:val="0"/>
      <w:divBdr>
        <w:top w:val="none" w:sz="0" w:space="0" w:color="auto"/>
        <w:left w:val="none" w:sz="0" w:space="0" w:color="auto"/>
        <w:bottom w:val="none" w:sz="0" w:space="0" w:color="auto"/>
        <w:right w:val="none" w:sz="0" w:space="0" w:color="auto"/>
      </w:divBdr>
      <w:divsChild>
        <w:div w:id="698431980">
          <w:marLeft w:val="0"/>
          <w:marRight w:val="0"/>
          <w:marTop w:val="0"/>
          <w:marBottom w:val="0"/>
          <w:divBdr>
            <w:top w:val="none" w:sz="0" w:space="0" w:color="auto"/>
            <w:left w:val="none" w:sz="0" w:space="0" w:color="auto"/>
            <w:bottom w:val="none" w:sz="0" w:space="0" w:color="auto"/>
            <w:right w:val="none" w:sz="0" w:space="0" w:color="auto"/>
          </w:divBdr>
        </w:div>
        <w:div w:id="827283920">
          <w:marLeft w:val="0"/>
          <w:marRight w:val="0"/>
          <w:marTop w:val="0"/>
          <w:marBottom w:val="0"/>
          <w:divBdr>
            <w:top w:val="none" w:sz="0" w:space="0" w:color="auto"/>
            <w:left w:val="none" w:sz="0" w:space="0" w:color="auto"/>
            <w:bottom w:val="none" w:sz="0" w:space="0" w:color="auto"/>
            <w:right w:val="none" w:sz="0" w:space="0" w:color="auto"/>
          </w:divBdr>
          <w:divsChild>
            <w:div w:id="504171725">
              <w:marLeft w:val="-75"/>
              <w:marRight w:val="0"/>
              <w:marTop w:val="30"/>
              <w:marBottom w:val="30"/>
              <w:divBdr>
                <w:top w:val="none" w:sz="0" w:space="0" w:color="auto"/>
                <w:left w:val="none" w:sz="0" w:space="0" w:color="auto"/>
                <w:bottom w:val="none" w:sz="0" w:space="0" w:color="auto"/>
                <w:right w:val="none" w:sz="0" w:space="0" w:color="auto"/>
              </w:divBdr>
              <w:divsChild>
                <w:div w:id="27412221">
                  <w:marLeft w:val="0"/>
                  <w:marRight w:val="0"/>
                  <w:marTop w:val="0"/>
                  <w:marBottom w:val="0"/>
                  <w:divBdr>
                    <w:top w:val="none" w:sz="0" w:space="0" w:color="auto"/>
                    <w:left w:val="none" w:sz="0" w:space="0" w:color="auto"/>
                    <w:bottom w:val="none" w:sz="0" w:space="0" w:color="auto"/>
                    <w:right w:val="none" w:sz="0" w:space="0" w:color="auto"/>
                  </w:divBdr>
                  <w:divsChild>
                    <w:div w:id="589704499">
                      <w:marLeft w:val="0"/>
                      <w:marRight w:val="0"/>
                      <w:marTop w:val="0"/>
                      <w:marBottom w:val="0"/>
                      <w:divBdr>
                        <w:top w:val="none" w:sz="0" w:space="0" w:color="auto"/>
                        <w:left w:val="none" w:sz="0" w:space="0" w:color="auto"/>
                        <w:bottom w:val="none" w:sz="0" w:space="0" w:color="auto"/>
                        <w:right w:val="none" w:sz="0" w:space="0" w:color="auto"/>
                      </w:divBdr>
                    </w:div>
                  </w:divsChild>
                </w:div>
                <w:div w:id="40599037">
                  <w:marLeft w:val="0"/>
                  <w:marRight w:val="0"/>
                  <w:marTop w:val="0"/>
                  <w:marBottom w:val="0"/>
                  <w:divBdr>
                    <w:top w:val="none" w:sz="0" w:space="0" w:color="auto"/>
                    <w:left w:val="none" w:sz="0" w:space="0" w:color="auto"/>
                    <w:bottom w:val="none" w:sz="0" w:space="0" w:color="auto"/>
                    <w:right w:val="none" w:sz="0" w:space="0" w:color="auto"/>
                  </w:divBdr>
                  <w:divsChild>
                    <w:div w:id="1210652230">
                      <w:marLeft w:val="0"/>
                      <w:marRight w:val="0"/>
                      <w:marTop w:val="0"/>
                      <w:marBottom w:val="0"/>
                      <w:divBdr>
                        <w:top w:val="none" w:sz="0" w:space="0" w:color="auto"/>
                        <w:left w:val="none" w:sz="0" w:space="0" w:color="auto"/>
                        <w:bottom w:val="none" w:sz="0" w:space="0" w:color="auto"/>
                        <w:right w:val="none" w:sz="0" w:space="0" w:color="auto"/>
                      </w:divBdr>
                    </w:div>
                  </w:divsChild>
                </w:div>
                <w:div w:id="41952605">
                  <w:marLeft w:val="0"/>
                  <w:marRight w:val="0"/>
                  <w:marTop w:val="0"/>
                  <w:marBottom w:val="0"/>
                  <w:divBdr>
                    <w:top w:val="none" w:sz="0" w:space="0" w:color="auto"/>
                    <w:left w:val="none" w:sz="0" w:space="0" w:color="auto"/>
                    <w:bottom w:val="none" w:sz="0" w:space="0" w:color="auto"/>
                    <w:right w:val="none" w:sz="0" w:space="0" w:color="auto"/>
                  </w:divBdr>
                  <w:divsChild>
                    <w:div w:id="1718892221">
                      <w:marLeft w:val="0"/>
                      <w:marRight w:val="0"/>
                      <w:marTop w:val="0"/>
                      <w:marBottom w:val="0"/>
                      <w:divBdr>
                        <w:top w:val="none" w:sz="0" w:space="0" w:color="auto"/>
                        <w:left w:val="none" w:sz="0" w:space="0" w:color="auto"/>
                        <w:bottom w:val="none" w:sz="0" w:space="0" w:color="auto"/>
                        <w:right w:val="none" w:sz="0" w:space="0" w:color="auto"/>
                      </w:divBdr>
                    </w:div>
                  </w:divsChild>
                </w:div>
                <w:div w:id="97608734">
                  <w:marLeft w:val="0"/>
                  <w:marRight w:val="0"/>
                  <w:marTop w:val="0"/>
                  <w:marBottom w:val="0"/>
                  <w:divBdr>
                    <w:top w:val="none" w:sz="0" w:space="0" w:color="auto"/>
                    <w:left w:val="none" w:sz="0" w:space="0" w:color="auto"/>
                    <w:bottom w:val="none" w:sz="0" w:space="0" w:color="auto"/>
                    <w:right w:val="none" w:sz="0" w:space="0" w:color="auto"/>
                  </w:divBdr>
                  <w:divsChild>
                    <w:div w:id="1524130836">
                      <w:marLeft w:val="0"/>
                      <w:marRight w:val="0"/>
                      <w:marTop w:val="0"/>
                      <w:marBottom w:val="0"/>
                      <w:divBdr>
                        <w:top w:val="none" w:sz="0" w:space="0" w:color="auto"/>
                        <w:left w:val="none" w:sz="0" w:space="0" w:color="auto"/>
                        <w:bottom w:val="none" w:sz="0" w:space="0" w:color="auto"/>
                        <w:right w:val="none" w:sz="0" w:space="0" w:color="auto"/>
                      </w:divBdr>
                    </w:div>
                  </w:divsChild>
                </w:div>
                <w:div w:id="102725248">
                  <w:marLeft w:val="0"/>
                  <w:marRight w:val="0"/>
                  <w:marTop w:val="0"/>
                  <w:marBottom w:val="0"/>
                  <w:divBdr>
                    <w:top w:val="none" w:sz="0" w:space="0" w:color="auto"/>
                    <w:left w:val="none" w:sz="0" w:space="0" w:color="auto"/>
                    <w:bottom w:val="none" w:sz="0" w:space="0" w:color="auto"/>
                    <w:right w:val="none" w:sz="0" w:space="0" w:color="auto"/>
                  </w:divBdr>
                  <w:divsChild>
                    <w:div w:id="1964191073">
                      <w:marLeft w:val="0"/>
                      <w:marRight w:val="0"/>
                      <w:marTop w:val="0"/>
                      <w:marBottom w:val="0"/>
                      <w:divBdr>
                        <w:top w:val="none" w:sz="0" w:space="0" w:color="auto"/>
                        <w:left w:val="none" w:sz="0" w:space="0" w:color="auto"/>
                        <w:bottom w:val="none" w:sz="0" w:space="0" w:color="auto"/>
                        <w:right w:val="none" w:sz="0" w:space="0" w:color="auto"/>
                      </w:divBdr>
                    </w:div>
                  </w:divsChild>
                </w:div>
                <w:div w:id="106969459">
                  <w:marLeft w:val="0"/>
                  <w:marRight w:val="0"/>
                  <w:marTop w:val="0"/>
                  <w:marBottom w:val="0"/>
                  <w:divBdr>
                    <w:top w:val="none" w:sz="0" w:space="0" w:color="auto"/>
                    <w:left w:val="none" w:sz="0" w:space="0" w:color="auto"/>
                    <w:bottom w:val="none" w:sz="0" w:space="0" w:color="auto"/>
                    <w:right w:val="none" w:sz="0" w:space="0" w:color="auto"/>
                  </w:divBdr>
                  <w:divsChild>
                    <w:div w:id="1118110964">
                      <w:marLeft w:val="0"/>
                      <w:marRight w:val="0"/>
                      <w:marTop w:val="0"/>
                      <w:marBottom w:val="0"/>
                      <w:divBdr>
                        <w:top w:val="none" w:sz="0" w:space="0" w:color="auto"/>
                        <w:left w:val="none" w:sz="0" w:space="0" w:color="auto"/>
                        <w:bottom w:val="none" w:sz="0" w:space="0" w:color="auto"/>
                        <w:right w:val="none" w:sz="0" w:space="0" w:color="auto"/>
                      </w:divBdr>
                    </w:div>
                  </w:divsChild>
                </w:div>
                <w:div w:id="122040386">
                  <w:marLeft w:val="0"/>
                  <w:marRight w:val="0"/>
                  <w:marTop w:val="0"/>
                  <w:marBottom w:val="0"/>
                  <w:divBdr>
                    <w:top w:val="none" w:sz="0" w:space="0" w:color="auto"/>
                    <w:left w:val="none" w:sz="0" w:space="0" w:color="auto"/>
                    <w:bottom w:val="none" w:sz="0" w:space="0" w:color="auto"/>
                    <w:right w:val="none" w:sz="0" w:space="0" w:color="auto"/>
                  </w:divBdr>
                  <w:divsChild>
                    <w:div w:id="1723674634">
                      <w:marLeft w:val="0"/>
                      <w:marRight w:val="0"/>
                      <w:marTop w:val="0"/>
                      <w:marBottom w:val="0"/>
                      <w:divBdr>
                        <w:top w:val="none" w:sz="0" w:space="0" w:color="auto"/>
                        <w:left w:val="none" w:sz="0" w:space="0" w:color="auto"/>
                        <w:bottom w:val="none" w:sz="0" w:space="0" w:color="auto"/>
                        <w:right w:val="none" w:sz="0" w:space="0" w:color="auto"/>
                      </w:divBdr>
                    </w:div>
                  </w:divsChild>
                </w:div>
                <w:div w:id="152725538">
                  <w:marLeft w:val="0"/>
                  <w:marRight w:val="0"/>
                  <w:marTop w:val="0"/>
                  <w:marBottom w:val="0"/>
                  <w:divBdr>
                    <w:top w:val="none" w:sz="0" w:space="0" w:color="auto"/>
                    <w:left w:val="none" w:sz="0" w:space="0" w:color="auto"/>
                    <w:bottom w:val="none" w:sz="0" w:space="0" w:color="auto"/>
                    <w:right w:val="none" w:sz="0" w:space="0" w:color="auto"/>
                  </w:divBdr>
                  <w:divsChild>
                    <w:div w:id="1974486017">
                      <w:marLeft w:val="0"/>
                      <w:marRight w:val="0"/>
                      <w:marTop w:val="0"/>
                      <w:marBottom w:val="0"/>
                      <w:divBdr>
                        <w:top w:val="none" w:sz="0" w:space="0" w:color="auto"/>
                        <w:left w:val="none" w:sz="0" w:space="0" w:color="auto"/>
                        <w:bottom w:val="none" w:sz="0" w:space="0" w:color="auto"/>
                        <w:right w:val="none" w:sz="0" w:space="0" w:color="auto"/>
                      </w:divBdr>
                    </w:div>
                  </w:divsChild>
                </w:div>
                <w:div w:id="192773816">
                  <w:marLeft w:val="0"/>
                  <w:marRight w:val="0"/>
                  <w:marTop w:val="0"/>
                  <w:marBottom w:val="0"/>
                  <w:divBdr>
                    <w:top w:val="none" w:sz="0" w:space="0" w:color="auto"/>
                    <w:left w:val="none" w:sz="0" w:space="0" w:color="auto"/>
                    <w:bottom w:val="none" w:sz="0" w:space="0" w:color="auto"/>
                    <w:right w:val="none" w:sz="0" w:space="0" w:color="auto"/>
                  </w:divBdr>
                  <w:divsChild>
                    <w:div w:id="996610299">
                      <w:marLeft w:val="0"/>
                      <w:marRight w:val="0"/>
                      <w:marTop w:val="0"/>
                      <w:marBottom w:val="0"/>
                      <w:divBdr>
                        <w:top w:val="none" w:sz="0" w:space="0" w:color="auto"/>
                        <w:left w:val="none" w:sz="0" w:space="0" w:color="auto"/>
                        <w:bottom w:val="none" w:sz="0" w:space="0" w:color="auto"/>
                        <w:right w:val="none" w:sz="0" w:space="0" w:color="auto"/>
                      </w:divBdr>
                    </w:div>
                  </w:divsChild>
                </w:div>
                <w:div w:id="199704775">
                  <w:marLeft w:val="0"/>
                  <w:marRight w:val="0"/>
                  <w:marTop w:val="0"/>
                  <w:marBottom w:val="0"/>
                  <w:divBdr>
                    <w:top w:val="none" w:sz="0" w:space="0" w:color="auto"/>
                    <w:left w:val="none" w:sz="0" w:space="0" w:color="auto"/>
                    <w:bottom w:val="none" w:sz="0" w:space="0" w:color="auto"/>
                    <w:right w:val="none" w:sz="0" w:space="0" w:color="auto"/>
                  </w:divBdr>
                  <w:divsChild>
                    <w:div w:id="1364400403">
                      <w:marLeft w:val="0"/>
                      <w:marRight w:val="0"/>
                      <w:marTop w:val="0"/>
                      <w:marBottom w:val="0"/>
                      <w:divBdr>
                        <w:top w:val="none" w:sz="0" w:space="0" w:color="auto"/>
                        <w:left w:val="none" w:sz="0" w:space="0" w:color="auto"/>
                        <w:bottom w:val="none" w:sz="0" w:space="0" w:color="auto"/>
                        <w:right w:val="none" w:sz="0" w:space="0" w:color="auto"/>
                      </w:divBdr>
                    </w:div>
                  </w:divsChild>
                </w:div>
                <w:div w:id="203566690">
                  <w:marLeft w:val="0"/>
                  <w:marRight w:val="0"/>
                  <w:marTop w:val="0"/>
                  <w:marBottom w:val="0"/>
                  <w:divBdr>
                    <w:top w:val="none" w:sz="0" w:space="0" w:color="auto"/>
                    <w:left w:val="none" w:sz="0" w:space="0" w:color="auto"/>
                    <w:bottom w:val="none" w:sz="0" w:space="0" w:color="auto"/>
                    <w:right w:val="none" w:sz="0" w:space="0" w:color="auto"/>
                  </w:divBdr>
                  <w:divsChild>
                    <w:div w:id="1989748038">
                      <w:marLeft w:val="0"/>
                      <w:marRight w:val="0"/>
                      <w:marTop w:val="0"/>
                      <w:marBottom w:val="0"/>
                      <w:divBdr>
                        <w:top w:val="none" w:sz="0" w:space="0" w:color="auto"/>
                        <w:left w:val="none" w:sz="0" w:space="0" w:color="auto"/>
                        <w:bottom w:val="none" w:sz="0" w:space="0" w:color="auto"/>
                        <w:right w:val="none" w:sz="0" w:space="0" w:color="auto"/>
                      </w:divBdr>
                    </w:div>
                  </w:divsChild>
                </w:div>
                <w:div w:id="225727703">
                  <w:marLeft w:val="0"/>
                  <w:marRight w:val="0"/>
                  <w:marTop w:val="0"/>
                  <w:marBottom w:val="0"/>
                  <w:divBdr>
                    <w:top w:val="none" w:sz="0" w:space="0" w:color="auto"/>
                    <w:left w:val="none" w:sz="0" w:space="0" w:color="auto"/>
                    <w:bottom w:val="none" w:sz="0" w:space="0" w:color="auto"/>
                    <w:right w:val="none" w:sz="0" w:space="0" w:color="auto"/>
                  </w:divBdr>
                  <w:divsChild>
                    <w:div w:id="1513185550">
                      <w:marLeft w:val="0"/>
                      <w:marRight w:val="0"/>
                      <w:marTop w:val="0"/>
                      <w:marBottom w:val="0"/>
                      <w:divBdr>
                        <w:top w:val="none" w:sz="0" w:space="0" w:color="auto"/>
                        <w:left w:val="none" w:sz="0" w:space="0" w:color="auto"/>
                        <w:bottom w:val="none" w:sz="0" w:space="0" w:color="auto"/>
                        <w:right w:val="none" w:sz="0" w:space="0" w:color="auto"/>
                      </w:divBdr>
                    </w:div>
                  </w:divsChild>
                </w:div>
                <w:div w:id="232354094">
                  <w:marLeft w:val="0"/>
                  <w:marRight w:val="0"/>
                  <w:marTop w:val="0"/>
                  <w:marBottom w:val="0"/>
                  <w:divBdr>
                    <w:top w:val="none" w:sz="0" w:space="0" w:color="auto"/>
                    <w:left w:val="none" w:sz="0" w:space="0" w:color="auto"/>
                    <w:bottom w:val="none" w:sz="0" w:space="0" w:color="auto"/>
                    <w:right w:val="none" w:sz="0" w:space="0" w:color="auto"/>
                  </w:divBdr>
                  <w:divsChild>
                    <w:div w:id="1410080460">
                      <w:marLeft w:val="0"/>
                      <w:marRight w:val="0"/>
                      <w:marTop w:val="0"/>
                      <w:marBottom w:val="0"/>
                      <w:divBdr>
                        <w:top w:val="none" w:sz="0" w:space="0" w:color="auto"/>
                        <w:left w:val="none" w:sz="0" w:space="0" w:color="auto"/>
                        <w:bottom w:val="none" w:sz="0" w:space="0" w:color="auto"/>
                        <w:right w:val="none" w:sz="0" w:space="0" w:color="auto"/>
                      </w:divBdr>
                    </w:div>
                  </w:divsChild>
                </w:div>
                <w:div w:id="270477508">
                  <w:marLeft w:val="0"/>
                  <w:marRight w:val="0"/>
                  <w:marTop w:val="0"/>
                  <w:marBottom w:val="0"/>
                  <w:divBdr>
                    <w:top w:val="none" w:sz="0" w:space="0" w:color="auto"/>
                    <w:left w:val="none" w:sz="0" w:space="0" w:color="auto"/>
                    <w:bottom w:val="none" w:sz="0" w:space="0" w:color="auto"/>
                    <w:right w:val="none" w:sz="0" w:space="0" w:color="auto"/>
                  </w:divBdr>
                  <w:divsChild>
                    <w:div w:id="1918903309">
                      <w:marLeft w:val="0"/>
                      <w:marRight w:val="0"/>
                      <w:marTop w:val="0"/>
                      <w:marBottom w:val="0"/>
                      <w:divBdr>
                        <w:top w:val="none" w:sz="0" w:space="0" w:color="auto"/>
                        <w:left w:val="none" w:sz="0" w:space="0" w:color="auto"/>
                        <w:bottom w:val="none" w:sz="0" w:space="0" w:color="auto"/>
                        <w:right w:val="none" w:sz="0" w:space="0" w:color="auto"/>
                      </w:divBdr>
                    </w:div>
                  </w:divsChild>
                </w:div>
                <w:div w:id="296492433">
                  <w:marLeft w:val="0"/>
                  <w:marRight w:val="0"/>
                  <w:marTop w:val="0"/>
                  <w:marBottom w:val="0"/>
                  <w:divBdr>
                    <w:top w:val="none" w:sz="0" w:space="0" w:color="auto"/>
                    <w:left w:val="none" w:sz="0" w:space="0" w:color="auto"/>
                    <w:bottom w:val="none" w:sz="0" w:space="0" w:color="auto"/>
                    <w:right w:val="none" w:sz="0" w:space="0" w:color="auto"/>
                  </w:divBdr>
                  <w:divsChild>
                    <w:div w:id="1845392709">
                      <w:marLeft w:val="0"/>
                      <w:marRight w:val="0"/>
                      <w:marTop w:val="0"/>
                      <w:marBottom w:val="0"/>
                      <w:divBdr>
                        <w:top w:val="none" w:sz="0" w:space="0" w:color="auto"/>
                        <w:left w:val="none" w:sz="0" w:space="0" w:color="auto"/>
                        <w:bottom w:val="none" w:sz="0" w:space="0" w:color="auto"/>
                        <w:right w:val="none" w:sz="0" w:space="0" w:color="auto"/>
                      </w:divBdr>
                    </w:div>
                  </w:divsChild>
                </w:div>
                <w:div w:id="347371807">
                  <w:marLeft w:val="0"/>
                  <w:marRight w:val="0"/>
                  <w:marTop w:val="0"/>
                  <w:marBottom w:val="0"/>
                  <w:divBdr>
                    <w:top w:val="none" w:sz="0" w:space="0" w:color="auto"/>
                    <w:left w:val="none" w:sz="0" w:space="0" w:color="auto"/>
                    <w:bottom w:val="none" w:sz="0" w:space="0" w:color="auto"/>
                    <w:right w:val="none" w:sz="0" w:space="0" w:color="auto"/>
                  </w:divBdr>
                  <w:divsChild>
                    <w:div w:id="1886333228">
                      <w:marLeft w:val="0"/>
                      <w:marRight w:val="0"/>
                      <w:marTop w:val="0"/>
                      <w:marBottom w:val="0"/>
                      <w:divBdr>
                        <w:top w:val="none" w:sz="0" w:space="0" w:color="auto"/>
                        <w:left w:val="none" w:sz="0" w:space="0" w:color="auto"/>
                        <w:bottom w:val="none" w:sz="0" w:space="0" w:color="auto"/>
                        <w:right w:val="none" w:sz="0" w:space="0" w:color="auto"/>
                      </w:divBdr>
                    </w:div>
                  </w:divsChild>
                </w:div>
                <w:div w:id="377631800">
                  <w:marLeft w:val="0"/>
                  <w:marRight w:val="0"/>
                  <w:marTop w:val="0"/>
                  <w:marBottom w:val="0"/>
                  <w:divBdr>
                    <w:top w:val="none" w:sz="0" w:space="0" w:color="auto"/>
                    <w:left w:val="none" w:sz="0" w:space="0" w:color="auto"/>
                    <w:bottom w:val="none" w:sz="0" w:space="0" w:color="auto"/>
                    <w:right w:val="none" w:sz="0" w:space="0" w:color="auto"/>
                  </w:divBdr>
                  <w:divsChild>
                    <w:div w:id="712461025">
                      <w:marLeft w:val="0"/>
                      <w:marRight w:val="0"/>
                      <w:marTop w:val="0"/>
                      <w:marBottom w:val="0"/>
                      <w:divBdr>
                        <w:top w:val="none" w:sz="0" w:space="0" w:color="auto"/>
                        <w:left w:val="none" w:sz="0" w:space="0" w:color="auto"/>
                        <w:bottom w:val="none" w:sz="0" w:space="0" w:color="auto"/>
                        <w:right w:val="none" w:sz="0" w:space="0" w:color="auto"/>
                      </w:divBdr>
                    </w:div>
                    <w:div w:id="864175776">
                      <w:marLeft w:val="0"/>
                      <w:marRight w:val="0"/>
                      <w:marTop w:val="0"/>
                      <w:marBottom w:val="0"/>
                      <w:divBdr>
                        <w:top w:val="none" w:sz="0" w:space="0" w:color="auto"/>
                        <w:left w:val="none" w:sz="0" w:space="0" w:color="auto"/>
                        <w:bottom w:val="none" w:sz="0" w:space="0" w:color="auto"/>
                        <w:right w:val="none" w:sz="0" w:space="0" w:color="auto"/>
                      </w:divBdr>
                    </w:div>
                    <w:div w:id="1434203988">
                      <w:marLeft w:val="0"/>
                      <w:marRight w:val="0"/>
                      <w:marTop w:val="0"/>
                      <w:marBottom w:val="0"/>
                      <w:divBdr>
                        <w:top w:val="none" w:sz="0" w:space="0" w:color="auto"/>
                        <w:left w:val="none" w:sz="0" w:space="0" w:color="auto"/>
                        <w:bottom w:val="none" w:sz="0" w:space="0" w:color="auto"/>
                        <w:right w:val="none" w:sz="0" w:space="0" w:color="auto"/>
                      </w:divBdr>
                    </w:div>
                  </w:divsChild>
                </w:div>
                <w:div w:id="445463434">
                  <w:marLeft w:val="0"/>
                  <w:marRight w:val="0"/>
                  <w:marTop w:val="0"/>
                  <w:marBottom w:val="0"/>
                  <w:divBdr>
                    <w:top w:val="none" w:sz="0" w:space="0" w:color="auto"/>
                    <w:left w:val="none" w:sz="0" w:space="0" w:color="auto"/>
                    <w:bottom w:val="none" w:sz="0" w:space="0" w:color="auto"/>
                    <w:right w:val="none" w:sz="0" w:space="0" w:color="auto"/>
                  </w:divBdr>
                  <w:divsChild>
                    <w:div w:id="269164730">
                      <w:marLeft w:val="0"/>
                      <w:marRight w:val="0"/>
                      <w:marTop w:val="0"/>
                      <w:marBottom w:val="0"/>
                      <w:divBdr>
                        <w:top w:val="none" w:sz="0" w:space="0" w:color="auto"/>
                        <w:left w:val="none" w:sz="0" w:space="0" w:color="auto"/>
                        <w:bottom w:val="none" w:sz="0" w:space="0" w:color="auto"/>
                        <w:right w:val="none" w:sz="0" w:space="0" w:color="auto"/>
                      </w:divBdr>
                    </w:div>
                  </w:divsChild>
                </w:div>
                <w:div w:id="501168010">
                  <w:marLeft w:val="0"/>
                  <w:marRight w:val="0"/>
                  <w:marTop w:val="0"/>
                  <w:marBottom w:val="0"/>
                  <w:divBdr>
                    <w:top w:val="none" w:sz="0" w:space="0" w:color="auto"/>
                    <w:left w:val="none" w:sz="0" w:space="0" w:color="auto"/>
                    <w:bottom w:val="none" w:sz="0" w:space="0" w:color="auto"/>
                    <w:right w:val="none" w:sz="0" w:space="0" w:color="auto"/>
                  </w:divBdr>
                  <w:divsChild>
                    <w:div w:id="426385491">
                      <w:marLeft w:val="0"/>
                      <w:marRight w:val="0"/>
                      <w:marTop w:val="0"/>
                      <w:marBottom w:val="0"/>
                      <w:divBdr>
                        <w:top w:val="none" w:sz="0" w:space="0" w:color="auto"/>
                        <w:left w:val="none" w:sz="0" w:space="0" w:color="auto"/>
                        <w:bottom w:val="none" w:sz="0" w:space="0" w:color="auto"/>
                        <w:right w:val="none" w:sz="0" w:space="0" w:color="auto"/>
                      </w:divBdr>
                    </w:div>
                  </w:divsChild>
                </w:div>
                <w:div w:id="534466905">
                  <w:marLeft w:val="0"/>
                  <w:marRight w:val="0"/>
                  <w:marTop w:val="0"/>
                  <w:marBottom w:val="0"/>
                  <w:divBdr>
                    <w:top w:val="none" w:sz="0" w:space="0" w:color="auto"/>
                    <w:left w:val="none" w:sz="0" w:space="0" w:color="auto"/>
                    <w:bottom w:val="none" w:sz="0" w:space="0" w:color="auto"/>
                    <w:right w:val="none" w:sz="0" w:space="0" w:color="auto"/>
                  </w:divBdr>
                  <w:divsChild>
                    <w:div w:id="547642382">
                      <w:marLeft w:val="0"/>
                      <w:marRight w:val="0"/>
                      <w:marTop w:val="0"/>
                      <w:marBottom w:val="0"/>
                      <w:divBdr>
                        <w:top w:val="none" w:sz="0" w:space="0" w:color="auto"/>
                        <w:left w:val="none" w:sz="0" w:space="0" w:color="auto"/>
                        <w:bottom w:val="none" w:sz="0" w:space="0" w:color="auto"/>
                        <w:right w:val="none" w:sz="0" w:space="0" w:color="auto"/>
                      </w:divBdr>
                    </w:div>
                  </w:divsChild>
                </w:div>
                <w:div w:id="612059705">
                  <w:marLeft w:val="0"/>
                  <w:marRight w:val="0"/>
                  <w:marTop w:val="0"/>
                  <w:marBottom w:val="0"/>
                  <w:divBdr>
                    <w:top w:val="none" w:sz="0" w:space="0" w:color="auto"/>
                    <w:left w:val="none" w:sz="0" w:space="0" w:color="auto"/>
                    <w:bottom w:val="none" w:sz="0" w:space="0" w:color="auto"/>
                    <w:right w:val="none" w:sz="0" w:space="0" w:color="auto"/>
                  </w:divBdr>
                  <w:divsChild>
                    <w:div w:id="420680126">
                      <w:marLeft w:val="0"/>
                      <w:marRight w:val="0"/>
                      <w:marTop w:val="0"/>
                      <w:marBottom w:val="0"/>
                      <w:divBdr>
                        <w:top w:val="none" w:sz="0" w:space="0" w:color="auto"/>
                        <w:left w:val="none" w:sz="0" w:space="0" w:color="auto"/>
                        <w:bottom w:val="none" w:sz="0" w:space="0" w:color="auto"/>
                        <w:right w:val="none" w:sz="0" w:space="0" w:color="auto"/>
                      </w:divBdr>
                    </w:div>
                  </w:divsChild>
                </w:div>
                <w:div w:id="698898359">
                  <w:marLeft w:val="0"/>
                  <w:marRight w:val="0"/>
                  <w:marTop w:val="0"/>
                  <w:marBottom w:val="0"/>
                  <w:divBdr>
                    <w:top w:val="none" w:sz="0" w:space="0" w:color="auto"/>
                    <w:left w:val="none" w:sz="0" w:space="0" w:color="auto"/>
                    <w:bottom w:val="none" w:sz="0" w:space="0" w:color="auto"/>
                    <w:right w:val="none" w:sz="0" w:space="0" w:color="auto"/>
                  </w:divBdr>
                  <w:divsChild>
                    <w:div w:id="225649127">
                      <w:marLeft w:val="0"/>
                      <w:marRight w:val="0"/>
                      <w:marTop w:val="0"/>
                      <w:marBottom w:val="0"/>
                      <w:divBdr>
                        <w:top w:val="none" w:sz="0" w:space="0" w:color="auto"/>
                        <w:left w:val="none" w:sz="0" w:space="0" w:color="auto"/>
                        <w:bottom w:val="none" w:sz="0" w:space="0" w:color="auto"/>
                        <w:right w:val="none" w:sz="0" w:space="0" w:color="auto"/>
                      </w:divBdr>
                    </w:div>
                  </w:divsChild>
                </w:div>
                <w:div w:id="721248581">
                  <w:marLeft w:val="0"/>
                  <w:marRight w:val="0"/>
                  <w:marTop w:val="0"/>
                  <w:marBottom w:val="0"/>
                  <w:divBdr>
                    <w:top w:val="none" w:sz="0" w:space="0" w:color="auto"/>
                    <w:left w:val="none" w:sz="0" w:space="0" w:color="auto"/>
                    <w:bottom w:val="none" w:sz="0" w:space="0" w:color="auto"/>
                    <w:right w:val="none" w:sz="0" w:space="0" w:color="auto"/>
                  </w:divBdr>
                  <w:divsChild>
                    <w:div w:id="1033773940">
                      <w:marLeft w:val="0"/>
                      <w:marRight w:val="0"/>
                      <w:marTop w:val="0"/>
                      <w:marBottom w:val="0"/>
                      <w:divBdr>
                        <w:top w:val="none" w:sz="0" w:space="0" w:color="auto"/>
                        <w:left w:val="none" w:sz="0" w:space="0" w:color="auto"/>
                        <w:bottom w:val="none" w:sz="0" w:space="0" w:color="auto"/>
                        <w:right w:val="none" w:sz="0" w:space="0" w:color="auto"/>
                      </w:divBdr>
                    </w:div>
                  </w:divsChild>
                </w:div>
                <w:div w:id="723066735">
                  <w:marLeft w:val="0"/>
                  <w:marRight w:val="0"/>
                  <w:marTop w:val="0"/>
                  <w:marBottom w:val="0"/>
                  <w:divBdr>
                    <w:top w:val="none" w:sz="0" w:space="0" w:color="auto"/>
                    <w:left w:val="none" w:sz="0" w:space="0" w:color="auto"/>
                    <w:bottom w:val="none" w:sz="0" w:space="0" w:color="auto"/>
                    <w:right w:val="none" w:sz="0" w:space="0" w:color="auto"/>
                  </w:divBdr>
                  <w:divsChild>
                    <w:div w:id="814952069">
                      <w:marLeft w:val="0"/>
                      <w:marRight w:val="0"/>
                      <w:marTop w:val="0"/>
                      <w:marBottom w:val="0"/>
                      <w:divBdr>
                        <w:top w:val="none" w:sz="0" w:space="0" w:color="auto"/>
                        <w:left w:val="none" w:sz="0" w:space="0" w:color="auto"/>
                        <w:bottom w:val="none" w:sz="0" w:space="0" w:color="auto"/>
                        <w:right w:val="none" w:sz="0" w:space="0" w:color="auto"/>
                      </w:divBdr>
                    </w:div>
                  </w:divsChild>
                </w:div>
                <w:div w:id="748424440">
                  <w:marLeft w:val="0"/>
                  <w:marRight w:val="0"/>
                  <w:marTop w:val="0"/>
                  <w:marBottom w:val="0"/>
                  <w:divBdr>
                    <w:top w:val="none" w:sz="0" w:space="0" w:color="auto"/>
                    <w:left w:val="none" w:sz="0" w:space="0" w:color="auto"/>
                    <w:bottom w:val="none" w:sz="0" w:space="0" w:color="auto"/>
                    <w:right w:val="none" w:sz="0" w:space="0" w:color="auto"/>
                  </w:divBdr>
                  <w:divsChild>
                    <w:div w:id="223566322">
                      <w:marLeft w:val="0"/>
                      <w:marRight w:val="0"/>
                      <w:marTop w:val="0"/>
                      <w:marBottom w:val="0"/>
                      <w:divBdr>
                        <w:top w:val="none" w:sz="0" w:space="0" w:color="auto"/>
                        <w:left w:val="none" w:sz="0" w:space="0" w:color="auto"/>
                        <w:bottom w:val="none" w:sz="0" w:space="0" w:color="auto"/>
                        <w:right w:val="none" w:sz="0" w:space="0" w:color="auto"/>
                      </w:divBdr>
                    </w:div>
                  </w:divsChild>
                </w:div>
                <w:div w:id="771516026">
                  <w:marLeft w:val="0"/>
                  <w:marRight w:val="0"/>
                  <w:marTop w:val="0"/>
                  <w:marBottom w:val="0"/>
                  <w:divBdr>
                    <w:top w:val="none" w:sz="0" w:space="0" w:color="auto"/>
                    <w:left w:val="none" w:sz="0" w:space="0" w:color="auto"/>
                    <w:bottom w:val="none" w:sz="0" w:space="0" w:color="auto"/>
                    <w:right w:val="none" w:sz="0" w:space="0" w:color="auto"/>
                  </w:divBdr>
                  <w:divsChild>
                    <w:div w:id="433214424">
                      <w:marLeft w:val="0"/>
                      <w:marRight w:val="0"/>
                      <w:marTop w:val="0"/>
                      <w:marBottom w:val="0"/>
                      <w:divBdr>
                        <w:top w:val="none" w:sz="0" w:space="0" w:color="auto"/>
                        <w:left w:val="none" w:sz="0" w:space="0" w:color="auto"/>
                        <w:bottom w:val="none" w:sz="0" w:space="0" w:color="auto"/>
                        <w:right w:val="none" w:sz="0" w:space="0" w:color="auto"/>
                      </w:divBdr>
                    </w:div>
                  </w:divsChild>
                </w:div>
                <w:div w:id="826938192">
                  <w:marLeft w:val="0"/>
                  <w:marRight w:val="0"/>
                  <w:marTop w:val="0"/>
                  <w:marBottom w:val="0"/>
                  <w:divBdr>
                    <w:top w:val="none" w:sz="0" w:space="0" w:color="auto"/>
                    <w:left w:val="none" w:sz="0" w:space="0" w:color="auto"/>
                    <w:bottom w:val="none" w:sz="0" w:space="0" w:color="auto"/>
                    <w:right w:val="none" w:sz="0" w:space="0" w:color="auto"/>
                  </w:divBdr>
                  <w:divsChild>
                    <w:div w:id="120273538">
                      <w:marLeft w:val="0"/>
                      <w:marRight w:val="0"/>
                      <w:marTop w:val="0"/>
                      <w:marBottom w:val="0"/>
                      <w:divBdr>
                        <w:top w:val="none" w:sz="0" w:space="0" w:color="auto"/>
                        <w:left w:val="none" w:sz="0" w:space="0" w:color="auto"/>
                        <w:bottom w:val="none" w:sz="0" w:space="0" w:color="auto"/>
                        <w:right w:val="none" w:sz="0" w:space="0" w:color="auto"/>
                      </w:divBdr>
                    </w:div>
                  </w:divsChild>
                </w:div>
                <w:div w:id="830293113">
                  <w:marLeft w:val="0"/>
                  <w:marRight w:val="0"/>
                  <w:marTop w:val="0"/>
                  <w:marBottom w:val="0"/>
                  <w:divBdr>
                    <w:top w:val="none" w:sz="0" w:space="0" w:color="auto"/>
                    <w:left w:val="none" w:sz="0" w:space="0" w:color="auto"/>
                    <w:bottom w:val="none" w:sz="0" w:space="0" w:color="auto"/>
                    <w:right w:val="none" w:sz="0" w:space="0" w:color="auto"/>
                  </w:divBdr>
                  <w:divsChild>
                    <w:div w:id="870413428">
                      <w:marLeft w:val="0"/>
                      <w:marRight w:val="0"/>
                      <w:marTop w:val="0"/>
                      <w:marBottom w:val="0"/>
                      <w:divBdr>
                        <w:top w:val="none" w:sz="0" w:space="0" w:color="auto"/>
                        <w:left w:val="none" w:sz="0" w:space="0" w:color="auto"/>
                        <w:bottom w:val="none" w:sz="0" w:space="0" w:color="auto"/>
                        <w:right w:val="none" w:sz="0" w:space="0" w:color="auto"/>
                      </w:divBdr>
                    </w:div>
                  </w:divsChild>
                </w:div>
                <w:div w:id="890072677">
                  <w:marLeft w:val="0"/>
                  <w:marRight w:val="0"/>
                  <w:marTop w:val="0"/>
                  <w:marBottom w:val="0"/>
                  <w:divBdr>
                    <w:top w:val="none" w:sz="0" w:space="0" w:color="auto"/>
                    <w:left w:val="none" w:sz="0" w:space="0" w:color="auto"/>
                    <w:bottom w:val="none" w:sz="0" w:space="0" w:color="auto"/>
                    <w:right w:val="none" w:sz="0" w:space="0" w:color="auto"/>
                  </w:divBdr>
                  <w:divsChild>
                    <w:div w:id="1521898526">
                      <w:marLeft w:val="0"/>
                      <w:marRight w:val="0"/>
                      <w:marTop w:val="0"/>
                      <w:marBottom w:val="0"/>
                      <w:divBdr>
                        <w:top w:val="none" w:sz="0" w:space="0" w:color="auto"/>
                        <w:left w:val="none" w:sz="0" w:space="0" w:color="auto"/>
                        <w:bottom w:val="none" w:sz="0" w:space="0" w:color="auto"/>
                        <w:right w:val="none" w:sz="0" w:space="0" w:color="auto"/>
                      </w:divBdr>
                    </w:div>
                  </w:divsChild>
                </w:div>
                <w:div w:id="967276632">
                  <w:marLeft w:val="0"/>
                  <w:marRight w:val="0"/>
                  <w:marTop w:val="0"/>
                  <w:marBottom w:val="0"/>
                  <w:divBdr>
                    <w:top w:val="none" w:sz="0" w:space="0" w:color="auto"/>
                    <w:left w:val="none" w:sz="0" w:space="0" w:color="auto"/>
                    <w:bottom w:val="none" w:sz="0" w:space="0" w:color="auto"/>
                    <w:right w:val="none" w:sz="0" w:space="0" w:color="auto"/>
                  </w:divBdr>
                  <w:divsChild>
                    <w:div w:id="1617635679">
                      <w:marLeft w:val="0"/>
                      <w:marRight w:val="0"/>
                      <w:marTop w:val="0"/>
                      <w:marBottom w:val="0"/>
                      <w:divBdr>
                        <w:top w:val="none" w:sz="0" w:space="0" w:color="auto"/>
                        <w:left w:val="none" w:sz="0" w:space="0" w:color="auto"/>
                        <w:bottom w:val="none" w:sz="0" w:space="0" w:color="auto"/>
                        <w:right w:val="none" w:sz="0" w:space="0" w:color="auto"/>
                      </w:divBdr>
                    </w:div>
                  </w:divsChild>
                </w:div>
                <w:div w:id="973831682">
                  <w:marLeft w:val="0"/>
                  <w:marRight w:val="0"/>
                  <w:marTop w:val="0"/>
                  <w:marBottom w:val="0"/>
                  <w:divBdr>
                    <w:top w:val="none" w:sz="0" w:space="0" w:color="auto"/>
                    <w:left w:val="none" w:sz="0" w:space="0" w:color="auto"/>
                    <w:bottom w:val="none" w:sz="0" w:space="0" w:color="auto"/>
                    <w:right w:val="none" w:sz="0" w:space="0" w:color="auto"/>
                  </w:divBdr>
                  <w:divsChild>
                    <w:div w:id="375587468">
                      <w:marLeft w:val="0"/>
                      <w:marRight w:val="0"/>
                      <w:marTop w:val="0"/>
                      <w:marBottom w:val="0"/>
                      <w:divBdr>
                        <w:top w:val="none" w:sz="0" w:space="0" w:color="auto"/>
                        <w:left w:val="none" w:sz="0" w:space="0" w:color="auto"/>
                        <w:bottom w:val="none" w:sz="0" w:space="0" w:color="auto"/>
                        <w:right w:val="none" w:sz="0" w:space="0" w:color="auto"/>
                      </w:divBdr>
                    </w:div>
                  </w:divsChild>
                </w:div>
                <w:div w:id="1001007380">
                  <w:marLeft w:val="0"/>
                  <w:marRight w:val="0"/>
                  <w:marTop w:val="0"/>
                  <w:marBottom w:val="0"/>
                  <w:divBdr>
                    <w:top w:val="none" w:sz="0" w:space="0" w:color="auto"/>
                    <w:left w:val="none" w:sz="0" w:space="0" w:color="auto"/>
                    <w:bottom w:val="none" w:sz="0" w:space="0" w:color="auto"/>
                    <w:right w:val="none" w:sz="0" w:space="0" w:color="auto"/>
                  </w:divBdr>
                  <w:divsChild>
                    <w:div w:id="707803458">
                      <w:marLeft w:val="0"/>
                      <w:marRight w:val="0"/>
                      <w:marTop w:val="0"/>
                      <w:marBottom w:val="0"/>
                      <w:divBdr>
                        <w:top w:val="none" w:sz="0" w:space="0" w:color="auto"/>
                        <w:left w:val="none" w:sz="0" w:space="0" w:color="auto"/>
                        <w:bottom w:val="none" w:sz="0" w:space="0" w:color="auto"/>
                        <w:right w:val="none" w:sz="0" w:space="0" w:color="auto"/>
                      </w:divBdr>
                    </w:div>
                  </w:divsChild>
                </w:div>
                <w:div w:id="1050419460">
                  <w:marLeft w:val="0"/>
                  <w:marRight w:val="0"/>
                  <w:marTop w:val="0"/>
                  <w:marBottom w:val="0"/>
                  <w:divBdr>
                    <w:top w:val="none" w:sz="0" w:space="0" w:color="auto"/>
                    <w:left w:val="none" w:sz="0" w:space="0" w:color="auto"/>
                    <w:bottom w:val="none" w:sz="0" w:space="0" w:color="auto"/>
                    <w:right w:val="none" w:sz="0" w:space="0" w:color="auto"/>
                  </w:divBdr>
                  <w:divsChild>
                    <w:div w:id="2009209142">
                      <w:marLeft w:val="0"/>
                      <w:marRight w:val="0"/>
                      <w:marTop w:val="0"/>
                      <w:marBottom w:val="0"/>
                      <w:divBdr>
                        <w:top w:val="none" w:sz="0" w:space="0" w:color="auto"/>
                        <w:left w:val="none" w:sz="0" w:space="0" w:color="auto"/>
                        <w:bottom w:val="none" w:sz="0" w:space="0" w:color="auto"/>
                        <w:right w:val="none" w:sz="0" w:space="0" w:color="auto"/>
                      </w:divBdr>
                    </w:div>
                  </w:divsChild>
                </w:div>
                <w:div w:id="1094395626">
                  <w:marLeft w:val="0"/>
                  <w:marRight w:val="0"/>
                  <w:marTop w:val="0"/>
                  <w:marBottom w:val="0"/>
                  <w:divBdr>
                    <w:top w:val="none" w:sz="0" w:space="0" w:color="auto"/>
                    <w:left w:val="none" w:sz="0" w:space="0" w:color="auto"/>
                    <w:bottom w:val="none" w:sz="0" w:space="0" w:color="auto"/>
                    <w:right w:val="none" w:sz="0" w:space="0" w:color="auto"/>
                  </w:divBdr>
                  <w:divsChild>
                    <w:div w:id="694189070">
                      <w:marLeft w:val="0"/>
                      <w:marRight w:val="0"/>
                      <w:marTop w:val="0"/>
                      <w:marBottom w:val="0"/>
                      <w:divBdr>
                        <w:top w:val="none" w:sz="0" w:space="0" w:color="auto"/>
                        <w:left w:val="none" w:sz="0" w:space="0" w:color="auto"/>
                        <w:bottom w:val="none" w:sz="0" w:space="0" w:color="auto"/>
                        <w:right w:val="none" w:sz="0" w:space="0" w:color="auto"/>
                      </w:divBdr>
                    </w:div>
                  </w:divsChild>
                </w:div>
                <w:div w:id="1144659897">
                  <w:marLeft w:val="0"/>
                  <w:marRight w:val="0"/>
                  <w:marTop w:val="0"/>
                  <w:marBottom w:val="0"/>
                  <w:divBdr>
                    <w:top w:val="none" w:sz="0" w:space="0" w:color="auto"/>
                    <w:left w:val="none" w:sz="0" w:space="0" w:color="auto"/>
                    <w:bottom w:val="none" w:sz="0" w:space="0" w:color="auto"/>
                    <w:right w:val="none" w:sz="0" w:space="0" w:color="auto"/>
                  </w:divBdr>
                  <w:divsChild>
                    <w:div w:id="695692664">
                      <w:marLeft w:val="0"/>
                      <w:marRight w:val="0"/>
                      <w:marTop w:val="0"/>
                      <w:marBottom w:val="0"/>
                      <w:divBdr>
                        <w:top w:val="none" w:sz="0" w:space="0" w:color="auto"/>
                        <w:left w:val="none" w:sz="0" w:space="0" w:color="auto"/>
                        <w:bottom w:val="none" w:sz="0" w:space="0" w:color="auto"/>
                        <w:right w:val="none" w:sz="0" w:space="0" w:color="auto"/>
                      </w:divBdr>
                    </w:div>
                  </w:divsChild>
                </w:div>
                <w:div w:id="1245382853">
                  <w:marLeft w:val="0"/>
                  <w:marRight w:val="0"/>
                  <w:marTop w:val="0"/>
                  <w:marBottom w:val="0"/>
                  <w:divBdr>
                    <w:top w:val="none" w:sz="0" w:space="0" w:color="auto"/>
                    <w:left w:val="none" w:sz="0" w:space="0" w:color="auto"/>
                    <w:bottom w:val="none" w:sz="0" w:space="0" w:color="auto"/>
                    <w:right w:val="none" w:sz="0" w:space="0" w:color="auto"/>
                  </w:divBdr>
                  <w:divsChild>
                    <w:div w:id="997273562">
                      <w:marLeft w:val="0"/>
                      <w:marRight w:val="0"/>
                      <w:marTop w:val="0"/>
                      <w:marBottom w:val="0"/>
                      <w:divBdr>
                        <w:top w:val="none" w:sz="0" w:space="0" w:color="auto"/>
                        <w:left w:val="none" w:sz="0" w:space="0" w:color="auto"/>
                        <w:bottom w:val="none" w:sz="0" w:space="0" w:color="auto"/>
                        <w:right w:val="none" w:sz="0" w:space="0" w:color="auto"/>
                      </w:divBdr>
                    </w:div>
                  </w:divsChild>
                </w:div>
                <w:div w:id="1284074855">
                  <w:marLeft w:val="0"/>
                  <w:marRight w:val="0"/>
                  <w:marTop w:val="0"/>
                  <w:marBottom w:val="0"/>
                  <w:divBdr>
                    <w:top w:val="none" w:sz="0" w:space="0" w:color="auto"/>
                    <w:left w:val="none" w:sz="0" w:space="0" w:color="auto"/>
                    <w:bottom w:val="none" w:sz="0" w:space="0" w:color="auto"/>
                    <w:right w:val="none" w:sz="0" w:space="0" w:color="auto"/>
                  </w:divBdr>
                  <w:divsChild>
                    <w:div w:id="74789026">
                      <w:marLeft w:val="0"/>
                      <w:marRight w:val="0"/>
                      <w:marTop w:val="0"/>
                      <w:marBottom w:val="0"/>
                      <w:divBdr>
                        <w:top w:val="none" w:sz="0" w:space="0" w:color="auto"/>
                        <w:left w:val="none" w:sz="0" w:space="0" w:color="auto"/>
                        <w:bottom w:val="none" w:sz="0" w:space="0" w:color="auto"/>
                        <w:right w:val="none" w:sz="0" w:space="0" w:color="auto"/>
                      </w:divBdr>
                    </w:div>
                  </w:divsChild>
                </w:div>
                <w:div w:id="1307004277">
                  <w:marLeft w:val="0"/>
                  <w:marRight w:val="0"/>
                  <w:marTop w:val="0"/>
                  <w:marBottom w:val="0"/>
                  <w:divBdr>
                    <w:top w:val="none" w:sz="0" w:space="0" w:color="auto"/>
                    <w:left w:val="none" w:sz="0" w:space="0" w:color="auto"/>
                    <w:bottom w:val="none" w:sz="0" w:space="0" w:color="auto"/>
                    <w:right w:val="none" w:sz="0" w:space="0" w:color="auto"/>
                  </w:divBdr>
                  <w:divsChild>
                    <w:div w:id="394745133">
                      <w:marLeft w:val="0"/>
                      <w:marRight w:val="0"/>
                      <w:marTop w:val="0"/>
                      <w:marBottom w:val="0"/>
                      <w:divBdr>
                        <w:top w:val="none" w:sz="0" w:space="0" w:color="auto"/>
                        <w:left w:val="none" w:sz="0" w:space="0" w:color="auto"/>
                        <w:bottom w:val="none" w:sz="0" w:space="0" w:color="auto"/>
                        <w:right w:val="none" w:sz="0" w:space="0" w:color="auto"/>
                      </w:divBdr>
                    </w:div>
                  </w:divsChild>
                </w:div>
                <w:div w:id="1307779960">
                  <w:marLeft w:val="0"/>
                  <w:marRight w:val="0"/>
                  <w:marTop w:val="0"/>
                  <w:marBottom w:val="0"/>
                  <w:divBdr>
                    <w:top w:val="none" w:sz="0" w:space="0" w:color="auto"/>
                    <w:left w:val="none" w:sz="0" w:space="0" w:color="auto"/>
                    <w:bottom w:val="none" w:sz="0" w:space="0" w:color="auto"/>
                    <w:right w:val="none" w:sz="0" w:space="0" w:color="auto"/>
                  </w:divBdr>
                  <w:divsChild>
                    <w:div w:id="1484202248">
                      <w:marLeft w:val="0"/>
                      <w:marRight w:val="0"/>
                      <w:marTop w:val="0"/>
                      <w:marBottom w:val="0"/>
                      <w:divBdr>
                        <w:top w:val="none" w:sz="0" w:space="0" w:color="auto"/>
                        <w:left w:val="none" w:sz="0" w:space="0" w:color="auto"/>
                        <w:bottom w:val="none" w:sz="0" w:space="0" w:color="auto"/>
                        <w:right w:val="none" w:sz="0" w:space="0" w:color="auto"/>
                      </w:divBdr>
                    </w:div>
                  </w:divsChild>
                </w:div>
                <w:div w:id="1331178964">
                  <w:marLeft w:val="0"/>
                  <w:marRight w:val="0"/>
                  <w:marTop w:val="0"/>
                  <w:marBottom w:val="0"/>
                  <w:divBdr>
                    <w:top w:val="none" w:sz="0" w:space="0" w:color="auto"/>
                    <w:left w:val="none" w:sz="0" w:space="0" w:color="auto"/>
                    <w:bottom w:val="none" w:sz="0" w:space="0" w:color="auto"/>
                    <w:right w:val="none" w:sz="0" w:space="0" w:color="auto"/>
                  </w:divBdr>
                  <w:divsChild>
                    <w:div w:id="760831261">
                      <w:marLeft w:val="0"/>
                      <w:marRight w:val="0"/>
                      <w:marTop w:val="0"/>
                      <w:marBottom w:val="0"/>
                      <w:divBdr>
                        <w:top w:val="none" w:sz="0" w:space="0" w:color="auto"/>
                        <w:left w:val="none" w:sz="0" w:space="0" w:color="auto"/>
                        <w:bottom w:val="none" w:sz="0" w:space="0" w:color="auto"/>
                        <w:right w:val="none" w:sz="0" w:space="0" w:color="auto"/>
                      </w:divBdr>
                    </w:div>
                  </w:divsChild>
                </w:div>
                <w:div w:id="1406495290">
                  <w:marLeft w:val="0"/>
                  <w:marRight w:val="0"/>
                  <w:marTop w:val="0"/>
                  <w:marBottom w:val="0"/>
                  <w:divBdr>
                    <w:top w:val="none" w:sz="0" w:space="0" w:color="auto"/>
                    <w:left w:val="none" w:sz="0" w:space="0" w:color="auto"/>
                    <w:bottom w:val="none" w:sz="0" w:space="0" w:color="auto"/>
                    <w:right w:val="none" w:sz="0" w:space="0" w:color="auto"/>
                  </w:divBdr>
                  <w:divsChild>
                    <w:div w:id="1187252313">
                      <w:marLeft w:val="0"/>
                      <w:marRight w:val="0"/>
                      <w:marTop w:val="0"/>
                      <w:marBottom w:val="0"/>
                      <w:divBdr>
                        <w:top w:val="none" w:sz="0" w:space="0" w:color="auto"/>
                        <w:left w:val="none" w:sz="0" w:space="0" w:color="auto"/>
                        <w:bottom w:val="none" w:sz="0" w:space="0" w:color="auto"/>
                        <w:right w:val="none" w:sz="0" w:space="0" w:color="auto"/>
                      </w:divBdr>
                    </w:div>
                  </w:divsChild>
                </w:div>
                <w:div w:id="1408183669">
                  <w:marLeft w:val="0"/>
                  <w:marRight w:val="0"/>
                  <w:marTop w:val="0"/>
                  <w:marBottom w:val="0"/>
                  <w:divBdr>
                    <w:top w:val="none" w:sz="0" w:space="0" w:color="auto"/>
                    <w:left w:val="none" w:sz="0" w:space="0" w:color="auto"/>
                    <w:bottom w:val="none" w:sz="0" w:space="0" w:color="auto"/>
                    <w:right w:val="none" w:sz="0" w:space="0" w:color="auto"/>
                  </w:divBdr>
                  <w:divsChild>
                    <w:div w:id="1906376963">
                      <w:marLeft w:val="0"/>
                      <w:marRight w:val="0"/>
                      <w:marTop w:val="0"/>
                      <w:marBottom w:val="0"/>
                      <w:divBdr>
                        <w:top w:val="none" w:sz="0" w:space="0" w:color="auto"/>
                        <w:left w:val="none" w:sz="0" w:space="0" w:color="auto"/>
                        <w:bottom w:val="none" w:sz="0" w:space="0" w:color="auto"/>
                        <w:right w:val="none" w:sz="0" w:space="0" w:color="auto"/>
                      </w:divBdr>
                    </w:div>
                  </w:divsChild>
                </w:div>
                <w:div w:id="1420365951">
                  <w:marLeft w:val="0"/>
                  <w:marRight w:val="0"/>
                  <w:marTop w:val="0"/>
                  <w:marBottom w:val="0"/>
                  <w:divBdr>
                    <w:top w:val="none" w:sz="0" w:space="0" w:color="auto"/>
                    <w:left w:val="none" w:sz="0" w:space="0" w:color="auto"/>
                    <w:bottom w:val="none" w:sz="0" w:space="0" w:color="auto"/>
                    <w:right w:val="none" w:sz="0" w:space="0" w:color="auto"/>
                  </w:divBdr>
                  <w:divsChild>
                    <w:div w:id="1860467359">
                      <w:marLeft w:val="0"/>
                      <w:marRight w:val="0"/>
                      <w:marTop w:val="0"/>
                      <w:marBottom w:val="0"/>
                      <w:divBdr>
                        <w:top w:val="none" w:sz="0" w:space="0" w:color="auto"/>
                        <w:left w:val="none" w:sz="0" w:space="0" w:color="auto"/>
                        <w:bottom w:val="none" w:sz="0" w:space="0" w:color="auto"/>
                        <w:right w:val="none" w:sz="0" w:space="0" w:color="auto"/>
                      </w:divBdr>
                    </w:div>
                  </w:divsChild>
                </w:div>
                <w:div w:id="1458404613">
                  <w:marLeft w:val="0"/>
                  <w:marRight w:val="0"/>
                  <w:marTop w:val="0"/>
                  <w:marBottom w:val="0"/>
                  <w:divBdr>
                    <w:top w:val="none" w:sz="0" w:space="0" w:color="auto"/>
                    <w:left w:val="none" w:sz="0" w:space="0" w:color="auto"/>
                    <w:bottom w:val="none" w:sz="0" w:space="0" w:color="auto"/>
                    <w:right w:val="none" w:sz="0" w:space="0" w:color="auto"/>
                  </w:divBdr>
                  <w:divsChild>
                    <w:div w:id="235827597">
                      <w:marLeft w:val="0"/>
                      <w:marRight w:val="0"/>
                      <w:marTop w:val="0"/>
                      <w:marBottom w:val="0"/>
                      <w:divBdr>
                        <w:top w:val="none" w:sz="0" w:space="0" w:color="auto"/>
                        <w:left w:val="none" w:sz="0" w:space="0" w:color="auto"/>
                        <w:bottom w:val="none" w:sz="0" w:space="0" w:color="auto"/>
                        <w:right w:val="none" w:sz="0" w:space="0" w:color="auto"/>
                      </w:divBdr>
                    </w:div>
                  </w:divsChild>
                </w:div>
                <w:div w:id="1504473920">
                  <w:marLeft w:val="0"/>
                  <w:marRight w:val="0"/>
                  <w:marTop w:val="0"/>
                  <w:marBottom w:val="0"/>
                  <w:divBdr>
                    <w:top w:val="none" w:sz="0" w:space="0" w:color="auto"/>
                    <w:left w:val="none" w:sz="0" w:space="0" w:color="auto"/>
                    <w:bottom w:val="none" w:sz="0" w:space="0" w:color="auto"/>
                    <w:right w:val="none" w:sz="0" w:space="0" w:color="auto"/>
                  </w:divBdr>
                  <w:divsChild>
                    <w:div w:id="536964082">
                      <w:marLeft w:val="0"/>
                      <w:marRight w:val="0"/>
                      <w:marTop w:val="0"/>
                      <w:marBottom w:val="0"/>
                      <w:divBdr>
                        <w:top w:val="none" w:sz="0" w:space="0" w:color="auto"/>
                        <w:left w:val="none" w:sz="0" w:space="0" w:color="auto"/>
                        <w:bottom w:val="none" w:sz="0" w:space="0" w:color="auto"/>
                        <w:right w:val="none" w:sz="0" w:space="0" w:color="auto"/>
                      </w:divBdr>
                    </w:div>
                  </w:divsChild>
                </w:div>
                <w:div w:id="1594704598">
                  <w:marLeft w:val="0"/>
                  <w:marRight w:val="0"/>
                  <w:marTop w:val="0"/>
                  <w:marBottom w:val="0"/>
                  <w:divBdr>
                    <w:top w:val="none" w:sz="0" w:space="0" w:color="auto"/>
                    <w:left w:val="none" w:sz="0" w:space="0" w:color="auto"/>
                    <w:bottom w:val="none" w:sz="0" w:space="0" w:color="auto"/>
                    <w:right w:val="none" w:sz="0" w:space="0" w:color="auto"/>
                  </w:divBdr>
                  <w:divsChild>
                    <w:div w:id="104153609">
                      <w:marLeft w:val="0"/>
                      <w:marRight w:val="0"/>
                      <w:marTop w:val="0"/>
                      <w:marBottom w:val="0"/>
                      <w:divBdr>
                        <w:top w:val="none" w:sz="0" w:space="0" w:color="auto"/>
                        <w:left w:val="none" w:sz="0" w:space="0" w:color="auto"/>
                        <w:bottom w:val="none" w:sz="0" w:space="0" w:color="auto"/>
                        <w:right w:val="none" w:sz="0" w:space="0" w:color="auto"/>
                      </w:divBdr>
                    </w:div>
                  </w:divsChild>
                </w:div>
                <w:div w:id="1640719879">
                  <w:marLeft w:val="0"/>
                  <w:marRight w:val="0"/>
                  <w:marTop w:val="0"/>
                  <w:marBottom w:val="0"/>
                  <w:divBdr>
                    <w:top w:val="none" w:sz="0" w:space="0" w:color="auto"/>
                    <w:left w:val="none" w:sz="0" w:space="0" w:color="auto"/>
                    <w:bottom w:val="none" w:sz="0" w:space="0" w:color="auto"/>
                    <w:right w:val="none" w:sz="0" w:space="0" w:color="auto"/>
                  </w:divBdr>
                  <w:divsChild>
                    <w:div w:id="1912306736">
                      <w:marLeft w:val="0"/>
                      <w:marRight w:val="0"/>
                      <w:marTop w:val="0"/>
                      <w:marBottom w:val="0"/>
                      <w:divBdr>
                        <w:top w:val="none" w:sz="0" w:space="0" w:color="auto"/>
                        <w:left w:val="none" w:sz="0" w:space="0" w:color="auto"/>
                        <w:bottom w:val="none" w:sz="0" w:space="0" w:color="auto"/>
                        <w:right w:val="none" w:sz="0" w:space="0" w:color="auto"/>
                      </w:divBdr>
                    </w:div>
                  </w:divsChild>
                </w:div>
                <w:div w:id="1658265557">
                  <w:marLeft w:val="0"/>
                  <w:marRight w:val="0"/>
                  <w:marTop w:val="0"/>
                  <w:marBottom w:val="0"/>
                  <w:divBdr>
                    <w:top w:val="none" w:sz="0" w:space="0" w:color="auto"/>
                    <w:left w:val="none" w:sz="0" w:space="0" w:color="auto"/>
                    <w:bottom w:val="none" w:sz="0" w:space="0" w:color="auto"/>
                    <w:right w:val="none" w:sz="0" w:space="0" w:color="auto"/>
                  </w:divBdr>
                  <w:divsChild>
                    <w:div w:id="946078956">
                      <w:marLeft w:val="0"/>
                      <w:marRight w:val="0"/>
                      <w:marTop w:val="0"/>
                      <w:marBottom w:val="0"/>
                      <w:divBdr>
                        <w:top w:val="none" w:sz="0" w:space="0" w:color="auto"/>
                        <w:left w:val="none" w:sz="0" w:space="0" w:color="auto"/>
                        <w:bottom w:val="none" w:sz="0" w:space="0" w:color="auto"/>
                        <w:right w:val="none" w:sz="0" w:space="0" w:color="auto"/>
                      </w:divBdr>
                    </w:div>
                  </w:divsChild>
                </w:div>
                <w:div w:id="1674187433">
                  <w:marLeft w:val="0"/>
                  <w:marRight w:val="0"/>
                  <w:marTop w:val="0"/>
                  <w:marBottom w:val="0"/>
                  <w:divBdr>
                    <w:top w:val="none" w:sz="0" w:space="0" w:color="auto"/>
                    <w:left w:val="none" w:sz="0" w:space="0" w:color="auto"/>
                    <w:bottom w:val="none" w:sz="0" w:space="0" w:color="auto"/>
                    <w:right w:val="none" w:sz="0" w:space="0" w:color="auto"/>
                  </w:divBdr>
                  <w:divsChild>
                    <w:div w:id="1148861887">
                      <w:marLeft w:val="0"/>
                      <w:marRight w:val="0"/>
                      <w:marTop w:val="0"/>
                      <w:marBottom w:val="0"/>
                      <w:divBdr>
                        <w:top w:val="none" w:sz="0" w:space="0" w:color="auto"/>
                        <w:left w:val="none" w:sz="0" w:space="0" w:color="auto"/>
                        <w:bottom w:val="none" w:sz="0" w:space="0" w:color="auto"/>
                        <w:right w:val="none" w:sz="0" w:space="0" w:color="auto"/>
                      </w:divBdr>
                    </w:div>
                  </w:divsChild>
                </w:div>
                <w:div w:id="1674840446">
                  <w:marLeft w:val="0"/>
                  <w:marRight w:val="0"/>
                  <w:marTop w:val="0"/>
                  <w:marBottom w:val="0"/>
                  <w:divBdr>
                    <w:top w:val="none" w:sz="0" w:space="0" w:color="auto"/>
                    <w:left w:val="none" w:sz="0" w:space="0" w:color="auto"/>
                    <w:bottom w:val="none" w:sz="0" w:space="0" w:color="auto"/>
                    <w:right w:val="none" w:sz="0" w:space="0" w:color="auto"/>
                  </w:divBdr>
                  <w:divsChild>
                    <w:div w:id="1030111529">
                      <w:marLeft w:val="0"/>
                      <w:marRight w:val="0"/>
                      <w:marTop w:val="0"/>
                      <w:marBottom w:val="0"/>
                      <w:divBdr>
                        <w:top w:val="none" w:sz="0" w:space="0" w:color="auto"/>
                        <w:left w:val="none" w:sz="0" w:space="0" w:color="auto"/>
                        <w:bottom w:val="none" w:sz="0" w:space="0" w:color="auto"/>
                        <w:right w:val="none" w:sz="0" w:space="0" w:color="auto"/>
                      </w:divBdr>
                    </w:div>
                  </w:divsChild>
                </w:div>
                <w:div w:id="1712337968">
                  <w:marLeft w:val="0"/>
                  <w:marRight w:val="0"/>
                  <w:marTop w:val="0"/>
                  <w:marBottom w:val="0"/>
                  <w:divBdr>
                    <w:top w:val="none" w:sz="0" w:space="0" w:color="auto"/>
                    <w:left w:val="none" w:sz="0" w:space="0" w:color="auto"/>
                    <w:bottom w:val="none" w:sz="0" w:space="0" w:color="auto"/>
                    <w:right w:val="none" w:sz="0" w:space="0" w:color="auto"/>
                  </w:divBdr>
                  <w:divsChild>
                    <w:div w:id="447430409">
                      <w:marLeft w:val="0"/>
                      <w:marRight w:val="0"/>
                      <w:marTop w:val="0"/>
                      <w:marBottom w:val="0"/>
                      <w:divBdr>
                        <w:top w:val="none" w:sz="0" w:space="0" w:color="auto"/>
                        <w:left w:val="none" w:sz="0" w:space="0" w:color="auto"/>
                        <w:bottom w:val="none" w:sz="0" w:space="0" w:color="auto"/>
                        <w:right w:val="none" w:sz="0" w:space="0" w:color="auto"/>
                      </w:divBdr>
                    </w:div>
                  </w:divsChild>
                </w:div>
                <w:div w:id="1728524729">
                  <w:marLeft w:val="0"/>
                  <w:marRight w:val="0"/>
                  <w:marTop w:val="0"/>
                  <w:marBottom w:val="0"/>
                  <w:divBdr>
                    <w:top w:val="none" w:sz="0" w:space="0" w:color="auto"/>
                    <w:left w:val="none" w:sz="0" w:space="0" w:color="auto"/>
                    <w:bottom w:val="none" w:sz="0" w:space="0" w:color="auto"/>
                    <w:right w:val="none" w:sz="0" w:space="0" w:color="auto"/>
                  </w:divBdr>
                  <w:divsChild>
                    <w:div w:id="277808211">
                      <w:marLeft w:val="0"/>
                      <w:marRight w:val="0"/>
                      <w:marTop w:val="0"/>
                      <w:marBottom w:val="0"/>
                      <w:divBdr>
                        <w:top w:val="none" w:sz="0" w:space="0" w:color="auto"/>
                        <w:left w:val="none" w:sz="0" w:space="0" w:color="auto"/>
                        <w:bottom w:val="none" w:sz="0" w:space="0" w:color="auto"/>
                        <w:right w:val="none" w:sz="0" w:space="0" w:color="auto"/>
                      </w:divBdr>
                    </w:div>
                  </w:divsChild>
                </w:div>
                <w:div w:id="1737360671">
                  <w:marLeft w:val="0"/>
                  <w:marRight w:val="0"/>
                  <w:marTop w:val="0"/>
                  <w:marBottom w:val="0"/>
                  <w:divBdr>
                    <w:top w:val="none" w:sz="0" w:space="0" w:color="auto"/>
                    <w:left w:val="none" w:sz="0" w:space="0" w:color="auto"/>
                    <w:bottom w:val="none" w:sz="0" w:space="0" w:color="auto"/>
                    <w:right w:val="none" w:sz="0" w:space="0" w:color="auto"/>
                  </w:divBdr>
                  <w:divsChild>
                    <w:div w:id="1061445601">
                      <w:marLeft w:val="0"/>
                      <w:marRight w:val="0"/>
                      <w:marTop w:val="0"/>
                      <w:marBottom w:val="0"/>
                      <w:divBdr>
                        <w:top w:val="none" w:sz="0" w:space="0" w:color="auto"/>
                        <w:left w:val="none" w:sz="0" w:space="0" w:color="auto"/>
                        <w:bottom w:val="none" w:sz="0" w:space="0" w:color="auto"/>
                        <w:right w:val="none" w:sz="0" w:space="0" w:color="auto"/>
                      </w:divBdr>
                    </w:div>
                  </w:divsChild>
                </w:div>
                <w:div w:id="1743408786">
                  <w:marLeft w:val="0"/>
                  <w:marRight w:val="0"/>
                  <w:marTop w:val="0"/>
                  <w:marBottom w:val="0"/>
                  <w:divBdr>
                    <w:top w:val="none" w:sz="0" w:space="0" w:color="auto"/>
                    <w:left w:val="none" w:sz="0" w:space="0" w:color="auto"/>
                    <w:bottom w:val="none" w:sz="0" w:space="0" w:color="auto"/>
                    <w:right w:val="none" w:sz="0" w:space="0" w:color="auto"/>
                  </w:divBdr>
                  <w:divsChild>
                    <w:div w:id="331030663">
                      <w:marLeft w:val="0"/>
                      <w:marRight w:val="0"/>
                      <w:marTop w:val="0"/>
                      <w:marBottom w:val="0"/>
                      <w:divBdr>
                        <w:top w:val="none" w:sz="0" w:space="0" w:color="auto"/>
                        <w:left w:val="none" w:sz="0" w:space="0" w:color="auto"/>
                        <w:bottom w:val="none" w:sz="0" w:space="0" w:color="auto"/>
                        <w:right w:val="none" w:sz="0" w:space="0" w:color="auto"/>
                      </w:divBdr>
                    </w:div>
                  </w:divsChild>
                </w:div>
                <w:div w:id="1743945571">
                  <w:marLeft w:val="0"/>
                  <w:marRight w:val="0"/>
                  <w:marTop w:val="0"/>
                  <w:marBottom w:val="0"/>
                  <w:divBdr>
                    <w:top w:val="none" w:sz="0" w:space="0" w:color="auto"/>
                    <w:left w:val="none" w:sz="0" w:space="0" w:color="auto"/>
                    <w:bottom w:val="none" w:sz="0" w:space="0" w:color="auto"/>
                    <w:right w:val="none" w:sz="0" w:space="0" w:color="auto"/>
                  </w:divBdr>
                  <w:divsChild>
                    <w:div w:id="2122449526">
                      <w:marLeft w:val="0"/>
                      <w:marRight w:val="0"/>
                      <w:marTop w:val="0"/>
                      <w:marBottom w:val="0"/>
                      <w:divBdr>
                        <w:top w:val="none" w:sz="0" w:space="0" w:color="auto"/>
                        <w:left w:val="none" w:sz="0" w:space="0" w:color="auto"/>
                        <w:bottom w:val="none" w:sz="0" w:space="0" w:color="auto"/>
                        <w:right w:val="none" w:sz="0" w:space="0" w:color="auto"/>
                      </w:divBdr>
                    </w:div>
                  </w:divsChild>
                </w:div>
                <w:div w:id="1753575991">
                  <w:marLeft w:val="0"/>
                  <w:marRight w:val="0"/>
                  <w:marTop w:val="0"/>
                  <w:marBottom w:val="0"/>
                  <w:divBdr>
                    <w:top w:val="none" w:sz="0" w:space="0" w:color="auto"/>
                    <w:left w:val="none" w:sz="0" w:space="0" w:color="auto"/>
                    <w:bottom w:val="none" w:sz="0" w:space="0" w:color="auto"/>
                    <w:right w:val="none" w:sz="0" w:space="0" w:color="auto"/>
                  </w:divBdr>
                  <w:divsChild>
                    <w:div w:id="459341877">
                      <w:marLeft w:val="0"/>
                      <w:marRight w:val="0"/>
                      <w:marTop w:val="0"/>
                      <w:marBottom w:val="0"/>
                      <w:divBdr>
                        <w:top w:val="none" w:sz="0" w:space="0" w:color="auto"/>
                        <w:left w:val="none" w:sz="0" w:space="0" w:color="auto"/>
                        <w:bottom w:val="none" w:sz="0" w:space="0" w:color="auto"/>
                        <w:right w:val="none" w:sz="0" w:space="0" w:color="auto"/>
                      </w:divBdr>
                    </w:div>
                  </w:divsChild>
                </w:div>
                <w:div w:id="1803111209">
                  <w:marLeft w:val="0"/>
                  <w:marRight w:val="0"/>
                  <w:marTop w:val="0"/>
                  <w:marBottom w:val="0"/>
                  <w:divBdr>
                    <w:top w:val="none" w:sz="0" w:space="0" w:color="auto"/>
                    <w:left w:val="none" w:sz="0" w:space="0" w:color="auto"/>
                    <w:bottom w:val="none" w:sz="0" w:space="0" w:color="auto"/>
                    <w:right w:val="none" w:sz="0" w:space="0" w:color="auto"/>
                  </w:divBdr>
                  <w:divsChild>
                    <w:div w:id="1890874092">
                      <w:marLeft w:val="0"/>
                      <w:marRight w:val="0"/>
                      <w:marTop w:val="0"/>
                      <w:marBottom w:val="0"/>
                      <w:divBdr>
                        <w:top w:val="none" w:sz="0" w:space="0" w:color="auto"/>
                        <w:left w:val="none" w:sz="0" w:space="0" w:color="auto"/>
                        <w:bottom w:val="none" w:sz="0" w:space="0" w:color="auto"/>
                        <w:right w:val="none" w:sz="0" w:space="0" w:color="auto"/>
                      </w:divBdr>
                    </w:div>
                  </w:divsChild>
                </w:div>
                <w:div w:id="1806654348">
                  <w:marLeft w:val="0"/>
                  <w:marRight w:val="0"/>
                  <w:marTop w:val="0"/>
                  <w:marBottom w:val="0"/>
                  <w:divBdr>
                    <w:top w:val="none" w:sz="0" w:space="0" w:color="auto"/>
                    <w:left w:val="none" w:sz="0" w:space="0" w:color="auto"/>
                    <w:bottom w:val="none" w:sz="0" w:space="0" w:color="auto"/>
                    <w:right w:val="none" w:sz="0" w:space="0" w:color="auto"/>
                  </w:divBdr>
                  <w:divsChild>
                    <w:div w:id="967122615">
                      <w:marLeft w:val="0"/>
                      <w:marRight w:val="0"/>
                      <w:marTop w:val="0"/>
                      <w:marBottom w:val="0"/>
                      <w:divBdr>
                        <w:top w:val="none" w:sz="0" w:space="0" w:color="auto"/>
                        <w:left w:val="none" w:sz="0" w:space="0" w:color="auto"/>
                        <w:bottom w:val="none" w:sz="0" w:space="0" w:color="auto"/>
                        <w:right w:val="none" w:sz="0" w:space="0" w:color="auto"/>
                      </w:divBdr>
                    </w:div>
                  </w:divsChild>
                </w:div>
                <w:div w:id="1844280466">
                  <w:marLeft w:val="0"/>
                  <w:marRight w:val="0"/>
                  <w:marTop w:val="0"/>
                  <w:marBottom w:val="0"/>
                  <w:divBdr>
                    <w:top w:val="none" w:sz="0" w:space="0" w:color="auto"/>
                    <w:left w:val="none" w:sz="0" w:space="0" w:color="auto"/>
                    <w:bottom w:val="none" w:sz="0" w:space="0" w:color="auto"/>
                    <w:right w:val="none" w:sz="0" w:space="0" w:color="auto"/>
                  </w:divBdr>
                  <w:divsChild>
                    <w:div w:id="1929727885">
                      <w:marLeft w:val="0"/>
                      <w:marRight w:val="0"/>
                      <w:marTop w:val="0"/>
                      <w:marBottom w:val="0"/>
                      <w:divBdr>
                        <w:top w:val="none" w:sz="0" w:space="0" w:color="auto"/>
                        <w:left w:val="none" w:sz="0" w:space="0" w:color="auto"/>
                        <w:bottom w:val="none" w:sz="0" w:space="0" w:color="auto"/>
                        <w:right w:val="none" w:sz="0" w:space="0" w:color="auto"/>
                      </w:divBdr>
                    </w:div>
                  </w:divsChild>
                </w:div>
                <w:div w:id="1867593643">
                  <w:marLeft w:val="0"/>
                  <w:marRight w:val="0"/>
                  <w:marTop w:val="0"/>
                  <w:marBottom w:val="0"/>
                  <w:divBdr>
                    <w:top w:val="none" w:sz="0" w:space="0" w:color="auto"/>
                    <w:left w:val="none" w:sz="0" w:space="0" w:color="auto"/>
                    <w:bottom w:val="none" w:sz="0" w:space="0" w:color="auto"/>
                    <w:right w:val="none" w:sz="0" w:space="0" w:color="auto"/>
                  </w:divBdr>
                  <w:divsChild>
                    <w:div w:id="1899782901">
                      <w:marLeft w:val="0"/>
                      <w:marRight w:val="0"/>
                      <w:marTop w:val="0"/>
                      <w:marBottom w:val="0"/>
                      <w:divBdr>
                        <w:top w:val="none" w:sz="0" w:space="0" w:color="auto"/>
                        <w:left w:val="none" w:sz="0" w:space="0" w:color="auto"/>
                        <w:bottom w:val="none" w:sz="0" w:space="0" w:color="auto"/>
                        <w:right w:val="none" w:sz="0" w:space="0" w:color="auto"/>
                      </w:divBdr>
                    </w:div>
                  </w:divsChild>
                </w:div>
                <w:div w:id="1926769398">
                  <w:marLeft w:val="0"/>
                  <w:marRight w:val="0"/>
                  <w:marTop w:val="0"/>
                  <w:marBottom w:val="0"/>
                  <w:divBdr>
                    <w:top w:val="none" w:sz="0" w:space="0" w:color="auto"/>
                    <w:left w:val="none" w:sz="0" w:space="0" w:color="auto"/>
                    <w:bottom w:val="none" w:sz="0" w:space="0" w:color="auto"/>
                    <w:right w:val="none" w:sz="0" w:space="0" w:color="auto"/>
                  </w:divBdr>
                  <w:divsChild>
                    <w:div w:id="1190948114">
                      <w:marLeft w:val="0"/>
                      <w:marRight w:val="0"/>
                      <w:marTop w:val="0"/>
                      <w:marBottom w:val="0"/>
                      <w:divBdr>
                        <w:top w:val="none" w:sz="0" w:space="0" w:color="auto"/>
                        <w:left w:val="none" w:sz="0" w:space="0" w:color="auto"/>
                        <w:bottom w:val="none" w:sz="0" w:space="0" w:color="auto"/>
                        <w:right w:val="none" w:sz="0" w:space="0" w:color="auto"/>
                      </w:divBdr>
                    </w:div>
                  </w:divsChild>
                </w:div>
                <w:div w:id="1936984359">
                  <w:marLeft w:val="0"/>
                  <w:marRight w:val="0"/>
                  <w:marTop w:val="0"/>
                  <w:marBottom w:val="0"/>
                  <w:divBdr>
                    <w:top w:val="none" w:sz="0" w:space="0" w:color="auto"/>
                    <w:left w:val="none" w:sz="0" w:space="0" w:color="auto"/>
                    <w:bottom w:val="none" w:sz="0" w:space="0" w:color="auto"/>
                    <w:right w:val="none" w:sz="0" w:space="0" w:color="auto"/>
                  </w:divBdr>
                  <w:divsChild>
                    <w:div w:id="964967268">
                      <w:marLeft w:val="0"/>
                      <w:marRight w:val="0"/>
                      <w:marTop w:val="0"/>
                      <w:marBottom w:val="0"/>
                      <w:divBdr>
                        <w:top w:val="none" w:sz="0" w:space="0" w:color="auto"/>
                        <w:left w:val="none" w:sz="0" w:space="0" w:color="auto"/>
                        <w:bottom w:val="none" w:sz="0" w:space="0" w:color="auto"/>
                        <w:right w:val="none" w:sz="0" w:space="0" w:color="auto"/>
                      </w:divBdr>
                    </w:div>
                  </w:divsChild>
                </w:div>
                <w:div w:id="1988901460">
                  <w:marLeft w:val="0"/>
                  <w:marRight w:val="0"/>
                  <w:marTop w:val="0"/>
                  <w:marBottom w:val="0"/>
                  <w:divBdr>
                    <w:top w:val="none" w:sz="0" w:space="0" w:color="auto"/>
                    <w:left w:val="none" w:sz="0" w:space="0" w:color="auto"/>
                    <w:bottom w:val="none" w:sz="0" w:space="0" w:color="auto"/>
                    <w:right w:val="none" w:sz="0" w:space="0" w:color="auto"/>
                  </w:divBdr>
                  <w:divsChild>
                    <w:div w:id="1802578223">
                      <w:marLeft w:val="0"/>
                      <w:marRight w:val="0"/>
                      <w:marTop w:val="0"/>
                      <w:marBottom w:val="0"/>
                      <w:divBdr>
                        <w:top w:val="none" w:sz="0" w:space="0" w:color="auto"/>
                        <w:left w:val="none" w:sz="0" w:space="0" w:color="auto"/>
                        <w:bottom w:val="none" w:sz="0" w:space="0" w:color="auto"/>
                        <w:right w:val="none" w:sz="0" w:space="0" w:color="auto"/>
                      </w:divBdr>
                    </w:div>
                  </w:divsChild>
                </w:div>
                <w:div w:id="1989742407">
                  <w:marLeft w:val="0"/>
                  <w:marRight w:val="0"/>
                  <w:marTop w:val="0"/>
                  <w:marBottom w:val="0"/>
                  <w:divBdr>
                    <w:top w:val="none" w:sz="0" w:space="0" w:color="auto"/>
                    <w:left w:val="none" w:sz="0" w:space="0" w:color="auto"/>
                    <w:bottom w:val="none" w:sz="0" w:space="0" w:color="auto"/>
                    <w:right w:val="none" w:sz="0" w:space="0" w:color="auto"/>
                  </w:divBdr>
                  <w:divsChild>
                    <w:div w:id="577401794">
                      <w:marLeft w:val="0"/>
                      <w:marRight w:val="0"/>
                      <w:marTop w:val="0"/>
                      <w:marBottom w:val="0"/>
                      <w:divBdr>
                        <w:top w:val="none" w:sz="0" w:space="0" w:color="auto"/>
                        <w:left w:val="none" w:sz="0" w:space="0" w:color="auto"/>
                        <w:bottom w:val="none" w:sz="0" w:space="0" w:color="auto"/>
                        <w:right w:val="none" w:sz="0" w:space="0" w:color="auto"/>
                      </w:divBdr>
                    </w:div>
                  </w:divsChild>
                </w:div>
                <w:div w:id="2044594265">
                  <w:marLeft w:val="0"/>
                  <w:marRight w:val="0"/>
                  <w:marTop w:val="0"/>
                  <w:marBottom w:val="0"/>
                  <w:divBdr>
                    <w:top w:val="none" w:sz="0" w:space="0" w:color="auto"/>
                    <w:left w:val="none" w:sz="0" w:space="0" w:color="auto"/>
                    <w:bottom w:val="none" w:sz="0" w:space="0" w:color="auto"/>
                    <w:right w:val="none" w:sz="0" w:space="0" w:color="auto"/>
                  </w:divBdr>
                  <w:divsChild>
                    <w:div w:id="390425924">
                      <w:marLeft w:val="0"/>
                      <w:marRight w:val="0"/>
                      <w:marTop w:val="0"/>
                      <w:marBottom w:val="0"/>
                      <w:divBdr>
                        <w:top w:val="none" w:sz="0" w:space="0" w:color="auto"/>
                        <w:left w:val="none" w:sz="0" w:space="0" w:color="auto"/>
                        <w:bottom w:val="none" w:sz="0" w:space="0" w:color="auto"/>
                        <w:right w:val="none" w:sz="0" w:space="0" w:color="auto"/>
                      </w:divBdr>
                    </w:div>
                  </w:divsChild>
                </w:div>
                <w:div w:id="2084717573">
                  <w:marLeft w:val="0"/>
                  <w:marRight w:val="0"/>
                  <w:marTop w:val="0"/>
                  <w:marBottom w:val="0"/>
                  <w:divBdr>
                    <w:top w:val="none" w:sz="0" w:space="0" w:color="auto"/>
                    <w:left w:val="none" w:sz="0" w:space="0" w:color="auto"/>
                    <w:bottom w:val="none" w:sz="0" w:space="0" w:color="auto"/>
                    <w:right w:val="none" w:sz="0" w:space="0" w:color="auto"/>
                  </w:divBdr>
                  <w:divsChild>
                    <w:div w:id="1727488263">
                      <w:marLeft w:val="0"/>
                      <w:marRight w:val="0"/>
                      <w:marTop w:val="0"/>
                      <w:marBottom w:val="0"/>
                      <w:divBdr>
                        <w:top w:val="none" w:sz="0" w:space="0" w:color="auto"/>
                        <w:left w:val="none" w:sz="0" w:space="0" w:color="auto"/>
                        <w:bottom w:val="none" w:sz="0" w:space="0" w:color="auto"/>
                        <w:right w:val="none" w:sz="0" w:space="0" w:color="auto"/>
                      </w:divBdr>
                    </w:div>
                  </w:divsChild>
                </w:div>
                <w:div w:id="2094013656">
                  <w:marLeft w:val="0"/>
                  <w:marRight w:val="0"/>
                  <w:marTop w:val="0"/>
                  <w:marBottom w:val="0"/>
                  <w:divBdr>
                    <w:top w:val="none" w:sz="0" w:space="0" w:color="auto"/>
                    <w:left w:val="none" w:sz="0" w:space="0" w:color="auto"/>
                    <w:bottom w:val="none" w:sz="0" w:space="0" w:color="auto"/>
                    <w:right w:val="none" w:sz="0" w:space="0" w:color="auto"/>
                  </w:divBdr>
                  <w:divsChild>
                    <w:div w:id="56906007">
                      <w:marLeft w:val="0"/>
                      <w:marRight w:val="0"/>
                      <w:marTop w:val="0"/>
                      <w:marBottom w:val="0"/>
                      <w:divBdr>
                        <w:top w:val="none" w:sz="0" w:space="0" w:color="auto"/>
                        <w:left w:val="none" w:sz="0" w:space="0" w:color="auto"/>
                        <w:bottom w:val="none" w:sz="0" w:space="0" w:color="auto"/>
                        <w:right w:val="none" w:sz="0" w:space="0" w:color="auto"/>
                      </w:divBdr>
                    </w:div>
                  </w:divsChild>
                </w:div>
                <w:div w:id="2100254115">
                  <w:marLeft w:val="0"/>
                  <w:marRight w:val="0"/>
                  <w:marTop w:val="0"/>
                  <w:marBottom w:val="0"/>
                  <w:divBdr>
                    <w:top w:val="none" w:sz="0" w:space="0" w:color="auto"/>
                    <w:left w:val="none" w:sz="0" w:space="0" w:color="auto"/>
                    <w:bottom w:val="none" w:sz="0" w:space="0" w:color="auto"/>
                    <w:right w:val="none" w:sz="0" w:space="0" w:color="auto"/>
                  </w:divBdr>
                  <w:divsChild>
                    <w:div w:id="55325716">
                      <w:marLeft w:val="0"/>
                      <w:marRight w:val="0"/>
                      <w:marTop w:val="0"/>
                      <w:marBottom w:val="0"/>
                      <w:divBdr>
                        <w:top w:val="none" w:sz="0" w:space="0" w:color="auto"/>
                        <w:left w:val="none" w:sz="0" w:space="0" w:color="auto"/>
                        <w:bottom w:val="none" w:sz="0" w:space="0" w:color="auto"/>
                        <w:right w:val="none" w:sz="0" w:space="0" w:color="auto"/>
                      </w:divBdr>
                    </w:div>
                  </w:divsChild>
                </w:div>
                <w:div w:id="2106148907">
                  <w:marLeft w:val="0"/>
                  <w:marRight w:val="0"/>
                  <w:marTop w:val="0"/>
                  <w:marBottom w:val="0"/>
                  <w:divBdr>
                    <w:top w:val="none" w:sz="0" w:space="0" w:color="auto"/>
                    <w:left w:val="none" w:sz="0" w:space="0" w:color="auto"/>
                    <w:bottom w:val="none" w:sz="0" w:space="0" w:color="auto"/>
                    <w:right w:val="none" w:sz="0" w:space="0" w:color="auto"/>
                  </w:divBdr>
                  <w:divsChild>
                    <w:div w:id="305203124">
                      <w:marLeft w:val="0"/>
                      <w:marRight w:val="0"/>
                      <w:marTop w:val="0"/>
                      <w:marBottom w:val="0"/>
                      <w:divBdr>
                        <w:top w:val="none" w:sz="0" w:space="0" w:color="auto"/>
                        <w:left w:val="none" w:sz="0" w:space="0" w:color="auto"/>
                        <w:bottom w:val="none" w:sz="0" w:space="0" w:color="auto"/>
                        <w:right w:val="none" w:sz="0" w:space="0" w:color="auto"/>
                      </w:divBdr>
                    </w:div>
                  </w:divsChild>
                </w:div>
                <w:div w:id="2121291905">
                  <w:marLeft w:val="0"/>
                  <w:marRight w:val="0"/>
                  <w:marTop w:val="0"/>
                  <w:marBottom w:val="0"/>
                  <w:divBdr>
                    <w:top w:val="none" w:sz="0" w:space="0" w:color="auto"/>
                    <w:left w:val="none" w:sz="0" w:space="0" w:color="auto"/>
                    <w:bottom w:val="none" w:sz="0" w:space="0" w:color="auto"/>
                    <w:right w:val="none" w:sz="0" w:space="0" w:color="auto"/>
                  </w:divBdr>
                  <w:divsChild>
                    <w:div w:id="8367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748571">
          <w:marLeft w:val="0"/>
          <w:marRight w:val="0"/>
          <w:marTop w:val="0"/>
          <w:marBottom w:val="0"/>
          <w:divBdr>
            <w:top w:val="none" w:sz="0" w:space="0" w:color="auto"/>
            <w:left w:val="none" w:sz="0" w:space="0" w:color="auto"/>
            <w:bottom w:val="none" w:sz="0" w:space="0" w:color="auto"/>
            <w:right w:val="none" w:sz="0" w:space="0" w:color="auto"/>
          </w:divBdr>
        </w:div>
        <w:div w:id="1009337210">
          <w:marLeft w:val="0"/>
          <w:marRight w:val="0"/>
          <w:marTop w:val="0"/>
          <w:marBottom w:val="0"/>
          <w:divBdr>
            <w:top w:val="none" w:sz="0" w:space="0" w:color="auto"/>
            <w:left w:val="none" w:sz="0" w:space="0" w:color="auto"/>
            <w:bottom w:val="none" w:sz="0" w:space="0" w:color="auto"/>
            <w:right w:val="none" w:sz="0" w:space="0" w:color="auto"/>
          </w:divBdr>
        </w:div>
        <w:div w:id="1640644073">
          <w:marLeft w:val="0"/>
          <w:marRight w:val="0"/>
          <w:marTop w:val="0"/>
          <w:marBottom w:val="0"/>
          <w:divBdr>
            <w:top w:val="none" w:sz="0" w:space="0" w:color="auto"/>
            <w:left w:val="none" w:sz="0" w:space="0" w:color="auto"/>
            <w:bottom w:val="none" w:sz="0" w:space="0" w:color="auto"/>
            <w:right w:val="none" w:sz="0" w:space="0" w:color="auto"/>
          </w:divBdr>
        </w:div>
        <w:div w:id="2014792884">
          <w:marLeft w:val="0"/>
          <w:marRight w:val="0"/>
          <w:marTop w:val="0"/>
          <w:marBottom w:val="0"/>
          <w:divBdr>
            <w:top w:val="none" w:sz="0" w:space="0" w:color="auto"/>
            <w:left w:val="none" w:sz="0" w:space="0" w:color="auto"/>
            <w:bottom w:val="none" w:sz="0" w:space="0" w:color="auto"/>
            <w:right w:val="none" w:sz="0" w:space="0" w:color="auto"/>
          </w:divBdr>
          <w:divsChild>
            <w:div w:id="1379207015">
              <w:marLeft w:val="-75"/>
              <w:marRight w:val="0"/>
              <w:marTop w:val="30"/>
              <w:marBottom w:val="30"/>
              <w:divBdr>
                <w:top w:val="none" w:sz="0" w:space="0" w:color="auto"/>
                <w:left w:val="none" w:sz="0" w:space="0" w:color="auto"/>
                <w:bottom w:val="none" w:sz="0" w:space="0" w:color="auto"/>
                <w:right w:val="none" w:sz="0" w:space="0" w:color="auto"/>
              </w:divBdr>
              <w:divsChild>
                <w:div w:id="94132421">
                  <w:marLeft w:val="0"/>
                  <w:marRight w:val="0"/>
                  <w:marTop w:val="0"/>
                  <w:marBottom w:val="0"/>
                  <w:divBdr>
                    <w:top w:val="none" w:sz="0" w:space="0" w:color="auto"/>
                    <w:left w:val="none" w:sz="0" w:space="0" w:color="auto"/>
                    <w:bottom w:val="none" w:sz="0" w:space="0" w:color="auto"/>
                    <w:right w:val="none" w:sz="0" w:space="0" w:color="auto"/>
                  </w:divBdr>
                  <w:divsChild>
                    <w:div w:id="832260755">
                      <w:marLeft w:val="0"/>
                      <w:marRight w:val="0"/>
                      <w:marTop w:val="0"/>
                      <w:marBottom w:val="0"/>
                      <w:divBdr>
                        <w:top w:val="none" w:sz="0" w:space="0" w:color="auto"/>
                        <w:left w:val="none" w:sz="0" w:space="0" w:color="auto"/>
                        <w:bottom w:val="none" w:sz="0" w:space="0" w:color="auto"/>
                        <w:right w:val="none" w:sz="0" w:space="0" w:color="auto"/>
                      </w:divBdr>
                    </w:div>
                  </w:divsChild>
                </w:div>
                <w:div w:id="144326061">
                  <w:marLeft w:val="0"/>
                  <w:marRight w:val="0"/>
                  <w:marTop w:val="0"/>
                  <w:marBottom w:val="0"/>
                  <w:divBdr>
                    <w:top w:val="none" w:sz="0" w:space="0" w:color="auto"/>
                    <w:left w:val="none" w:sz="0" w:space="0" w:color="auto"/>
                    <w:bottom w:val="none" w:sz="0" w:space="0" w:color="auto"/>
                    <w:right w:val="none" w:sz="0" w:space="0" w:color="auto"/>
                  </w:divBdr>
                  <w:divsChild>
                    <w:div w:id="1395619882">
                      <w:marLeft w:val="0"/>
                      <w:marRight w:val="0"/>
                      <w:marTop w:val="0"/>
                      <w:marBottom w:val="0"/>
                      <w:divBdr>
                        <w:top w:val="none" w:sz="0" w:space="0" w:color="auto"/>
                        <w:left w:val="none" w:sz="0" w:space="0" w:color="auto"/>
                        <w:bottom w:val="none" w:sz="0" w:space="0" w:color="auto"/>
                        <w:right w:val="none" w:sz="0" w:space="0" w:color="auto"/>
                      </w:divBdr>
                    </w:div>
                  </w:divsChild>
                </w:div>
                <w:div w:id="158619151">
                  <w:marLeft w:val="0"/>
                  <w:marRight w:val="0"/>
                  <w:marTop w:val="0"/>
                  <w:marBottom w:val="0"/>
                  <w:divBdr>
                    <w:top w:val="none" w:sz="0" w:space="0" w:color="auto"/>
                    <w:left w:val="none" w:sz="0" w:space="0" w:color="auto"/>
                    <w:bottom w:val="none" w:sz="0" w:space="0" w:color="auto"/>
                    <w:right w:val="none" w:sz="0" w:space="0" w:color="auto"/>
                  </w:divBdr>
                  <w:divsChild>
                    <w:div w:id="1027408609">
                      <w:marLeft w:val="0"/>
                      <w:marRight w:val="0"/>
                      <w:marTop w:val="0"/>
                      <w:marBottom w:val="0"/>
                      <w:divBdr>
                        <w:top w:val="none" w:sz="0" w:space="0" w:color="auto"/>
                        <w:left w:val="none" w:sz="0" w:space="0" w:color="auto"/>
                        <w:bottom w:val="none" w:sz="0" w:space="0" w:color="auto"/>
                        <w:right w:val="none" w:sz="0" w:space="0" w:color="auto"/>
                      </w:divBdr>
                    </w:div>
                  </w:divsChild>
                </w:div>
                <w:div w:id="218908557">
                  <w:marLeft w:val="0"/>
                  <w:marRight w:val="0"/>
                  <w:marTop w:val="0"/>
                  <w:marBottom w:val="0"/>
                  <w:divBdr>
                    <w:top w:val="none" w:sz="0" w:space="0" w:color="auto"/>
                    <w:left w:val="none" w:sz="0" w:space="0" w:color="auto"/>
                    <w:bottom w:val="none" w:sz="0" w:space="0" w:color="auto"/>
                    <w:right w:val="none" w:sz="0" w:space="0" w:color="auto"/>
                  </w:divBdr>
                  <w:divsChild>
                    <w:div w:id="1329015051">
                      <w:marLeft w:val="0"/>
                      <w:marRight w:val="0"/>
                      <w:marTop w:val="0"/>
                      <w:marBottom w:val="0"/>
                      <w:divBdr>
                        <w:top w:val="none" w:sz="0" w:space="0" w:color="auto"/>
                        <w:left w:val="none" w:sz="0" w:space="0" w:color="auto"/>
                        <w:bottom w:val="none" w:sz="0" w:space="0" w:color="auto"/>
                        <w:right w:val="none" w:sz="0" w:space="0" w:color="auto"/>
                      </w:divBdr>
                    </w:div>
                  </w:divsChild>
                </w:div>
                <w:div w:id="245267339">
                  <w:marLeft w:val="0"/>
                  <w:marRight w:val="0"/>
                  <w:marTop w:val="0"/>
                  <w:marBottom w:val="0"/>
                  <w:divBdr>
                    <w:top w:val="none" w:sz="0" w:space="0" w:color="auto"/>
                    <w:left w:val="none" w:sz="0" w:space="0" w:color="auto"/>
                    <w:bottom w:val="none" w:sz="0" w:space="0" w:color="auto"/>
                    <w:right w:val="none" w:sz="0" w:space="0" w:color="auto"/>
                  </w:divBdr>
                  <w:divsChild>
                    <w:div w:id="162399746">
                      <w:marLeft w:val="0"/>
                      <w:marRight w:val="0"/>
                      <w:marTop w:val="0"/>
                      <w:marBottom w:val="0"/>
                      <w:divBdr>
                        <w:top w:val="none" w:sz="0" w:space="0" w:color="auto"/>
                        <w:left w:val="none" w:sz="0" w:space="0" w:color="auto"/>
                        <w:bottom w:val="none" w:sz="0" w:space="0" w:color="auto"/>
                        <w:right w:val="none" w:sz="0" w:space="0" w:color="auto"/>
                      </w:divBdr>
                    </w:div>
                  </w:divsChild>
                </w:div>
                <w:div w:id="325482236">
                  <w:marLeft w:val="0"/>
                  <w:marRight w:val="0"/>
                  <w:marTop w:val="0"/>
                  <w:marBottom w:val="0"/>
                  <w:divBdr>
                    <w:top w:val="none" w:sz="0" w:space="0" w:color="auto"/>
                    <w:left w:val="none" w:sz="0" w:space="0" w:color="auto"/>
                    <w:bottom w:val="none" w:sz="0" w:space="0" w:color="auto"/>
                    <w:right w:val="none" w:sz="0" w:space="0" w:color="auto"/>
                  </w:divBdr>
                  <w:divsChild>
                    <w:div w:id="184372293">
                      <w:marLeft w:val="0"/>
                      <w:marRight w:val="0"/>
                      <w:marTop w:val="0"/>
                      <w:marBottom w:val="0"/>
                      <w:divBdr>
                        <w:top w:val="none" w:sz="0" w:space="0" w:color="auto"/>
                        <w:left w:val="none" w:sz="0" w:space="0" w:color="auto"/>
                        <w:bottom w:val="none" w:sz="0" w:space="0" w:color="auto"/>
                        <w:right w:val="none" w:sz="0" w:space="0" w:color="auto"/>
                      </w:divBdr>
                    </w:div>
                  </w:divsChild>
                </w:div>
                <w:div w:id="325596323">
                  <w:marLeft w:val="0"/>
                  <w:marRight w:val="0"/>
                  <w:marTop w:val="0"/>
                  <w:marBottom w:val="0"/>
                  <w:divBdr>
                    <w:top w:val="none" w:sz="0" w:space="0" w:color="auto"/>
                    <w:left w:val="none" w:sz="0" w:space="0" w:color="auto"/>
                    <w:bottom w:val="none" w:sz="0" w:space="0" w:color="auto"/>
                    <w:right w:val="none" w:sz="0" w:space="0" w:color="auto"/>
                  </w:divBdr>
                  <w:divsChild>
                    <w:div w:id="619337811">
                      <w:marLeft w:val="0"/>
                      <w:marRight w:val="0"/>
                      <w:marTop w:val="0"/>
                      <w:marBottom w:val="0"/>
                      <w:divBdr>
                        <w:top w:val="none" w:sz="0" w:space="0" w:color="auto"/>
                        <w:left w:val="none" w:sz="0" w:space="0" w:color="auto"/>
                        <w:bottom w:val="none" w:sz="0" w:space="0" w:color="auto"/>
                        <w:right w:val="none" w:sz="0" w:space="0" w:color="auto"/>
                      </w:divBdr>
                    </w:div>
                  </w:divsChild>
                </w:div>
                <w:div w:id="403142127">
                  <w:marLeft w:val="0"/>
                  <w:marRight w:val="0"/>
                  <w:marTop w:val="0"/>
                  <w:marBottom w:val="0"/>
                  <w:divBdr>
                    <w:top w:val="none" w:sz="0" w:space="0" w:color="auto"/>
                    <w:left w:val="none" w:sz="0" w:space="0" w:color="auto"/>
                    <w:bottom w:val="none" w:sz="0" w:space="0" w:color="auto"/>
                    <w:right w:val="none" w:sz="0" w:space="0" w:color="auto"/>
                  </w:divBdr>
                  <w:divsChild>
                    <w:div w:id="883754735">
                      <w:marLeft w:val="0"/>
                      <w:marRight w:val="0"/>
                      <w:marTop w:val="0"/>
                      <w:marBottom w:val="0"/>
                      <w:divBdr>
                        <w:top w:val="none" w:sz="0" w:space="0" w:color="auto"/>
                        <w:left w:val="none" w:sz="0" w:space="0" w:color="auto"/>
                        <w:bottom w:val="none" w:sz="0" w:space="0" w:color="auto"/>
                        <w:right w:val="none" w:sz="0" w:space="0" w:color="auto"/>
                      </w:divBdr>
                    </w:div>
                  </w:divsChild>
                </w:div>
                <w:div w:id="450133175">
                  <w:marLeft w:val="0"/>
                  <w:marRight w:val="0"/>
                  <w:marTop w:val="0"/>
                  <w:marBottom w:val="0"/>
                  <w:divBdr>
                    <w:top w:val="none" w:sz="0" w:space="0" w:color="auto"/>
                    <w:left w:val="none" w:sz="0" w:space="0" w:color="auto"/>
                    <w:bottom w:val="none" w:sz="0" w:space="0" w:color="auto"/>
                    <w:right w:val="none" w:sz="0" w:space="0" w:color="auto"/>
                  </w:divBdr>
                  <w:divsChild>
                    <w:div w:id="186599119">
                      <w:marLeft w:val="0"/>
                      <w:marRight w:val="0"/>
                      <w:marTop w:val="0"/>
                      <w:marBottom w:val="0"/>
                      <w:divBdr>
                        <w:top w:val="none" w:sz="0" w:space="0" w:color="auto"/>
                        <w:left w:val="none" w:sz="0" w:space="0" w:color="auto"/>
                        <w:bottom w:val="none" w:sz="0" w:space="0" w:color="auto"/>
                        <w:right w:val="none" w:sz="0" w:space="0" w:color="auto"/>
                      </w:divBdr>
                    </w:div>
                  </w:divsChild>
                </w:div>
                <w:div w:id="477574894">
                  <w:marLeft w:val="0"/>
                  <w:marRight w:val="0"/>
                  <w:marTop w:val="0"/>
                  <w:marBottom w:val="0"/>
                  <w:divBdr>
                    <w:top w:val="none" w:sz="0" w:space="0" w:color="auto"/>
                    <w:left w:val="none" w:sz="0" w:space="0" w:color="auto"/>
                    <w:bottom w:val="none" w:sz="0" w:space="0" w:color="auto"/>
                    <w:right w:val="none" w:sz="0" w:space="0" w:color="auto"/>
                  </w:divBdr>
                  <w:divsChild>
                    <w:div w:id="1317804528">
                      <w:marLeft w:val="0"/>
                      <w:marRight w:val="0"/>
                      <w:marTop w:val="0"/>
                      <w:marBottom w:val="0"/>
                      <w:divBdr>
                        <w:top w:val="none" w:sz="0" w:space="0" w:color="auto"/>
                        <w:left w:val="none" w:sz="0" w:space="0" w:color="auto"/>
                        <w:bottom w:val="none" w:sz="0" w:space="0" w:color="auto"/>
                        <w:right w:val="none" w:sz="0" w:space="0" w:color="auto"/>
                      </w:divBdr>
                    </w:div>
                  </w:divsChild>
                </w:div>
                <w:div w:id="484975932">
                  <w:marLeft w:val="0"/>
                  <w:marRight w:val="0"/>
                  <w:marTop w:val="0"/>
                  <w:marBottom w:val="0"/>
                  <w:divBdr>
                    <w:top w:val="none" w:sz="0" w:space="0" w:color="auto"/>
                    <w:left w:val="none" w:sz="0" w:space="0" w:color="auto"/>
                    <w:bottom w:val="none" w:sz="0" w:space="0" w:color="auto"/>
                    <w:right w:val="none" w:sz="0" w:space="0" w:color="auto"/>
                  </w:divBdr>
                  <w:divsChild>
                    <w:div w:id="1884437756">
                      <w:marLeft w:val="0"/>
                      <w:marRight w:val="0"/>
                      <w:marTop w:val="0"/>
                      <w:marBottom w:val="0"/>
                      <w:divBdr>
                        <w:top w:val="none" w:sz="0" w:space="0" w:color="auto"/>
                        <w:left w:val="none" w:sz="0" w:space="0" w:color="auto"/>
                        <w:bottom w:val="none" w:sz="0" w:space="0" w:color="auto"/>
                        <w:right w:val="none" w:sz="0" w:space="0" w:color="auto"/>
                      </w:divBdr>
                    </w:div>
                  </w:divsChild>
                </w:div>
                <w:div w:id="540286650">
                  <w:marLeft w:val="0"/>
                  <w:marRight w:val="0"/>
                  <w:marTop w:val="0"/>
                  <w:marBottom w:val="0"/>
                  <w:divBdr>
                    <w:top w:val="none" w:sz="0" w:space="0" w:color="auto"/>
                    <w:left w:val="none" w:sz="0" w:space="0" w:color="auto"/>
                    <w:bottom w:val="none" w:sz="0" w:space="0" w:color="auto"/>
                    <w:right w:val="none" w:sz="0" w:space="0" w:color="auto"/>
                  </w:divBdr>
                  <w:divsChild>
                    <w:div w:id="546799536">
                      <w:marLeft w:val="0"/>
                      <w:marRight w:val="0"/>
                      <w:marTop w:val="0"/>
                      <w:marBottom w:val="0"/>
                      <w:divBdr>
                        <w:top w:val="none" w:sz="0" w:space="0" w:color="auto"/>
                        <w:left w:val="none" w:sz="0" w:space="0" w:color="auto"/>
                        <w:bottom w:val="none" w:sz="0" w:space="0" w:color="auto"/>
                        <w:right w:val="none" w:sz="0" w:space="0" w:color="auto"/>
                      </w:divBdr>
                    </w:div>
                  </w:divsChild>
                </w:div>
                <w:div w:id="984823008">
                  <w:marLeft w:val="0"/>
                  <w:marRight w:val="0"/>
                  <w:marTop w:val="0"/>
                  <w:marBottom w:val="0"/>
                  <w:divBdr>
                    <w:top w:val="none" w:sz="0" w:space="0" w:color="auto"/>
                    <w:left w:val="none" w:sz="0" w:space="0" w:color="auto"/>
                    <w:bottom w:val="none" w:sz="0" w:space="0" w:color="auto"/>
                    <w:right w:val="none" w:sz="0" w:space="0" w:color="auto"/>
                  </w:divBdr>
                  <w:divsChild>
                    <w:div w:id="204493071">
                      <w:marLeft w:val="0"/>
                      <w:marRight w:val="0"/>
                      <w:marTop w:val="0"/>
                      <w:marBottom w:val="0"/>
                      <w:divBdr>
                        <w:top w:val="none" w:sz="0" w:space="0" w:color="auto"/>
                        <w:left w:val="none" w:sz="0" w:space="0" w:color="auto"/>
                        <w:bottom w:val="none" w:sz="0" w:space="0" w:color="auto"/>
                        <w:right w:val="none" w:sz="0" w:space="0" w:color="auto"/>
                      </w:divBdr>
                    </w:div>
                  </w:divsChild>
                </w:div>
                <w:div w:id="1074090265">
                  <w:marLeft w:val="0"/>
                  <w:marRight w:val="0"/>
                  <w:marTop w:val="0"/>
                  <w:marBottom w:val="0"/>
                  <w:divBdr>
                    <w:top w:val="none" w:sz="0" w:space="0" w:color="auto"/>
                    <w:left w:val="none" w:sz="0" w:space="0" w:color="auto"/>
                    <w:bottom w:val="none" w:sz="0" w:space="0" w:color="auto"/>
                    <w:right w:val="none" w:sz="0" w:space="0" w:color="auto"/>
                  </w:divBdr>
                  <w:divsChild>
                    <w:div w:id="465970777">
                      <w:marLeft w:val="0"/>
                      <w:marRight w:val="0"/>
                      <w:marTop w:val="0"/>
                      <w:marBottom w:val="0"/>
                      <w:divBdr>
                        <w:top w:val="none" w:sz="0" w:space="0" w:color="auto"/>
                        <w:left w:val="none" w:sz="0" w:space="0" w:color="auto"/>
                        <w:bottom w:val="none" w:sz="0" w:space="0" w:color="auto"/>
                        <w:right w:val="none" w:sz="0" w:space="0" w:color="auto"/>
                      </w:divBdr>
                    </w:div>
                  </w:divsChild>
                </w:div>
                <w:div w:id="1219587461">
                  <w:marLeft w:val="0"/>
                  <w:marRight w:val="0"/>
                  <w:marTop w:val="0"/>
                  <w:marBottom w:val="0"/>
                  <w:divBdr>
                    <w:top w:val="none" w:sz="0" w:space="0" w:color="auto"/>
                    <w:left w:val="none" w:sz="0" w:space="0" w:color="auto"/>
                    <w:bottom w:val="none" w:sz="0" w:space="0" w:color="auto"/>
                    <w:right w:val="none" w:sz="0" w:space="0" w:color="auto"/>
                  </w:divBdr>
                  <w:divsChild>
                    <w:div w:id="100348093">
                      <w:marLeft w:val="0"/>
                      <w:marRight w:val="0"/>
                      <w:marTop w:val="0"/>
                      <w:marBottom w:val="0"/>
                      <w:divBdr>
                        <w:top w:val="none" w:sz="0" w:space="0" w:color="auto"/>
                        <w:left w:val="none" w:sz="0" w:space="0" w:color="auto"/>
                        <w:bottom w:val="none" w:sz="0" w:space="0" w:color="auto"/>
                        <w:right w:val="none" w:sz="0" w:space="0" w:color="auto"/>
                      </w:divBdr>
                    </w:div>
                  </w:divsChild>
                </w:div>
                <w:div w:id="1250429059">
                  <w:marLeft w:val="0"/>
                  <w:marRight w:val="0"/>
                  <w:marTop w:val="0"/>
                  <w:marBottom w:val="0"/>
                  <w:divBdr>
                    <w:top w:val="none" w:sz="0" w:space="0" w:color="auto"/>
                    <w:left w:val="none" w:sz="0" w:space="0" w:color="auto"/>
                    <w:bottom w:val="none" w:sz="0" w:space="0" w:color="auto"/>
                    <w:right w:val="none" w:sz="0" w:space="0" w:color="auto"/>
                  </w:divBdr>
                  <w:divsChild>
                    <w:div w:id="1449399299">
                      <w:marLeft w:val="0"/>
                      <w:marRight w:val="0"/>
                      <w:marTop w:val="0"/>
                      <w:marBottom w:val="0"/>
                      <w:divBdr>
                        <w:top w:val="none" w:sz="0" w:space="0" w:color="auto"/>
                        <w:left w:val="none" w:sz="0" w:space="0" w:color="auto"/>
                        <w:bottom w:val="none" w:sz="0" w:space="0" w:color="auto"/>
                        <w:right w:val="none" w:sz="0" w:space="0" w:color="auto"/>
                      </w:divBdr>
                    </w:div>
                  </w:divsChild>
                </w:div>
                <w:div w:id="1344167831">
                  <w:marLeft w:val="0"/>
                  <w:marRight w:val="0"/>
                  <w:marTop w:val="0"/>
                  <w:marBottom w:val="0"/>
                  <w:divBdr>
                    <w:top w:val="none" w:sz="0" w:space="0" w:color="auto"/>
                    <w:left w:val="none" w:sz="0" w:space="0" w:color="auto"/>
                    <w:bottom w:val="none" w:sz="0" w:space="0" w:color="auto"/>
                    <w:right w:val="none" w:sz="0" w:space="0" w:color="auto"/>
                  </w:divBdr>
                  <w:divsChild>
                    <w:div w:id="1985811886">
                      <w:marLeft w:val="0"/>
                      <w:marRight w:val="0"/>
                      <w:marTop w:val="0"/>
                      <w:marBottom w:val="0"/>
                      <w:divBdr>
                        <w:top w:val="none" w:sz="0" w:space="0" w:color="auto"/>
                        <w:left w:val="none" w:sz="0" w:space="0" w:color="auto"/>
                        <w:bottom w:val="none" w:sz="0" w:space="0" w:color="auto"/>
                        <w:right w:val="none" w:sz="0" w:space="0" w:color="auto"/>
                      </w:divBdr>
                    </w:div>
                  </w:divsChild>
                </w:div>
                <w:div w:id="1385445772">
                  <w:marLeft w:val="0"/>
                  <w:marRight w:val="0"/>
                  <w:marTop w:val="0"/>
                  <w:marBottom w:val="0"/>
                  <w:divBdr>
                    <w:top w:val="none" w:sz="0" w:space="0" w:color="auto"/>
                    <w:left w:val="none" w:sz="0" w:space="0" w:color="auto"/>
                    <w:bottom w:val="none" w:sz="0" w:space="0" w:color="auto"/>
                    <w:right w:val="none" w:sz="0" w:space="0" w:color="auto"/>
                  </w:divBdr>
                  <w:divsChild>
                    <w:div w:id="526411241">
                      <w:marLeft w:val="0"/>
                      <w:marRight w:val="0"/>
                      <w:marTop w:val="0"/>
                      <w:marBottom w:val="0"/>
                      <w:divBdr>
                        <w:top w:val="none" w:sz="0" w:space="0" w:color="auto"/>
                        <w:left w:val="none" w:sz="0" w:space="0" w:color="auto"/>
                        <w:bottom w:val="none" w:sz="0" w:space="0" w:color="auto"/>
                        <w:right w:val="none" w:sz="0" w:space="0" w:color="auto"/>
                      </w:divBdr>
                    </w:div>
                  </w:divsChild>
                </w:div>
                <w:div w:id="1500777106">
                  <w:marLeft w:val="0"/>
                  <w:marRight w:val="0"/>
                  <w:marTop w:val="0"/>
                  <w:marBottom w:val="0"/>
                  <w:divBdr>
                    <w:top w:val="none" w:sz="0" w:space="0" w:color="auto"/>
                    <w:left w:val="none" w:sz="0" w:space="0" w:color="auto"/>
                    <w:bottom w:val="none" w:sz="0" w:space="0" w:color="auto"/>
                    <w:right w:val="none" w:sz="0" w:space="0" w:color="auto"/>
                  </w:divBdr>
                  <w:divsChild>
                    <w:div w:id="740098978">
                      <w:marLeft w:val="0"/>
                      <w:marRight w:val="0"/>
                      <w:marTop w:val="0"/>
                      <w:marBottom w:val="0"/>
                      <w:divBdr>
                        <w:top w:val="none" w:sz="0" w:space="0" w:color="auto"/>
                        <w:left w:val="none" w:sz="0" w:space="0" w:color="auto"/>
                        <w:bottom w:val="none" w:sz="0" w:space="0" w:color="auto"/>
                        <w:right w:val="none" w:sz="0" w:space="0" w:color="auto"/>
                      </w:divBdr>
                    </w:div>
                  </w:divsChild>
                </w:div>
                <w:div w:id="1797066680">
                  <w:marLeft w:val="0"/>
                  <w:marRight w:val="0"/>
                  <w:marTop w:val="0"/>
                  <w:marBottom w:val="0"/>
                  <w:divBdr>
                    <w:top w:val="none" w:sz="0" w:space="0" w:color="auto"/>
                    <w:left w:val="none" w:sz="0" w:space="0" w:color="auto"/>
                    <w:bottom w:val="none" w:sz="0" w:space="0" w:color="auto"/>
                    <w:right w:val="none" w:sz="0" w:space="0" w:color="auto"/>
                  </w:divBdr>
                  <w:divsChild>
                    <w:div w:id="1372610229">
                      <w:marLeft w:val="0"/>
                      <w:marRight w:val="0"/>
                      <w:marTop w:val="0"/>
                      <w:marBottom w:val="0"/>
                      <w:divBdr>
                        <w:top w:val="none" w:sz="0" w:space="0" w:color="auto"/>
                        <w:left w:val="none" w:sz="0" w:space="0" w:color="auto"/>
                        <w:bottom w:val="none" w:sz="0" w:space="0" w:color="auto"/>
                        <w:right w:val="none" w:sz="0" w:space="0" w:color="auto"/>
                      </w:divBdr>
                    </w:div>
                  </w:divsChild>
                </w:div>
                <w:div w:id="1810321766">
                  <w:marLeft w:val="0"/>
                  <w:marRight w:val="0"/>
                  <w:marTop w:val="0"/>
                  <w:marBottom w:val="0"/>
                  <w:divBdr>
                    <w:top w:val="none" w:sz="0" w:space="0" w:color="auto"/>
                    <w:left w:val="none" w:sz="0" w:space="0" w:color="auto"/>
                    <w:bottom w:val="none" w:sz="0" w:space="0" w:color="auto"/>
                    <w:right w:val="none" w:sz="0" w:space="0" w:color="auto"/>
                  </w:divBdr>
                  <w:divsChild>
                    <w:div w:id="1909268668">
                      <w:marLeft w:val="0"/>
                      <w:marRight w:val="0"/>
                      <w:marTop w:val="0"/>
                      <w:marBottom w:val="0"/>
                      <w:divBdr>
                        <w:top w:val="none" w:sz="0" w:space="0" w:color="auto"/>
                        <w:left w:val="none" w:sz="0" w:space="0" w:color="auto"/>
                        <w:bottom w:val="none" w:sz="0" w:space="0" w:color="auto"/>
                        <w:right w:val="none" w:sz="0" w:space="0" w:color="auto"/>
                      </w:divBdr>
                    </w:div>
                  </w:divsChild>
                </w:div>
                <w:div w:id="1936553443">
                  <w:marLeft w:val="0"/>
                  <w:marRight w:val="0"/>
                  <w:marTop w:val="0"/>
                  <w:marBottom w:val="0"/>
                  <w:divBdr>
                    <w:top w:val="none" w:sz="0" w:space="0" w:color="auto"/>
                    <w:left w:val="none" w:sz="0" w:space="0" w:color="auto"/>
                    <w:bottom w:val="none" w:sz="0" w:space="0" w:color="auto"/>
                    <w:right w:val="none" w:sz="0" w:space="0" w:color="auto"/>
                  </w:divBdr>
                  <w:divsChild>
                    <w:div w:id="391150467">
                      <w:marLeft w:val="0"/>
                      <w:marRight w:val="0"/>
                      <w:marTop w:val="0"/>
                      <w:marBottom w:val="0"/>
                      <w:divBdr>
                        <w:top w:val="none" w:sz="0" w:space="0" w:color="auto"/>
                        <w:left w:val="none" w:sz="0" w:space="0" w:color="auto"/>
                        <w:bottom w:val="none" w:sz="0" w:space="0" w:color="auto"/>
                        <w:right w:val="none" w:sz="0" w:space="0" w:color="auto"/>
                      </w:divBdr>
                    </w:div>
                  </w:divsChild>
                </w:div>
                <w:div w:id="1941833645">
                  <w:marLeft w:val="0"/>
                  <w:marRight w:val="0"/>
                  <w:marTop w:val="0"/>
                  <w:marBottom w:val="0"/>
                  <w:divBdr>
                    <w:top w:val="none" w:sz="0" w:space="0" w:color="auto"/>
                    <w:left w:val="none" w:sz="0" w:space="0" w:color="auto"/>
                    <w:bottom w:val="none" w:sz="0" w:space="0" w:color="auto"/>
                    <w:right w:val="none" w:sz="0" w:space="0" w:color="auto"/>
                  </w:divBdr>
                  <w:divsChild>
                    <w:div w:id="496850419">
                      <w:marLeft w:val="0"/>
                      <w:marRight w:val="0"/>
                      <w:marTop w:val="0"/>
                      <w:marBottom w:val="0"/>
                      <w:divBdr>
                        <w:top w:val="none" w:sz="0" w:space="0" w:color="auto"/>
                        <w:left w:val="none" w:sz="0" w:space="0" w:color="auto"/>
                        <w:bottom w:val="none" w:sz="0" w:space="0" w:color="auto"/>
                        <w:right w:val="none" w:sz="0" w:space="0" w:color="auto"/>
                      </w:divBdr>
                    </w:div>
                  </w:divsChild>
                </w:div>
                <w:div w:id="2006088046">
                  <w:marLeft w:val="0"/>
                  <w:marRight w:val="0"/>
                  <w:marTop w:val="0"/>
                  <w:marBottom w:val="0"/>
                  <w:divBdr>
                    <w:top w:val="none" w:sz="0" w:space="0" w:color="auto"/>
                    <w:left w:val="none" w:sz="0" w:space="0" w:color="auto"/>
                    <w:bottom w:val="none" w:sz="0" w:space="0" w:color="auto"/>
                    <w:right w:val="none" w:sz="0" w:space="0" w:color="auto"/>
                  </w:divBdr>
                  <w:divsChild>
                    <w:div w:id="36575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917450">
      <w:bodyDiv w:val="1"/>
      <w:marLeft w:val="0"/>
      <w:marRight w:val="0"/>
      <w:marTop w:val="0"/>
      <w:marBottom w:val="0"/>
      <w:divBdr>
        <w:top w:val="none" w:sz="0" w:space="0" w:color="auto"/>
        <w:left w:val="none" w:sz="0" w:space="0" w:color="auto"/>
        <w:bottom w:val="none" w:sz="0" w:space="0" w:color="auto"/>
        <w:right w:val="none" w:sz="0" w:space="0" w:color="auto"/>
      </w:divBdr>
      <w:divsChild>
        <w:div w:id="243951148">
          <w:marLeft w:val="0"/>
          <w:marRight w:val="0"/>
          <w:marTop w:val="0"/>
          <w:marBottom w:val="0"/>
          <w:divBdr>
            <w:top w:val="none" w:sz="0" w:space="0" w:color="auto"/>
            <w:left w:val="none" w:sz="0" w:space="0" w:color="auto"/>
            <w:bottom w:val="none" w:sz="0" w:space="0" w:color="auto"/>
            <w:right w:val="none" w:sz="0" w:space="0" w:color="auto"/>
          </w:divBdr>
          <w:divsChild>
            <w:div w:id="780950375">
              <w:marLeft w:val="0"/>
              <w:marRight w:val="0"/>
              <w:marTop w:val="30"/>
              <w:marBottom w:val="30"/>
              <w:divBdr>
                <w:top w:val="none" w:sz="0" w:space="0" w:color="auto"/>
                <w:left w:val="none" w:sz="0" w:space="0" w:color="auto"/>
                <w:bottom w:val="none" w:sz="0" w:space="0" w:color="auto"/>
                <w:right w:val="none" w:sz="0" w:space="0" w:color="auto"/>
              </w:divBdr>
              <w:divsChild>
                <w:div w:id="53550821">
                  <w:marLeft w:val="0"/>
                  <w:marRight w:val="0"/>
                  <w:marTop w:val="0"/>
                  <w:marBottom w:val="0"/>
                  <w:divBdr>
                    <w:top w:val="none" w:sz="0" w:space="0" w:color="auto"/>
                    <w:left w:val="none" w:sz="0" w:space="0" w:color="auto"/>
                    <w:bottom w:val="none" w:sz="0" w:space="0" w:color="auto"/>
                    <w:right w:val="none" w:sz="0" w:space="0" w:color="auto"/>
                  </w:divBdr>
                  <w:divsChild>
                    <w:div w:id="1437943533">
                      <w:marLeft w:val="0"/>
                      <w:marRight w:val="0"/>
                      <w:marTop w:val="0"/>
                      <w:marBottom w:val="0"/>
                      <w:divBdr>
                        <w:top w:val="none" w:sz="0" w:space="0" w:color="auto"/>
                        <w:left w:val="none" w:sz="0" w:space="0" w:color="auto"/>
                        <w:bottom w:val="none" w:sz="0" w:space="0" w:color="auto"/>
                        <w:right w:val="none" w:sz="0" w:space="0" w:color="auto"/>
                      </w:divBdr>
                    </w:div>
                  </w:divsChild>
                </w:div>
                <w:div w:id="202984208">
                  <w:marLeft w:val="0"/>
                  <w:marRight w:val="0"/>
                  <w:marTop w:val="0"/>
                  <w:marBottom w:val="0"/>
                  <w:divBdr>
                    <w:top w:val="none" w:sz="0" w:space="0" w:color="auto"/>
                    <w:left w:val="none" w:sz="0" w:space="0" w:color="auto"/>
                    <w:bottom w:val="none" w:sz="0" w:space="0" w:color="auto"/>
                    <w:right w:val="none" w:sz="0" w:space="0" w:color="auto"/>
                  </w:divBdr>
                  <w:divsChild>
                    <w:div w:id="180899360">
                      <w:marLeft w:val="0"/>
                      <w:marRight w:val="0"/>
                      <w:marTop w:val="0"/>
                      <w:marBottom w:val="0"/>
                      <w:divBdr>
                        <w:top w:val="none" w:sz="0" w:space="0" w:color="auto"/>
                        <w:left w:val="none" w:sz="0" w:space="0" w:color="auto"/>
                        <w:bottom w:val="none" w:sz="0" w:space="0" w:color="auto"/>
                        <w:right w:val="none" w:sz="0" w:space="0" w:color="auto"/>
                      </w:divBdr>
                    </w:div>
                    <w:div w:id="504326128">
                      <w:marLeft w:val="0"/>
                      <w:marRight w:val="0"/>
                      <w:marTop w:val="0"/>
                      <w:marBottom w:val="0"/>
                      <w:divBdr>
                        <w:top w:val="none" w:sz="0" w:space="0" w:color="auto"/>
                        <w:left w:val="none" w:sz="0" w:space="0" w:color="auto"/>
                        <w:bottom w:val="none" w:sz="0" w:space="0" w:color="auto"/>
                        <w:right w:val="none" w:sz="0" w:space="0" w:color="auto"/>
                      </w:divBdr>
                    </w:div>
                    <w:div w:id="1202355807">
                      <w:marLeft w:val="0"/>
                      <w:marRight w:val="0"/>
                      <w:marTop w:val="0"/>
                      <w:marBottom w:val="0"/>
                      <w:divBdr>
                        <w:top w:val="none" w:sz="0" w:space="0" w:color="auto"/>
                        <w:left w:val="none" w:sz="0" w:space="0" w:color="auto"/>
                        <w:bottom w:val="none" w:sz="0" w:space="0" w:color="auto"/>
                        <w:right w:val="none" w:sz="0" w:space="0" w:color="auto"/>
                      </w:divBdr>
                    </w:div>
                  </w:divsChild>
                </w:div>
                <w:div w:id="617568745">
                  <w:marLeft w:val="0"/>
                  <w:marRight w:val="0"/>
                  <w:marTop w:val="0"/>
                  <w:marBottom w:val="0"/>
                  <w:divBdr>
                    <w:top w:val="none" w:sz="0" w:space="0" w:color="auto"/>
                    <w:left w:val="none" w:sz="0" w:space="0" w:color="auto"/>
                    <w:bottom w:val="none" w:sz="0" w:space="0" w:color="auto"/>
                    <w:right w:val="none" w:sz="0" w:space="0" w:color="auto"/>
                  </w:divBdr>
                  <w:divsChild>
                    <w:div w:id="1124422372">
                      <w:marLeft w:val="0"/>
                      <w:marRight w:val="0"/>
                      <w:marTop w:val="0"/>
                      <w:marBottom w:val="0"/>
                      <w:divBdr>
                        <w:top w:val="none" w:sz="0" w:space="0" w:color="auto"/>
                        <w:left w:val="none" w:sz="0" w:space="0" w:color="auto"/>
                        <w:bottom w:val="none" w:sz="0" w:space="0" w:color="auto"/>
                        <w:right w:val="none" w:sz="0" w:space="0" w:color="auto"/>
                      </w:divBdr>
                    </w:div>
                  </w:divsChild>
                </w:div>
                <w:div w:id="653989952">
                  <w:marLeft w:val="0"/>
                  <w:marRight w:val="0"/>
                  <w:marTop w:val="0"/>
                  <w:marBottom w:val="0"/>
                  <w:divBdr>
                    <w:top w:val="none" w:sz="0" w:space="0" w:color="auto"/>
                    <w:left w:val="none" w:sz="0" w:space="0" w:color="auto"/>
                    <w:bottom w:val="none" w:sz="0" w:space="0" w:color="auto"/>
                    <w:right w:val="none" w:sz="0" w:space="0" w:color="auto"/>
                  </w:divBdr>
                  <w:divsChild>
                    <w:div w:id="392585003">
                      <w:marLeft w:val="0"/>
                      <w:marRight w:val="0"/>
                      <w:marTop w:val="0"/>
                      <w:marBottom w:val="0"/>
                      <w:divBdr>
                        <w:top w:val="none" w:sz="0" w:space="0" w:color="auto"/>
                        <w:left w:val="none" w:sz="0" w:space="0" w:color="auto"/>
                        <w:bottom w:val="none" w:sz="0" w:space="0" w:color="auto"/>
                        <w:right w:val="none" w:sz="0" w:space="0" w:color="auto"/>
                      </w:divBdr>
                    </w:div>
                    <w:div w:id="632952851">
                      <w:marLeft w:val="0"/>
                      <w:marRight w:val="0"/>
                      <w:marTop w:val="0"/>
                      <w:marBottom w:val="0"/>
                      <w:divBdr>
                        <w:top w:val="none" w:sz="0" w:space="0" w:color="auto"/>
                        <w:left w:val="none" w:sz="0" w:space="0" w:color="auto"/>
                        <w:bottom w:val="none" w:sz="0" w:space="0" w:color="auto"/>
                        <w:right w:val="none" w:sz="0" w:space="0" w:color="auto"/>
                      </w:divBdr>
                    </w:div>
                  </w:divsChild>
                </w:div>
                <w:div w:id="701053784">
                  <w:marLeft w:val="0"/>
                  <w:marRight w:val="0"/>
                  <w:marTop w:val="0"/>
                  <w:marBottom w:val="0"/>
                  <w:divBdr>
                    <w:top w:val="none" w:sz="0" w:space="0" w:color="auto"/>
                    <w:left w:val="none" w:sz="0" w:space="0" w:color="auto"/>
                    <w:bottom w:val="none" w:sz="0" w:space="0" w:color="auto"/>
                    <w:right w:val="none" w:sz="0" w:space="0" w:color="auto"/>
                  </w:divBdr>
                  <w:divsChild>
                    <w:div w:id="273026567">
                      <w:marLeft w:val="0"/>
                      <w:marRight w:val="0"/>
                      <w:marTop w:val="0"/>
                      <w:marBottom w:val="0"/>
                      <w:divBdr>
                        <w:top w:val="none" w:sz="0" w:space="0" w:color="auto"/>
                        <w:left w:val="none" w:sz="0" w:space="0" w:color="auto"/>
                        <w:bottom w:val="none" w:sz="0" w:space="0" w:color="auto"/>
                        <w:right w:val="none" w:sz="0" w:space="0" w:color="auto"/>
                      </w:divBdr>
                    </w:div>
                    <w:div w:id="981349400">
                      <w:marLeft w:val="0"/>
                      <w:marRight w:val="0"/>
                      <w:marTop w:val="0"/>
                      <w:marBottom w:val="0"/>
                      <w:divBdr>
                        <w:top w:val="none" w:sz="0" w:space="0" w:color="auto"/>
                        <w:left w:val="none" w:sz="0" w:space="0" w:color="auto"/>
                        <w:bottom w:val="none" w:sz="0" w:space="0" w:color="auto"/>
                        <w:right w:val="none" w:sz="0" w:space="0" w:color="auto"/>
                      </w:divBdr>
                    </w:div>
                  </w:divsChild>
                </w:div>
                <w:div w:id="822162556">
                  <w:marLeft w:val="0"/>
                  <w:marRight w:val="0"/>
                  <w:marTop w:val="0"/>
                  <w:marBottom w:val="0"/>
                  <w:divBdr>
                    <w:top w:val="none" w:sz="0" w:space="0" w:color="auto"/>
                    <w:left w:val="none" w:sz="0" w:space="0" w:color="auto"/>
                    <w:bottom w:val="none" w:sz="0" w:space="0" w:color="auto"/>
                    <w:right w:val="none" w:sz="0" w:space="0" w:color="auto"/>
                  </w:divBdr>
                  <w:divsChild>
                    <w:div w:id="228268512">
                      <w:marLeft w:val="0"/>
                      <w:marRight w:val="0"/>
                      <w:marTop w:val="0"/>
                      <w:marBottom w:val="0"/>
                      <w:divBdr>
                        <w:top w:val="none" w:sz="0" w:space="0" w:color="auto"/>
                        <w:left w:val="none" w:sz="0" w:space="0" w:color="auto"/>
                        <w:bottom w:val="none" w:sz="0" w:space="0" w:color="auto"/>
                        <w:right w:val="none" w:sz="0" w:space="0" w:color="auto"/>
                      </w:divBdr>
                    </w:div>
                  </w:divsChild>
                </w:div>
                <w:div w:id="1263344469">
                  <w:marLeft w:val="0"/>
                  <w:marRight w:val="0"/>
                  <w:marTop w:val="0"/>
                  <w:marBottom w:val="0"/>
                  <w:divBdr>
                    <w:top w:val="none" w:sz="0" w:space="0" w:color="auto"/>
                    <w:left w:val="none" w:sz="0" w:space="0" w:color="auto"/>
                    <w:bottom w:val="none" w:sz="0" w:space="0" w:color="auto"/>
                    <w:right w:val="none" w:sz="0" w:space="0" w:color="auto"/>
                  </w:divBdr>
                  <w:divsChild>
                    <w:div w:id="1647125955">
                      <w:marLeft w:val="0"/>
                      <w:marRight w:val="0"/>
                      <w:marTop w:val="0"/>
                      <w:marBottom w:val="0"/>
                      <w:divBdr>
                        <w:top w:val="none" w:sz="0" w:space="0" w:color="auto"/>
                        <w:left w:val="none" w:sz="0" w:space="0" w:color="auto"/>
                        <w:bottom w:val="none" w:sz="0" w:space="0" w:color="auto"/>
                        <w:right w:val="none" w:sz="0" w:space="0" w:color="auto"/>
                      </w:divBdr>
                    </w:div>
                  </w:divsChild>
                </w:div>
                <w:div w:id="1670135382">
                  <w:marLeft w:val="0"/>
                  <w:marRight w:val="0"/>
                  <w:marTop w:val="0"/>
                  <w:marBottom w:val="0"/>
                  <w:divBdr>
                    <w:top w:val="none" w:sz="0" w:space="0" w:color="auto"/>
                    <w:left w:val="none" w:sz="0" w:space="0" w:color="auto"/>
                    <w:bottom w:val="none" w:sz="0" w:space="0" w:color="auto"/>
                    <w:right w:val="none" w:sz="0" w:space="0" w:color="auto"/>
                  </w:divBdr>
                  <w:divsChild>
                    <w:div w:id="1544513362">
                      <w:marLeft w:val="0"/>
                      <w:marRight w:val="0"/>
                      <w:marTop w:val="0"/>
                      <w:marBottom w:val="0"/>
                      <w:divBdr>
                        <w:top w:val="none" w:sz="0" w:space="0" w:color="auto"/>
                        <w:left w:val="none" w:sz="0" w:space="0" w:color="auto"/>
                        <w:bottom w:val="none" w:sz="0" w:space="0" w:color="auto"/>
                        <w:right w:val="none" w:sz="0" w:space="0" w:color="auto"/>
                      </w:divBdr>
                    </w:div>
                  </w:divsChild>
                </w:div>
                <w:div w:id="1693803818">
                  <w:marLeft w:val="0"/>
                  <w:marRight w:val="0"/>
                  <w:marTop w:val="0"/>
                  <w:marBottom w:val="0"/>
                  <w:divBdr>
                    <w:top w:val="none" w:sz="0" w:space="0" w:color="auto"/>
                    <w:left w:val="none" w:sz="0" w:space="0" w:color="auto"/>
                    <w:bottom w:val="none" w:sz="0" w:space="0" w:color="auto"/>
                    <w:right w:val="none" w:sz="0" w:space="0" w:color="auto"/>
                  </w:divBdr>
                  <w:divsChild>
                    <w:div w:id="327099801">
                      <w:marLeft w:val="0"/>
                      <w:marRight w:val="0"/>
                      <w:marTop w:val="0"/>
                      <w:marBottom w:val="0"/>
                      <w:divBdr>
                        <w:top w:val="none" w:sz="0" w:space="0" w:color="auto"/>
                        <w:left w:val="none" w:sz="0" w:space="0" w:color="auto"/>
                        <w:bottom w:val="none" w:sz="0" w:space="0" w:color="auto"/>
                        <w:right w:val="none" w:sz="0" w:space="0" w:color="auto"/>
                      </w:divBdr>
                    </w:div>
                    <w:div w:id="528304246">
                      <w:marLeft w:val="0"/>
                      <w:marRight w:val="0"/>
                      <w:marTop w:val="0"/>
                      <w:marBottom w:val="0"/>
                      <w:divBdr>
                        <w:top w:val="none" w:sz="0" w:space="0" w:color="auto"/>
                        <w:left w:val="none" w:sz="0" w:space="0" w:color="auto"/>
                        <w:bottom w:val="none" w:sz="0" w:space="0" w:color="auto"/>
                        <w:right w:val="none" w:sz="0" w:space="0" w:color="auto"/>
                      </w:divBdr>
                    </w:div>
                    <w:div w:id="199741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55791">
          <w:marLeft w:val="0"/>
          <w:marRight w:val="0"/>
          <w:marTop w:val="0"/>
          <w:marBottom w:val="0"/>
          <w:divBdr>
            <w:top w:val="none" w:sz="0" w:space="0" w:color="auto"/>
            <w:left w:val="none" w:sz="0" w:space="0" w:color="auto"/>
            <w:bottom w:val="none" w:sz="0" w:space="0" w:color="auto"/>
            <w:right w:val="none" w:sz="0" w:space="0" w:color="auto"/>
          </w:divBdr>
        </w:div>
        <w:div w:id="870874702">
          <w:marLeft w:val="0"/>
          <w:marRight w:val="0"/>
          <w:marTop w:val="0"/>
          <w:marBottom w:val="0"/>
          <w:divBdr>
            <w:top w:val="none" w:sz="0" w:space="0" w:color="auto"/>
            <w:left w:val="none" w:sz="0" w:space="0" w:color="auto"/>
            <w:bottom w:val="none" w:sz="0" w:space="0" w:color="auto"/>
            <w:right w:val="none" w:sz="0" w:space="0" w:color="auto"/>
          </w:divBdr>
          <w:divsChild>
            <w:div w:id="625043641">
              <w:marLeft w:val="0"/>
              <w:marRight w:val="0"/>
              <w:marTop w:val="30"/>
              <w:marBottom w:val="30"/>
              <w:divBdr>
                <w:top w:val="none" w:sz="0" w:space="0" w:color="auto"/>
                <w:left w:val="none" w:sz="0" w:space="0" w:color="auto"/>
                <w:bottom w:val="none" w:sz="0" w:space="0" w:color="auto"/>
                <w:right w:val="none" w:sz="0" w:space="0" w:color="auto"/>
              </w:divBdr>
              <w:divsChild>
                <w:div w:id="232742004">
                  <w:marLeft w:val="0"/>
                  <w:marRight w:val="0"/>
                  <w:marTop w:val="0"/>
                  <w:marBottom w:val="0"/>
                  <w:divBdr>
                    <w:top w:val="none" w:sz="0" w:space="0" w:color="auto"/>
                    <w:left w:val="none" w:sz="0" w:space="0" w:color="auto"/>
                    <w:bottom w:val="none" w:sz="0" w:space="0" w:color="auto"/>
                    <w:right w:val="none" w:sz="0" w:space="0" w:color="auto"/>
                  </w:divBdr>
                  <w:divsChild>
                    <w:div w:id="1584602575">
                      <w:marLeft w:val="0"/>
                      <w:marRight w:val="0"/>
                      <w:marTop w:val="0"/>
                      <w:marBottom w:val="0"/>
                      <w:divBdr>
                        <w:top w:val="none" w:sz="0" w:space="0" w:color="auto"/>
                        <w:left w:val="none" w:sz="0" w:space="0" w:color="auto"/>
                        <w:bottom w:val="none" w:sz="0" w:space="0" w:color="auto"/>
                        <w:right w:val="none" w:sz="0" w:space="0" w:color="auto"/>
                      </w:divBdr>
                    </w:div>
                  </w:divsChild>
                </w:div>
                <w:div w:id="346559078">
                  <w:marLeft w:val="0"/>
                  <w:marRight w:val="0"/>
                  <w:marTop w:val="0"/>
                  <w:marBottom w:val="0"/>
                  <w:divBdr>
                    <w:top w:val="none" w:sz="0" w:space="0" w:color="auto"/>
                    <w:left w:val="none" w:sz="0" w:space="0" w:color="auto"/>
                    <w:bottom w:val="none" w:sz="0" w:space="0" w:color="auto"/>
                    <w:right w:val="none" w:sz="0" w:space="0" w:color="auto"/>
                  </w:divBdr>
                  <w:divsChild>
                    <w:div w:id="110977532">
                      <w:marLeft w:val="0"/>
                      <w:marRight w:val="0"/>
                      <w:marTop w:val="0"/>
                      <w:marBottom w:val="0"/>
                      <w:divBdr>
                        <w:top w:val="none" w:sz="0" w:space="0" w:color="auto"/>
                        <w:left w:val="none" w:sz="0" w:space="0" w:color="auto"/>
                        <w:bottom w:val="none" w:sz="0" w:space="0" w:color="auto"/>
                        <w:right w:val="none" w:sz="0" w:space="0" w:color="auto"/>
                      </w:divBdr>
                    </w:div>
                  </w:divsChild>
                </w:div>
                <w:div w:id="688289711">
                  <w:marLeft w:val="0"/>
                  <w:marRight w:val="0"/>
                  <w:marTop w:val="0"/>
                  <w:marBottom w:val="0"/>
                  <w:divBdr>
                    <w:top w:val="none" w:sz="0" w:space="0" w:color="auto"/>
                    <w:left w:val="none" w:sz="0" w:space="0" w:color="auto"/>
                    <w:bottom w:val="none" w:sz="0" w:space="0" w:color="auto"/>
                    <w:right w:val="none" w:sz="0" w:space="0" w:color="auto"/>
                  </w:divBdr>
                  <w:divsChild>
                    <w:div w:id="734553076">
                      <w:marLeft w:val="0"/>
                      <w:marRight w:val="0"/>
                      <w:marTop w:val="0"/>
                      <w:marBottom w:val="0"/>
                      <w:divBdr>
                        <w:top w:val="none" w:sz="0" w:space="0" w:color="auto"/>
                        <w:left w:val="none" w:sz="0" w:space="0" w:color="auto"/>
                        <w:bottom w:val="none" w:sz="0" w:space="0" w:color="auto"/>
                        <w:right w:val="none" w:sz="0" w:space="0" w:color="auto"/>
                      </w:divBdr>
                    </w:div>
                  </w:divsChild>
                </w:div>
                <w:div w:id="848833872">
                  <w:marLeft w:val="0"/>
                  <w:marRight w:val="0"/>
                  <w:marTop w:val="0"/>
                  <w:marBottom w:val="0"/>
                  <w:divBdr>
                    <w:top w:val="none" w:sz="0" w:space="0" w:color="auto"/>
                    <w:left w:val="none" w:sz="0" w:space="0" w:color="auto"/>
                    <w:bottom w:val="none" w:sz="0" w:space="0" w:color="auto"/>
                    <w:right w:val="none" w:sz="0" w:space="0" w:color="auto"/>
                  </w:divBdr>
                  <w:divsChild>
                    <w:div w:id="742534602">
                      <w:marLeft w:val="0"/>
                      <w:marRight w:val="0"/>
                      <w:marTop w:val="0"/>
                      <w:marBottom w:val="0"/>
                      <w:divBdr>
                        <w:top w:val="none" w:sz="0" w:space="0" w:color="auto"/>
                        <w:left w:val="none" w:sz="0" w:space="0" w:color="auto"/>
                        <w:bottom w:val="none" w:sz="0" w:space="0" w:color="auto"/>
                        <w:right w:val="none" w:sz="0" w:space="0" w:color="auto"/>
                      </w:divBdr>
                    </w:div>
                  </w:divsChild>
                </w:div>
                <w:div w:id="869995966">
                  <w:marLeft w:val="0"/>
                  <w:marRight w:val="0"/>
                  <w:marTop w:val="0"/>
                  <w:marBottom w:val="0"/>
                  <w:divBdr>
                    <w:top w:val="none" w:sz="0" w:space="0" w:color="auto"/>
                    <w:left w:val="none" w:sz="0" w:space="0" w:color="auto"/>
                    <w:bottom w:val="none" w:sz="0" w:space="0" w:color="auto"/>
                    <w:right w:val="none" w:sz="0" w:space="0" w:color="auto"/>
                  </w:divBdr>
                  <w:divsChild>
                    <w:div w:id="1716812336">
                      <w:marLeft w:val="0"/>
                      <w:marRight w:val="0"/>
                      <w:marTop w:val="0"/>
                      <w:marBottom w:val="0"/>
                      <w:divBdr>
                        <w:top w:val="none" w:sz="0" w:space="0" w:color="auto"/>
                        <w:left w:val="none" w:sz="0" w:space="0" w:color="auto"/>
                        <w:bottom w:val="none" w:sz="0" w:space="0" w:color="auto"/>
                        <w:right w:val="none" w:sz="0" w:space="0" w:color="auto"/>
                      </w:divBdr>
                    </w:div>
                  </w:divsChild>
                </w:div>
                <w:div w:id="1084763366">
                  <w:marLeft w:val="0"/>
                  <w:marRight w:val="0"/>
                  <w:marTop w:val="0"/>
                  <w:marBottom w:val="0"/>
                  <w:divBdr>
                    <w:top w:val="none" w:sz="0" w:space="0" w:color="auto"/>
                    <w:left w:val="none" w:sz="0" w:space="0" w:color="auto"/>
                    <w:bottom w:val="none" w:sz="0" w:space="0" w:color="auto"/>
                    <w:right w:val="none" w:sz="0" w:space="0" w:color="auto"/>
                  </w:divBdr>
                  <w:divsChild>
                    <w:div w:id="1246064579">
                      <w:marLeft w:val="0"/>
                      <w:marRight w:val="0"/>
                      <w:marTop w:val="0"/>
                      <w:marBottom w:val="0"/>
                      <w:divBdr>
                        <w:top w:val="none" w:sz="0" w:space="0" w:color="auto"/>
                        <w:left w:val="none" w:sz="0" w:space="0" w:color="auto"/>
                        <w:bottom w:val="none" w:sz="0" w:space="0" w:color="auto"/>
                        <w:right w:val="none" w:sz="0" w:space="0" w:color="auto"/>
                      </w:divBdr>
                    </w:div>
                  </w:divsChild>
                </w:div>
                <w:div w:id="1193228200">
                  <w:marLeft w:val="0"/>
                  <w:marRight w:val="0"/>
                  <w:marTop w:val="0"/>
                  <w:marBottom w:val="0"/>
                  <w:divBdr>
                    <w:top w:val="none" w:sz="0" w:space="0" w:color="auto"/>
                    <w:left w:val="none" w:sz="0" w:space="0" w:color="auto"/>
                    <w:bottom w:val="none" w:sz="0" w:space="0" w:color="auto"/>
                    <w:right w:val="none" w:sz="0" w:space="0" w:color="auto"/>
                  </w:divBdr>
                  <w:divsChild>
                    <w:div w:id="480511609">
                      <w:marLeft w:val="0"/>
                      <w:marRight w:val="0"/>
                      <w:marTop w:val="0"/>
                      <w:marBottom w:val="0"/>
                      <w:divBdr>
                        <w:top w:val="none" w:sz="0" w:space="0" w:color="auto"/>
                        <w:left w:val="none" w:sz="0" w:space="0" w:color="auto"/>
                        <w:bottom w:val="none" w:sz="0" w:space="0" w:color="auto"/>
                        <w:right w:val="none" w:sz="0" w:space="0" w:color="auto"/>
                      </w:divBdr>
                    </w:div>
                  </w:divsChild>
                </w:div>
                <w:div w:id="1232157526">
                  <w:marLeft w:val="0"/>
                  <w:marRight w:val="0"/>
                  <w:marTop w:val="0"/>
                  <w:marBottom w:val="0"/>
                  <w:divBdr>
                    <w:top w:val="none" w:sz="0" w:space="0" w:color="auto"/>
                    <w:left w:val="none" w:sz="0" w:space="0" w:color="auto"/>
                    <w:bottom w:val="none" w:sz="0" w:space="0" w:color="auto"/>
                    <w:right w:val="none" w:sz="0" w:space="0" w:color="auto"/>
                  </w:divBdr>
                  <w:divsChild>
                    <w:div w:id="612442266">
                      <w:marLeft w:val="0"/>
                      <w:marRight w:val="0"/>
                      <w:marTop w:val="0"/>
                      <w:marBottom w:val="0"/>
                      <w:divBdr>
                        <w:top w:val="none" w:sz="0" w:space="0" w:color="auto"/>
                        <w:left w:val="none" w:sz="0" w:space="0" w:color="auto"/>
                        <w:bottom w:val="none" w:sz="0" w:space="0" w:color="auto"/>
                        <w:right w:val="none" w:sz="0" w:space="0" w:color="auto"/>
                      </w:divBdr>
                    </w:div>
                  </w:divsChild>
                </w:div>
                <w:div w:id="1288704070">
                  <w:marLeft w:val="0"/>
                  <w:marRight w:val="0"/>
                  <w:marTop w:val="0"/>
                  <w:marBottom w:val="0"/>
                  <w:divBdr>
                    <w:top w:val="none" w:sz="0" w:space="0" w:color="auto"/>
                    <w:left w:val="none" w:sz="0" w:space="0" w:color="auto"/>
                    <w:bottom w:val="none" w:sz="0" w:space="0" w:color="auto"/>
                    <w:right w:val="none" w:sz="0" w:space="0" w:color="auto"/>
                  </w:divBdr>
                  <w:divsChild>
                    <w:div w:id="2038651278">
                      <w:marLeft w:val="0"/>
                      <w:marRight w:val="0"/>
                      <w:marTop w:val="0"/>
                      <w:marBottom w:val="0"/>
                      <w:divBdr>
                        <w:top w:val="none" w:sz="0" w:space="0" w:color="auto"/>
                        <w:left w:val="none" w:sz="0" w:space="0" w:color="auto"/>
                        <w:bottom w:val="none" w:sz="0" w:space="0" w:color="auto"/>
                        <w:right w:val="none" w:sz="0" w:space="0" w:color="auto"/>
                      </w:divBdr>
                    </w:div>
                  </w:divsChild>
                </w:div>
                <w:div w:id="1393189719">
                  <w:marLeft w:val="0"/>
                  <w:marRight w:val="0"/>
                  <w:marTop w:val="0"/>
                  <w:marBottom w:val="0"/>
                  <w:divBdr>
                    <w:top w:val="none" w:sz="0" w:space="0" w:color="auto"/>
                    <w:left w:val="none" w:sz="0" w:space="0" w:color="auto"/>
                    <w:bottom w:val="none" w:sz="0" w:space="0" w:color="auto"/>
                    <w:right w:val="none" w:sz="0" w:space="0" w:color="auto"/>
                  </w:divBdr>
                  <w:divsChild>
                    <w:div w:id="496502670">
                      <w:marLeft w:val="0"/>
                      <w:marRight w:val="0"/>
                      <w:marTop w:val="0"/>
                      <w:marBottom w:val="0"/>
                      <w:divBdr>
                        <w:top w:val="none" w:sz="0" w:space="0" w:color="auto"/>
                        <w:left w:val="none" w:sz="0" w:space="0" w:color="auto"/>
                        <w:bottom w:val="none" w:sz="0" w:space="0" w:color="auto"/>
                        <w:right w:val="none" w:sz="0" w:space="0" w:color="auto"/>
                      </w:divBdr>
                    </w:div>
                  </w:divsChild>
                </w:div>
                <w:div w:id="1483160709">
                  <w:marLeft w:val="0"/>
                  <w:marRight w:val="0"/>
                  <w:marTop w:val="0"/>
                  <w:marBottom w:val="0"/>
                  <w:divBdr>
                    <w:top w:val="none" w:sz="0" w:space="0" w:color="auto"/>
                    <w:left w:val="none" w:sz="0" w:space="0" w:color="auto"/>
                    <w:bottom w:val="none" w:sz="0" w:space="0" w:color="auto"/>
                    <w:right w:val="none" w:sz="0" w:space="0" w:color="auto"/>
                  </w:divBdr>
                  <w:divsChild>
                    <w:div w:id="437335887">
                      <w:marLeft w:val="0"/>
                      <w:marRight w:val="0"/>
                      <w:marTop w:val="0"/>
                      <w:marBottom w:val="0"/>
                      <w:divBdr>
                        <w:top w:val="none" w:sz="0" w:space="0" w:color="auto"/>
                        <w:left w:val="none" w:sz="0" w:space="0" w:color="auto"/>
                        <w:bottom w:val="none" w:sz="0" w:space="0" w:color="auto"/>
                        <w:right w:val="none" w:sz="0" w:space="0" w:color="auto"/>
                      </w:divBdr>
                    </w:div>
                  </w:divsChild>
                </w:div>
                <w:div w:id="1557163773">
                  <w:marLeft w:val="0"/>
                  <w:marRight w:val="0"/>
                  <w:marTop w:val="0"/>
                  <w:marBottom w:val="0"/>
                  <w:divBdr>
                    <w:top w:val="none" w:sz="0" w:space="0" w:color="auto"/>
                    <w:left w:val="none" w:sz="0" w:space="0" w:color="auto"/>
                    <w:bottom w:val="none" w:sz="0" w:space="0" w:color="auto"/>
                    <w:right w:val="none" w:sz="0" w:space="0" w:color="auto"/>
                  </w:divBdr>
                  <w:divsChild>
                    <w:div w:id="1671979030">
                      <w:marLeft w:val="0"/>
                      <w:marRight w:val="0"/>
                      <w:marTop w:val="0"/>
                      <w:marBottom w:val="0"/>
                      <w:divBdr>
                        <w:top w:val="none" w:sz="0" w:space="0" w:color="auto"/>
                        <w:left w:val="none" w:sz="0" w:space="0" w:color="auto"/>
                        <w:bottom w:val="none" w:sz="0" w:space="0" w:color="auto"/>
                        <w:right w:val="none" w:sz="0" w:space="0" w:color="auto"/>
                      </w:divBdr>
                    </w:div>
                  </w:divsChild>
                </w:div>
                <w:div w:id="1845050953">
                  <w:marLeft w:val="0"/>
                  <w:marRight w:val="0"/>
                  <w:marTop w:val="0"/>
                  <w:marBottom w:val="0"/>
                  <w:divBdr>
                    <w:top w:val="none" w:sz="0" w:space="0" w:color="auto"/>
                    <w:left w:val="none" w:sz="0" w:space="0" w:color="auto"/>
                    <w:bottom w:val="none" w:sz="0" w:space="0" w:color="auto"/>
                    <w:right w:val="none" w:sz="0" w:space="0" w:color="auto"/>
                  </w:divBdr>
                  <w:divsChild>
                    <w:div w:id="1711151716">
                      <w:marLeft w:val="0"/>
                      <w:marRight w:val="0"/>
                      <w:marTop w:val="0"/>
                      <w:marBottom w:val="0"/>
                      <w:divBdr>
                        <w:top w:val="none" w:sz="0" w:space="0" w:color="auto"/>
                        <w:left w:val="none" w:sz="0" w:space="0" w:color="auto"/>
                        <w:bottom w:val="none" w:sz="0" w:space="0" w:color="auto"/>
                        <w:right w:val="none" w:sz="0" w:space="0" w:color="auto"/>
                      </w:divBdr>
                    </w:div>
                  </w:divsChild>
                </w:div>
                <w:div w:id="2038264928">
                  <w:marLeft w:val="0"/>
                  <w:marRight w:val="0"/>
                  <w:marTop w:val="0"/>
                  <w:marBottom w:val="0"/>
                  <w:divBdr>
                    <w:top w:val="none" w:sz="0" w:space="0" w:color="auto"/>
                    <w:left w:val="none" w:sz="0" w:space="0" w:color="auto"/>
                    <w:bottom w:val="none" w:sz="0" w:space="0" w:color="auto"/>
                    <w:right w:val="none" w:sz="0" w:space="0" w:color="auto"/>
                  </w:divBdr>
                  <w:divsChild>
                    <w:div w:id="2014409813">
                      <w:marLeft w:val="0"/>
                      <w:marRight w:val="0"/>
                      <w:marTop w:val="0"/>
                      <w:marBottom w:val="0"/>
                      <w:divBdr>
                        <w:top w:val="none" w:sz="0" w:space="0" w:color="auto"/>
                        <w:left w:val="none" w:sz="0" w:space="0" w:color="auto"/>
                        <w:bottom w:val="none" w:sz="0" w:space="0" w:color="auto"/>
                        <w:right w:val="none" w:sz="0" w:space="0" w:color="auto"/>
                      </w:divBdr>
                    </w:div>
                  </w:divsChild>
                </w:div>
                <w:div w:id="2053966521">
                  <w:marLeft w:val="0"/>
                  <w:marRight w:val="0"/>
                  <w:marTop w:val="0"/>
                  <w:marBottom w:val="0"/>
                  <w:divBdr>
                    <w:top w:val="none" w:sz="0" w:space="0" w:color="auto"/>
                    <w:left w:val="none" w:sz="0" w:space="0" w:color="auto"/>
                    <w:bottom w:val="none" w:sz="0" w:space="0" w:color="auto"/>
                    <w:right w:val="none" w:sz="0" w:space="0" w:color="auto"/>
                  </w:divBdr>
                  <w:divsChild>
                    <w:div w:id="77903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010226">
      <w:bodyDiv w:val="1"/>
      <w:marLeft w:val="0"/>
      <w:marRight w:val="0"/>
      <w:marTop w:val="0"/>
      <w:marBottom w:val="0"/>
      <w:divBdr>
        <w:top w:val="none" w:sz="0" w:space="0" w:color="auto"/>
        <w:left w:val="none" w:sz="0" w:space="0" w:color="auto"/>
        <w:bottom w:val="none" w:sz="0" w:space="0" w:color="auto"/>
        <w:right w:val="none" w:sz="0" w:space="0" w:color="auto"/>
      </w:divBdr>
      <w:divsChild>
        <w:div w:id="89201093">
          <w:marLeft w:val="0"/>
          <w:marRight w:val="0"/>
          <w:marTop w:val="0"/>
          <w:marBottom w:val="0"/>
          <w:divBdr>
            <w:top w:val="none" w:sz="0" w:space="0" w:color="auto"/>
            <w:left w:val="none" w:sz="0" w:space="0" w:color="auto"/>
            <w:bottom w:val="none" w:sz="0" w:space="0" w:color="auto"/>
            <w:right w:val="none" w:sz="0" w:space="0" w:color="auto"/>
          </w:divBdr>
        </w:div>
        <w:div w:id="99422002">
          <w:marLeft w:val="0"/>
          <w:marRight w:val="0"/>
          <w:marTop w:val="0"/>
          <w:marBottom w:val="0"/>
          <w:divBdr>
            <w:top w:val="none" w:sz="0" w:space="0" w:color="auto"/>
            <w:left w:val="none" w:sz="0" w:space="0" w:color="auto"/>
            <w:bottom w:val="none" w:sz="0" w:space="0" w:color="auto"/>
            <w:right w:val="none" w:sz="0" w:space="0" w:color="auto"/>
          </w:divBdr>
        </w:div>
        <w:div w:id="414014752">
          <w:marLeft w:val="0"/>
          <w:marRight w:val="0"/>
          <w:marTop w:val="0"/>
          <w:marBottom w:val="0"/>
          <w:divBdr>
            <w:top w:val="none" w:sz="0" w:space="0" w:color="auto"/>
            <w:left w:val="none" w:sz="0" w:space="0" w:color="auto"/>
            <w:bottom w:val="none" w:sz="0" w:space="0" w:color="auto"/>
            <w:right w:val="none" w:sz="0" w:space="0" w:color="auto"/>
          </w:divBdr>
        </w:div>
        <w:div w:id="487134387">
          <w:marLeft w:val="0"/>
          <w:marRight w:val="0"/>
          <w:marTop w:val="0"/>
          <w:marBottom w:val="0"/>
          <w:divBdr>
            <w:top w:val="none" w:sz="0" w:space="0" w:color="auto"/>
            <w:left w:val="none" w:sz="0" w:space="0" w:color="auto"/>
            <w:bottom w:val="none" w:sz="0" w:space="0" w:color="auto"/>
            <w:right w:val="none" w:sz="0" w:space="0" w:color="auto"/>
          </w:divBdr>
        </w:div>
        <w:div w:id="776019873">
          <w:marLeft w:val="0"/>
          <w:marRight w:val="0"/>
          <w:marTop w:val="0"/>
          <w:marBottom w:val="0"/>
          <w:divBdr>
            <w:top w:val="none" w:sz="0" w:space="0" w:color="auto"/>
            <w:left w:val="none" w:sz="0" w:space="0" w:color="auto"/>
            <w:bottom w:val="none" w:sz="0" w:space="0" w:color="auto"/>
            <w:right w:val="none" w:sz="0" w:space="0" w:color="auto"/>
          </w:divBdr>
        </w:div>
        <w:div w:id="1696078309">
          <w:marLeft w:val="0"/>
          <w:marRight w:val="0"/>
          <w:marTop w:val="0"/>
          <w:marBottom w:val="0"/>
          <w:divBdr>
            <w:top w:val="none" w:sz="0" w:space="0" w:color="auto"/>
            <w:left w:val="none" w:sz="0" w:space="0" w:color="auto"/>
            <w:bottom w:val="none" w:sz="0" w:space="0" w:color="auto"/>
            <w:right w:val="none" w:sz="0" w:space="0" w:color="auto"/>
          </w:divBdr>
        </w:div>
      </w:divsChild>
    </w:div>
    <w:div w:id="1272516360">
      <w:bodyDiv w:val="1"/>
      <w:marLeft w:val="0"/>
      <w:marRight w:val="0"/>
      <w:marTop w:val="0"/>
      <w:marBottom w:val="0"/>
      <w:divBdr>
        <w:top w:val="none" w:sz="0" w:space="0" w:color="auto"/>
        <w:left w:val="none" w:sz="0" w:space="0" w:color="auto"/>
        <w:bottom w:val="none" w:sz="0" w:space="0" w:color="auto"/>
        <w:right w:val="none" w:sz="0" w:space="0" w:color="auto"/>
      </w:divBdr>
      <w:divsChild>
        <w:div w:id="293020870">
          <w:marLeft w:val="0"/>
          <w:marRight w:val="0"/>
          <w:marTop w:val="0"/>
          <w:marBottom w:val="630"/>
          <w:divBdr>
            <w:top w:val="none" w:sz="0" w:space="0" w:color="auto"/>
            <w:left w:val="none" w:sz="0" w:space="0" w:color="auto"/>
            <w:bottom w:val="none" w:sz="0" w:space="0" w:color="auto"/>
            <w:right w:val="none" w:sz="0" w:space="0" w:color="auto"/>
          </w:divBdr>
        </w:div>
      </w:divsChild>
    </w:div>
    <w:div w:id="1406027139">
      <w:bodyDiv w:val="1"/>
      <w:marLeft w:val="0"/>
      <w:marRight w:val="0"/>
      <w:marTop w:val="0"/>
      <w:marBottom w:val="0"/>
      <w:divBdr>
        <w:top w:val="none" w:sz="0" w:space="0" w:color="auto"/>
        <w:left w:val="none" w:sz="0" w:space="0" w:color="auto"/>
        <w:bottom w:val="none" w:sz="0" w:space="0" w:color="auto"/>
        <w:right w:val="none" w:sz="0" w:space="0" w:color="auto"/>
      </w:divBdr>
      <w:divsChild>
        <w:div w:id="31660087">
          <w:marLeft w:val="0"/>
          <w:marRight w:val="0"/>
          <w:marTop w:val="0"/>
          <w:marBottom w:val="0"/>
          <w:divBdr>
            <w:top w:val="none" w:sz="0" w:space="0" w:color="auto"/>
            <w:left w:val="none" w:sz="0" w:space="0" w:color="auto"/>
            <w:bottom w:val="none" w:sz="0" w:space="0" w:color="auto"/>
            <w:right w:val="none" w:sz="0" w:space="0" w:color="auto"/>
          </w:divBdr>
        </w:div>
        <w:div w:id="1357775234">
          <w:marLeft w:val="0"/>
          <w:marRight w:val="0"/>
          <w:marTop w:val="0"/>
          <w:marBottom w:val="0"/>
          <w:divBdr>
            <w:top w:val="none" w:sz="0" w:space="0" w:color="auto"/>
            <w:left w:val="none" w:sz="0" w:space="0" w:color="auto"/>
            <w:bottom w:val="none" w:sz="0" w:space="0" w:color="auto"/>
            <w:right w:val="none" w:sz="0" w:space="0" w:color="auto"/>
          </w:divBdr>
        </w:div>
        <w:div w:id="1419594895">
          <w:marLeft w:val="0"/>
          <w:marRight w:val="0"/>
          <w:marTop w:val="0"/>
          <w:marBottom w:val="0"/>
          <w:divBdr>
            <w:top w:val="none" w:sz="0" w:space="0" w:color="auto"/>
            <w:left w:val="none" w:sz="0" w:space="0" w:color="auto"/>
            <w:bottom w:val="none" w:sz="0" w:space="0" w:color="auto"/>
            <w:right w:val="none" w:sz="0" w:space="0" w:color="auto"/>
          </w:divBdr>
        </w:div>
        <w:div w:id="1441103479">
          <w:marLeft w:val="0"/>
          <w:marRight w:val="0"/>
          <w:marTop w:val="0"/>
          <w:marBottom w:val="0"/>
          <w:divBdr>
            <w:top w:val="none" w:sz="0" w:space="0" w:color="auto"/>
            <w:left w:val="none" w:sz="0" w:space="0" w:color="auto"/>
            <w:bottom w:val="none" w:sz="0" w:space="0" w:color="auto"/>
            <w:right w:val="none" w:sz="0" w:space="0" w:color="auto"/>
          </w:divBdr>
        </w:div>
        <w:div w:id="1624457799">
          <w:marLeft w:val="0"/>
          <w:marRight w:val="0"/>
          <w:marTop w:val="0"/>
          <w:marBottom w:val="0"/>
          <w:divBdr>
            <w:top w:val="none" w:sz="0" w:space="0" w:color="auto"/>
            <w:left w:val="none" w:sz="0" w:space="0" w:color="auto"/>
            <w:bottom w:val="none" w:sz="0" w:space="0" w:color="auto"/>
            <w:right w:val="none" w:sz="0" w:space="0" w:color="auto"/>
          </w:divBdr>
        </w:div>
        <w:div w:id="1680233266">
          <w:marLeft w:val="0"/>
          <w:marRight w:val="0"/>
          <w:marTop w:val="0"/>
          <w:marBottom w:val="0"/>
          <w:divBdr>
            <w:top w:val="none" w:sz="0" w:space="0" w:color="auto"/>
            <w:left w:val="none" w:sz="0" w:space="0" w:color="auto"/>
            <w:bottom w:val="none" w:sz="0" w:space="0" w:color="auto"/>
            <w:right w:val="none" w:sz="0" w:space="0" w:color="auto"/>
          </w:divBdr>
        </w:div>
      </w:divsChild>
    </w:div>
    <w:div w:id="1468013767">
      <w:bodyDiv w:val="1"/>
      <w:marLeft w:val="0"/>
      <w:marRight w:val="0"/>
      <w:marTop w:val="0"/>
      <w:marBottom w:val="0"/>
      <w:divBdr>
        <w:top w:val="none" w:sz="0" w:space="0" w:color="auto"/>
        <w:left w:val="none" w:sz="0" w:space="0" w:color="auto"/>
        <w:bottom w:val="none" w:sz="0" w:space="0" w:color="auto"/>
        <w:right w:val="none" w:sz="0" w:space="0" w:color="auto"/>
      </w:divBdr>
      <w:divsChild>
        <w:div w:id="892279542">
          <w:marLeft w:val="0"/>
          <w:marRight w:val="0"/>
          <w:marTop w:val="0"/>
          <w:marBottom w:val="0"/>
          <w:divBdr>
            <w:top w:val="none" w:sz="0" w:space="0" w:color="auto"/>
            <w:left w:val="none" w:sz="0" w:space="0" w:color="auto"/>
            <w:bottom w:val="none" w:sz="0" w:space="0" w:color="auto"/>
            <w:right w:val="none" w:sz="0" w:space="0" w:color="auto"/>
          </w:divBdr>
          <w:divsChild>
            <w:div w:id="1192186320">
              <w:marLeft w:val="0"/>
              <w:marRight w:val="0"/>
              <w:marTop w:val="30"/>
              <w:marBottom w:val="30"/>
              <w:divBdr>
                <w:top w:val="none" w:sz="0" w:space="0" w:color="auto"/>
                <w:left w:val="none" w:sz="0" w:space="0" w:color="auto"/>
                <w:bottom w:val="none" w:sz="0" w:space="0" w:color="auto"/>
                <w:right w:val="none" w:sz="0" w:space="0" w:color="auto"/>
              </w:divBdr>
              <w:divsChild>
                <w:div w:id="86581966">
                  <w:marLeft w:val="0"/>
                  <w:marRight w:val="0"/>
                  <w:marTop w:val="0"/>
                  <w:marBottom w:val="0"/>
                  <w:divBdr>
                    <w:top w:val="none" w:sz="0" w:space="0" w:color="auto"/>
                    <w:left w:val="none" w:sz="0" w:space="0" w:color="auto"/>
                    <w:bottom w:val="none" w:sz="0" w:space="0" w:color="auto"/>
                    <w:right w:val="none" w:sz="0" w:space="0" w:color="auto"/>
                  </w:divBdr>
                  <w:divsChild>
                    <w:div w:id="1842039156">
                      <w:marLeft w:val="0"/>
                      <w:marRight w:val="0"/>
                      <w:marTop w:val="0"/>
                      <w:marBottom w:val="0"/>
                      <w:divBdr>
                        <w:top w:val="none" w:sz="0" w:space="0" w:color="auto"/>
                        <w:left w:val="none" w:sz="0" w:space="0" w:color="auto"/>
                        <w:bottom w:val="none" w:sz="0" w:space="0" w:color="auto"/>
                        <w:right w:val="none" w:sz="0" w:space="0" w:color="auto"/>
                      </w:divBdr>
                    </w:div>
                  </w:divsChild>
                </w:div>
                <w:div w:id="543642848">
                  <w:marLeft w:val="0"/>
                  <w:marRight w:val="0"/>
                  <w:marTop w:val="0"/>
                  <w:marBottom w:val="0"/>
                  <w:divBdr>
                    <w:top w:val="none" w:sz="0" w:space="0" w:color="auto"/>
                    <w:left w:val="none" w:sz="0" w:space="0" w:color="auto"/>
                    <w:bottom w:val="none" w:sz="0" w:space="0" w:color="auto"/>
                    <w:right w:val="none" w:sz="0" w:space="0" w:color="auto"/>
                  </w:divBdr>
                  <w:divsChild>
                    <w:div w:id="1015614829">
                      <w:marLeft w:val="0"/>
                      <w:marRight w:val="0"/>
                      <w:marTop w:val="0"/>
                      <w:marBottom w:val="0"/>
                      <w:divBdr>
                        <w:top w:val="none" w:sz="0" w:space="0" w:color="auto"/>
                        <w:left w:val="none" w:sz="0" w:space="0" w:color="auto"/>
                        <w:bottom w:val="none" w:sz="0" w:space="0" w:color="auto"/>
                        <w:right w:val="none" w:sz="0" w:space="0" w:color="auto"/>
                      </w:divBdr>
                    </w:div>
                  </w:divsChild>
                </w:div>
                <w:div w:id="627978527">
                  <w:marLeft w:val="0"/>
                  <w:marRight w:val="0"/>
                  <w:marTop w:val="0"/>
                  <w:marBottom w:val="0"/>
                  <w:divBdr>
                    <w:top w:val="none" w:sz="0" w:space="0" w:color="auto"/>
                    <w:left w:val="none" w:sz="0" w:space="0" w:color="auto"/>
                    <w:bottom w:val="none" w:sz="0" w:space="0" w:color="auto"/>
                    <w:right w:val="none" w:sz="0" w:space="0" w:color="auto"/>
                  </w:divBdr>
                  <w:divsChild>
                    <w:div w:id="1451123620">
                      <w:marLeft w:val="0"/>
                      <w:marRight w:val="0"/>
                      <w:marTop w:val="0"/>
                      <w:marBottom w:val="0"/>
                      <w:divBdr>
                        <w:top w:val="none" w:sz="0" w:space="0" w:color="auto"/>
                        <w:left w:val="none" w:sz="0" w:space="0" w:color="auto"/>
                        <w:bottom w:val="none" w:sz="0" w:space="0" w:color="auto"/>
                        <w:right w:val="none" w:sz="0" w:space="0" w:color="auto"/>
                      </w:divBdr>
                    </w:div>
                  </w:divsChild>
                </w:div>
                <w:div w:id="701516456">
                  <w:marLeft w:val="0"/>
                  <w:marRight w:val="0"/>
                  <w:marTop w:val="0"/>
                  <w:marBottom w:val="0"/>
                  <w:divBdr>
                    <w:top w:val="none" w:sz="0" w:space="0" w:color="auto"/>
                    <w:left w:val="none" w:sz="0" w:space="0" w:color="auto"/>
                    <w:bottom w:val="none" w:sz="0" w:space="0" w:color="auto"/>
                    <w:right w:val="none" w:sz="0" w:space="0" w:color="auto"/>
                  </w:divBdr>
                  <w:divsChild>
                    <w:div w:id="1119646115">
                      <w:marLeft w:val="0"/>
                      <w:marRight w:val="0"/>
                      <w:marTop w:val="0"/>
                      <w:marBottom w:val="0"/>
                      <w:divBdr>
                        <w:top w:val="none" w:sz="0" w:space="0" w:color="auto"/>
                        <w:left w:val="none" w:sz="0" w:space="0" w:color="auto"/>
                        <w:bottom w:val="none" w:sz="0" w:space="0" w:color="auto"/>
                        <w:right w:val="none" w:sz="0" w:space="0" w:color="auto"/>
                      </w:divBdr>
                    </w:div>
                  </w:divsChild>
                </w:div>
                <w:div w:id="857087429">
                  <w:marLeft w:val="0"/>
                  <w:marRight w:val="0"/>
                  <w:marTop w:val="0"/>
                  <w:marBottom w:val="0"/>
                  <w:divBdr>
                    <w:top w:val="none" w:sz="0" w:space="0" w:color="auto"/>
                    <w:left w:val="none" w:sz="0" w:space="0" w:color="auto"/>
                    <w:bottom w:val="none" w:sz="0" w:space="0" w:color="auto"/>
                    <w:right w:val="none" w:sz="0" w:space="0" w:color="auto"/>
                  </w:divBdr>
                  <w:divsChild>
                    <w:div w:id="819425476">
                      <w:marLeft w:val="0"/>
                      <w:marRight w:val="0"/>
                      <w:marTop w:val="0"/>
                      <w:marBottom w:val="0"/>
                      <w:divBdr>
                        <w:top w:val="none" w:sz="0" w:space="0" w:color="auto"/>
                        <w:left w:val="none" w:sz="0" w:space="0" w:color="auto"/>
                        <w:bottom w:val="none" w:sz="0" w:space="0" w:color="auto"/>
                        <w:right w:val="none" w:sz="0" w:space="0" w:color="auto"/>
                      </w:divBdr>
                    </w:div>
                  </w:divsChild>
                </w:div>
                <w:div w:id="1061631332">
                  <w:marLeft w:val="0"/>
                  <w:marRight w:val="0"/>
                  <w:marTop w:val="0"/>
                  <w:marBottom w:val="0"/>
                  <w:divBdr>
                    <w:top w:val="none" w:sz="0" w:space="0" w:color="auto"/>
                    <w:left w:val="none" w:sz="0" w:space="0" w:color="auto"/>
                    <w:bottom w:val="none" w:sz="0" w:space="0" w:color="auto"/>
                    <w:right w:val="none" w:sz="0" w:space="0" w:color="auto"/>
                  </w:divBdr>
                  <w:divsChild>
                    <w:div w:id="289677062">
                      <w:marLeft w:val="0"/>
                      <w:marRight w:val="0"/>
                      <w:marTop w:val="0"/>
                      <w:marBottom w:val="0"/>
                      <w:divBdr>
                        <w:top w:val="none" w:sz="0" w:space="0" w:color="auto"/>
                        <w:left w:val="none" w:sz="0" w:space="0" w:color="auto"/>
                        <w:bottom w:val="none" w:sz="0" w:space="0" w:color="auto"/>
                        <w:right w:val="none" w:sz="0" w:space="0" w:color="auto"/>
                      </w:divBdr>
                    </w:div>
                  </w:divsChild>
                </w:div>
                <w:div w:id="1178498072">
                  <w:marLeft w:val="0"/>
                  <w:marRight w:val="0"/>
                  <w:marTop w:val="0"/>
                  <w:marBottom w:val="0"/>
                  <w:divBdr>
                    <w:top w:val="none" w:sz="0" w:space="0" w:color="auto"/>
                    <w:left w:val="none" w:sz="0" w:space="0" w:color="auto"/>
                    <w:bottom w:val="none" w:sz="0" w:space="0" w:color="auto"/>
                    <w:right w:val="none" w:sz="0" w:space="0" w:color="auto"/>
                  </w:divBdr>
                  <w:divsChild>
                    <w:div w:id="1961380067">
                      <w:marLeft w:val="0"/>
                      <w:marRight w:val="0"/>
                      <w:marTop w:val="0"/>
                      <w:marBottom w:val="0"/>
                      <w:divBdr>
                        <w:top w:val="none" w:sz="0" w:space="0" w:color="auto"/>
                        <w:left w:val="none" w:sz="0" w:space="0" w:color="auto"/>
                        <w:bottom w:val="none" w:sz="0" w:space="0" w:color="auto"/>
                        <w:right w:val="none" w:sz="0" w:space="0" w:color="auto"/>
                      </w:divBdr>
                    </w:div>
                  </w:divsChild>
                </w:div>
                <w:div w:id="1280188420">
                  <w:marLeft w:val="0"/>
                  <w:marRight w:val="0"/>
                  <w:marTop w:val="0"/>
                  <w:marBottom w:val="0"/>
                  <w:divBdr>
                    <w:top w:val="none" w:sz="0" w:space="0" w:color="auto"/>
                    <w:left w:val="none" w:sz="0" w:space="0" w:color="auto"/>
                    <w:bottom w:val="none" w:sz="0" w:space="0" w:color="auto"/>
                    <w:right w:val="none" w:sz="0" w:space="0" w:color="auto"/>
                  </w:divBdr>
                  <w:divsChild>
                    <w:div w:id="992608548">
                      <w:marLeft w:val="0"/>
                      <w:marRight w:val="0"/>
                      <w:marTop w:val="0"/>
                      <w:marBottom w:val="0"/>
                      <w:divBdr>
                        <w:top w:val="none" w:sz="0" w:space="0" w:color="auto"/>
                        <w:left w:val="none" w:sz="0" w:space="0" w:color="auto"/>
                        <w:bottom w:val="none" w:sz="0" w:space="0" w:color="auto"/>
                        <w:right w:val="none" w:sz="0" w:space="0" w:color="auto"/>
                      </w:divBdr>
                    </w:div>
                  </w:divsChild>
                </w:div>
                <w:div w:id="1312831512">
                  <w:marLeft w:val="0"/>
                  <w:marRight w:val="0"/>
                  <w:marTop w:val="0"/>
                  <w:marBottom w:val="0"/>
                  <w:divBdr>
                    <w:top w:val="none" w:sz="0" w:space="0" w:color="auto"/>
                    <w:left w:val="none" w:sz="0" w:space="0" w:color="auto"/>
                    <w:bottom w:val="none" w:sz="0" w:space="0" w:color="auto"/>
                    <w:right w:val="none" w:sz="0" w:space="0" w:color="auto"/>
                  </w:divBdr>
                  <w:divsChild>
                    <w:div w:id="409353539">
                      <w:marLeft w:val="0"/>
                      <w:marRight w:val="0"/>
                      <w:marTop w:val="0"/>
                      <w:marBottom w:val="0"/>
                      <w:divBdr>
                        <w:top w:val="none" w:sz="0" w:space="0" w:color="auto"/>
                        <w:left w:val="none" w:sz="0" w:space="0" w:color="auto"/>
                        <w:bottom w:val="none" w:sz="0" w:space="0" w:color="auto"/>
                        <w:right w:val="none" w:sz="0" w:space="0" w:color="auto"/>
                      </w:divBdr>
                    </w:div>
                  </w:divsChild>
                </w:div>
                <w:div w:id="1418870525">
                  <w:marLeft w:val="0"/>
                  <w:marRight w:val="0"/>
                  <w:marTop w:val="0"/>
                  <w:marBottom w:val="0"/>
                  <w:divBdr>
                    <w:top w:val="none" w:sz="0" w:space="0" w:color="auto"/>
                    <w:left w:val="none" w:sz="0" w:space="0" w:color="auto"/>
                    <w:bottom w:val="none" w:sz="0" w:space="0" w:color="auto"/>
                    <w:right w:val="none" w:sz="0" w:space="0" w:color="auto"/>
                  </w:divBdr>
                  <w:divsChild>
                    <w:div w:id="1231767379">
                      <w:marLeft w:val="0"/>
                      <w:marRight w:val="0"/>
                      <w:marTop w:val="0"/>
                      <w:marBottom w:val="0"/>
                      <w:divBdr>
                        <w:top w:val="none" w:sz="0" w:space="0" w:color="auto"/>
                        <w:left w:val="none" w:sz="0" w:space="0" w:color="auto"/>
                        <w:bottom w:val="none" w:sz="0" w:space="0" w:color="auto"/>
                        <w:right w:val="none" w:sz="0" w:space="0" w:color="auto"/>
                      </w:divBdr>
                    </w:div>
                  </w:divsChild>
                </w:div>
                <w:div w:id="1599286820">
                  <w:marLeft w:val="0"/>
                  <w:marRight w:val="0"/>
                  <w:marTop w:val="0"/>
                  <w:marBottom w:val="0"/>
                  <w:divBdr>
                    <w:top w:val="none" w:sz="0" w:space="0" w:color="auto"/>
                    <w:left w:val="none" w:sz="0" w:space="0" w:color="auto"/>
                    <w:bottom w:val="none" w:sz="0" w:space="0" w:color="auto"/>
                    <w:right w:val="none" w:sz="0" w:space="0" w:color="auto"/>
                  </w:divBdr>
                  <w:divsChild>
                    <w:div w:id="2086489012">
                      <w:marLeft w:val="0"/>
                      <w:marRight w:val="0"/>
                      <w:marTop w:val="0"/>
                      <w:marBottom w:val="0"/>
                      <w:divBdr>
                        <w:top w:val="none" w:sz="0" w:space="0" w:color="auto"/>
                        <w:left w:val="none" w:sz="0" w:space="0" w:color="auto"/>
                        <w:bottom w:val="none" w:sz="0" w:space="0" w:color="auto"/>
                        <w:right w:val="none" w:sz="0" w:space="0" w:color="auto"/>
                      </w:divBdr>
                    </w:div>
                  </w:divsChild>
                </w:div>
                <w:div w:id="1661082989">
                  <w:marLeft w:val="0"/>
                  <w:marRight w:val="0"/>
                  <w:marTop w:val="0"/>
                  <w:marBottom w:val="0"/>
                  <w:divBdr>
                    <w:top w:val="none" w:sz="0" w:space="0" w:color="auto"/>
                    <w:left w:val="none" w:sz="0" w:space="0" w:color="auto"/>
                    <w:bottom w:val="none" w:sz="0" w:space="0" w:color="auto"/>
                    <w:right w:val="none" w:sz="0" w:space="0" w:color="auto"/>
                  </w:divBdr>
                  <w:divsChild>
                    <w:div w:id="22438591">
                      <w:marLeft w:val="0"/>
                      <w:marRight w:val="0"/>
                      <w:marTop w:val="0"/>
                      <w:marBottom w:val="0"/>
                      <w:divBdr>
                        <w:top w:val="none" w:sz="0" w:space="0" w:color="auto"/>
                        <w:left w:val="none" w:sz="0" w:space="0" w:color="auto"/>
                        <w:bottom w:val="none" w:sz="0" w:space="0" w:color="auto"/>
                        <w:right w:val="none" w:sz="0" w:space="0" w:color="auto"/>
                      </w:divBdr>
                    </w:div>
                  </w:divsChild>
                </w:div>
                <w:div w:id="1731152393">
                  <w:marLeft w:val="0"/>
                  <w:marRight w:val="0"/>
                  <w:marTop w:val="0"/>
                  <w:marBottom w:val="0"/>
                  <w:divBdr>
                    <w:top w:val="none" w:sz="0" w:space="0" w:color="auto"/>
                    <w:left w:val="none" w:sz="0" w:space="0" w:color="auto"/>
                    <w:bottom w:val="none" w:sz="0" w:space="0" w:color="auto"/>
                    <w:right w:val="none" w:sz="0" w:space="0" w:color="auto"/>
                  </w:divBdr>
                  <w:divsChild>
                    <w:div w:id="1035690811">
                      <w:marLeft w:val="0"/>
                      <w:marRight w:val="0"/>
                      <w:marTop w:val="0"/>
                      <w:marBottom w:val="0"/>
                      <w:divBdr>
                        <w:top w:val="none" w:sz="0" w:space="0" w:color="auto"/>
                        <w:left w:val="none" w:sz="0" w:space="0" w:color="auto"/>
                        <w:bottom w:val="none" w:sz="0" w:space="0" w:color="auto"/>
                        <w:right w:val="none" w:sz="0" w:space="0" w:color="auto"/>
                      </w:divBdr>
                    </w:div>
                  </w:divsChild>
                </w:div>
                <w:div w:id="1917743954">
                  <w:marLeft w:val="0"/>
                  <w:marRight w:val="0"/>
                  <w:marTop w:val="0"/>
                  <w:marBottom w:val="0"/>
                  <w:divBdr>
                    <w:top w:val="none" w:sz="0" w:space="0" w:color="auto"/>
                    <w:left w:val="none" w:sz="0" w:space="0" w:color="auto"/>
                    <w:bottom w:val="none" w:sz="0" w:space="0" w:color="auto"/>
                    <w:right w:val="none" w:sz="0" w:space="0" w:color="auto"/>
                  </w:divBdr>
                  <w:divsChild>
                    <w:div w:id="1238513651">
                      <w:marLeft w:val="0"/>
                      <w:marRight w:val="0"/>
                      <w:marTop w:val="0"/>
                      <w:marBottom w:val="0"/>
                      <w:divBdr>
                        <w:top w:val="none" w:sz="0" w:space="0" w:color="auto"/>
                        <w:left w:val="none" w:sz="0" w:space="0" w:color="auto"/>
                        <w:bottom w:val="none" w:sz="0" w:space="0" w:color="auto"/>
                        <w:right w:val="none" w:sz="0" w:space="0" w:color="auto"/>
                      </w:divBdr>
                    </w:div>
                  </w:divsChild>
                </w:div>
                <w:div w:id="2107845563">
                  <w:marLeft w:val="0"/>
                  <w:marRight w:val="0"/>
                  <w:marTop w:val="0"/>
                  <w:marBottom w:val="0"/>
                  <w:divBdr>
                    <w:top w:val="none" w:sz="0" w:space="0" w:color="auto"/>
                    <w:left w:val="none" w:sz="0" w:space="0" w:color="auto"/>
                    <w:bottom w:val="none" w:sz="0" w:space="0" w:color="auto"/>
                    <w:right w:val="none" w:sz="0" w:space="0" w:color="auto"/>
                  </w:divBdr>
                  <w:divsChild>
                    <w:div w:id="100814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350615">
          <w:marLeft w:val="0"/>
          <w:marRight w:val="0"/>
          <w:marTop w:val="0"/>
          <w:marBottom w:val="0"/>
          <w:divBdr>
            <w:top w:val="none" w:sz="0" w:space="0" w:color="auto"/>
            <w:left w:val="none" w:sz="0" w:space="0" w:color="auto"/>
            <w:bottom w:val="none" w:sz="0" w:space="0" w:color="auto"/>
            <w:right w:val="none" w:sz="0" w:space="0" w:color="auto"/>
          </w:divBdr>
        </w:div>
        <w:div w:id="1522402140">
          <w:marLeft w:val="0"/>
          <w:marRight w:val="0"/>
          <w:marTop w:val="0"/>
          <w:marBottom w:val="0"/>
          <w:divBdr>
            <w:top w:val="none" w:sz="0" w:space="0" w:color="auto"/>
            <w:left w:val="none" w:sz="0" w:space="0" w:color="auto"/>
            <w:bottom w:val="none" w:sz="0" w:space="0" w:color="auto"/>
            <w:right w:val="none" w:sz="0" w:space="0" w:color="auto"/>
          </w:divBdr>
          <w:divsChild>
            <w:div w:id="1279726619">
              <w:marLeft w:val="0"/>
              <w:marRight w:val="0"/>
              <w:marTop w:val="30"/>
              <w:marBottom w:val="30"/>
              <w:divBdr>
                <w:top w:val="none" w:sz="0" w:space="0" w:color="auto"/>
                <w:left w:val="none" w:sz="0" w:space="0" w:color="auto"/>
                <w:bottom w:val="none" w:sz="0" w:space="0" w:color="auto"/>
                <w:right w:val="none" w:sz="0" w:space="0" w:color="auto"/>
              </w:divBdr>
              <w:divsChild>
                <w:div w:id="35665932">
                  <w:marLeft w:val="0"/>
                  <w:marRight w:val="0"/>
                  <w:marTop w:val="0"/>
                  <w:marBottom w:val="0"/>
                  <w:divBdr>
                    <w:top w:val="none" w:sz="0" w:space="0" w:color="auto"/>
                    <w:left w:val="none" w:sz="0" w:space="0" w:color="auto"/>
                    <w:bottom w:val="none" w:sz="0" w:space="0" w:color="auto"/>
                    <w:right w:val="none" w:sz="0" w:space="0" w:color="auto"/>
                  </w:divBdr>
                  <w:divsChild>
                    <w:div w:id="974792233">
                      <w:marLeft w:val="0"/>
                      <w:marRight w:val="0"/>
                      <w:marTop w:val="0"/>
                      <w:marBottom w:val="0"/>
                      <w:divBdr>
                        <w:top w:val="none" w:sz="0" w:space="0" w:color="auto"/>
                        <w:left w:val="none" w:sz="0" w:space="0" w:color="auto"/>
                        <w:bottom w:val="none" w:sz="0" w:space="0" w:color="auto"/>
                        <w:right w:val="none" w:sz="0" w:space="0" w:color="auto"/>
                      </w:divBdr>
                    </w:div>
                  </w:divsChild>
                </w:div>
                <w:div w:id="887839534">
                  <w:marLeft w:val="0"/>
                  <w:marRight w:val="0"/>
                  <w:marTop w:val="0"/>
                  <w:marBottom w:val="0"/>
                  <w:divBdr>
                    <w:top w:val="none" w:sz="0" w:space="0" w:color="auto"/>
                    <w:left w:val="none" w:sz="0" w:space="0" w:color="auto"/>
                    <w:bottom w:val="none" w:sz="0" w:space="0" w:color="auto"/>
                    <w:right w:val="none" w:sz="0" w:space="0" w:color="auto"/>
                  </w:divBdr>
                  <w:divsChild>
                    <w:div w:id="1394432391">
                      <w:marLeft w:val="0"/>
                      <w:marRight w:val="0"/>
                      <w:marTop w:val="0"/>
                      <w:marBottom w:val="0"/>
                      <w:divBdr>
                        <w:top w:val="none" w:sz="0" w:space="0" w:color="auto"/>
                        <w:left w:val="none" w:sz="0" w:space="0" w:color="auto"/>
                        <w:bottom w:val="none" w:sz="0" w:space="0" w:color="auto"/>
                        <w:right w:val="none" w:sz="0" w:space="0" w:color="auto"/>
                      </w:divBdr>
                    </w:div>
                  </w:divsChild>
                </w:div>
                <w:div w:id="959846088">
                  <w:marLeft w:val="0"/>
                  <w:marRight w:val="0"/>
                  <w:marTop w:val="0"/>
                  <w:marBottom w:val="0"/>
                  <w:divBdr>
                    <w:top w:val="none" w:sz="0" w:space="0" w:color="auto"/>
                    <w:left w:val="none" w:sz="0" w:space="0" w:color="auto"/>
                    <w:bottom w:val="none" w:sz="0" w:space="0" w:color="auto"/>
                    <w:right w:val="none" w:sz="0" w:space="0" w:color="auto"/>
                  </w:divBdr>
                  <w:divsChild>
                    <w:div w:id="593973894">
                      <w:marLeft w:val="0"/>
                      <w:marRight w:val="0"/>
                      <w:marTop w:val="0"/>
                      <w:marBottom w:val="0"/>
                      <w:divBdr>
                        <w:top w:val="none" w:sz="0" w:space="0" w:color="auto"/>
                        <w:left w:val="none" w:sz="0" w:space="0" w:color="auto"/>
                        <w:bottom w:val="none" w:sz="0" w:space="0" w:color="auto"/>
                        <w:right w:val="none" w:sz="0" w:space="0" w:color="auto"/>
                      </w:divBdr>
                    </w:div>
                    <w:div w:id="1964726226">
                      <w:marLeft w:val="0"/>
                      <w:marRight w:val="0"/>
                      <w:marTop w:val="0"/>
                      <w:marBottom w:val="0"/>
                      <w:divBdr>
                        <w:top w:val="none" w:sz="0" w:space="0" w:color="auto"/>
                        <w:left w:val="none" w:sz="0" w:space="0" w:color="auto"/>
                        <w:bottom w:val="none" w:sz="0" w:space="0" w:color="auto"/>
                        <w:right w:val="none" w:sz="0" w:space="0" w:color="auto"/>
                      </w:divBdr>
                    </w:div>
                  </w:divsChild>
                </w:div>
                <w:div w:id="1037312878">
                  <w:marLeft w:val="0"/>
                  <w:marRight w:val="0"/>
                  <w:marTop w:val="0"/>
                  <w:marBottom w:val="0"/>
                  <w:divBdr>
                    <w:top w:val="none" w:sz="0" w:space="0" w:color="auto"/>
                    <w:left w:val="none" w:sz="0" w:space="0" w:color="auto"/>
                    <w:bottom w:val="none" w:sz="0" w:space="0" w:color="auto"/>
                    <w:right w:val="none" w:sz="0" w:space="0" w:color="auto"/>
                  </w:divBdr>
                  <w:divsChild>
                    <w:div w:id="11418686">
                      <w:marLeft w:val="0"/>
                      <w:marRight w:val="0"/>
                      <w:marTop w:val="0"/>
                      <w:marBottom w:val="0"/>
                      <w:divBdr>
                        <w:top w:val="none" w:sz="0" w:space="0" w:color="auto"/>
                        <w:left w:val="none" w:sz="0" w:space="0" w:color="auto"/>
                        <w:bottom w:val="none" w:sz="0" w:space="0" w:color="auto"/>
                        <w:right w:val="none" w:sz="0" w:space="0" w:color="auto"/>
                      </w:divBdr>
                    </w:div>
                    <w:div w:id="907226300">
                      <w:marLeft w:val="0"/>
                      <w:marRight w:val="0"/>
                      <w:marTop w:val="0"/>
                      <w:marBottom w:val="0"/>
                      <w:divBdr>
                        <w:top w:val="none" w:sz="0" w:space="0" w:color="auto"/>
                        <w:left w:val="none" w:sz="0" w:space="0" w:color="auto"/>
                        <w:bottom w:val="none" w:sz="0" w:space="0" w:color="auto"/>
                        <w:right w:val="none" w:sz="0" w:space="0" w:color="auto"/>
                      </w:divBdr>
                    </w:div>
                  </w:divsChild>
                </w:div>
                <w:div w:id="1711145826">
                  <w:marLeft w:val="0"/>
                  <w:marRight w:val="0"/>
                  <w:marTop w:val="0"/>
                  <w:marBottom w:val="0"/>
                  <w:divBdr>
                    <w:top w:val="none" w:sz="0" w:space="0" w:color="auto"/>
                    <w:left w:val="none" w:sz="0" w:space="0" w:color="auto"/>
                    <w:bottom w:val="none" w:sz="0" w:space="0" w:color="auto"/>
                    <w:right w:val="none" w:sz="0" w:space="0" w:color="auto"/>
                  </w:divBdr>
                  <w:divsChild>
                    <w:div w:id="37362085">
                      <w:marLeft w:val="0"/>
                      <w:marRight w:val="0"/>
                      <w:marTop w:val="0"/>
                      <w:marBottom w:val="0"/>
                      <w:divBdr>
                        <w:top w:val="none" w:sz="0" w:space="0" w:color="auto"/>
                        <w:left w:val="none" w:sz="0" w:space="0" w:color="auto"/>
                        <w:bottom w:val="none" w:sz="0" w:space="0" w:color="auto"/>
                        <w:right w:val="none" w:sz="0" w:space="0" w:color="auto"/>
                      </w:divBdr>
                    </w:div>
                  </w:divsChild>
                </w:div>
                <w:div w:id="1870215927">
                  <w:marLeft w:val="0"/>
                  <w:marRight w:val="0"/>
                  <w:marTop w:val="0"/>
                  <w:marBottom w:val="0"/>
                  <w:divBdr>
                    <w:top w:val="none" w:sz="0" w:space="0" w:color="auto"/>
                    <w:left w:val="none" w:sz="0" w:space="0" w:color="auto"/>
                    <w:bottom w:val="none" w:sz="0" w:space="0" w:color="auto"/>
                    <w:right w:val="none" w:sz="0" w:space="0" w:color="auto"/>
                  </w:divBdr>
                  <w:divsChild>
                    <w:div w:id="541017903">
                      <w:marLeft w:val="0"/>
                      <w:marRight w:val="0"/>
                      <w:marTop w:val="0"/>
                      <w:marBottom w:val="0"/>
                      <w:divBdr>
                        <w:top w:val="none" w:sz="0" w:space="0" w:color="auto"/>
                        <w:left w:val="none" w:sz="0" w:space="0" w:color="auto"/>
                        <w:bottom w:val="none" w:sz="0" w:space="0" w:color="auto"/>
                        <w:right w:val="none" w:sz="0" w:space="0" w:color="auto"/>
                      </w:divBdr>
                    </w:div>
                  </w:divsChild>
                </w:div>
                <w:div w:id="1926457435">
                  <w:marLeft w:val="0"/>
                  <w:marRight w:val="0"/>
                  <w:marTop w:val="0"/>
                  <w:marBottom w:val="0"/>
                  <w:divBdr>
                    <w:top w:val="none" w:sz="0" w:space="0" w:color="auto"/>
                    <w:left w:val="none" w:sz="0" w:space="0" w:color="auto"/>
                    <w:bottom w:val="none" w:sz="0" w:space="0" w:color="auto"/>
                    <w:right w:val="none" w:sz="0" w:space="0" w:color="auto"/>
                  </w:divBdr>
                  <w:divsChild>
                    <w:div w:id="530799689">
                      <w:marLeft w:val="0"/>
                      <w:marRight w:val="0"/>
                      <w:marTop w:val="0"/>
                      <w:marBottom w:val="0"/>
                      <w:divBdr>
                        <w:top w:val="none" w:sz="0" w:space="0" w:color="auto"/>
                        <w:left w:val="none" w:sz="0" w:space="0" w:color="auto"/>
                        <w:bottom w:val="none" w:sz="0" w:space="0" w:color="auto"/>
                        <w:right w:val="none" w:sz="0" w:space="0" w:color="auto"/>
                      </w:divBdr>
                    </w:div>
                  </w:divsChild>
                </w:div>
                <w:div w:id="2080324507">
                  <w:marLeft w:val="0"/>
                  <w:marRight w:val="0"/>
                  <w:marTop w:val="0"/>
                  <w:marBottom w:val="0"/>
                  <w:divBdr>
                    <w:top w:val="none" w:sz="0" w:space="0" w:color="auto"/>
                    <w:left w:val="none" w:sz="0" w:space="0" w:color="auto"/>
                    <w:bottom w:val="none" w:sz="0" w:space="0" w:color="auto"/>
                    <w:right w:val="none" w:sz="0" w:space="0" w:color="auto"/>
                  </w:divBdr>
                  <w:divsChild>
                    <w:div w:id="1470780578">
                      <w:marLeft w:val="0"/>
                      <w:marRight w:val="0"/>
                      <w:marTop w:val="0"/>
                      <w:marBottom w:val="0"/>
                      <w:divBdr>
                        <w:top w:val="none" w:sz="0" w:space="0" w:color="auto"/>
                        <w:left w:val="none" w:sz="0" w:space="0" w:color="auto"/>
                        <w:bottom w:val="none" w:sz="0" w:space="0" w:color="auto"/>
                        <w:right w:val="none" w:sz="0" w:space="0" w:color="auto"/>
                      </w:divBdr>
                    </w:div>
                  </w:divsChild>
                </w:div>
                <w:div w:id="2113357029">
                  <w:marLeft w:val="0"/>
                  <w:marRight w:val="0"/>
                  <w:marTop w:val="0"/>
                  <w:marBottom w:val="0"/>
                  <w:divBdr>
                    <w:top w:val="none" w:sz="0" w:space="0" w:color="auto"/>
                    <w:left w:val="none" w:sz="0" w:space="0" w:color="auto"/>
                    <w:bottom w:val="none" w:sz="0" w:space="0" w:color="auto"/>
                    <w:right w:val="none" w:sz="0" w:space="0" w:color="auto"/>
                  </w:divBdr>
                  <w:divsChild>
                    <w:div w:id="8535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759644">
      <w:bodyDiv w:val="1"/>
      <w:marLeft w:val="0"/>
      <w:marRight w:val="0"/>
      <w:marTop w:val="0"/>
      <w:marBottom w:val="0"/>
      <w:divBdr>
        <w:top w:val="none" w:sz="0" w:space="0" w:color="auto"/>
        <w:left w:val="none" w:sz="0" w:space="0" w:color="auto"/>
        <w:bottom w:val="none" w:sz="0" w:space="0" w:color="auto"/>
        <w:right w:val="none" w:sz="0" w:space="0" w:color="auto"/>
      </w:divBdr>
    </w:div>
    <w:div w:id="1483809883">
      <w:bodyDiv w:val="1"/>
      <w:marLeft w:val="0"/>
      <w:marRight w:val="0"/>
      <w:marTop w:val="0"/>
      <w:marBottom w:val="0"/>
      <w:divBdr>
        <w:top w:val="none" w:sz="0" w:space="0" w:color="auto"/>
        <w:left w:val="none" w:sz="0" w:space="0" w:color="auto"/>
        <w:bottom w:val="none" w:sz="0" w:space="0" w:color="auto"/>
        <w:right w:val="none" w:sz="0" w:space="0" w:color="auto"/>
      </w:divBdr>
      <w:divsChild>
        <w:div w:id="437600356">
          <w:marLeft w:val="0"/>
          <w:marRight w:val="0"/>
          <w:marTop w:val="0"/>
          <w:marBottom w:val="0"/>
          <w:divBdr>
            <w:top w:val="none" w:sz="0" w:space="0" w:color="auto"/>
            <w:left w:val="none" w:sz="0" w:space="0" w:color="auto"/>
            <w:bottom w:val="none" w:sz="0" w:space="0" w:color="auto"/>
            <w:right w:val="none" w:sz="0" w:space="0" w:color="auto"/>
          </w:divBdr>
        </w:div>
        <w:div w:id="1098329744">
          <w:marLeft w:val="0"/>
          <w:marRight w:val="0"/>
          <w:marTop w:val="0"/>
          <w:marBottom w:val="0"/>
          <w:divBdr>
            <w:top w:val="none" w:sz="0" w:space="0" w:color="auto"/>
            <w:left w:val="none" w:sz="0" w:space="0" w:color="auto"/>
            <w:bottom w:val="none" w:sz="0" w:space="0" w:color="auto"/>
            <w:right w:val="none" w:sz="0" w:space="0" w:color="auto"/>
          </w:divBdr>
        </w:div>
        <w:div w:id="1371301907">
          <w:marLeft w:val="0"/>
          <w:marRight w:val="0"/>
          <w:marTop w:val="0"/>
          <w:marBottom w:val="0"/>
          <w:divBdr>
            <w:top w:val="none" w:sz="0" w:space="0" w:color="auto"/>
            <w:left w:val="none" w:sz="0" w:space="0" w:color="auto"/>
            <w:bottom w:val="none" w:sz="0" w:space="0" w:color="auto"/>
            <w:right w:val="none" w:sz="0" w:space="0" w:color="auto"/>
          </w:divBdr>
        </w:div>
        <w:div w:id="1410932043">
          <w:marLeft w:val="0"/>
          <w:marRight w:val="0"/>
          <w:marTop w:val="0"/>
          <w:marBottom w:val="0"/>
          <w:divBdr>
            <w:top w:val="none" w:sz="0" w:space="0" w:color="auto"/>
            <w:left w:val="none" w:sz="0" w:space="0" w:color="auto"/>
            <w:bottom w:val="none" w:sz="0" w:space="0" w:color="auto"/>
            <w:right w:val="none" w:sz="0" w:space="0" w:color="auto"/>
          </w:divBdr>
        </w:div>
        <w:div w:id="1653369295">
          <w:marLeft w:val="0"/>
          <w:marRight w:val="0"/>
          <w:marTop w:val="0"/>
          <w:marBottom w:val="0"/>
          <w:divBdr>
            <w:top w:val="none" w:sz="0" w:space="0" w:color="auto"/>
            <w:left w:val="none" w:sz="0" w:space="0" w:color="auto"/>
            <w:bottom w:val="none" w:sz="0" w:space="0" w:color="auto"/>
            <w:right w:val="none" w:sz="0" w:space="0" w:color="auto"/>
          </w:divBdr>
        </w:div>
        <w:div w:id="1782647650">
          <w:marLeft w:val="0"/>
          <w:marRight w:val="0"/>
          <w:marTop w:val="0"/>
          <w:marBottom w:val="0"/>
          <w:divBdr>
            <w:top w:val="none" w:sz="0" w:space="0" w:color="auto"/>
            <w:left w:val="none" w:sz="0" w:space="0" w:color="auto"/>
            <w:bottom w:val="none" w:sz="0" w:space="0" w:color="auto"/>
            <w:right w:val="none" w:sz="0" w:space="0" w:color="auto"/>
          </w:divBdr>
        </w:div>
      </w:divsChild>
    </w:div>
    <w:div w:id="1486969904">
      <w:bodyDiv w:val="1"/>
      <w:marLeft w:val="0"/>
      <w:marRight w:val="0"/>
      <w:marTop w:val="0"/>
      <w:marBottom w:val="0"/>
      <w:divBdr>
        <w:top w:val="none" w:sz="0" w:space="0" w:color="auto"/>
        <w:left w:val="none" w:sz="0" w:space="0" w:color="auto"/>
        <w:bottom w:val="none" w:sz="0" w:space="0" w:color="auto"/>
        <w:right w:val="none" w:sz="0" w:space="0" w:color="auto"/>
      </w:divBdr>
    </w:div>
    <w:div w:id="1501001480">
      <w:bodyDiv w:val="1"/>
      <w:marLeft w:val="0"/>
      <w:marRight w:val="0"/>
      <w:marTop w:val="0"/>
      <w:marBottom w:val="0"/>
      <w:divBdr>
        <w:top w:val="none" w:sz="0" w:space="0" w:color="auto"/>
        <w:left w:val="none" w:sz="0" w:space="0" w:color="auto"/>
        <w:bottom w:val="none" w:sz="0" w:space="0" w:color="auto"/>
        <w:right w:val="none" w:sz="0" w:space="0" w:color="auto"/>
      </w:divBdr>
    </w:div>
    <w:div w:id="1589343542">
      <w:bodyDiv w:val="1"/>
      <w:marLeft w:val="0"/>
      <w:marRight w:val="0"/>
      <w:marTop w:val="0"/>
      <w:marBottom w:val="0"/>
      <w:divBdr>
        <w:top w:val="none" w:sz="0" w:space="0" w:color="auto"/>
        <w:left w:val="none" w:sz="0" w:space="0" w:color="auto"/>
        <w:bottom w:val="none" w:sz="0" w:space="0" w:color="auto"/>
        <w:right w:val="none" w:sz="0" w:space="0" w:color="auto"/>
      </w:divBdr>
    </w:div>
    <w:div w:id="1606695067">
      <w:bodyDiv w:val="1"/>
      <w:marLeft w:val="0"/>
      <w:marRight w:val="0"/>
      <w:marTop w:val="0"/>
      <w:marBottom w:val="0"/>
      <w:divBdr>
        <w:top w:val="none" w:sz="0" w:space="0" w:color="auto"/>
        <w:left w:val="none" w:sz="0" w:space="0" w:color="auto"/>
        <w:bottom w:val="none" w:sz="0" w:space="0" w:color="auto"/>
        <w:right w:val="none" w:sz="0" w:space="0" w:color="auto"/>
      </w:divBdr>
    </w:div>
    <w:div w:id="1639647290">
      <w:bodyDiv w:val="1"/>
      <w:marLeft w:val="0"/>
      <w:marRight w:val="0"/>
      <w:marTop w:val="0"/>
      <w:marBottom w:val="0"/>
      <w:divBdr>
        <w:top w:val="none" w:sz="0" w:space="0" w:color="auto"/>
        <w:left w:val="none" w:sz="0" w:space="0" w:color="auto"/>
        <w:bottom w:val="none" w:sz="0" w:space="0" w:color="auto"/>
        <w:right w:val="none" w:sz="0" w:space="0" w:color="auto"/>
      </w:divBdr>
      <w:divsChild>
        <w:div w:id="91437550">
          <w:marLeft w:val="0"/>
          <w:marRight w:val="0"/>
          <w:marTop w:val="0"/>
          <w:marBottom w:val="0"/>
          <w:divBdr>
            <w:top w:val="none" w:sz="0" w:space="0" w:color="auto"/>
            <w:left w:val="none" w:sz="0" w:space="0" w:color="auto"/>
            <w:bottom w:val="none" w:sz="0" w:space="0" w:color="auto"/>
            <w:right w:val="none" w:sz="0" w:space="0" w:color="auto"/>
          </w:divBdr>
        </w:div>
        <w:div w:id="120076954">
          <w:marLeft w:val="0"/>
          <w:marRight w:val="0"/>
          <w:marTop w:val="0"/>
          <w:marBottom w:val="0"/>
          <w:divBdr>
            <w:top w:val="none" w:sz="0" w:space="0" w:color="auto"/>
            <w:left w:val="none" w:sz="0" w:space="0" w:color="auto"/>
            <w:bottom w:val="none" w:sz="0" w:space="0" w:color="auto"/>
            <w:right w:val="none" w:sz="0" w:space="0" w:color="auto"/>
          </w:divBdr>
        </w:div>
        <w:div w:id="158694634">
          <w:marLeft w:val="0"/>
          <w:marRight w:val="0"/>
          <w:marTop w:val="0"/>
          <w:marBottom w:val="0"/>
          <w:divBdr>
            <w:top w:val="none" w:sz="0" w:space="0" w:color="auto"/>
            <w:left w:val="none" w:sz="0" w:space="0" w:color="auto"/>
            <w:bottom w:val="none" w:sz="0" w:space="0" w:color="auto"/>
            <w:right w:val="none" w:sz="0" w:space="0" w:color="auto"/>
          </w:divBdr>
        </w:div>
        <w:div w:id="222105945">
          <w:marLeft w:val="0"/>
          <w:marRight w:val="0"/>
          <w:marTop w:val="0"/>
          <w:marBottom w:val="0"/>
          <w:divBdr>
            <w:top w:val="none" w:sz="0" w:space="0" w:color="auto"/>
            <w:left w:val="none" w:sz="0" w:space="0" w:color="auto"/>
            <w:bottom w:val="none" w:sz="0" w:space="0" w:color="auto"/>
            <w:right w:val="none" w:sz="0" w:space="0" w:color="auto"/>
          </w:divBdr>
        </w:div>
        <w:div w:id="311370910">
          <w:marLeft w:val="0"/>
          <w:marRight w:val="0"/>
          <w:marTop w:val="0"/>
          <w:marBottom w:val="0"/>
          <w:divBdr>
            <w:top w:val="none" w:sz="0" w:space="0" w:color="auto"/>
            <w:left w:val="none" w:sz="0" w:space="0" w:color="auto"/>
            <w:bottom w:val="none" w:sz="0" w:space="0" w:color="auto"/>
            <w:right w:val="none" w:sz="0" w:space="0" w:color="auto"/>
          </w:divBdr>
          <w:divsChild>
            <w:div w:id="1282802729">
              <w:marLeft w:val="-75"/>
              <w:marRight w:val="0"/>
              <w:marTop w:val="30"/>
              <w:marBottom w:val="30"/>
              <w:divBdr>
                <w:top w:val="none" w:sz="0" w:space="0" w:color="auto"/>
                <w:left w:val="none" w:sz="0" w:space="0" w:color="auto"/>
                <w:bottom w:val="none" w:sz="0" w:space="0" w:color="auto"/>
                <w:right w:val="none" w:sz="0" w:space="0" w:color="auto"/>
              </w:divBdr>
              <w:divsChild>
                <w:div w:id="193465731">
                  <w:marLeft w:val="0"/>
                  <w:marRight w:val="0"/>
                  <w:marTop w:val="0"/>
                  <w:marBottom w:val="0"/>
                  <w:divBdr>
                    <w:top w:val="none" w:sz="0" w:space="0" w:color="auto"/>
                    <w:left w:val="none" w:sz="0" w:space="0" w:color="auto"/>
                    <w:bottom w:val="none" w:sz="0" w:space="0" w:color="auto"/>
                    <w:right w:val="none" w:sz="0" w:space="0" w:color="auto"/>
                  </w:divBdr>
                  <w:divsChild>
                    <w:div w:id="338116769">
                      <w:marLeft w:val="0"/>
                      <w:marRight w:val="0"/>
                      <w:marTop w:val="0"/>
                      <w:marBottom w:val="0"/>
                      <w:divBdr>
                        <w:top w:val="none" w:sz="0" w:space="0" w:color="auto"/>
                        <w:left w:val="none" w:sz="0" w:space="0" w:color="auto"/>
                        <w:bottom w:val="none" w:sz="0" w:space="0" w:color="auto"/>
                        <w:right w:val="none" w:sz="0" w:space="0" w:color="auto"/>
                      </w:divBdr>
                    </w:div>
                  </w:divsChild>
                </w:div>
                <w:div w:id="303118820">
                  <w:marLeft w:val="0"/>
                  <w:marRight w:val="0"/>
                  <w:marTop w:val="0"/>
                  <w:marBottom w:val="0"/>
                  <w:divBdr>
                    <w:top w:val="none" w:sz="0" w:space="0" w:color="auto"/>
                    <w:left w:val="none" w:sz="0" w:space="0" w:color="auto"/>
                    <w:bottom w:val="none" w:sz="0" w:space="0" w:color="auto"/>
                    <w:right w:val="none" w:sz="0" w:space="0" w:color="auto"/>
                  </w:divBdr>
                  <w:divsChild>
                    <w:div w:id="947273029">
                      <w:marLeft w:val="0"/>
                      <w:marRight w:val="0"/>
                      <w:marTop w:val="0"/>
                      <w:marBottom w:val="0"/>
                      <w:divBdr>
                        <w:top w:val="none" w:sz="0" w:space="0" w:color="auto"/>
                        <w:left w:val="none" w:sz="0" w:space="0" w:color="auto"/>
                        <w:bottom w:val="none" w:sz="0" w:space="0" w:color="auto"/>
                        <w:right w:val="none" w:sz="0" w:space="0" w:color="auto"/>
                      </w:divBdr>
                    </w:div>
                  </w:divsChild>
                </w:div>
                <w:div w:id="669872244">
                  <w:marLeft w:val="0"/>
                  <w:marRight w:val="0"/>
                  <w:marTop w:val="0"/>
                  <w:marBottom w:val="0"/>
                  <w:divBdr>
                    <w:top w:val="none" w:sz="0" w:space="0" w:color="auto"/>
                    <w:left w:val="none" w:sz="0" w:space="0" w:color="auto"/>
                    <w:bottom w:val="none" w:sz="0" w:space="0" w:color="auto"/>
                    <w:right w:val="none" w:sz="0" w:space="0" w:color="auto"/>
                  </w:divBdr>
                  <w:divsChild>
                    <w:div w:id="430274302">
                      <w:marLeft w:val="0"/>
                      <w:marRight w:val="0"/>
                      <w:marTop w:val="0"/>
                      <w:marBottom w:val="0"/>
                      <w:divBdr>
                        <w:top w:val="none" w:sz="0" w:space="0" w:color="auto"/>
                        <w:left w:val="none" w:sz="0" w:space="0" w:color="auto"/>
                        <w:bottom w:val="none" w:sz="0" w:space="0" w:color="auto"/>
                        <w:right w:val="none" w:sz="0" w:space="0" w:color="auto"/>
                      </w:divBdr>
                    </w:div>
                  </w:divsChild>
                </w:div>
                <w:div w:id="743912052">
                  <w:marLeft w:val="0"/>
                  <w:marRight w:val="0"/>
                  <w:marTop w:val="0"/>
                  <w:marBottom w:val="0"/>
                  <w:divBdr>
                    <w:top w:val="none" w:sz="0" w:space="0" w:color="auto"/>
                    <w:left w:val="none" w:sz="0" w:space="0" w:color="auto"/>
                    <w:bottom w:val="none" w:sz="0" w:space="0" w:color="auto"/>
                    <w:right w:val="none" w:sz="0" w:space="0" w:color="auto"/>
                  </w:divBdr>
                  <w:divsChild>
                    <w:div w:id="1042904443">
                      <w:marLeft w:val="0"/>
                      <w:marRight w:val="0"/>
                      <w:marTop w:val="0"/>
                      <w:marBottom w:val="0"/>
                      <w:divBdr>
                        <w:top w:val="none" w:sz="0" w:space="0" w:color="auto"/>
                        <w:left w:val="none" w:sz="0" w:space="0" w:color="auto"/>
                        <w:bottom w:val="none" w:sz="0" w:space="0" w:color="auto"/>
                        <w:right w:val="none" w:sz="0" w:space="0" w:color="auto"/>
                      </w:divBdr>
                    </w:div>
                  </w:divsChild>
                </w:div>
                <w:div w:id="1266352268">
                  <w:marLeft w:val="0"/>
                  <w:marRight w:val="0"/>
                  <w:marTop w:val="0"/>
                  <w:marBottom w:val="0"/>
                  <w:divBdr>
                    <w:top w:val="none" w:sz="0" w:space="0" w:color="auto"/>
                    <w:left w:val="none" w:sz="0" w:space="0" w:color="auto"/>
                    <w:bottom w:val="none" w:sz="0" w:space="0" w:color="auto"/>
                    <w:right w:val="none" w:sz="0" w:space="0" w:color="auto"/>
                  </w:divBdr>
                  <w:divsChild>
                    <w:div w:id="1600681120">
                      <w:marLeft w:val="0"/>
                      <w:marRight w:val="0"/>
                      <w:marTop w:val="0"/>
                      <w:marBottom w:val="0"/>
                      <w:divBdr>
                        <w:top w:val="none" w:sz="0" w:space="0" w:color="auto"/>
                        <w:left w:val="none" w:sz="0" w:space="0" w:color="auto"/>
                        <w:bottom w:val="none" w:sz="0" w:space="0" w:color="auto"/>
                        <w:right w:val="none" w:sz="0" w:space="0" w:color="auto"/>
                      </w:divBdr>
                    </w:div>
                  </w:divsChild>
                </w:div>
                <w:div w:id="1533154616">
                  <w:marLeft w:val="0"/>
                  <w:marRight w:val="0"/>
                  <w:marTop w:val="0"/>
                  <w:marBottom w:val="0"/>
                  <w:divBdr>
                    <w:top w:val="none" w:sz="0" w:space="0" w:color="auto"/>
                    <w:left w:val="none" w:sz="0" w:space="0" w:color="auto"/>
                    <w:bottom w:val="none" w:sz="0" w:space="0" w:color="auto"/>
                    <w:right w:val="none" w:sz="0" w:space="0" w:color="auto"/>
                  </w:divBdr>
                  <w:divsChild>
                    <w:div w:id="1423917860">
                      <w:marLeft w:val="0"/>
                      <w:marRight w:val="0"/>
                      <w:marTop w:val="0"/>
                      <w:marBottom w:val="0"/>
                      <w:divBdr>
                        <w:top w:val="none" w:sz="0" w:space="0" w:color="auto"/>
                        <w:left w:val="none" w:sz="0" w:space="0" w:color="auto"/>
                        <w:bottom w:val="none" w:sz="0" w:space="0" w:color="auto"/>
                        <w:right w:val="none" w:sz="0" w:space="0" w:color="auto"/>
                      </w:divBdr>
                    </w:div>
                  </w:divsChild>
                </w:div>
                <w:div w:id="1567717472">
                  <w:marLeft w:val="0"/>
                  <w:marRight w:val="0"/>
                  <w:marTop w:val="0"/>
                  <w:marBottom w:val="0"/>
                  <w:divBdr>
                    <w:top w:val="none" w:sz="0" w:space="0" w:color="auto"/>
                    <w:left w:val="none" w:sz="0" w:space="0" w:color="auto"/>
                    <w:bottom w:val="none" w:sz="0" w:space="0" w:color="auto"/>
                    <w:right w:val="none" w:sz="0" w:space="0" w:color="auto"/>
                  </w:divBdr>
                  <w:divsChild>
                    <w:div w:id="464472532">
                      <w:marLeft w:val="0"/>
                      <w:marRight w:val="0"/>
                      <w:marTop w:val="0"/>
                      <w:marBottom w:val="0"/>
                      <w:divBdr>
                        <w:top w:val="none" w:sz="0" w:space="0" w:color="auto"/>
                        <w:left w:val="none" w:sz="0" w:space="0" w:color="auto"/>
                        <w:bottom w:val="none" w:sz="0" w:space="0" w:color="auto"/>
                        <w:right w:val="none" w:sz="0" w:space="0" w:color="auto"/>
                      </w:divBdr>
                    </w:div>
                  </w:divsChild>
                </w:div>
                <w:div w:id="1704397754">
                  <w:marLeft w:val="0"/>
                  <w:marRight w:val="0"/>
                  <w:marTop w:val="0"/>
                  <w:marBottom w:val="0"/>
                  <w:divBdr>
                    <w:top w:val="none" w:sz="0" w:space="0" w:color="auto"/>
                    <w:left w:val="none" w:sz="0" w:space="0" w:color="auto"/>
                    <w:bottom w:val="none" w:sz="0" w:space="0" w:color="auto"/>
                    <w:right w:val="none" w:sz="0" w:space="0" w:color="auto"/>
                  </w:divBdr>
                  <w:divsChild>
                    <w:div w:id="1357847496">
                      <w:marLeft w:val="0"/>
                      <w:marRight w:val="0"/>
                      <w:marTop w:val="0"/>
                      <w:marBottom w:val="0"/>
                      <w:divBdr>
                        <w:top w:val="none" w:sz="0" w:space="0" w:color="auto"/>
                        <w:left w:val="none" w:sz="0" w:space="0" w:color="auto"/>
                        <w:bottom w:val="none" w:sz="0" w:space="0" w:color="auto"/>
                        <w:right w:val="none" w:sz="0" w:space="0" w:color="auto"/>
                      </w:divBdr>
                    </w:div>
                  </w:divsChild>
                </w:div>
                <w:div w:id="1714647293">
                  <w:marLeft w:val="0"/>
                  <w:marRight w:val="0"/>
                  <w:marTop w:val="0"/>
                  <w:marBottom w:val="0"/>
                  <w:divBdr>
                    <w:top w:val="none" w:sz="0" w:space="0" w:color="auto"/>
                    <w:left w:val="none" w:sz="0" w:space="0" w:color="auto"/>
                    <w:bottom w:val="none" w:sz="0" w:space="0" w:color="auto"/>
                    <w:right w:val="none" w:sz="0" w:space="0" w:color="auto"/>
                  </w:divBdr>
                  <w:divsChild>
                    <w:div w:id="2128545675">
                      <w:marLeft w:val="0"/>
                      <w:marRight w:val="0"/>
                      <w:marTop w:val="0"/>
                      <w:marBottom w:val="0"/>
                      <w:divBdr>
                        <w:top w:val="none" w:sz="0" w:space="0" w:color="auto"/>
                        <w:left w:val="none" w:sz="0" w:space="0" w:color="auto"/>
                        <w:bottom w:val="none" w:sz="0" w:space="0" w:color="auto"/>
                        <w:right w:val="none" w:sz="0" w:space="0" w:color="auto"/>
                      </w:divBdr>
                    </w:div>
                  </w:divsChild>
                </w:div>
                <w:div w:id="1847598601">
                  <w:marLeft w:val="0"/>
                  <w:marRight w:val="0"/>
                  <w:marTop w:val="0"/>
                  <w:marBottom w:val="0"/>
                  <w:divBdr>
                    <w:top w:val="none" w:sz="0" w:space="0" w:color="auto"/>
                    <w:left w:val="none" w:sz="0" w:space="0" w:color="auto"/>
                    <w:bottom w:val="none" w:sz="0" w:space="0" w:color="auto"/>
                    <w:right w:val="none" w:sz="0" w:space="0" w:color="auto"/>
                  </w:divBdr>
                  <w:divsChild>
                    <w:div w:id="1781031358">
                      <w:marLeft w:val="0"/>
                      <w:marRight w:val="0"/>
                      <w:marTop w:val="0"/>
                      <w:marBottom w:val="0"/>
                      <w:divBdr>
                        <w:top w:val="none" w:sz="0" w:space="0" w:color="auto"/>
                        <w:left w:val="none" w:sz="0" w:space="0" w:color="auto"/>
                        <w:bottom w:val="none" w:sz="0" w:space="0" w:color="auto"/>
                        <w:right w:val="none" w:sz="0" w:space="0" w:color="auto"/>
                      </w:divBdr>
                    </w:div>
                  </w:divsChild>
                </w:div>
                <w:div w:id="1942687510">
                  <w:marLeft w:val="0"/>
                  <w:marRight w:val="0"/>
                  <w:marTop w:val="0"/>
                  <w:marBottom w:val="0"/>
                  <w:divBdr>
                    <w:top w:val="none" w:sz="0" w:space="0" w:color="auto"/>
                    <w:left w:val="none" w:sz="0" w:space="0" w:color="auto"/>
                    <w:bottom w:val="none" w:sz="0" w:space="0" w:color="auto"/>
                    <w:right w:val="none" w:sz="0" w:space="0" w:color="auto"/>
                  </w:divBdr>
                  <w:divsChild>
                    <w:div w:id="274290093">
                      <w:marLeft w:val="0"/>
                      <w:marRight w:val="0"/>
                      <w:marTop w:val="0"/>
                      <w:marBottom w:val="0"/>
                      <w:divBdr>
                        <w:top w:val="none" w:sz="0" w:space="0" w:color="auto"/>
                        <w:left w:val="none" w:sz="0" w:space="0" w:color="auto"/>
                        <w:bottom w:val="none" w:sz="0" w:space="0" w:color="auto"/>
                        <w:right w:val="none" w:sz="0" w:space="0" w:color="auto"/>
                      </w:divBdr>
                    </w:div>
                  </w:divsChild>
                </w:div>
                <w:div w:id="2103335993">
                  <w:marLeft w:val="0"/>
                  <w:marRight w:val="0"/>
                  <w:marTop w:val="0"/>
                  <w:marBottom w:val="0"/>
                  <w:divBdr>
                    <w:top w:val="none" w:sz="0" w:space="0" w:color="auto"/>
                    <w:left w:val="none" w:sz="0" w:space="0" w:color="auto"/>
                    <w:bottom w:val="none" w:sz="0" w:space="0" w:color="auto"/>
                    <w:right w:val="none" w:sz="0" w:space="0" w:color="auto"/>
                  </w:divBdr>
                  <w:divsChild>
                    <w:div w:id="156043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559233">
          <w:marLeft w:val="0"/>
          <w:marRight w:val="0"/>
          <w:marTop w:val="0"/>
          <w:marBottom w:val="0"/>
          <w:divBdr>
            <w:top w:val="none" w:sz="0" w:space="0" w:color="auto"/>
            <w:left w:val="none" w:sz="0" w:space="0" w:color="auto"/>
            <w:bottom w:val="none" w:sz="0" w:space="0" w:color="auto"/>
            <w:right w:val="none" w:sz="0" w:space="0" w:color="auto"/>
          </w:divBdr>
          <w:divsChild>
            <w:div w:id="778987721">
              <w:marLeft w:val="-75"/>
              <w:marRight w:val="0"/>
              <w:marTop w:val="30"/>
              <w:marBottom w:val="30"/>
              <w:divBdr>
                <w:top w:val="none" w:sz="0" w:space="0" w:color="auto"/>
                <w:left w:val="none" w:sz="0" w:space="0" w:color="auto"/>
                <w:bottom w:val="none" w:sz="0" w:space="0" w:color="auto"/>
                <w:right w:val="none" w:sz="0" w:space="0" w:color="auto"/>
              </w:divBdr>
              <w:divsChild>
                <w:div w:id="77874501">
                  <w:marLeft w:val="0"/>
                  <w:marRight w:val="0"/>
                  <w:marTop w:val="0"/>
                  <w:marBottom w:val="0"/>
                  <w:divBdr>
                    <w:top w:val="none" w:sz="0" w:space="0" w:color="auto"/>
                    <w:left w:val="none" w:sz="0" w:space="0" w:color="auto"/>
                    <w:bottom w:val="none" w:sz="0" w:space="0" w:color="auto"/>
                    <w:right w:val="none" w:sz="0" w:space="0" w:color="auto"/>
                  </w:divBdr>
                  <w:divsChild>
                    <w:div w:id="1975789918">
                      <w:marLeft w:val="0"/>
                      <w:marRight w:val="0"/>
                      <w:marTop w:val="0"/>
                      <w:marBottom w:val="0"/>
                      <w:divBdr>
                        <w:top w:val="none" w:sz="0" w:space="0" w:color="auto"/>
                        <w:left w:val="none" w:sz="0" w:space="0" w:color="auto"/>
                        <w:bottom w:val="none" w:sz="0" w:space="0" w:color="auto"/>
                        <w:right w:val="none" w:sz="0" w:space="0" w:color="auto"/>
                      </w:divBdr>
                    </w:div>
                  </w:divsChild>
                </w:div>
                <w:div w:id="291863426">
                  <w:marLeft w:val="0"/>
                  <w:marRight w:val="0"/>
                  <w:marTop w:val="0"/>
                  <w:marBottom w:val="0"/>
                  <w:divBdr>
                    <w:top w:val="none" w:sz="0" w:space="0" w:color="auto"/>
                    <w:left w:val="none" w:sz="0" w:space="0" w:color="auto"/>
                    <w:bottom w:val="none" w:sz="0" w:space="0" w:color="auto"/>
                    <w:right w:val="none" w:sz="0" w:space="0" w:color="auto"/>
                  </w:divBdr>
                  <w:divsChild>
                    <w:div w:id="311832443">
                      <w:marLeft w:val="0"/>
                      <w:marRight w:val="0"/>
                      <w:marTop w:val="0"/>
                      <w:marBottom w:val="0"/>
                      <w:divBdr>
                        <w:top w:val="none" w:sz="0" w:space="0" w:color="auto"/>
                        <w:left w:val="none" w:sz="0" w:space="0" w:color="auto"/>
                        <w:bottom w:val="none" w:sz="0" w:space="0" w:color="auto"/>
                        <w:right w:val="none" w:sz="0" w:space="0" w:color="auto"/>
                      </w:divBdr>
                    </w:div>
                  </w:divsChild>
                </w:div>
                <w:div w:id="604076327">
                  <w:marLeft w:val="0"/>
                  <w:marRight w:val="0"/>
                  <w:marTop w:val="0"/>
                  <w:marBottom w:val="0"/>
                  <w:divBdr>
                    <w:top w:val="none" w:sz="0" w:space="0" w:color="auto"/>
                    <w:left w:val="none" w:sz="0" w:space="0" w:color="auto"/>
                    <w:bottom w:val="none" w:sz="0" w:space="0" w:color="auto"/>
                    <w:right w:val="none" w:sz="0" w:space="0" w:color="auto"/>
                  </w:divBdr>
                  <w:divsChild>
                    <w:div w:id="1108238077">
                      <w:marLeft w:val="0"/>
                      <w:marRight w:val="0"/>
                      <w:marTop w:val="0"/>
                      <w:marBottom w:val="0"/>
                      <w:divBdr>
                        <w:top w:val="none" w:sz="0" w:space="0" w:color="auto"/>
                        <w:left w:val="none" w:sz="0" w:space="0" w:color="auto"/>
                        <w:bottom w:val="none" w:sz="0" w:space="0" w:color="auto"/>
                        <w:right w:val="none" w:sz="0" w:space="0" w:color="auto"/>
                      </w:divBdr>
                    </w:div>
                  </w:divsChild>
                </w:div>
                <w:div w:id="744375568">
                  <w:marLeft w:val="0"/>
                  <w:marRight w:val="0"/>
                  <w:marTop w:val="0"/>
                  <w:marBottom w:val="0"/>
                  <w:divBdr>
                    <w:top w:val="none" w:sz="0" w:space="0" w:color="auto"/>
                    <w:left w:val="none" w:sz="0" w:space="0" w:color="auto"/>
                    <w:bottom w:val="none" w:sz="0" w:space="0" w:color="auto"/>
                    <w:right w:val="none" w:sz="0" w:space="0" w:color="auto"/>
                  </w:divBdr>
                  <w:divsChild>
                    <w:div w:id="549194831">
                      <w:marLeft w:val="0"/>
                      <w:marRight w:val="0"/>
                      <w:marTop w:val="0"/>
                      <w:marBottom w:val="0"/>
                      <w:divBdr>
                        <w:top w:val="none" w:sz="0" w:space="0" w:color="auto"/>
                        <w:left w:val="none" w:sz="0" w:space="0" w:color="auto"/>
                        <w:bottom w:val="none" w:sz="0" w:space="0" w:color="auto"/>
                        <w:right w:val="none" w:sz="0" w:space="0" w:color="auto"/>
                      </w:divBdr>
                    </w:div>
                  </w:divsChild>
                </w:div>
                <w:div w:id="744835425">
                  <w:marLeft w:val="0"/>
                  <w:marRight w:val="0"/>
                  <w:marTop w:val="0"/>
                  <w:marBottom w:val="0"/>
                  <w:divBdr>
                    <w:top w:val="none" w:sz="0" w:space="0" w:color="auto"/>
                    <w:left w:val="none" w:sz="0" w:space="0" w:color="auto"/>
                    <w:bottom w:val="none" w:sz="0" w:space="0" w:color="auto"/>
                    <w:right w:val="none" w:sz="0" w:space="0" w:color="auto"/>
                  </w:divBdr>
                  <w:divsChild>
                    <w:div w:id="2061249857">
                      <w:marLeft w:val="0"/>
                      <w:marRight w:val="0"/>
                      <w:marTop w:val="0"/>
                      <w:marBottom w:val="0"/>
                      <w:divBdr>
                        <w:top w:val="none" w:sz="0" w:space="0" w:color="auto"/>
                        <w:left w:val="none" w:sz="0" w:space="0" w:color="auto"/>
                        <w:bottom w:val="none" w:sz="0" w:space="0" w:color="auto"/>
                        <w:right w:val="none" w:sz="0" w:space="0" w:color="auto"/>
                      </w:divBdr>
                    </w:div>
                  </w:divsChild>
                </w:div>
                <w:div w:id="1220163694">
                  <w:marLeft w:val="0"/>
                  <w:marRight w:val="0"/>
                  <w:marTop w:val="0"/>
                  <w:marBottom w:val="0"/>
                  <w:divBdr>
                    <w:top w:val="none" w:sz="0" w:space="0" w:color="auto"/>
                    <w:left w:val="none" w:sz="0" w:space="0" w:color="auto"/>
                    <w:bottom w:val="none" w:sz="0" w:space="0" w:color="auto"/>
                    <w:right w:val="none" w:sz="0" w:space="0" w:color="auto"/>
                  </w:divBdr>
                  <w:divsChild>
                    <w:div w:id="2003122385">
                      <w:marLeft w:val="0"/>
                      <w:marRight w:val="0"/>
                      <w:marTop w:val="0"/>
                      <w:marBottom w:val="0"/>
                      <w:divBdr>
                        <w:top w:val="none" w:sz="0" w:space="0" w:color="auto"/>
                        <w:left w:val="none" w:sz="0" w:space="0" w:color="auto"/>
                        <w:bottom w:val="none" w:sz="0" w:space="0" w:color="auto"/>
                        <w:right w:val="none" w:sz="0" w:space="0" w:color="auto"/>
                      </w:divBdr>
                    </w:div>
                  </w:divsChild>
                </w:div>
                <w:div w:id="1245608526">
                  <w:marLeft w:val="0"/>
                  <w:marRight w:val="0"/>
                  <w:marTop w:val="0"/>
                  <w:marBottom w:val="0"/>
                  <w:divBdr>
                    <w:top w:val="none" w:sz="0" w:space="0" w:color="auto"/>
                    <w:left w:val="none" w:sz="0" w:space="0" w:color="auto"/>
                    <w:bottom w:val="none" w:sz="0" w:space="0" w:color="auto"/>
                    <w:right w:val="none" w:sz="0" w:space="0" w:color="auto"/>
                  </w:divBdr>
                  <w:divsChild>
                    <w:div w:id="232275594">
                      <w:marLeft w:val="0"/>
                      <w:marRight w:val="0"/>
                      <w:marTop w:val="0"/>
                      <w:marBottom w:val="0"/>
                      <w:divBdr>
                        <w:top w:val="none" w:sz="0" w:space="0" w:color="auto"/>
                        <w:left w:val="none" w:sz="0" w:space="0" w:color="auto"/>
                        <w:bottom w:val="none" w:sz="0" w:space="0" w:color="auto"/>
                        <w:right w:val="none" w:sz="0" w:space="0" w:color="auto"/>
                      </w:divBdr>
                    </w:div>
                  </w:divsChild>
                </w:div>
                <w:div w:id="1716125711">
                  <w:marLeft w:val="0"/>
                  <w:marRight w:val="0"/>
                  <w:marTop w:val="0"/>
                  <w:marBottom w:val="0"/>
                  <w:divBdr>
                    <w:top w:val="none" w:sz="0" w:space="0" w:color="auto"/>
                    <w:left w:val="none" w:sz="0" w:space="0" w:color="auto"/>
                    <w:bottom w:val="none" w:sz="0" w:space="0" w:color="auto"/>
                    <w:right w:val="none" w:sz="0" w:space="0" w:color="auto"/>
                  </w:divBdr>
                  <w:divsChild>
                    <w:div w:id="1756200167">
                      <w:marLeft w:val="0"/>
                      <w:marRight w:val="0"/>
                      <w:marTop w:val="0"/>
                      <w:marBottom w:val="0"/>
                      <w:divBdr>
                        <w:top w:val="none" w:sz="0" w:space="0" w:color="auto"/>
                        <w:left w:val="none" w:sz="0" w:space="0" w:color="auto"/>
                        <w:bottom w:val="none" w:sz="0" w:space="0" w:color="auto"/>
                        <w:right w:val="none" w:sz="0" w:space="0" w:color="auto"/>
                      </w:divBdr>
                    </w:div>
                  </w:divsChild>
                </w:div>
                <w:div w:id="2136942167">
                  <w:marLeft w:val="0"/>
                  <w:marRight w:val="0"/>
                  <w:marTop w:val="0"/>
                  <w:marBottom w:val="0"/>
                  <w:divBdr>
                    <w:top w:val="none" w:sz="0" w:space="0" w:color="auto"/>
                    <w:left w:val="none" w:sz="0" w:space="0" w:color="auto"/>
                    <w:bottom w:val="none" w:sz="0" w:space="0" w:color="auto"/>
                    <w:right w:val="none" w:sz="0" w:space="0" w:color="auto"/>
                  </w:divBdr>
                  <w:divsChild>
                    <w:div w:id="63105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550378">
          <w:marLeft w:val="0"/>
          <w:marRight w:val="0"/>
          <w:marTop w:val="0"/>
          <w:marBottom w:val="0"/>
          <w:divBdr>
            <w:top w:val="none" w:sz="0" w:space="0" w:color="auto"/>
            <w:left w:val="none" w:sz="0" w:space="0" w:color="auto"/>
            <w:bottom w:val="none" w:sz="0" w:space="0" w:color="auto"/>
            <w:right w:val="none" w:sz="0" w:space="0" w:color="auto"/>
          </w:divBdr>
        </w:div>
        <w:div w:id="414324029">
          <w:marLeft w:val="0"/>
          <w:marRight w:val="0"/>
          <w:marTop w:val="0"/>
          <w:marBottom w:val="0"/>
          <w:divBdr>
            <w:top w:val="none" w:sz="0" w:space="0" w:color="auto"/>
            <w:left w:val="none" w:sz="0" w:space="0" w:color="auto"/>
            <w:bottom w:val="none" w:sz="0" w:space="0" w:color="auto"/>
            <w:right w:val="none" w:sz="0" w:space="0" w:color="auto"/>
          </w:divBdr>
          <w:divsChild>
            <w:div w:id="870338029">
              <w:marLeft w:val="-75"/>
              <w:marRight w:val="0"/>
              <w:marTop w:val="30"/>
              <w:marBottom w:val="30"/>
              <w:divBdr>
                <w:top w:val="none" w:sz="0" w:space="0" w:color="auto"/>
                <w:left w:val="none" w:sz="0" w:space="0" w:color="auto"/>
                <w:bottom w:val="none" w:sz="0" w:space="0" w:color="auto"/>
                <w:right w:val="none" w:sz="0" w:space="0" w:color="auto"/>
              </w:divBdr>
              <w:divsChild>
                <w:div w:id="76636858">
                  <w:marLeft w:val="0"/>
                  <w:marRight w:val="0"/>
                  <w:marTop w:val="0"/>
                  <w:marBottom w:val="0"/>
                  <w:divBdr>
                    <w:top w:val="none" w:sz="0" w:space="0" w:color="auto"/>
                    <w:left w:val="none" w:sz="0" w:space="0" w:color="auto"/>
                    <w:bottom w:val="none" w:sz="0" w:space="0" w:color="auto"/>
                    <w:right w:val="none" w:sz="0" w:space="0" w:color="auto"/>
                  </w:divBdr>
                  <w:divsChild>
                    <w:div w:id="1809280852">
                      <w:marLeft w:val="0"/>
                      <w:marRight w:val="0"/>
                      <w:marTop w:val="0"/>
                      <w:marBottom w:val="0"/>
                      <w:divBdr>
                        <w:top w:val="none" w:sz="0" w:space="0" w:color="auto"/>
                        <w:left w:val="none" w:sz="0" w:space="0" w:color="auto"/>
                        <w:bottom w:val="none" w:sz="0" w:space="0" w:color="auto"/>
                        <w:right w:val="none" w:sz="0" w:space="0" w:color="auto"/>
                      </w:divBdr>
                    </w:div>
                  </w:divsChild>
                </w:div>
                <w:div w:id="113260243">
                  <w:marLeft w:val="0"/>
                  <w:marRight w:val="0"/>
                  <w:marTop w:val="0"/>
                  <w:marBottom w:val="0"/>
                  <w:divBdr>
                    <w:top w:val="none" w:sz="0" w:space="0" w:color="auto"/>
                    <w:left w:val="none" w:sz="0" w:space="0" w:color="auto"/>
                    <w:bottom w:val="none" w:sz="0" w:space="0" w:color="auto"/>
                    <w:right w:val="none" w:sz="0" w:space="0" w:color="auto"/>
                  </w:divBdr>
                  <w:divsChild>
                    <w:div w:id="1696615436">
                      <w:marLeft w:val="0"/>
                      <w:marRight w:val="0"/>
                      <w:marTop w:val="0"/>
                      <w:marBottom w:val="0"/>
                      <w:divBdr>
                        <w:top w:val="none" w:sz="0" w:space="0" w:color="auto"/>
                        <w:left w:val="none" w:sz="0" w:space="0" w:color="auto"/>
                        <w:bottom w:val="none" w:sz="0" w:space="0" w:color="auto"/>
                        <w:right w:val="none" w:sz="0" w:space="0" w:color="auto"/>
                      </w:divBdr>
                    </w:div>
                  </w:divsChild>
                </w:div>
                <w:div w:id="269632906">
                  <w:marLeft w:val="0"/>
                  <w:marRight w:val="0"/>
                  <w:marTop w:val="0"/>
                  <w:marBottom w:val="0"/>
                  <w:divBdr>
                    <w:top w:val="none" w:sz="0" w:space="0" w:color="auto"/>
                    <w:left w:val="none" w:sz="0" w:space="0" w:color="auto"/>
                    <w:bottom w:val="none" w:sz="0" w:space="0" w:color="auto"/>
                    <w:right w:val="none" w:sz="0" w:space="0" w:color="auto"/>
                  </w:divBdr>
                  <w:divsChild>
                    <w:div w:id="1836526352">
                      <w:marLeft w:val="0"/>
                      <w:marRight w:val="0"/>
                      <w:marTop w:val="0"/>
                      <w:marBottom w:val="0"/>
                      <w:divBdr>
                        <w:top w:val="none" w:sz="0" w:space="0" w:color="auto"/>
                        <w:left w:val="none" w:sz="0" w:space="0" w:color="auto"/>
                        <w:bottom w:val="none" w:sz="0" w:space="0" w:color="auto"/>
                        <w:right w:val="none" w:sz="0" w:space="0" w:color="auto"/>
                      </w:divBdr>
                    </w:div>
                  </w:divsChild>
                </w:div>
                <w:div w:id="705302284">
                  <w:marLeft w:val="0"/>
                  <w:marRight w:val="0"/>
                  <w:marTop w:val="0"/>
                  <w:marBottom w:val="0"/>
                  <w:divBdr>
                    <w:top w:val="none" w:sz="0" w:space="0" w:color="auto"/>
                    <w:left w:val="none" w:sz="0" w:space="0" w:color="auto"/>
                    <w:bottom w:val="none" w:sz="0" w:space="0" w:color="auto"/>
                    <w:right w:val="none" w:sz="0" w:space="0" w:color="auto"/>
                  </w:divBdr>
                  <w:divsChild>
                    <w:div w:id="1285504305">
                      <w:marLeft w:val="0"/>
                      <w:marRight w:val="0"/>
                      <w:marTop w:val="0"/>
                      <w:marBottom w:val="0"/>
                      <w:divBdr>
                        <w:top w:val="none" w:sz="0" w:space="0" w:color="auto"/>
                        <w:left w:val="none" w:sz="0" w:space="0" w:color="auto"/>
                        <w:bottom w:val="none" w:sz="0" w:space="0" w:color="auto"/>
                        <w:right w:val="none" w:sz="0" w:space="0" w:color="auto"/>
                      </w:divBdr>
                    </w:div>
                  </w:divsChild>
                </w:div>
                <w:div w:id="748617887">
                  <w:marLeft w:val="0"/>
                  <w:marRight w:val="0"/>
                  <w:marTop w:val="0"/>
                  <w:marBottom w:val="0"/>
                  <w:divBdr>
                    <w:top w:val="none" w:sz="0" w:space="0" w:color="auto"/>
                    <w:left w:val="none" w:sz="0" w:space="0" w:color="auto"/>
                    <w:bottom w:val="none" w:sz="0" w:space="0" w:color="auto"/>
                    <w:right w:val="none" w:sz="0" w:space="0" w:color="auto"/>
                  </w:divBdr>
                  <w:divsChild>
                    <w:div w:id="1296062778">
                      <w:marLeft w:val="0"/>
                      <w:marRight w:val="0"/>
                      <w:marTop w:val="0"/>
                      <w:marBottom w:val="0"/>
                      <w:divBdr>
                        <w:top w:val="none" w:sz="0" w:space="0" w:color="auto"/>
                        <w:left w:val="none" w:sz="0" w:space="0" w:color="auto"/>
                        <w:bottom w:val="none" w:sz="0" w:space="0" w:color="auto"/>
                        <w:right w:val="none" w:sz="0" w:space="0" w:color="auto"/>
                      </w:divBdr>
                    </w:div>
                  </w:divsChild>
                </w:div>
                <w:div w:id="897402472">
                  <w:marLeft w:val="0"/>
                  <w:marRight w:val="0"/>
                  <w:marTop w:val="0"/>
                  <w:marBottom w:val="0"/>
                  <w:divBdr>
                    <w:top w:val="none" w:sz="0" w:space="0" w:color="auto"/>
                    <w:left w:val="none" w:sz="0" w:space="0" w:color="auto"/>
                    <w:bottom w:val="none" w:sz="0" w:space="0" w:color="auto"/>
                    <w:right w:val="none" w:sz="0" w:space="0" w:color="auto"/>
                  </w:divBdr>
                  <w:divsChild>
                    <w:div w:id="2122189499">
                      <w:marLeft w:val="0"/>
                      <w:marRight w:val="0"/>
                      <w:marTop w:val="0"/>
                      <w:marBottom w:val="0"/>
                      <w:divBdr>
                        <w:top w:val="none" w:sz="0" w:space="0" w:color="auto"/>
                        <w:left w:val="none" w:sz="0" w:space="0" w:color="auto"/>
                        <w:bottom w:val="none" w:sz="0" w:space="0" w:color="auto"/>
                        <w:right w:val="none" w:sz="0" w:space="0" w:color="auto"/>
                      </w:divBdr>
                    </w:div>
                  </w:divsChild>
                </w:div>
                <w:div w:id="944920598">
                  <w:marLeft w:val="0"/>
                  <w:marRight w:val="0"/>
                  <w:marTop w:val="0"/>
                  <w:marBottom w:val="0"/>
                  <w:divBdr>
                    <w:top w:val="none" w:sz="0" w:space="0" w:color="auto"/>
                    <w:left w:val="none" w:sz="0" w:space="0" w:color="auto"/>
                    <w:bottom w:val="none" w:sz="0" w:space="0" w:color="auto"/>
                    <w:right w:val="none" w:sz="0" w:space="0" w:color="auto"/>
                  </w:divBdr>
                  <w:divsChild>
                    <w:div w:id="1811747896">
                      <w:marLeft w:val="0"/>
                      <w:marRight w:val="0"/>
                      <w:marTop w:val="0"/>
                      <w:marBottom w:val="0"/>
                      <w:divBdr>
                        <w:top w:val="none" w:sz="0" w:space="0" w:color="auto"/>
                        <w:left w:val="none" w:sz="0" w:space="0" w:color="auto"/>
                        <w:bottom w:val="none" w:sz="0" w:space="0" w:color="auto"/>
                        <w:right w:val="none" w:sz="0" w:space="0" w:color="auto"/>
                      </w:divBdr>
                    </w:div>
                  </w:divsChild>
                </w:div>
                <w:div w:id="973023138">
                  <w:marLeft w:val="0"/>
                  <w:marRight w:val="0"/>
                  <w:marTop w:val="0"/>
                  <w:marBottom w:val="0"/>
                  <w:divBdr>
                    <w:top w:val="none" w:sz="0" w:space="0" w:color="auto"/>
                    <w:left w:val="none" w:sz="0" w:space="0" w:color="auto"/>
                    <w:bottom w:val="none" w:sz="0" w:space="0" w:color="auto"/>
                    <w:right w:val="none" w:sz="0" w:space="0" w:color="auto"/>
                  </w:divBdr>
                  <w:divsChild>
                    <w:div w:id="250548700">
                      <w:marLeft w:val="0"/>
                      <w:marRight w:val="0"/>
                      <w:marTop w:val="0"/>
                      <w:marBottom w:val="0"/>
                      <w:divBdr>
                        <w:top w:val="none" w:sz="0" w:space="0" w:color="auto"/>
                        <w:left w:val="none" w:sz="0" w:space="0" w:color="auto"/>
                        <w:bottom w:val="none" w:sz="0" w:space="0" w:color="auto"/>
                        <w:right w:val="none" w:sz="0" w:space="0" w:color="auto"/>
                      </w:divBdr>
                    </w:div>
                  </w:divsChild>
                </w:div>
                <w:div w:id="1139034747">
                  <w:marLeft w:val="0"/>
                  <w:marRight w:val="0"/>
                  <w:marTop w:val="0"/>
                  <w:marBottom w:val="0"/>
                  <w:divBdr>
                    <w:top w:val="none" w:sz="0" w:space="0" w:color="auto"/>
                    <w:left w:val="none" w:sz="0" w:space="0" w:color="auto"/>
                    <w:bottom w:val="none" w:sz="0" w:space="0" w:color="auto"/>
                    <w:right w:val="none" w:sz="0" w:space="0" w:color="auto"/>
                  </w:divBdr>
                  <w:divsChild>
                    <w:div w:id="1545479085">
                      <w:marLeft w:val="0"/>
                      <w:marRight w:val="0"/>
                      <w:marTop w:val="0"/>
                      <w:marBottom w:val="0"/>
                      <w:divBdr>
                        <w:top w:val="none" w:sz="0" w:space="0" w:color="auto"/>
                        <w:left w:val="none" w:sz="0" w:space="0" w:color="auto"/>
                        <w:bottom w:val="none" w:sz="0" w:space="0" w:color="auto"/>
                        <w:right w:val="none" w:sz="0" w:space="0" w:color="auto"/>
                      </w:divBdr>
                    </w:div>
                  </w:divsChild>
                </w:div>
                <w:div w:id="1256548893">
                  <w:marLeft w:val="0"/>
                  <w:marRight w:val="0"/>
                  <w:marTop w:val="0"/>
                  <w:marBottom w:val="0"/>
                  <w:divBdr>
                    <w:top w:val="none" w:sz="0" w:space="0" w:color="auto"/>
                    <w:left w:val="none" w:sz="0" w:space="0" w:color="auto"/>
                    <w:bottom w:val="none" w:sz="0" w:space="0" w:color="auto"/>
                    <w:right w:val="none" w:sz="0" w:space="0" w:color="auto"/>
                  </w:divBdr>
                  <w:divsChild>
                    <w:div w:id="660235590">
                      <w:marLeft w:val="0"/>
                      <w:marRight w:val="0"/>
                      <w:marTop w:val="0"/>
                      <w:marBottom w:val="0"/>
                      <w:divBdr>
                        <w:top w:val="none" w:sz="0" w:space="0" w:color="auto"/>
                        <w:left w:val="none" w:sz="0" w:space="0" w:color="auto"/>
                        <w:bottom w:val="none" w:sz="0" w:space="0" w:color="auto"/>
                        <w:right w:val="none" w:sz="0" w:space="0" w:color="auto"/>
                      </w:divBdr>
                    </w:div>
                  </w:divsChild>
                </w:div>
                <w:div w:id="1287354281">
                  <w:marLeft w:val="0"/>
                  <w:marRight w:val="0"/>
                  <w:marTop w:val="0"/>
                  <w:marBottom w:val="0"/>
                  <w:divBdr>
                    <w:top w:val="none" w:sz="0" w:space="0" w:color="auto"/>
                    <w:left w:val="none" w:sz="0" w:space="0" w:color="auto"/>
                    <w:bottom w:val="none" w:sz="0" w:space="0" w:color="auto"/>
                    <w:right w:val="none" w:sz="0" w:space="0" w:color="auto"/>
                  </w:divBdr>
                  <w:divsChild>
                    <w:div w:id="1522358187">
                      <w:marLeft w:val="0"/>
                      <w:marRight w:val="0"/>
                      <w:marTop w:val="0"/>
                      <w:marBottom w:val="0"/>
                      <w:divBdr>
                        <w:top w:val="none" w:sz="0" w:space="0" w:color="auto"/>
                        <w:left w:val="none" w:sz="0" w:space="0" w:color="auto"/>
                        <w:bottom w:val="none" w:sz="0" w:space="0" w:color="auto"/>
                        <w:right w:val="none" w:sz="0" w:space="0" w:color="auto"/>
                      </w:divBdr>
                    </w:div>
                  </w:divsChild>
                </w:div>
                <w:div w:id="1345017275">
                  <w:marLeft w:val="0"/>
                  <w:marRight w:val="0"/>
                  <w:marTop w:val="0"/>
                  <w:marBottom w:val="0"/>
                  <w:divBdr>
                    <w:top w:val="none" w:sz="0" w:space="0" w:color="auto"/>
                    <w:left w:val="none" w:sz="0" w:space="0" w:color="auto"/>
                    <w:bottom w:val="none" w:sz="0" w:space="0" w:color="auto"/>
                    <w:right w:val="none" w:sz="0" w:space="0" w:color="auto"/>
                  </w:divBdr>
                  <w:divsChild>
                    <w:div w:id="1549535001">
                      <w:marLeft w:val="0"/>
                      <w:marRight w:val="0"/>
                      <w:marTop w:val="0"/>
                      <w:marBottom w:val="0"/>
                      <w:divBdr>
                        <w:top w:val="none" w:sz="0" w:space="0" w:color="auto"/>
                        <w:left w:val="none" w:sz="0" w:space="0" w:color="auto"/>
                        <w:bottom w:val="none" w:sz="0" w:space="0" w:color="auto"/>
                        <w:right w:val="none" w:sz="0" w:space="0" w:color="auto"/>
                      </w:divBdr>
                    </w:div>
                  </w:divsChild>
                </w:div>
                <w:div w:id="1690138478">
                  <w:marLeft w:val="0"/>
                  <w:marRight w:val="0"/>
                  <w:marTop w:val="0"/>
                  <w:marBottom w:val="0"/>
                  <w:divBdr>
                    <w:top w:val="none" w:sz="0" w:space="0" w:color="auto"/>
                    <w:left w:val="none" w:sz="0" w:space="0" w:color="auto"/>
                    <w:bottom w:val="none" w:sz="0" w:space="0" w:color="auto"/>
                    <w:right w:val="none" w:sz="0" w:space="0" w:color="auto"/>
                  </w:divBdr>
                  <w:divsChild>
                    <w:div w:id="826364956">
                      <w:marLeft w:val="0"/>
                      <w:marRight w:val="0"/>
                      <w:marTop w:val="0"/>
                      <w:marBottom w:val="0"/>
                      <w:divBdr>
                        <w:top w:val="none" w:sz="0" w:space="0" w:color="auto"/>
                        <w:left w:val="none" w:sz="0" w:space="0" w:color="auto"/>
                        <w:bottom w:val="none" w:sz="0" w:space="0" w:color="auto"/>
                        <w:right w:val="none" w:sz="0" w:space="0" w:color="auto"/>
                      </w:divBdr>
                    </w:div>
                  </w:divsChild>
                </w:div>
                <w:div w:id="1972788259">
                  <w:marLeft w:val="0"/>
                  <w:marRight w:val="0"/>
                  <w:marTop w:val="0"/>
                  <w:marBottom w:val="0"/>
                  <w:divBdr>
                    <w:top w:val="none" w:sz="0" w:space="0" w:color="auto"/>
                    <w:left w:val="none" w:sz="0" w:space="0" w:color="auto"/>
                    <w:bottom w:val="none" w:sz="0" w:space="0" w:color="auto"/>
                    <w:right w:val="none" w:sz="0" w:space="0" w:color="auto"/>
                  </w:divBdr>
                  <w:divsChild>
                    <w:div w:id="97876520">
                      <w:marLeft w:val="0"/>
                      <w:marRight w:val="0"/>
                      <w:marTop w:val="0"/>
                      <w:marBottom w:val="0"/>
                      <w:divBdr>
                        <w:top w:val="none" w:sz="0" w:space="0" w:color="auto"/>
                        <w:left w:val="none" w:sz="0" w:space="0" w:color="auto"/>
                        <w:bottom w:val="none" w:sz="0" w:space="0" w:color="auto"/>
                        <w:right w:val="none" w:sz="0" w:space="0" w:color="auto"/>
                      </w:divBdr>
                    </w:div>
                  </w:divsChild>
                </w:div>
                <w:div w:id="2068727062">
                  <w:marLeft w:val="0"/>
                  <w:marRight w:val="0"/>
                  <w:marTop w:val="0"/>
                  <w:marBottom w:val="0"/>
                  <w:divBdr>
                    <w:top w:val="none" w:sz="0" w:space="0" w:color="auto"/>
                    <w:left w:val="none" w:sz="0" w:space="0" w:color="auto"/>
                    <w:bottom w:val="none" w:sz="0" w:space="0" w:color="auto"/>
                    <w:right w:val="none" w:sz="0" w:space="0" w:color="auto"/>
                  </w:divBdr>
                  <w:divsChild>
                    <w:div w:id="39566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23803">
          <w:marLeft w:val="0"/>
          <w:marRight w:val="0"/>
          <w:marTop w:val="0"/>
          <w:marBottom w:val="0"/>
          <w:divBdr>
            <w:top w:val="none" w:sz="0" w:space="0" w:color="auto"/>
            <w:left w:val="none" w:sz="0" w:space="0" w:color="auto"/>
            <w:bottom w:val="none" w:sz="0" w:space="0" w:color="auto"/>
            <w:right w:val="none" w:sz="0" w:space="0" w:color="auto"/>
          </w:divBdr>
        </w:div>
        <w:div w:id="566305191">
          <w:marLeft w:val="0"/>
          <w:marRight w:val="0"/>
          <w:marTop w:val="0"/>
          <w:marBottom w:val="0"/>
          <w:divBdr>
            <w:top w:val="none" w:sz="0" w:space="0" w:color="auto"/>
            <w:left w:val="none" w:sz="0" w:space="0" w:color="auto"/>
            <w:bottom w:val="none" w:sz="0" w:space="0" w:color="auto"/>
            <w:right w:val="none" w:sz="0" w:space="0" w:color="auto"/>
          </w:divBdr>
        </w:div>
        <w:div w:id="611327820">
          <w:marLeft w:val="0"/>
          <w:marRight w:val="0"/>
          <w:marTop w:val="0"/>
          <w:marBottom w:val="0"/>
          <w:divBdr>
            <w:top w:val="none" w:sz="0" w:space="0" w:color="auto"/>
            <w:left w:val="none" w:sz="0" w:space="0" w:color="auto"/>
            <w:bottom w:val="none" w:sz="0" w:space="0" w:color="auto"/>
            <w:right w:val="none" w:sz="0" w:space="0" w:color="auto"/>
          </w:divBdr>
        </w:div>
        <w:div w:id="820460526">
          <w:marLeft w:val="0"/>
          <w:marRight w:val="0"/>
          <w:marTop w:val="0"/>
          <w:marBottom w:val="0"/>
          <w:divBdr>
            <w:top w:val="none" w:sz="0" w:space="0" w:color="auto"/>
            <w:left w:val="none" w:sz="0" w:space="0" w:color="auto"/>
            <w:bottom w:val="none" w:sz="0" w:space="0" w:color="auto"/>
            <w:right w:val="none" w:sz="0" w:space="0" w:color="auto"/>
          </w:divBdr>
        </w:div>
        <w:div w:id="862088656">
          <w:marLeft w:val="0"/>
          <w:marRight w:val="0"/>
          <w:marTop w:val="0"/>
          <w:marBottom w:val="0"/>
          <w:divBdr>
            <w:top w:val="none" w:sz="0" w:space="0" w:color="auto"/>
            <w:left w:val="none" w:sz="0" w:space="0" w:color="auto"/>
            <w:bottom w:val="none" w:sz="0" w:space="0" w:color="auto"/>
            <w:right w:val="none" w:sz="0" w:space="0" w:color="auto"/>
          </w:divBdr>
          <w:divsChild>
            <w:div w:id="2127193663">
              <w:marLeft w:val="-75"/>
              <w:marRight w:val="0"/>
              <w:marTop w:val="30"/>
              <w:marBottom w:val="30"/>
              <w:divBdr>
                <w:top w:val="none" w:sz="0" w:space="0" w:color="auto"/>
                <w:left w:val="none" w:sz="0" w:space="0" w:color="auto"/>
                <w:bottom w:val="none" w:sz="0" w:space="0" w:color="auto"/>
                <w:right w:val="none" w:sz="0" w:space="0" w:color="auto"/>
              </w:divBdr>
              <w:divsChild>
                <w:div w:id="75787340">
                  <w:marLeft w:val="0"/>
                  <w:marRight w:val="0"/>
                  <w:marTop w:val="0"/>
                  <w:marBottom w:val="0"/>
                  <w:divBdr>
                    <w:top w:val="none" w:sz="0" w:space="0" w:color="auto"/>
                    <w:left w:val="none" w:sz="0" w:space="0" w:color="auto"/>
                    <w:bottom w:val="none" w:sz="0" w:space="0" w:color="auto"/>
                    <w:right w:val="none" w:sz="0" w:space="0" w:color="auto"/>
                  </w:divBdr>
                  <w:divsChild>
                    <w:div w:id="1741947961">
                      <w:marLeft w:val="0"/>
                      <w:marRight w:val="0"/>
                      <w:marTop w:val="0"/>
                      <w:marBottom w:val="0"/>
                      <w:divBdr>
                        <w:top w:val="none" w:sz="0" w:space="0" w:color="auto"/>
                        <w:left w:val="none" w:sz="0" w:space="0" w:color="auto"/>
                        <w:bottom w:val="none" w:sz="0" w:space="0" w:color="auto"/>
                        <w:right w:val="none" w:sz="0" w:space="0" w:color="auto"/>
                      </w:divBdr>
                    </w:div>
                  </w:divsChild>
                </w:div>
                <w:div w:id="111873096">
                  <w:marLeft w:val="0"/>
                  <w:marRight w:val="0"/>
                  <w:marTop w:val="0"/>
                  <w:marBottom w:val="0"/>
                  <w:divBdr>
                    <w:top w:val="none" w:sz="0" w:space="0" w:color="auto"/>
                    <w:left w:val="none" w:sz="0" w:space="0" w:color="auto"/>
                    <w:bottom w:val="none" w:sz="0" w:space="0" w:color="auto"/>
                    <w:right w:val="none" w:sz="0" w:space="0" w:color="auto"/>
                  </w:divBdr>
                  <w:divsChild>
                    <w:div w:id="989940081">
                      <w:marLeft w:val="0"/>
                      <w:marRight w:val="0"/>
                      <w:marTop w:val="0"/>
                      <w:marBottom w:val="0"/>
                      <w:divBdr>
                        <w:top w:val="none" w:sz="0" w:space="0" w:color="auto"/>
                        <w:left w:val="none" w:sz="0" w:space="0" w:color="auto"/>
                        <w:bottom w:val="none" w:sz="0" w:space="0" w:color="auto"/>
                        <w:right w:val="none" w:sz="0" w:space="0" w:color="auto"/>
                      </w:divBdr>
                    </w:div>
                  </w:divsChild>
                </w:div>
                <w:div w:id="318073594">
                  <w:marLeft w:val="0"/>
                  <w:marRight w:val="0"/>
                  <w:marTop w:val="0"/>
                  <w:marBottom w:val="0"/>
                  <w:divBdr>
                    <w:top w:val="none" w:sz="0" w:space="0" w:color="auto"/>
                    <w:left w:val="none" w:sz="0" w:space="0" w:color="auto"/>
                    <w:bottom w:val="none" w:sz="0" w:space="0" w:color="auto"/>
                    <w:right w:val="none" w:sz="0" w:space="0" w:color="auto"/>
                  </w:divBdr>
                  <w:divsChild>
                    <w:div w:id="1450468593">
                      <w:marLeft w:val="0"/>
                      <w:marRight w:val="0"/>
                      <w:marTop w:val="0"/>
                      <w:marBottom w:val="0"/>
                      <w:divBdr>
                        <w:top w:val="none" w:sz="0" w:space="0" w:color="auto"/>
                        <w:left w:val="none" w:sz="0" w:space="0" w:color="auto"/>
                        <w:bottom w:val="none" w:sz="0" w:space="0" w:color="auto"/>
                        <w:right w:val="none" w:sz="0" w:space="0" w:color="auto"/>
                      </w:divBdr>
                    </w:div>
                  </w:divsChild>
                </w:div>
                <w:div w:id="374701847">
                  <w:marLeft w:val="0"/>
                  <w:marRight w:val="0"/>
                  <w:marTop w:val="0"/>
                  <w:marBottom w:val="0"/>
                  <w:divBdr>
                    <w:top w:val="none" w:sz="0" w:space="0" w:color="auto"/>
                    <w:left w:val="none" w:sz="0" w:space="0" w:color="auto"/>
                    <w:bottom w:val="none" w:sz="0" w:space="0" w:color="auto"/>
                    <w:right w:val="none" w:sz="0" w:space="0" w:color="auto"/>
                  </w:divBdr>
                  <w:divsChild>
                    <w:div w:id="1572738270">
                      <w:marLeft w:val="0"/>
                      <w:marRight w:val="0"/>
                      <w:marTop w:val="0"/>
                      <w:marBottom w:val="0"/>
                      <w:divBdr>
                        <w:top w:val="none" w:sz="0" w:space="0" w:color="auto"/>
                        <w:left w:val="none" w:sz="0" w:space="0" w:color="auto"/>
                        <w:bottom w:val="none" w:sz="0" w:space="0" w:color="auto"/>
                        <w:right w:val="none" w:sz="0" w:space="0" w:color="auto"/>
                      </w:divBdr>
                    </w:div>
                  </w:divsChild>
                </w:div>
                <w:div w:id="529880568">
                  <w:marLeft w:val="0"/>
                  <w:marRight w:val="0"/>
                  <w:marTop w:val="0"/>
                  <w:marBottom w:val="0"/>
                  <w:divBdr>
                    <w:top w:val="none" w:sz="0" w:space="0" w:color="auto"/>
                    <w:left w:val="none" w:sz="0" w:space="0" w:color="auto"/>
                    <w:bottom w:val="none" w:sz="0" w:space="0" w:color="auto"/>
                    <w:right w:val="none" w:sz="0" w:space="0" w:color="auto"/>
                  </w:divBdr>
                  <w:divsChild>
                    <w:div w:id="1777947708">
                      <w:marLeft w:val="0"/>
                      <w:marRight w:val="0"/>
                      <w:marTop w:val="0"/>
                      <w:marBottom w:val="0"/>
                      <w:divBdr>
                        <w:top w:val="none" w:sz="0" w:space="0" w:color="auto"/>
                        <w:left w:val="none" w:sz="0" w:space="0" w:color="auto"/>
                        <w:bottom w:val="none" w:sz="0" w:space="0" w:color="auto"/>
                        <w:right w:val="none" w:sz="0" w:space="0" w:color="auto"/>
                      </w:divBdr>
                    </w:div>
                  </w:divsChild>
                </w:div>
                <w:div w:id="606471918">
                  <w:marLeft w:val="0"/>
                  <w:marRight w:val="0"/>
                  <w:marTop w:val="0"/>
                  <w:marBottom w:val="0"/>
                  <w:divBdr>
                    <w:top w:val="none" w:sz="0" w:space="0" w:color="auto"/>
                    <w:left w:val="none" w:sz="0" w:space="0" w:color="auto"/>
                    <w:bottom w:val="none" w:sz="0" w:space="0" w:color="auto"/>
                    <w:right w:val="none" w:sz="0" w:space="0" w:color="auto"/>
                  </w:divBdr>
                  <w:divsChild>
                    <w:div w:id="1230455216">
                      <w:marLeft w:val="0"/>
                      <w:marRight w:val="0"/>
                      <w:marTop w:val="0"/>
                      <w:marBottom w:val="0"/>
                      <w:divBdr>
                        <w:top w:val="none" w:sz="0" w:space="0" w:color="auto"/>
                        <w:left w:val="none" w:sz="0" w:space="0" w:color="auto"/>
                        <w:bottom w:val="none" w:sz="0" w:space="0" w:color="auto"/>
                        <w:right w:val="none" w:sz="0" w:space="0" w:color="auto"/>
                      </w:divBdr>
                    </w:div>
                  </w:divsChild>
                </w:div>
                <w:div w:id="655379898">
                  <w:marLeft w:val="0"/>
                  <w:marRight w:val="0"/>
                  <w:marTop w:val="0"/>
                  <w:marBottom w:val="0"/>
                  <w:divBdr>
                    <w:top w:val="none" w:sz="0" w:space="0" w:color="auto"/>
                    <w:left w:val="none" w:sz="0" w:space="0" w:color="auto"/>
                    <w:bottom w:val="none" w:sz="0" w:space="0" w:color="auto"/>
                    <w:right w:val="none" w:sz="0" w:space="0" w:color="auto"/>
                  </w:divBdr>
                  <w:divsChild>
                    <w:div w:id="318927701">
                      <w:marLeft w:val="0"/>
                      <w:marRight w:val="0"/>
                      <w:marTop w:val="0"/>
                      <w:marBottom w:val="0"/>
                      <w:divBdr>
                        <w:top w:val="none" w:sz="0" w:space="0" w:color="auto"/>
                        <w:left w:val="none" w:sz="0" w:space="0" w:color="auto"/>
                        <w:bottom w:val="none" w:sz="0" w:space="0" w:color="auto"/>
                        <w:right w:val="none" w:sz="0" w:space="0" w:color="auto"/>
                      </w:divBdr>
                    </w:div>
                  </w:divsChild>
                </w:div>
                <w:div w:id="707493567">
                  <w:marLeft w:val="0"/>
                  <w:marRight w:val="0"/>
                  <w:marTop w:val="0"/>
                  <w:marBottom w:val="0"/>
                  <w:divBdr>
                    <w:top w:val="none" w:sz="0" w:space="0" w:color="auto"/>
                    <w:left w:val="none" w:sz="0" w:space="0" w:color="auto"/>
                    <w:bottom w:val="none" w:sz="0" w:space="0" w:color="auto"/>
                    <w:right w:val="none" w:sz="0" w:space="0" w:color="auto"/>
                  </w:divBdr>
                  <w:divsChild>
                    <w:div w:id="756369644">
                      <w:marLeft w:val="0"/>
                      <w:marRight w:val="0"/>
                      <w:marTop w:val="0"/>
                      <w:marBottom w:val="0"/>
                      <w:divBdr>
                        <w:top w:val="none" w:sz="0" w:space="0" w:color="auto"/>
                        <w:left w:val="none" w:sz="0" w:space="0" w:color="auto"/>
                        <w:bottom w:val="none" w:sz="0" w:space="0" w:color="auto"/>
                        <w:right w:val="none" w:sz="0" w:space="0" w:color="auto"/>
                      </w:divBdr>
                    </w:div>
                  </w:divsChild>
                </w:div>
                <w:div w:id="747190770">
                  <w:marLeft w:val="0"/>
                  <w:marRight w:val="0"/>
                  <w:marTop w:val="0"/>
                  <w:marBottom w:val="0"/>
                  <w:divBdr>
                    <w:top w:val="none" w:sz="0" w:space="0" w:color="auto"/>
                    <w:left w:val="none" w:sz="0" w:space="0" w:color="auto"/>
                    <w:bottom w:val="none" w:sz="0" w:space="0" w:color="auto"/>
                    <w:right w:val="none" w:sz="0" w:space="0" w:color="auto"/>
                  </w:divBdr>
                  <w:divsChild>
                    <w:div w:id="1053426886">
                      <w:marLeft w:val="0"/>
                      <w:marRight w:val="0"/>
                      <w:marTop w:val="0"/>
                      <w:marBottom w:val="0"/>
                      <w:divBdr>
                        <w:top w:val="none" w:sz="0" w:space="0" w:color="auto"/>
                        <w:left w:val="none" w:sz="0" w:space="0" w:color="auto"/>
                        <w:bottom w:val="none" w:sz="0" w:space="0" w:color="auto"/>
                        <w:right w:val="none" w:sz="0" w:space="0" w:color="auto"/>
                      </w:divBdr>
                    </w:div>
                  </w:divsChild>
                </w:div>
                <w:div w:id="1018584747">
                  <w:marLeft w:val="0"/>
                  <w:marRight w:val="0"/>
                  <w:marTop w:val="0"/>
                  <w:marBottom w:val="0"/>
                  <w:divBdr>
                    <w:top w:val="none" w:sz="0" w:space="0" w:color="auto"/>
                    <w:left w:val="none" w:sz="0" w:space="0" w:color="auto"/>
                    <w:bottom w:val="none" w:sz="0" w:space="0" w:color="auto"/>
                    <w:right w:val="none" w:sz="0" w:space="0" w:color="auto"/>
                  </w:divBdr>
                  <w:divsChild>
                    <w:div w:id="333799149">
                      <w:marLeft w:val="0"/>
                      <w:marRight w:val="0"/>
                      <w:marTop w:val="0"/>
                      <w:marBottom w:val="0"/>
                      <w:divBdr>
                        <w:top w:val="none" w:sz="0" w:space="0" w:color="auto"/>
                        <w:left w:val="none" w:sz="0" w:space="0" w:color="auto"/>
                        <w:bottom w:val="none" w:sz="0" w:space="0" w:color="auto"/>
                        <w:right w:val="none" w:sz="0" w:space="0" w:color="auto"/>
                      </w:divBdr>
                    </w:div>
                  </w:divsChild>
                </w:div>
                <w:div w:id="1160849559">
                  <w:marLeft w:val="0"/>
                  <w:marRight w:val="0"/>
                  <w:marTop w:val="0"/>
                  <w:marBottom w:val="0"/>
                  <w:divBdr>
                    <w:top w:val="none" w:sz="0" w:space="0" w:color="auto"/>
                    <w:left w:val="none" w:sz="0" w:space="0" w:color="auto"/>
                    <w:bottom w:val="none" w:sz="0" w:space="0" w:color="auto"/>
                    <w:right w:val="none" w:sz="0" w:space="0" w:color="auto"/>
                  </w:divBdr>
                  <w:divsChild>
                    <w:div w:id="791023555">
                      <w:marLeft w:val="0"/>
                      <w:marRight w:val="0"/>
                      <w:marTop w:val="0"/>
                      <w:marBottom w:val="0"/>
                      <w:divBdr>
                        <w:top w:val="none" w:sz="0" w:space="0" w:color="auto"/>
                        <w:left w:val="none" w:sz="0" w:space="0" w:color="auto"/>
                        <w:bottom w:val="none" w:sz="0" w:space="0" w:color="auto"/>
                        <w:right w:val="none" w:sz="0" w:space="0" w:color="auto"/>
                      </w:divBdr>
                    </w:div>
                  </w:divsChild>
                </w:div>
                <w:div w:id="1316954064">
                  <w:marLeft w:val="0"/>
                  <w:marRight w:val="0"/>
                  <w:marTop w:val="0"/>
                  <w:marBottom w:val="0"/>
                  <w:divBdr>
                    <w:top w:val="none" w:sz="0" w:space="0" w:color="auto"/>
                    <w:left w:val="none" w:sz="0" w:space="0" w:color="auto"/>
                    <w:bottom w:val="none" w:sz="0" w:space="0" w:color="auto"/>
                    <w:right w:val="none" w:sz="0" w:space="0" w:color="auto"/>
                  </w:divBdr>
                  <w:divsChild>
                    <w:div w:id="979263240">
                      <w:marLeft w:val="0"/>
                      <w:marRight w:val="0"/>
                      <w:marTop w:val="0"/>
                      <w:marBottom w:val="0"/>
                      <w:divBdr>
                        <w:top w:val="none" w:sz="0" w:space="0" w:color="auto"/>
                        <w:left w:val="none" w:sz="0" w:space="0" w:color="auto"/>
                        <w:bottom w:val="none" w:sz="0" w:space="0" w:color="auto"/>
                        <w:right w:val="none" w:sz="0" w:space="0" w:color="auto"/>
                      </w:divBdr>
                    </w:div>
                  </w:divsChild>
                </w:div>
                <w:div w:id="1703550760">
                  <w:marLeft w:val="0"/>
                  <w:marRight w:val="0"/>
                  <w:marTop w:val="0"/>
                  <w:marBottom w:val="0"/>
                  <w:divBdr>
                    <w:top w:val="none" w:sz="0" w:space="0" w:color="auto"/>
                    <w:left w:val="none" w:sz="0" w:space="0" w:color="auto"/>
                    <w:bottom w:val="none" w:sz="0" w:space="0" w:color="auto"/>
                    <w:right w:val="none" w:sz="0" w:space="0" w:color="auto"/>
                  </w:divBdr>
                  <w:divsChild>
                    <w:div w:id="82193000">
                      <w:marLeft w:val="0"/>
                      <w:marRight w:val="0"/>
                      <w:marTop w:val="0"/>
                      <w:marBottom w:val="0"/>
                      <w:divBdr>
                        <w:top w:val="none" w:sz="0" w:space="0" w:color="auto"/>
                        <w:left w:val="none" w:sz="0" w:space="0" w:color="auto"/>
                        <w:bottom w:val="none" w:sz="0" w:space="0" w:color="auto"/>
                        <w:right w:val="none" w:sz="0" w:space="0" w:color="auto"/>
                      </w:divBdr>
                    </w:div>
                  </w:divsChild>
                </w:div>
                <w:div w:id="1777169108">
                  <w:marLeft w:val="0"/>
                  <w:marRight w:val="0"/>
                  <w:marTop w:val="0"/>
                  <w:marBottom w:val="0"/>
                  <w:divBdr>
                    <w:top w:val="none" w:sz="0" w:space="0" w:color="auto"/>
                    <w:left w:val="none" w:sz="0" w:space="0" w:color="auto"/>
                    <w:bottom w:val="none" w:sz="0" w:space="0" w:color="auto"/>
                    <w:right w:val="none" w:sz="0" w:space="0" w:color="auto"/>
                  </w:divBdr>
                  <w:divsChild>
                    <w:div w:id="1066412051">
                      <w:marLeft w:val="0"/>
                      <w:marRight w:val="0"/>
                      <w:marTop w:val="0"/>
                      <w:marBottom w:val="0"/>
                      <w:divBdr>
                        <w:top w:val="none" w:sz="0" w:space="0" w:color="auto"/>
                        <w:left w:val="none" w:sz="0" w:space="0" w:color="auto"/>
                        <w:bottom w:val="none" w:sz="0" w:space="0" w:color="auto"/>
                        <w:right w:val="none" w:sz="0" w:space="0" w:color="auto"/>
                      </w:divBdr>
                    </w:div>
                  </w:divsChild>
                </w:div>
                <w:div w:id="1998414366">
                  <w:marLeft w:val="0"/>
                  <w:marRight w:val="0"/>
                  <w:marTop w:val="0"/>
                  <w:marBottom w:val="0"/>
                  <w:divBdr>
                    <w:top w:val="none" w:sz="0" w:space="0" w:color="auto"/>
                    <w:left w:val="none" w:sz="0" w:space="0" w:color="auto"/>
                    <w:bottom w:val="none" w:sz="0" w:space="0" w:color="auto"/>
                    <w:right w:val="none" w:sz="0" w:space="0" w:color="auto"/>
                  </w:divBdr>
                  <w:divsChild>
                    <w:div w:id="25108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502333">
          <w:marLeft w:val="0"/>
          <w:marRight w:val="0"/>
          <w:marTop w:val="0"/>
          <w:marBottom w:val="0"/>
          <w:divBdr>
            <w:top w:val="none" w:sz="0" w:space="0" w:color="auto"/>
            <w:left w:val="none" w:sz="0" w:space="0" w:color="auto"/>
            <w:bottom w:val="none" w:sz="0" w:space="0" w:color="auto"/>
            <w:right w:val="none" w:sz="0" w:space="0" w:color="auto"/>
          </w:divBdr>
        </w:div>
        <w:div w:id="927151690">
          <w:marLeft w:val="0"/>
          <w:marRight w:val="0"/>
          <w:marTop w:val="0"/>
          <w:marBottom w:val="0"/>
          <w:divBdr>
            <w:top w:val="none" w:sz="0" w:space="0" w:color="auto"/>
            <w:left w:val="none" w:sz="0" w:space="0" w:color="auto"/>
            <w:bottom w:val="none" w:sz="0" w:space="0" w:color="auto"/>
            <w:right w:val="none" w:sz="0" w:space="0" w:color="auto"/>
          </w:divBdr>
        </w:div>
        <w:div w:id="981809984">
          <w:marLeft w:val="0"/>
          <w:marRight w:val="0"/>
          <w:marTop w:val="0"/>
          <w:marBottom w:val="0"/>
          <w:divBdr>
            <w:top w:val="none" w:sz="0" w:space="0" w:color="auto"/>
            <w:left w:val="none" w:sz="0" w:space="0" w:color="auto"/>
            <w:bottom w:val="none" w:sz="0" w:space="0" w:color="auto"/>
            <w:right w:val="none" w:sz="0" w:space="0" w:color="auto"/>
          </w:divBdr>
        </w:div>
        <w:div w:id="1107382843">
          <w:marLeft w:val="0"/>
          <w:marRight w:val="0"/>
          <w:marTop w:val="0"/>
          <w:marBottom w:val="0"/>
          <w:divBdr>
            <w:top w:val="none" w:sz="0" w:space="0" w:color="auto"/>
            <w:left w:val="none" w:sz="0" w:space="0" w:color="auto"/>
            <w:bottom w:val="none" w:sz="0" w:space="0" w:color="auto"/>
            <w:right w:val="none" w:sz="0" w:space="0" w:color="auto"/>
          </w:divBdr>
          <w:divsChild>
            <w:div w:id="329915512">
              <w:marLeft w:val="-75"/>
              <w:marRight w:val="0"/>
              <w:marTop w:val="30"/>
              <w:marBottom w:val="30"/>
              <w:divBdr>
                <w:top w:val="none" w:sz="0" w:space="0" w:color="auto"/>
                <w:left w:val="none" w:sz="0" w:space="0" w:color="auto"/>
                <w:bottom w:val="none" w:sz="0" w:space="0" w:color="auto"/>
                <w:right w:val="none" w:sz="0" w:space="0" w:color="auto"/>
              </w:divBdr>
              <w:divsChild>
                <w:div w:id="3241364">
                  <w:marLeft w:val="0"/>
                  <w:marRight w:val="0"/>
                  <w:marTop w:val="0"/>
                  <w:marBottom w:val="0"/>
                  <w:divBdr>
                    <w:top w:val="none" w:sz="0" w:space="0" w:color="auto"/>
                    <w:left w:val="none" w:sz="0" w:space="0" w:color="auto"/>
                    <w:bottom w:val="none" w:sz="0" w:space="0" w:color="auto"/>
                    <w:right w:val="none" w:sz="0" w:space="0" w:color="auto"/>
                  </w:divBdr>
                  <w:divsChild>
                    <w:div w:id="1860240601">
                      <w:marLeft w:val="0"/>
                      <w:marRight w:val="0"/>
                      <w:marTop w:val="0"/>
                      <w:marBottom w:val="0"/>
                      <w:divBdr>
                        <w:top w:val="none" w:sz="0" w:space="0" w:color="auto"/>
                        <w:left w:val="none" w:sz="0" w:space="0" w:color="auto"/>
                        <w:bottom w:val="none" w:sz="0" w:space="0" w:color="auto"/>
                        <w:right w:val="none" w:sz="0" w:space="0" w:color="auto"/>
                      </w:divBdr>
                    </w:div>
                  </w:divsChild>
                </w:div>
                <w:div w:id="11805258">
                  <w:marLeft w:val="0"/>
                  <w:marRight w:val="0"/>
                  <w:marTop w:val="0"/>
                  <w:marBottom w:val="0"/>
                  <w:divBdr>
                    <w:top w:val="none" w:sz="0" w:space="0" w:color="auto"/>
                    <w:left w:val="none" w:sz="0" w:space="0" w:color="auto"/>
                    <w:bottom w:val="none" w:sz="0" w:space="0" w:color="auto"/>
                    <w:right w:val="none" w:sz="0" w:space="0" w:color="auto"/>
                  </w:divBdr>
                  <w:divsChild>
                    <w:div w:id="1748772359">
                      <w:marLeft w:val="0"/>
                      <w:marRight w:val="0"/>
                      <w:marTop w:val="0"/>
                      <w:marBottom w:val="0"/>
                      <w:divBdr>
                        <w:top w:val="none" w:sz="0" w:space="0" w:color="auto"/>
                        <w:left w:val="none" w:sz="0" w:space="0" w:color="auto"/>
                        <w:bottom w:val="none" w:sz="0" w:space="0" w:color="auto"/>
                        <w:right w:val="none" w:sz="0" w:space="0" w:color="auto"/>
                      </w:divBdr>
                    </w:div>
                  </w:divsChild>
                </w:div>
                <w:div w:id="374279433">
                  <w:marLeft w:val="0"/>
                  <w:marRight w:val="0"/>
                  <w:marTop w:val="0"/>
                  <w:marBottom w:val="0"/>
                  <w:divBdr>
                    <w:top w:val="none" w:sz="0" w:space="0" w:color="auto"/>
                    <w:left w:val="none" w:sz="0" w:space="0" w:color="auto"/>
                    <w:bottom w:val="none" w:sz="0" w:space="0" w:color="auto"/>
                    <w:right w:val="none" w:sz="0" w:space="0" w:color="auto"/>
                  </w:divBdr>
                  <w:divsChild>
                    <w:div w:id="1851751790">
                      <w:marLeft w:val="0"/>
                      <w:marRight w:val="0"/>
                      <w:marTop w:val="0"/>
                      <w:marBottom w:val="0"/>
                      <w:divBdr>
                        <w:top w:val="none" w:sz="0" w:space="0" w:color="auto"/>
                        <w:left w:val="none" w:sz="0" w:space="0" w:color="auto"/>
                        <w:bottom w:val="none" w:sz="0" w:space="0" w:color="auto"/>
                        <w:right w:val="none" w:sz="0" w:space="0" w:color="auto"/>
                      </w:divBdr>
                    </w:div>
                  </w:divsChild>
                </w:div>
                <w:div w:id="459307645">
                  <w:marLeft w:val="0"/>
                  <w:marRight w:val="0"/>
                  <w:marTop w:val="0"/>
                  <w:marBottom w:val="0"/>
                  <w:divBdr>
                    <w:top w:val="none" w:sz="0" w:space="0" w:color="auto"/>
                    <w:left w:val="none" w:sz="0" w:space="0" w:color="auto"/>
                    <w:bottom w:val="none" w:sz="0" w:space="0" w:color="auto"/>
                    <w:right w:val="none" w:sz="0" w:space="0" w:color="auto"/>
                  </w:divBdr>
                  <w:divsChild>
                    <w:div w:id="1619019898">
                      <w:marLeft w:val="0"/>
                      <w:marRight w:val="0"/>
                      <w:marTop w:val="0"/>
                      <w:marBottom w:val="0"/>
                      <w:divBdr>
                        <w:top w:val="none" w:sz="0" w:space="0" w:color="auto"/>
                        <w:left w:val="none" w:sz="0" w:space="0" w:color="auto"/>
                        <w:bottom w:val="none" w:sz="0" w:space="0" w:color="auto"/>
                        <w:right w:val="none" w:sz="0" w:space="0" w:color="auto"/>
                      </w:divBdr>
                    </w:div>
                  </w:divsChild>
                </w:div>
                <w:div w:id="685711942">
                  <w:marLeft w:val="0"/>
                  <w:marRight w:val="0"/>
                  <w:marTop w:val="0"/>
                  <w:marBottom w:val="0"/>
                  <w:divBdr>
                    <w:top w:val="none" w:sz="0" w:space="0" w:color="auto"/>
                    <w:left w:val="none" w:sz="0" w:space="0" w:color="auto"/>
                    <w:bottom w:val="none" w:sz="0" w:space="0" w:color="auto"/>
                    <w:right w:val="none" w:sz="0" w:space="0" w:color="auto"/>
                  </w:divBdr>
                  <w:divsChild>
                    <w:div w:id="636495298">
                      <w:marLeft w:val="0"/>
                      <w:marRight w:val="0"/>
                      <w:marTop w:val="0"/>
                      <w:marBottom w:val="0"/>
                      <w:divBdr>
                        <w:top w:val="none" w:sz="0" w:space="0" w:color="auto"/>
                        <w:left w:val="none" w:sz="0" w:space="0" w:color="auto"/>
                        <w:bottom w:val="none" w:sz="0" w:space="0" w:color="auto"/>
                        <w:right w:val="none" w:sz="0" w:space="0" w:color="auto"/>
                      </w:divBdr>
                    </w:div>
                  </w:divsChild>
                </w:div>
                <w:div w:id="1027222634">
                  <w:marLeft w:val="0"/>
                  <w:marRight w:val="0"/>
                  <w:marTop w:val="0"/>
                  <w:marBottom w:val="0"/>
                  <w:divBdr>
                    <w:top w:val="none" w:sz="0" w:space="0" w:color="auto"/>
                    <w:left w:val="none" w:sz="0" w:space="0" w:color="auto"/>
                    <w:bottom w:val="none" w:sz="0" w:space="0" w:color="auto"/>
                    <w:right w:val="none" w:sz="0" w:space="0" w:color="auto"/>
                  </w:divBdr>
                  <w:divsChild>
                    <w:div w:id="2021854100">
                      <w:marLeft w:val="0"/>
                      <w:marRight w:val="0"/>
                      <w:marTop w:val="0"/>
                      <w:marBottom w:val="0"/>
                      <w:divBdr>
                        <w:top w:val="none" w:sz="0" w:space="0" w:color="auto"/>
                        <w:left w:val="none" w:sz="0" w:space="0" w:color="auto"/>
                        <w:bottom w:val="none" w:sz="0" w:space="0" w:color="auto"/>
                        <w:right w:val="none" w:sz="0" w:space="0" w:color="auto"/>
                      </w:divBdr>
                    </w:div>
                  </w:divsChild>
                </w:div>
                <w:div w:id="1281649410">
                  <w:marLeft w:val="0"/>
                  <w:marRight w:val="0"/>
                  <w:marTop w:val="0"/>
                  <w:marBottom w:val="0"/>
                  <w:divBdr>
                    <w:top w:val="none" w:sz="0" w:space="0" w:color="auto"/>
                    <w:left w:val="none" w:sz="0" w:space="0" w:color="auto"/>
                    <w:bottom w:val="none" w:sz="0" w:space="0" w:color="auto"/>
                    <w:right w:val="none" w:sz="0" w:space="0" w:color="auto"/>
                  </w:divBdr>
                  <w:divsChild>
                    <w:div w:id="1612785242">
                      <w:marLeft w:val="0"/>
                      <w:marRight w:val="0"/>
                      <w:marTop w:val="0"/>
                      <w:marBottom w:val="0"/>
                      <w:divBdr>
                        <w:top w:val="none" w:sz="0" w:space="0" w:color="auto"/>
                        <w:left w:val="none" w:sz="0" w:space="0" w:color="auto"/>
                        <w:bottom w:val="none" w:sz="0" w:space="0" w:color="auto"/>
                        <w:right w:val="none" w:sz="0" w:space="0" w:color="auto"/>
                      </w:divBdr>
                    </w:div>
                  </w:divsChild>
                </w:div>
                <w:div w:id="1477837673">
                  <w:marLeft w:val="0"/>
                  <w:marRight w:val="0"/>
                  <w:marTop w:val="0"/>
                  <w:marBottom w:val="0"/>
                  <w:divBdr>
                    <w:top w:val="none" w:sz="0" w:space="0" w:color="auto"/>
                    <w:left w:val="none" w:sz="0" w:space="0" w:color="auto"/>
                    <w:bottom w:val="none" w:sz="0" w:space="0" w:color="auto"/>
                    <w:right w:val="none" w:sz="0" w:space="0" w:color="auto"/>
                  </w:divBdr>
                  <w:divsChild>
                    <w:div w:id="206140363">
                      <w:marLeft w:val="0"/>
                      <w:marRight w:val="0"/>
                      <w:marTop w:val="0"/>
                      <w:marBottom w:val="0"/>
                      <w:divBdr>
                        <w:top w:val="none" w:sz="0" w:space="0" w:color="auto"/>
                        <w:left w:val="none" w:sz="0" w:space="0" w:color="auto"/>
                        <w:bottom w:val="none" w:sz="0" w:space="0" w:color="auto"/>
                        <w:right w:val="none" w:sz="0" w:space="0" w:color="auto"/>
                      </w:divBdr>
                    </w:div>
                  </w:divsChild>
                </w:div>
                <w:div w:id="1554348036">
                  <w:marLeft w:val="0"/>
                  <w:marRight w:val="0"/>
                  <w:marTop w:val="0"/>
                  <w:marBottom w:val="0"/>
                  <w:divBdr>
                    <w:top w:val="none" w:sz="0" w:space="0" w:color="auto"/>
                    <w:left w:val="none" w:sz="0" w:space="0" w:color="auto"/>
                    <w:bottom w:val="none" w:sz="0" w:space="0" w:color="auto"/>
                    <w:right w:val="none" w:sz="0" w:space="0" w:color="auto"/>
                  </w:divBdr>
                  <w:divsChild>
                    <w:div w:id="1916475386">
                      <w:marLeft w:val="0"/>
                      <w:marRight w:val="0"/>
                      <w:marTop w:val="0"/>
                      <w:marBottom w:val="0"/>
                      <w:divBdr>
                        <w:top w:val="none" w:sz="0" w:space="0" w:color="auto"/>
                        <w:left w:val="none" w:sz="0" w:space="0" w:color="auto"/>
                        <w:bottom w:val="none" w:sz="0" w:space="0" w:color="auto"/>
                        <w:right w:val="none" w:sz="0" w:space="0" w:color="auto"/>
                      </w:divBdr>
                    </w:div>
                  </w:divsChild>
                </w:div>
                <w:div w:id="1631740761">
                  <w:marLeft w:val="0"/>
                  <w:marRight w:val="0"/>
                  <w:marTop w:val="0"/>
                  <w:marBottom w:val="0"/>
                  <w:divBdr>
                    <w:top w:val="none" w:sz="0" w:space="0" w:color="auto"/>
                    <w:left w:val="none" w:sz="0" w:space="0" w:color="auto"/>
                    <w:bottom w:val="none" w:sz="0" w:space="0" w:color="auto"/>
                    <w:right w:val="none" w:sz="0" w:space="0" w:color="auto"/>
                  </w:divBdr>
                  <w:divsChild>
                    <w:div w:id="1184052931">
                      <w:marLeft w:val="0"/>
                      <w:marRight w:val="0"/>
                      <w:marTop w:val="0"/>
                      <w:marBottom w:val="0"/>
                      <w:divBdr>
                        <w:top w:val="none" w:sz="0" w:space="0" w:color="auto"/>
                        <w:left w:val="none" w:sz="0" w:space="0" w:color="auto"/>
                        <w:bottom w:val="none" w:sz="0" w:space="0" w:color="auto"/>
                        <w:right w:val="none" w:sz="0" w:space="0" w:color="auto"/>
                      </w:divBdr>
                    </w:div>
                  </w:divsChild>
                </w:div>
                <w:div w:id="1648590159">
                  <w:marLeft w:val="0"/>
                  <w:marRight w:val="0"/>
                  <w:marTop w:val="0"/>
                  <w:marBottom w:val="0"/>
                  <w:divBdr>
                    <w:top w:val="none" w:sz="0" w:space="0" w:color="auto"/>
                    <w:left w:val="none" w:sz="0" w:space="0" w:color="auto"/>
                    <w:bottom w:val="none" w:sz="0" w:space="0" w:color="auto"/>
                    <w:right w:val="none" w:sz="0" w:space="0" w:color="auto"/>
                  </w:divBdr>
                  <w:divsChild>
                    <w:div w:id="900597333">
                      <w:marLeft w:val="0"/>
                      <w:marRight w:val="0"/>
                      <w:marTop w:val="0"/>
                      <w:marBottom w:val="0"/>
                      <w:divBdr>
                        <w:top w:val="none" w:sz="0" w:space="0" w:color="auto"/>
                        <w:left w:val="none" w:sz="0" w:space="0" w:color="auto"/>
                        <w:bottom w:val="none" w:sz="0" w:space="0" w:color="auto"/>
                        <w:right w:val="none" w:sz="0" w:space="0" w:color="auto"/>
                      </w:divBdr>
                    </w:div>
                  </w:divsChild>
                </w:div>
                <w:div w:id="1701586704">
                  <w:marLeft w:val="0"/>
                  <w:marRight w:val="0"/>
                  <w:marTop w:val="0"/>
                  <w:marBottom w:val="0"/>
                  <w:divBdr>
                    <w:top w:val="none" w:sz="0" w:space="0" w:color="auto"/>
                    <w:left w:val="none" w:sz="0" w:space="0" w:color="auto"/>
                    <w:bottom w:val="none" w:sz="0" w:space="0" w:color="auto"/>
                    <w:right w:val="none" w:sz="0" w:space="0" w:color="auto"/>
                  </w:divBdr>
                  <w:divsChild>
                    <w:div w:id="1548950049">
                      <w:marLeft w:val="0"/>
                      <w:marRight w:val="0"/>
                      <w:marTop w:val="0"/>
                      <w:marBottom w:val="0"/>
                      <w:divBdr>
                        <w:top w:val="none" w:sz="0" w:space="0" w:color="auto"/>
                        <w:left w:val="none" w:sz="0" w:space="0" w:color="auto"/>
                        <w:bottom w:val="none" w:sz="0" w:space="0" w:color="auto"/>
                        <w:right w:val="none" w:sz="0" w:space="0" w:color="auto"/>
                      </w:divBdr>
                    </w:div>
                  </w:divsChild>
                </w:div>
                <w:div w:id="1793593039">
                  <w:marLeft w:val="0"/>
                  <w:marRight w:val="0"/>
                  <w:marTop w:val="0"/>
                  <w:marBottom w:val="0"/>
                  <w:divBdr>
                    <w:top w:val="none" w:sz="0" w:space="0" w:color="auto"/>
                    <w:left w:val="none" w:sz="0" w:space="0" w:color="auto"/>
                    <w:bottom w:val="none" w:sz="0" w:space="0" w:color="auto"/>
                    <w:right w:val="none" w:sz="0" w:space="0" w:color="auto"/>
                  </w:divBdr>
                  <w:divsChild>
                    <w:div w:id="319116647">
                      <w:marLeft w:val="0"/>
                      <w:marRight w:val="0"/>
                      <w:marTop w:val="0"/>
                      <w:marBottom w:val="0"/>
                      <w:divBdr>
                        <w:top w:val="none" w:sz="0" w:space="0" w:color="auto"/>
                        <w:left w:val="none" w:sz="0" w:space="0" w:color="auto"/>
                        <w:bottom w:val="none" w:sz="0" w:space="0" w:color="auto"/>
                        <w:right w:val="none" w:sz="0" w:space="0" w:color="auto"/>
                      </w:divBdr>
                    </w:div>
                  </w:divsChild>
                </w:div>
                <w:div w:id="1824809166">
                  <w:marLeft w:val="0"/>
                  <w:marRight w:val="0"/>
                  <w:marTop w:val="0"/>
                  <w:marBottom w:val="0"/>
                  <w:divBdr>
                    <w:top w:val="none" w:sz="0" w:space="0" w:color="auto"/>
                    <w:left w:val="none" w:sz="0" w:space="0" w:color="auto"/>
                    <w:bottom w:val="none" w:sz="0" w:space="0" w:color="auto"/>
                    <w:right w:val="none" w:sz="0" w:space="0" w:color="auto"/>
                  </w:divBdr>
                  <w:divsChild>
                    <w:div w:id="239796790">
                      <w:marLeft w:val="0"/>
                      <w:marRight w:val="0"/>
                      <w:marTop w:val="0"/>
                      <w:marBottom w:val="0"/>
                      <w:divBdr>
                        <w:top w:val="none" w:sz="0" w:space="0" w:color="auto"/>
                        <w:left w:val="none" w:sz="0" w:space="0" w:color="auto"/>
                        <w:bottom w:val="none" w:sz="0" w:space="0" w:color="auto"/>
                        <w:right w:val="none" w:sz="0" w:space="0" w:color="auto"/>
                      </w:divBdr>
                    </w:div>
                  </w:divsChild>
                </w:div>
                <w:div w:id="2080251252">
                  <w:marLeft w:val="0"/>
                  <w:marRight w:val="0"/>
                  <w:marTop w:val="0"/>
                  <w:marBottom w:val="0"/>
                  <w:divBdr>
                    <w:top w:val="none" w:sz="0" w:space="0" w:color="auto"/>
                    <w:left w:val="none" w:sz="0" w:space="0" w:color="auto"/>
                    <w:bottom w:val="none" w:sz="0" w:space="0" w:color="auto"/>
                    <w:right w:val="none" w:sz="0" w:space="0" w:color="auto"/>
                  </w:divBdr>
                  <w:divsChild>
                    <w:div w:id="155492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828111">
          <w:marLeft w:val="0"/>
          <w:marRight w:val="0"/>
          <w:marTop w:val="0"/>
          <w:marBottom w:val="0"/>
          <w:divBdr>
            <w:top w:val="none" w:sz="0" w:space="0" w:color="auto"/>
            <w:left w:val="none" w:sz="0" w:space="0" w:color="auto"/>
            <w:bottom w:val="none" w:sz="0" w:space="0" w:color="auto"/>
            <w:right w:val="none" w:sz="0" w:space="0" w:color="auto"/>
          </w:divBdr>
        </w:div>
        <w:div w:id="1179656495">
          <w:marLeft w:val="0"/>
          <w:marRight w:val="0"/>
          <w:marTop w:val="0"/>
          <w:marBottom w:val="0"/>
          <w:divBdr>
            <w:top w:val="none" w:sz="0" w:space="0" w:color="auto"/>
            <w:left w:val="none" w:sz="0" w:space="0" w:color="auto"/>
            <w:bottom w:val="none" w:sz="0" w:space="0" w:color="auto"/>
            <w:right w:val="none" w:sz="0" w:space="0" w:color="auto"/>
          </w:divBdr>
        </w:div>
        <w:div w:id="1191382258">
          <w:marLeft w:val="0"/>
          <w:marRight w:val="0"/>
          <w:marTop w:val="0"/>
          <w:marBottom w:val="0"/>
          <w:divBdr>
            <w:top w:val="none" w:sz="0" w:space="0" w:color="auto"/>
            <w:left w:val="none" w:sz="0" w:space="0" w:color="auto"/>
            <w:bottom w:val="none" w:sz="0" w:space="0" w:color="auto"/>
            <w:right w:val="none" w:sz="0" w:space="0" w:color="auto"/>
          </w:divBdr>
        </w:div>
        <w:div w:id="1207107756">
          <w:marLeft w:val="0"/>
          <w:marRight w:val="0"/>
          <w:marTop w:val="0"/>
          <w:marBottom w:val="0"/>
          <w:divBdr>
            <w:top w:val="none" w:sz="0" w:space="0" w:color="auto"/>
            <w:left w:val="none" w:sz="0" w:space="0" w:color="auto"/>
            <w:bottom w:val="none" w:sz="0" w:space="0" w:color="auto"/>
            <w:right w:val="none" w:sz="0" w:space="0" w:color="auto"/>
          </w:divBdr>
        </w:div>
        <w:div w:id="1230655387">
          <w:marLeft w:val="0"/>
          <w:marRight w:val="0"/>
          <w:marTop w:val="0"/>
          <w:marBottom w:val="0"/>
          <w:divBdr>
            <w:top w:val="none" w:sz="0" w:space="0" w:color="auto"/>
            <w:left w:val="none" w:sz="0" w:space="0" w:color="auto"/>
            <w:bottom w:val="none" w:sz="0" w:space="0" w:color="auto"/>
            <w:right w:val="none" w:sz="0" w:space="0" w:color="auto"/>
          </w:divBdr>
        </w:div>
        <w:div w:id="1246764587">
          <w:marLeft w:val="0"/>
          <w:marRight w:val="0"/>
          <w:marTop w:val="0"/>
          <w:marBottom w:val="0"/>
          <w:divBdr>
            <w:top w:val="none" w:sz="0" w:space="0" w:color="auto"/>
            <w:left w:val="none" w:sz="0" w:space="0" w:color="auto"/>
            <w:bottom w:val="none" w:sz="0" w:space="0" w:color="auto"/>
            <w:right w:val="none" w:sz="0" w:space="0" w:color="auto"/>
          </w:divBdr>
        </w:div>
        <w:div w:id="1257710357">
          <w:marLeft w:val="0"/>
          <w:marRight w:val="0"/>
          <w:marTop w:val="0"/>
          <w:marBottom w:val="0"/>
          <w:divBdr>
            <w:top w:val="none" w:sz="0" w:space="0" w:color="auto"/>
            <w:left w:val="none" w:sz="0" w:space="0" w:color="auto"/>
            <w:bottom w:val="none" w:sz="0" w:space="0" w:color="auto"/>
            <w:right w:val="none" w:sz="0" w:space="0" w:color="auto"/>
          </w:divBdr>
        </w:div>
        <w:div w:id="1360817442">
          <w:marLeft w:val="0"/>
          <w:marRight w:val="0"/>
          <w:marTop w:val="0"/>
          <w:marBottom w:val="0"/>
          <w:divBdr>
            <w:top w:val="none" w:sz="0" w:space="0" w:color="auto"/>
            <w:left w:val="none" w:sz="0" w:space="0" w:color="auto"/>
            <w:bottom w:val="none" w:sz="0" w:space="0" w:color="auto"/>
            <w:right w:val="none" w:sz="0" w:space="0" w:color="auto"/>
          </w:divBdr>
        </w:div>
        <w:div w:id="1479685410">
          <w:marLeft w:val="0"/>
          <w:marRight w:val="0"/>
          <w:marTop w:val="0"/>
          <w:marBottom w:val="0"/>
          <w:divBdr>
            <w:top w:val="none" w:sz="0" w:space="0" w:color="auto"/>
            <w:left w:val="none" w:sz="0" w:space="0" w:color="auto"/>
            <w:bottom w:val="none" w:sz="0" w:space="0" w:color="auto"/>
            <w:right w:val="none" w:sz="0" w:space="0" w:color="auto"/>
          </w:divBdr>
        </w:div>
        <w:div w:id="1492286176">
          <w:marLeft w:val="0"/>
          <w:marRight w:val="0"/>
          <w:marTop w:val="0"/>
          <w:marBottom w:val="0"/>
          <w:divBdr>
            <w:top w:val="none" w:sz="0" w:space="0" w:color="auto"/>
            <w:left w:val="none" w:sz="0" w:space="0" w:color="auto"/>
            <w:bottom w:val="none" w:sz="0" w:space="0" w:color="auto"/>
            <w:right w:val="none" w:sz="0" w:space="0" w:color="auto"/>
          </w:divBdr>
        </w:div>
        <w:div w:id="1503154871">
          <w:marLeft w:val="0"/>
          <w:marRight w:val="0"/>
          <w:marTop w:val="0"/>
          <w:marBottom w:val="0"/>
          <w:divBdr>
            <w:top w:val="none" w:sz="0" w:space="0" w:color="auto"/>
            <w:left w:val="none" w:sz="0" w:space="0" w:color="auto"/>
            <w:bottom w:val="none" w:sz="0" w:space="0" w:color="auto"/>
            <w:right w:val="none" w:sz="0" w:space="0" w:color="auto"/>
          </w:divBdr>
        </w:div>
        <w:div w:id="1582833456">
          <w:marLeft w:val="0"/>
          <w:marRight w:val="0"/>
          <w:marTop w:val="0"/>
          <w:marBottom w:val="0"/>
          <w:divBdr>
            <w:top w:val="none" w:sz="0" w:space="0" w:color="auto"/>
            <w:left w:val="none" w:sz="0" w:space="0" w:color="auto"/>
            <w:bottom w:val="none" w:sz="0" w:space="0" w:color="auto"/>
            <w:right w:val="none" w:sz="0" w:space="0" w:color="auto"/>
          </w:divBdr>
          <w:divsChild>
            <w:div w:id="1595744047">
              <w:marLeft w:val="-75"/>
              <w:marRight w:val="0"/>
              <w:marTop w:val="30"/>
              <w:marBottom w:val="30"/>
              <w:divBdr>
                <w:top w:val="none" w:sz="0" w:space="0" w:color="auto"/>
                <w:left w:val="none" w:sz="0" w:space="0" w:color="auto"/>
                <w:bottom w:val="none" w:sz="0" w:space="0" w:color="auto"/>
                <w:right w:val="none" w:sz="0" w:space="0" w:color="auto"/>
              </w:divBdr>
              <w:divsChild>
                <w:div w:id="305551802">
                  <w:marLeft w:val="0"/>
                  <w:marRight w:val="0"/>
                  <w:marTop w:val="0"/>
                  <w:marBottom w:val="0"/>
                  <w:divBdr>
                    <w:top w:val="none" w:sz="0" w:space="0" w:color="auto"/>
                    <w:left w:val="none" w:sz="0" w:space="0" w:color="auto"/>
                    <w:bottom w:val="none" w:sz="0" w:space="0" w:color="auto"/>
                    <w:right w:val="none" w:sz="0" w:space="0" w:color="auto"/>
                  </w:divBdr>
                  <w:divsChild>
                    <w:div w:id="245114506">
                      <w:marLeft w:val="0"/>
                      <w:marRight w:val="0"/>
                      <w:marTop w:val="0"/>
                      <w:marBottom w:val="0"/>
                      <w:divBdr>
                        <w:top w:val="none" w:sz="0" w:space="0" w:color="auto"/>
                        <w:left w:val="none" w:sz="0" w:space="0" w:color="auto"/>
                        <w:bottom w:val="none" w:sz="0" w:space="0" w:color="auto"/>
                        <w:right w:val="none" w:sz="0" w:space="0" w:color="auto"/>
                      </w:divBdr>
                    </w:div>
                  </w:divsChild>
                </w:div>
                <w:div w:id="466779830">
                  <w:marLeft w:val="0"/>
                  <w:marRight w:val="0"/>
                  <w:marTop w:val="0"/>
                  <w:marBottom w:val="0"/>
                  <w:divBdr>
                    <w:top w:val="none" w:sz="0" w:space="0" w:color="auto"/>
                    <w:left w:val="none" w:sz="0" w:space="0" w:color="auto"/>
                    <w:bottom w:val="none" w:sz="0" w:space="0" w:color="auto"/>
                    <w:right w:val="none" w:sz="0" w:space="0" w:color="auto"/>
                  </w:divBdr>
                  <w:divsChild>
                    <w:div w:id="1253776400">
                      <w:marLeft w:val="0"/>
                      <w:marRight w:val="0"/>
                      <w:marTop w:val="0"/>
                      <w:marBottom w:val="0"/>
                      <w:divBdr>
                        <w:top w:val="none" w:sz="0" w:space="0" w:color="auto"/>
                        <w:left w:val="none" w:sz="0" w:space="0" w:color="auto"/>
                        <w:bottom w:val="none" w:sz="0" w:space="0" w:color="auto"/>
                        <w:right w:val="none" w:sz="0" w:space="0" w:color="auto"/>
                      </w:divBdr>
                    </w:div>
                  </w:divsChild>
                </w:div>
                <w:div w:id="849636667">
                  <w:marLeft w:val="0"/>
                  <w:marRight w:val="0"/>
                  <w:marTop w:val="0"/>
                  <w:marBottom w:val="0"/>
                  <w:divBdr>
                    <w:top w:val="none" w:sz="0" w:space="0" w:color="auto"/>
                    <w:left w:val="none" w:sz="0" w:space="0" w:color="auto"/>
                    <w:bottom w:val="none" w:sz="0" w:space="0" w:color="auto"/>
                    <w:right w:val="none" w:sz="0" w:space="0" w:color="auto"/>
                  </w:divBdr>
                  <w:divsChild>
                    <w:div w:id="1604993213">
                      <w:marLeft w:val="0"/>
                      <w:marRight w:val="0"/>
                      <w:marTop w:val="0"/>
                      <w:marBottom w:val="0"/>
                      <w:divBdr>
                        <w:top w:val="none" w:sz="0" w:space="0" w:color="auto"/>
                        <w:left w:val="none" w:sz="0" w:space="0" w:color="auto"/>
                        <w:bottom w:val="none" w:sz="0" w:space="0" w:color="auto"/>
                        <w:right w:val="none" w:sz="0" w:space="0" w:color="auto"/>
                      </w:divBdr>
                    </w:div>
                  </w:divsChild>
                </w:div>
                <w:div w:id="989559706">
                  <w:marLeft w:val="0"/>
                  <w:marRight w:val="0"/>
                  <w:marTop w:val="0"/>
                  <w:marBottom w:val="0"/>
                  <w:divBdr>
                    <w:top w:val="none" w:sz="0" w:space="0" w:color="auto"/>
                    <w:left w:val="none" w:sz="0" w:space="0" w:color="auto"/>
                    <w:bottom w:val="none" w:sz="0" w:space="0" w:color="auto"/>
                    <w:right w:val="none" w:sz="0" w:space="0" w:color="auto"/>
                  </w:divBdr>
                  <w:divsChild>
                    <w:div w:id="961033551">
                      <w:marLeft w:val="0"/>
                      <w:marRight w:val="0"/>
                      <w:marTop w:val="0"/>
                      <w:marBottom w:val="0"/>
                      <w:divBdr>
                        <w:top w:val="none" w:sz="0" w:space="0" w:color="auto"/>
                        <w:left w:val="none" w:sz="0" w:space="0" w:color="auto"/>
                        <w:bottom w:val="none" w:sz="0" w:space="0" w:color="auto"/>
                        <w:right w:val="none" w:sz="0" w:space="0" w:color="auto"/>
                      </w:divBdr>
                    </w:div>
                  </w:divsChild>
                </w:div>
                <w:div w:id="1244802950">
                  <w:marLeft w:val="0"/>
                  <w:marRight w:val="0"/>
                  <w:marTop w:val="0"/>
                  <w:marBottom w:val="0"/>
                  <w:divBdr>
                    <w:top w:val="none" w:sz="0" w:space="0" w:color="auto"/>
                    <w:left w:val="none" w:sz="0" w:space="0" w:color="auto"/>
                    <w:bottom w:val="none" w:sz="0" w:space="0" w:color="auto"/>
                    <w:right w:val="none" w:sz="0" w:space="0" w:color="auto"/>
                  </w:divBdr>
                  <w:divsChild>
                    <w:div w:id="190070727">
                      <w:marLeft w:val="0"/>
                      <w:marRight w:val="0"/>
                      <w:marTop w:val="0"/>
                      <w:marBottom w:val="0"/>
                      <w:divBdr>
                        <w:top w:val="none" w:sz="0" w:space="0" w:color="auto"/>
                        <w:left w:val="none" w:sz="0" w:space="0" w:color="auto"/>
                        <w:bottom w:val="none" w:sz="0" w:space="0" w:color="auto"/>
                        <w:right w:val="none" w:sz="0" w:space="0" w:color="auto"/>
                      </w:divBdr>
                    </w:div>
                  </w:divsChild>
                </w:div>
                <w:div w:id="1423598907">
                  <w:marLeft w:val="0"/>
                  <w:marRight w:val="0"/>
                  <w:marTop w:val="0"/>
                  <w:marBottom w:val="0"/>
                  <w:divBdr>
                    <w:top w:val="none" w:sz="0" w:space="0" w:color="auto"/>
                    <w:left w:val="none" w:sz="0" w:space="0" w:color="auto"/>
                    <w:bottom w:val="none" w:sz="0" w:space="0" w:color="auto"/>
                    <w:right w:val="none" w:sz="0" w:space="0" w:color="auto"/>
                  </w:divBdr>
                  <w:divsChild>
                    <w:div w:id="662389083">
                      <w:marLeft w:val="0"/>
                      <w:marRight w:val="0"/>
                      <w:marTop w:val="0"/>
                      <w:marBottom w:val="0"/>
                      <w:divBdr>
                        <w:top w:val="none" w:sz="0" w:space="0" w:color="auto"/>
                        <w:left w:val="none" w:sz="0" w:space="0" w:color="auto"/>
                        <w:bottom w:val="none" w:sz="0" w:space="0" w:color="auto"/>
                        <w:right w:val="none" w:sz="0" w:space="0" w:color="auto"/>
                      </w:divBdr>
                    </w:div>
                  </w:divsChild>
                </w:div>
                <w:div w:id="1799453988">
                  <w:marLeft w:val="0"/>
                  <w:marRight w:val="0"/>
                  <w:marTop w:val="0"/>
                  <w:marBottom w:val="0"/>
                  <w:divBdr>
                    <w:top w:val="none" w:sz="0" w:space="0" w:color="auto"/>
                    <w:left w:val="none" w:sz="0" w:space="0" w:color="auto"/>
                    <w:bottom w:val="none" w:sz="0" w:space="0" w:color="auto"/>
                    <w:right w:val="none" w:sz="0" w:space="0" w:color="auto"/>
                  </w:divBdr>
                  <w:divsChild>
                    <w:div w:id="1724326180">
                      <w:marLeft w:val="0"/>
                      <w:marRight w:val="0"/>
                      <w:marTop w:val="0"/>
                      <w:marBottom w:val="0"/>
                      <w:divBdr>
                        <w:top w:val="none" w:sz="0" w:space="0" w:color="auto"/>
                        <w:left w:val="none" w:sz="0" w:space="0" w:color="auto"/>
                        <w:bottom w:val="none" w:sz="0" w:space="0" w:color="auto"/>
                        <w:right w:val="none" w:sz="0" w:space="0" w:color="auto"/>
                      </w:divBdr>
                    </w:div>
                  </w:divsChild>
                </w:div>
                <w:div w:id="1997687986">
                  <w:marLeft w:val="0"/>
                  <w:marRight w:val="0"/>
                  <w:marTop w:val="0"/>
                  <w:marBottom w:val="0"/>
                  <w:divBdr>
                    <w:top w:val="none" w:sz="0" w:space="0" w:color="auto"/>
                    <w:left w:val="none" w:sz="0" w:space="0" w:color="auto"/>
                    <w:bottom w:val="none" w:sz="0" w:space="0" w:color="auto"/>
                    <w:right w:val="none" w:sz="0" w:space="0" w:color="auto"/>
                  </w:divBdr>
                  <w:divsChild>
                    <w:div w:id="1126200661">
                      <w:marLeft w:val="0"/>
                      <w:marRight w:val="0"/>
                      <w:marTop w:val="0"/>
                      <w:marBottom w:val="0"/>
                      <w:divBdr>
                        <w:top w:val="none" w:sz="0" w:space="0" w:color="auto"/>
                        <w:left w:val="none" w:sz="0" w:space="0" w:color="auto"/>
                        <w:bottom w:val="none" w:sz="0" w:space="0" w:color="auto"/>
                        <w:right w:val="none" w:sz="0" w:space="0" w:color="auto"/>
                      </w:divBdr>
                    </w:div>
                  </w:divsChild>
                </w:div>
                <w:div w:id="1998143452">
                  <w:marLeft w:val="0"/>
                  <w:marRight w:val="0"/>
                  <w:marTop w:val="0"/>
                  <w:marBottom w:val="0"/>
                  <w:divBdr>
                    <w:top w:val="none" w:sz="0" w:space="0" w:color="auto"/>
                    <w:left w:val="none" w:sz="0" w:space="0" w:color="auto"/>
                    <w:bottom w:val="none" w:sz="0" w:space="0" w:color="auto"/>
                    <w:right w:val="none" w:sz="0" w:space="0" w:color="auto"/>
                  </w:divBdr>
                  <w:divsChild>
                    <w:div w:id="179872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642773">
          <w:marLeft w:val="0"/>
          <w:marRight w:val="0"/>
          <w:marTop w:val="0"/>
          <w:marBottom w:val="0"/>
          <w:divBdr>
            <w:top w:val="none" w:sz="0" w:space="0" w:color="auto"/>
            <w:left w:val="none" w:sz="0" w:space="0" w:color="auto"/>
            <w:bottom w:val="none" w:sz="0" w:space="0" w:color="auto"/>
            <w:right w:val="none" w:sz="0" w:space="0" w:color="auto"/>
          </w:divBdr>
          <w:divsChild>
            <w:div w:id="555429673">
              <w:marLeft w:val="-75"/>
              <w:marRight w:val="0"/>
              <w:marTop w:val="30"/>
              <w:marBottom w:val="30"/>
              <w:divBdr>
                <w:top w:val="none" w:sz="0" w:space="0" w:color="auto"/>
                <w:left w:val="none" w:sz="0" w:space="0" w:color="auto"/>
                <w:bottom w:val="none" w:sz="0" w:space="0" w:color="auto"/>
                <w:right w:val="none" w:sz="0" w:space="0" w:color="auto"/>
              </w:divBdr>
              <w:divsChild>
                <w:div w:id="203908237">
                  <w:marLeft w:val="0"/>
                  <w:marRight w:val="0"/>
                  <w:marTop w:val="0"/>
                  <w:marBottom w:val="0"/>
                  <w:divBdr>
                    <w:top w:val="none" w:sz="0" w:space="0" w:color="auto"/>
                    <w:left w:val="none" w:sz="0" w:space="0" w:color="auto"/>
                    <w:bottom w:val="none" w:sz="0" w:space="0" w:color="auto"/>
                    <w:right w:val="none" w:sz="0" w:space="0" w:color="auto"/>
                  </w:divBdr>
                  <w:divsChild>
                    <w:div w:id="2020233482">
                      <w:marLeft w:val="0"/>
                      <w:marRight w:val="0"/>
                      <w:marTop w:val="0"/>
                      <w:marBottom w:val="0"/>
                      <w:divBdr>
                        <w:top w:val="none" w:sz="0" w:space="0" w:color="auto"/>
                        <w:left w:val="none" w:sz="0" w:space="0" w:color="auto"/>
                        <w:bottom w:val="none" w:sz="0" w:space="0" w:color="auto"/>
                        <w:right w:val="none" w:sz="0" w:space="0" w:color="auto"/>
                      </w:divBdr>
                    </w:div>
                  </w:divsChild>
                </w:div>
                <w:div w:id="364983747">
                  <w:marLeft w:val="0"/>
                  <w:marRight w:val="0"/>
                  <w:marTop w:val="0"/>
                  <w:marBottom w:val="0"/>
                  <w:divBdr>
                    <w:top w:val="none" w:sz="0" w:space="0" w:color="auto"/>
                    <w:left w:val="none" w:sz="0" w:space="0" w:color="auto"/>
                    <w:bottom w:val="none" w:sz="0" w:space="0" w:color="auto"/>
                    <w:right w:val="none" w:sz="0" w:space="0" w:color="auto"/>
                  </w:divBdr>
                  <w:divsChild>
                    <w:div w:id="454063206">
                      <w:marLeft w:val="0"/>
                      <w:marRight w:val="0"/>
                      <w:marTop w:val="0"/>
                      <w:marBottom w:val="0"/>
                      <w:divBdr>
                        <w:top w:val="none" w:sz="0" w:space="0" w:color="auto"/>
                        <w:left w:val="none" w:sz="0" w:space="0" w:color="auto"/>
                        <w:bottom w:val="none" w:sz="0" w:space="0" w:color="auto"/>
                        <w:right w:val="none" w:sz="0" w:space="0" w:color="auto"/>
                      </w:divBdr>
                    </w:div>
                  </w:divsChild>
                </w:div>
                <w:div w:id="397363979">
                  <w:marLeft w:val="0"/>
                  <w:marRight w:val="0"/>
                  <w:marTop w:val="0"/>
                  <w:marBottom w:val="0"/>
                  <w:divBdr>
                    <w:top w:val="none" w:sz="0" w:space="0" w:color="auto"/>
                    <w:left w:val="none" w:sz="0" w:space="0" w:color="auto"/>
                    <w:bottom w:val="none" w:sz="0" w:space="0" w:color="auto"/>
                    <w:right w:val="none" w:sz="0" w:space="0" w:color="auto"/>
                  </w:divBdr>
                  <w:divsChild>
                    <w:div w:id="2099792745">
                      <w:marLeft w:val="0"/>
                      <w:marRight w:val="0"/>
                      <w:marTop w:val="0"/>
                      <w:marBottom w:val="0"/>
                      <w:divBdr>
                        <w:top w:val="none" w:sz="0" w:space="0" w:color="auto"/>
                        <w:left w:val="none" w:sz="0" w:space="0" w:color="auto"/>
                        <w:bottom w:val="none" w:sz="0" w:space="0" w:color="auto"/>
                        <w:right w:val="none" w:sz="0" w:space="0" w:color="auto"/>
                      </w:divBdr>
                    </w:div>
                  </w:divsChild>
                </w:div>
                <w:div w:id="699626288">
                  <w:marLeft w:val="0"/>
                  <w:marRight w:val="0"/>
                  <w:marTop w:val="0"/>
                  <w:marBottom w:val="0"/>
                  <w:divBdr>
                    <w:top w:val="none" w:sz="0" w:space="0" w:color="auto"/>
                    <w:left w:val="none" w:sz="0" w:space="0" w:color="auto"/>
                    <w:bottom w:val="none" w:sz="0" w:space="0" w:color="auto"/>
                    <w:right w:val="none" w:sz="0" w:space="0" w:color="auto"/>
                  </w:divBdr>
                  <w:divsChild>
                    <w:div w:id="346711905">
                      <w:marLeft w:val="0"/>
                      <w:marRight w:val="0"/>
                      <w:marTop w:val="0"/>
                      <w:marBottom w:val="0"/>
                      <w:divBdr>
                        <w:top w:val="none" w:sz="0" w:space="0" w:color="auto"/>
                        <w:left w:val="none" w:sz="0" w:space="0" w:color="auto"/>
                        <w:bottom w:val="none" w:sz="0" w:space="0" w:color="auto"/>
                        <w:right w:val="none" w:sz="0" w:space="0" w:color="auto"/>
                      </w:divBdr>
                    </w:div>
                  </w:divsChild>
                </w:div>
                <w:div w:id="733427329">
                  <w:marLeft w:val="0"/>
                  <w:marRight w:val="0"/>
                  <w:marTop w:val="0"/>
                  <w:marBottom w:val="0"/>
                  <w:divBdr>
                    <w:top w:val="none" w:sz="0" w:space="0" w:color="auto"/>
                    <w:left w:val="none" w:sz="0" w:space="0" w:color="auto"/>
                    <w:bottom w:val="none" w:sz="0" w:space="0" w:color="auto"/>
                    <w:right w:val="none" w:sz="0" w:space="0" w:color="auto"/>
                  </w:divBdr>
                  <w:divsChild>
                    <w:div w:id="943682946">
                      <w:marLeft w:val="0"/>
                      <w:marRight w:val="0"/>
                      <w:marTop w:val="0"/>
                      <w:marBottom w:val="0"/>
                      <w:divBdr>
                        <w:top w:val="none" w:sz="0" w:space="0" w:color="auto"/>
                        <w:left w:val="none" w:sz="0" w:space="0" w:color="auto"/>
                        <w:bottom w:val="none" w:sz="0" w:space="0" w:color="auto"/>
                        <w:right w:val="none" w:sz="0" w:space="0" w:color="auto"/>
                      </w:divBdr>
                    </w:div>
                  </w:divsChild>
                </w:div>
                <w:div w:id="752699235">
                  <w:marLeft w:val="0"/>
                  <w:marRight w:val="0"/>
                  <w:marTop w:val="0"/>
                  <w:marBottom w:val="0"/>
                  <w:divBdr>
                    <w:top w:val="none" w:sz="0" w:space="0" w:color="auto"/>
                    <w:left w:val="none" w:sz="0" w:space="0" w:color="auto"/>
                    <w:bottom w:val="none" w:sz="0" w:space="0" w:color="auto"/>
                    <w:right w:val="none" w:sz="0" w:space="0" w:color="auto"/>
                  </w:divBdr>
                  <w:divsChild>
                    <w:div w:id="464587448">
                      <w:marLeft w:val="0"/>
                      <w:marRight w:val="0"/>
                      <w:marTop w:val="0"/>
                      <w:marBottom w:val="0"/>
                      <w:divBdr>
                        <w:top w:val="none" w:sz="0" w:space="0" w:color="auto"/>
                        <w:left w:val="none" w:sz="0" w:space="0" w:color="auto"/>
                        <w:bottom w:val="none" w:sz="0" w:space="0" w:color="auto"/>
                        <w:right w:val="none" w:sz="0" w:space="0" w:color="auto"/>
                      </w:divBdr>
                    </w:div>
                  </w:divsChild>
                </w:div>
                <w:div w:id="967246478">
                  <w:marLeft w:val="0"/>
                  <w:marRight w:val="0"/>
                  <w:marTop w:val="0"/>
                  <w:marBottom w:val="0"/>
                  <w:divBdr>
                    <w:top w:val="none" w:sz="0" w:space="0" w:color="auto"/>
                    <w:left w:val="none" w:sz="0" w:space="0" w:color="auto"/>
                    <w:bottom w:val="none" w:sz="0" w:space="0" w:color="auto"/>
                    <w:right w:val="none" w:sz="0" w:space="0" w:color="auto"/>
                  </w:divBdr>
                  <w:divsChild>
                    <w:div w:id="430124774">
                      <w:marLeft w:val="0"/>
                      <w:marRight w:val="0"/>
                      <w:marTop w:val="0"/>
                      <w:marBottom w:val="0"/>
                      <w:divBdr>
                        <w:top w:val="none" w:sz="0" w:space="0" w:color="auto"/>
                        <w:left w:val="none" w:sz="0" w:space="0" w:color="auto"/>
                        <w:bottom w:val="none" w:sz="0" w:space="0" w:color="auto"/>
                        <w:right w:val="none" w:sz="0" w:space="0" w:color="auto"/>
                      </w:divBdr>
                    </w:div>
                  </w:divsChild>
                </w:div>
                <w:div w:id="1021006588">
                  <w:marLeft w:val="0"/>
                  <w:marRight w:val="0"/>
                  <w:marTop w:val="0"/>
                  <w:marBottom w:val="0"/>
                  <w:divBdr>
                    <w:top w:val="none" w:sz="0" w:space="0" w:color="auto"/>
                    <w:left w:val="none" w:sz="0" w:space="0" w:color="auto"/>
                    <w:bottom w:val="none" w:sz="0" w:space="0" w:color="auto"/>
                    <w:right w:val="none" w:sz="0" w:space="0" w:color="auto"/>
                  </w:divBdr>
                  <w:divsChild>
                    <w:div w:id="78717352">
                      <w:marLeft w:val="0"/>
                      <w:marRight w:val="0"/>
                      <w:marTop w:val="0"/>
                      <w:marBottom w:val="0"/>
                      <w:divBdr>
                        <w:top w:val="none" w:sz="0" w:space="0" w:color="auto"/>
                        <w:left w:val="none" w:sz="0" w:space="0" w:color="auto"/>
                        <w:bottom w:val="none" w:sz="0" w:space="0" w:color="auto"/>
                        <w:right w:val="none" w:sz="0" w:space="0" w:color="auto"/>
                      </w:divBdr>
                    </w:div>
                  </w:divsChild>
                </w:div>
                <w:div w:id="1164276892">
                  <w:marLeft w:val="0"/>
                  <w:marRight w:val="0"/>
                  <w:marTop w:val="0"/>
                  <w:marBottom w:val="0"/>
                  <w:divBdr>
                    <w:top w:val="none" w:sz="0" w:space="0" w:color="auto"/>
                    <w:left w:val="none" w:sz="0" w:space="0" w:color="auto"/>
                    <w:bottom w:val="none" w:sz="0" w:space="0" w:color="auto"/>
                    <w:right w:val="none" w:sz="0" w:space="0" w:color="auto"/>
                  </w:divBdr>
                  <w:divsChild>
                    <w:div w:id="1821579471">
                      <w:marLeft w:val="0"/>
                      <w:marRight w:val="0"/>
                      <w:marTop w:val="0"/>
                      <w:marBottom w:val="0"/>
                      <w:divBdr>
                        <w:top w:val="none" w:sz="0" w:space="0" w:color="auto"/>
                        <w:left w:val="none" w:sz="0" w:space="0" w:color="auto"/>
                        <w:bottom w:val="none" w:sz="0" w:space="0" w:color="auto"/>
                        <w:right w:val="none" w:sz="0" w:space="0" w:color="auto"/>
                      </w:divBdr>
                    </w:div>
                  </w:divsChild>
                </w:div>
                <w:div w:id="1214466243">
                  <w:marLeft w:val="0"/>
                  <w:marRight w:val="0"/>
                  <w:marTop w:val="0"/>
                  <w:marBottom w:val="0"/>
                  <w:divBdr>
                    <w:top w:val="none" w:sz="0" w:space="0" w:color="auto"/>
                    <w:left w:val="none" w:sz="0" w:space="0" w:color="auto"/>
                    <w:bottom w:val="none" w:sz="0" w:space="0" w:color="auto"/>
                    <w:right w:val="none" w:sz="0" w:space="0" w:color="auto"/>
                  </w:divBdr>
                  <w:divsChild>
                    <w:div w:id="466239114">
                      <w:marLeft w:val="0"/>
                      <w:marRight w:val="0"/>
                      <w:marTop w:val="0"/>
                      <w:marBottom w:val="0"/>
                      <w:divBdr>
                        <w:top w:val="none" w:sz="0" w:space="0" w:color="auto"/>
                        <w:left w:val="none" w:sz="0" w:space="0" w:color="auto"/>
                        <w:bottom w:val="none" w:sz="0" w:space="0" w:color="auto"/>
                        <w:right w:val="none" w:sz="0" w:space="0" w:color="auto"/>
                      </w:divBdr>
                    </w:div>
                  </w:divsChild>
                </w:div>
                <w:div w:id="1239368386">
                  <w:marLeft w:val="0"/>
                  <w:marRight w:val="0"/>
                  <w:marTop w:val="0"/>
                  <w:marBottom w:val="0"/>
                  <w:divBdr>
                    <w:top w:val="none" w:sz="0" w:space="0" w:color="auto"/>
                    <w:left w:val="none" w:sz="0" w:space="0" w:color="auto"/>
                    <w:bottom w:val="none" w:sz="0" w:space="0" w:color="auto"/>
                    <w:right w:val="none" w:sz="0" w:space="0" w:color="auto"/>
                  </w:divBdr>
                  <w:divsChild>
                    <w:div w:id="2124567543">
                      <w:marLeft w:val="0"/>
                      <w:marRight w:val="0"/>
                      <w:marTop w:val="0"/>
                      <w:marBottom w:val="0"/>
                      <w:divBdr>
                        <w:top w:val="none" w:sz="0" w:space="0" w:color="auto"/>
                        <w:left w:val="none" w:sz="0" w:space="0" w:color="auto"/>
                        <w:bottom w:val="none" w:sz="0" w:space="0" w:color="auto"/>
                        <w:right w:val="none" w:sz="0" w:space="0" w:color="auto"/>
                      </w:divBdr>
                    </w:div>
                  </w:divsChild>
                </w:div>
                <w:div w:id="1565481061">
                  <w:marLeft w:val="0"/>
                  <w:marRight w:val="0"/>
                  <w:marTop w:val="0"/>
                  <w:marBottom w:val="0"/>
                  <w:divBdr>
                    <w:top w:val="none" w:sz="0" w:space="0" w:color="auto"/>
                    <w:left w:val="none" w:sz="0" w:space="0" w:color="auto"/>
                    <w:bottom w:val="none" w:sz="0" w:space="0" w:color="auto"/>
                    <w:right w:val="none" w:sz="0" w:space="0" w:color="auto"/>
                  </w:divBdr>
                  <w:divsChild>
                    <w:div w:id="717899403">
                      <w:marLeft w:val="0"/>
                      <w:marRight w:val="0"/>
                      <w:marTop w:val="0"/>
                      <w:marBottom w:val="0"/>
                      <w:divBdr>
                        <w:top w:val="none" w:sz="0" w:space="0" w:color="auto"/>
                        <w:left w:val="none" w:sz="0" w:space="0" w:color="auto"/>
                        <w:bottom w:val="none" w:sz="0" w:space="0" w:color="auto"/>
                        <w:right w:val="none" w:sz="0" w:space="0" w:color="auto"/>
                      </w:divBdr>
                    </w:div>
                  </w:divsChild>
                </w:div>
                <w:div w:id="1565524522">
                  <w:marLeft w:val="0"/>
                  <w:marRight w:val="0"/>
                  <w:marTop w:val="0"/>
                  <w:marBottom w:val="0"/>
                  <w:divBdr>
                    <w:top w:val="none" w:sz="0" w:space="0" w:color="auto"/>
                    <w:left w:val="none" w:sz="0" w:space="0" w:color="auto"/>
                    <w:bottom w:val="none" w:sz="0" w:space="0" w:color="auto"/>
                    <w:right w:val="none" w:sz="0" w:space="0" w:color="auto"/>
                  </w:divBdr>
                  <w:divsChild>
                    <w:div w:id="495809313">
                      <w:marLeft w:val="0"/>
                      <w:marRight w:val="0"/>
                      <w:marTop w:val="0"/>
                      <w:marBottom w:val="0"/>
                      <w:divBdr>
                        <w:top w:val="none" w:sz="0" w:space="0" w:color="auto"/>
                        <w:left w:val="none" w:sz="0" w:space="0" w:color="auto"/>
                        <w:bottom w:val="none" w:sz="0" w:space="0" w:color="auto"/>
                        <w:right w:val="none" w:sz="0" w:space="0" w:color="auto"/>
                      </w:divBdr>
                    </w:div>
                  </w:divsChild>
                </w:div>
                <w:div w:id="1956204776">
                  <w:marLeft w:val="0"/>
                  <w:marRight w:val="0"/>
                  <w:marTop w:val="0"/>
                  <w:marBottom w:val="0"/>
                  <w:divBdr>
                    <w:top w:val="none" w:sz="0" w:space="0" w:color="auto"/>
                    <w:left w:val="none" w:sz="0" w:space="0" w:color="auto"/>
                    <w:bottom w:val="none" w:sz="0" w:space="0" w:color="auto"/>
                    <w:right w:val="none" w:sz="0" w:space="0" w:color="auto"/>
                  </w:divBdr>
                  <w:divsChild>
                    <w:div w:id="1184635558">
                      <w:marLeft w:val="0"/>
                      <w:marRight w:val="0"/>
                      <w:marTop w:val="0"/>
                      <w:marBottom w:val="0"/>
                      <w:divBdr>
                        <w:top w:val="none" w:sz="0" w:space="0" w:color="auto"/>
                        <w:left w:val="none" w:sz="0" w:space="0" w:color="auto"/>
                        <w:bottom w:val="none" w:sz="0" w:space="0" w:color="auto"/>
                        <w:right w:val="none" w:sz="0" w:space="0" w:color="auto"/>
                      </w:divBdr>
                    </w:div>
                  </w:divsChild>
                </w:div>
                <w:div w:id="1960181959">
                  <w:marLeft w:val="0"/>
                  <w:marRight w:val="0"/>
                  <w:marTop w:val="0"/>
                  <w:marBottom w:val="0"/>
                  <w:divBdr>
                    <w:top w:val="none" w:sz="0" w:space="0" w:color="auto"/>
                    <w:left w:val="none" w:sz="0" w:space="0" w:color="auto"/>
                    <w:bottom w:val="none" w:sz="0" w:space="0" w:color="auto"/>
                    <w:right w:val="none" w:sz="0" w:space="0" w:color="auto"/>
                  </w:divBdr>
                  <w:divsChild>
                    <w:div w:id="52864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83724">
          <w:marLeft w:val="0"/>
          <w:marRight w:val="0"/>
          <w:marTop w:val="0"/>
          <w:marBottom w:val="0"/>
          <w:divBdr>
            <w:top w:val="none" w:sz="0" w:space="0" w:color="auto"/>
            <w:left w:val="none" w:sz="0" w:space="0" w:color="auto"/>
            <w:bottom w:val="none" w:sz="0" w:space="0" w:color="auto"/>
            <w:right w:val="none" w:sz="0" w:space="0" w:color="auto"/>
          </w:divBdr>
        </w:div>
        <w:div w:id="1613122023">
          <w:marLeft w:val="0"/>
          <w:marRight w:val="0"/>
          <w:marTop w:val="0"/>
          <w:marBottom w:val="0"/>
          <w:divBdr>
            <w:top w:val="none" w:sz="0" w:space="0" w:color="auto"/>
            <w:left w:val="none" w:sz="0" w:space="0" w:color="auto"/>
            <w:bottom w:val="none" w:sz="0" w:space="0" w:color="auto"/>
            <w:right w:val="none" w:sz="0" w:space="0" w:color="auto"/>
          </w:divBdr>
        </w:div>
        <w:div w:id="1645163179">
          <w:marLeft w:val="0"/>
          <w:marRight w:val="0"/>
          <w:marTop w:val="0"/>
          <w:marBottom w:val="0"/>
          <w:divBdr>
            <w:top w:val="none" w:sz="0" w:space="0" w:color="auto"/>
            <w:left w:val="none" w:sz="0" w:space="0" w:color="auto"/>
            <w:bottom w:val="none" w:sz="0" w:space="0" w:color="auto"/>
            <w:right w:val="none" w:sz="0" w:space="0" w:color="auto"/>
          </w:divBdr>
        </w:div>
        <w:div w:id="1662541159">
          <w:marLeft w:val="0"/>
          <w:marRight w:val="0"/>
          <w:marTop w:val="0"/>
          <w:marBottom w:val="0"/>
          <w:divBdr>
            <w:top w:val="none" w:sz="0" w:space="0" w:color="auto"/>
            <w:left w:val="none" w:sz="0" w:space="0" w:color="auto"/>
            <w:bottom w:val="none" w:sz="0" w:space="0" w:color="auto"/>
            <w:right w:val="none" w:sz="0" w:space="0" w:color="auto"/>
          </w:divBdr>
        </w:div>
        <w:div w:id="1682465121">
          <w:marLeft w:val="0"/>
          <w:marRight w:val="0"/>
          <w:marTop w:val="0"/>
          <w:marBottom w:val="0"/>
          <w:divBdr>
            <w:top w:val="none" w:sz="0" w:space="0" w:color="auto"/>
            <w:left w:val="none" w:sz="0" w:space="0" w:color="auto"/>
            <w:bottom w:val="none" w:sz="0" w:space="0" w:color="auto"/>
            <w:right w:val="none" w:sz="0" w:space="0" w:color="auto"/>
          </w:divBdr>
        </w:div>
        <w:div w:id="1723941955">
          <w:marLeft w:val="0"/>
          <w:marRight w:val="0"/>
          <w:marTop w:val="0"/>
          <w:marBottom w:val="0"/>
          <w:divBdr>
            <w:top w:val="none" w:sz="0" w:space="0" w:color="auto"/>
            <w:left w:val="none" w:sz="0" w:space="0" w:color="auto"/>
            <w:bottom w:val="none" w:sz="0" w:space="0" w:color="auto"/>
            <w:right w:val="none" w:sz="0" w:space="0" w:color="auto"/>
          </w:divBdr>
        </w:div>
        <w:div w:id="1736007075">
          <w:marLeft w:val="0"/>
          <w:marRight w:val="0"/>
          <w:marTop w:val="0"/>
          <w:marBottom w:val="0"/>
          <w:divBdr>
            <w:top w:val="none" w:sz="0" w:space="0" w:color="auto"/>
            <w:left w:val="none" w:sz="0" w:space="0" w:color="auto"/>
            <w:bottom w:val="none" w:sz="0" w:space="0" w:color="auto"/>
            <w:right w:val="none" w:sz="0" w:space="0" w:color="auto"/>
          </w:divBdr>
          <w:divsChild>
            <w:div w:id="7491457">
              <w:marLeft w:val="0"/>
              <w:marRight w:val="0"/>
              <w:marTop w:val="0"/>
              <w:marBottom w:val="0"/>
              <w:divBdr>
                <w:top w:val="none" w:sz="0" w:space="0" w:color="auto"/>
                <w:left w:val="none" w:sz="0" w:space="0" w:color="auto"/>
                <w:bottom w:val="none" w:sz="0" w:space="0" w:color="auto"/>
                <w:right w:val="none" w:sz="0" w:space="0" w:color="auto"/>
              </w:divBdr>
            </w:div>
            <w:div w:id="131022662">
              <w:marLeft w:val="0"/>
              <w:marRight w:val="0"/>
              <w:marTop w:val="0"/>
              <w:marBottom w:val="0"/>
              <w:divBdr>
                <w:top w:val="none" w:sz="0" w:space="0" w:color="auto"/>
                <w:left w:val="none" w:sz="0" w:space="0" w:color="auto"/>
                <w:bottom w:val="none" w:sz="0" w:space="0" w:color="auto"/>
                <w:right w:val="none" w:sz="0" w:space="0" w:color="auto"/>
              </w:divBdr>
            </w:div>
            <w:div w:id="170142387">
              <w:marLeft w:val="0"/>
              <w:marRight w:val="0"/>
              <w:marTop w:val="0"/>
              <w:marBottom w:val="0"/>
              <w:divBdr>
                <w:top w:val="none" w:sz="0" w:space="0" w:color="auto"/>
                <w:left w:val="none" w:sz="0" w:space="0" w:color="auto"/>
                <w:bottom w:val="none" w:sz="0" w:space="0" w:color="auto"/>
                <w:right w:val="none" w:sz="0" w:space="0" w:color="auto"/>
              </w:divBdr>
            </w:div>
            <w:div w:id="312834500">
              <w:marLeft w:val="0"/>
              <w:marRight w:val="0"/>
              <w:marTop w:val="0"/>
              <w:marBottom w:val="0"/>
              <w:divBdr>
                <w:top w:val="none" w:sz="0" w:space="0" w:color="auto"/>
                <w:left w:val="none" w:sz="0" w:space="0" w:color="auto"/>
                <w:bottom w:val="none" w:sz="0" w:space="0" w:color="auto"/>
                <w:right w:val="none" w:sz="0" w:space="0" w:color="auto"/>
              </w:divBdr>
            </w:div>
            <w:div w:id="343166037">
              <w:marLeft w:val="0"/>
              <w:marRight w:val="0"/>
              <w:marTop w:val="0"/>
              <w:marBottom w:val="0"/>
              <w:divBdr>
                <w:top w:val="none" w:sz="0" w:space="0" w:color="auto"/>
                <w:left w:val="none" w:sz="0" w:space="0" w:color="auto"/>
                <w:bottom w:val="none" w:sz="0" w:space="0" w:color="auto"/>
                <w:right w:val="none" w:sz="0" w:space="0" w:color="auto"/>
              </w:divBdr>
            </w:div>
            <w:div w:id="501361561">
              <w:marLeft w:val="0"/>
              <w:marRight w:val="0"/>
              <w:marTop w:val="0"/>
              <w:marBottom w:val="0"/>
              <w:divBdr>
                <w:top w:val="none" w:sz="0" w:space="0" w:color="auto"/>
                <w:left w:val="none" w:sz="0" w:space="0" w:color="auto"/>
                <w:bottom w:val="none" w:sz="0" w:space="0" w:color="auto"/>
                <w:right w:val="none" w:sz="0" w:space="0" w:color="auto"/>
              </w:divBdr>
            </w:div>
            <w:div w:id="620110549">
              <w:marLeft w:val="0"/>
              <w:marRight w:val="0"/>
              <w:marTop w:val="0"/>
              <w:marBottom w:val="0"/>
              <w:divBdr>
                <w:top w:val="none" w:sz="0" w:space="0" w:color="auto"/>
                <w:left w:val="none" w:sz="0" w:space="0" w:color="auto"/>
                <w:bottom w:val="none" w:sz="0" w:space="0" w:color="auto"/>
                <w:right w:val="none" w:sz="0" w:space="0" w:color="auto"/>
              </w:divBdr>
            </w:div>
            <w:div w:id="688027566">
              <w:marLeft w:val="0"/>
              <w:marRight w:val="0"/>
              <w:marTop w:val="0"/>
              <w:marBottom w:val="0"/>
              <w:divBdr>
                <w:top w:val="none" w:sz="0" w:space="0" w:color="auto"/>
                <w:left w:val="none" w:sz="0" w:space="0" w:color="auto"/>
                <w:bottom w:val="none" w:sz="0" w:space="0" w:color="auto"/>
                <w:right w:val="none" w:sz="0" w:space="0" w:color="auto"/>
              </w:divBdr>
            </w:div>
            <w:div w:id="690766509">
              <w:marLeft w:val="0"/>
              <w:marRight w:val="0"/>
              <w:marTop w:val="0"/>
              <w:marBottom w:val="0"/>
              <w:divBdr>
                <w:top w:val="none" w:sz="0" w:space="0" w:color="auto"/>
                <w:left w:val="none" w:sz="0" w:space="0" w:color="auto"/>
                <w:bottom w:val="none" w:sz="0" w:space="0" w:color="auto"/>
                <w:right w:val="none" w:sz="0" w:space="0" w:color="auto"/>
              </w:divBdr>
            </w:div>
            <w:div w:id="1119103722">
              <w:marLeft w:val="0"/>
              <w:marRight w:val="0"/>
              <w:marTop w:val="0"/>
              <w:marBottom w:val="0"/>
              <w:divBdr>
                <w:top w:val="none" w:sz="0" w:space="0" w:color="auto"/>
                <w:left w:val="none" w:sz="0" w:space="0" w:color="auto"/>
                <w:bottom w:val="none" w:sz="0" w:space="0" w:color="auto"/>
                <w:right w:val="none" w:sz="0" w:space="0" w:color="auto"/>
              </w:divBdr>
            </w:div>
            <w:div w:id="1139344588">
              <w:marLeft w:val="0"/>
              <w:marRight w:val="0"/>
              <w:marTop w:val="0"/>
              <w:marBottom w:val="0"/>
              <w:divBdr>
                <w:top w:val="none" w:sz="0" w:space="0" w:color="auto"/>
                <w:left w:val="none" w:sz="0" w:space="0" w:color="auto"/>
                <w:bottom w:val="none" w:sz="0" w:space="0" w:color="auto"/>
                <w:right w:val="none" w:sz="0" w:space="0" w:color="auto"/>
              </w:divBdr>
            </w:div>
            <w:div w:id="1311861158">
              <w:marLeft w:val="0"/>
              <w:marRight w:val="0"/>
              <w:marTop w:val="0"/>
              <w:marBottom w:val="0"/>
              <w:divBdr>
                <w:top w:val="none" w:sz="0" w:space="0" w:color="auto"/>
                <w:left w:val="none" w:sz="0" w:space="0" w:color="auto"/>
                <w:bottom w:val="none" w:sz="0" w:space="0" w:color="auto"/>
                <w:right w:val="none" w:sz="0" w:space="0" w:color="auto"/>
              </w:divBdr>
            </w:div>
            <w:div w:id="1471364803">
              <w:marLeft w:val="0"/>
              <w:marRight w:val="0"/>
              <w:marTop w:val="0"/>
              <w:marBottom w:val="0"/>
              <w:divBdr>
                <w:top w:val="none" w:sz="0" w:space="0" w:color="auto"/>
                <w:left w:val="none" w:sz="0" w:space="0" w:color="auto"/>
                <w:bottom w:val="none" w:sz="0" w:space="0" w:color="auto"/>
                <w:right w:val="none" w:sz="0" w:space="0" w:color="auto"/>
              </w:divBdr>
            </w:div>
            <w:div w:id="1574002706">
              <w:marLeft w:val="0"/>
              <w:marRight w:val="0"/>
              <w:marTop w:val="0"/>
              <w:marBottom w:val="0"/>
              <w:divBdr>
                <w:top w:val="none" w:sz="0" w:space="0" w:color="auto"/>
                <w:left w:val="none" w:sz="0" w:space="0" w:color="auto"/>
                <w:bottom w:val="none" w:sz="0" w:space="0" w:color="auto"/>
                <w:right w:val="none" w:sz="0" w:space="0" w:color="auto"/>
              </w:divBdr>
            </w:div>
            <w:div w:id="1610503326">
              <w:marLeft w:val="0"/>
              <w:marRight w:val="0"/>
              <w:marTop w:val="0"/>
              <w:marBottom w:val="0"/>
              <w:divBdr>
                <w:top w:val="none" w:sz="0" w:space="0" w:color="auto"/>
                <w:left w:val="none" w:sz="0" w:space="0" w:color="auto"/>
                <w:bottom w:val="none" w:sz="0" w:space="0" w:color="auto"/>
                <w:right w:val="none" w:sz="0" w:space="0" w:color="auto"/>
              </w:divBdr>
            </w:div>
            <w:div w:id="1669937645">
              <w:marLeft w:val="0"/>
              <w:marRight w:val="0"/>
              <w:marTop w:val="0"/>
              <w:marBottom w:val="0"/>
              <w:divBdr>
                <w:top w:val="none" w:sz="0" w:space="0" w:color="auto"/>
                <w:left w:val="none" w:sz="0" w:space="0" w:color="auto"/>
                <w:bottom w:val="none" w:sz="0" w:space="0" w:color="auto"/>
                <w:right w:val="none" w:sz="0" w:space="0" w:color="auto"/>
              </w:divBdr>
            </w:div>
            <w:div w:id="1740785012">
              <w:marLeft w:val="0"/>
              <w:marRight w:val="0"/>
              <w:marTop w:val="0"/>
              <w:marBottom w:val="0"/>
              <w:divBdr>
                <w:top w:val="none" w:sz="0" w:space="0" w:color="auto"/>
                <w:left w:val="none" w:sz="0" w:space="0" w:color="auto"/>
                <w:bottom w:val="none" w:sz="0" w:space="0" w:color="auto"/>
                <w:right w:val="none" w:sz="0" w:space="0" w:color="auto"/>
              </w:divBdr>
            </w:div>
            <w:div w:id="1782143765">
              <w:marLeft w:val="0"/>
              <w:marRight w:val="0"/>
              <w:marTop w:val="0"/>
              <w:marBottom w:val="0"/>
              <w:divBdr>
                <w:top w:val="none" w:sz="0" w:space="0" w:color="auto"/>
                <w:left w:val="none" w:sz="0" w:space="0" w:color="auto"/>
                <w:bottom w:val="none" w:sz="0" w:space="0" w:color="auto"/>
                <w:right w:val="none" w:sz="0" w:space="0" w:color="auto"/>
              </w:divBdr>
            </w:div>
            <w:div w:id="2053918225">
              <w:marLeft w:val="0"/>
              <w:marRight w:val="0"/>
              <w:marTop w:val="0"/>
              <w:marBottom w:val="0"/>
              <w:divBdr>
                <w:top w:val="none" w:sz="0" w:space="0" w:color="auto"/>
                <w:left w:val="none" w:sz="0" w:space="0" w:color="auto"/>
                <w:bottom w:val="none" w:sz="0" w:space="0" w:color="auto"/>
                <w:right w:val="none" w:sz="0" w:space="0" w:color="auto"/>
              </w:divBdr>
            </w:div>
          </w:divsChild>
        </w:div>
        <w:div w:id="2028024716">
          <w:marLeft w:val="0"/>
          <w:marRight w:val="0"/>
          <w:marTop w:val="0"/>
          <w:marBottom w:val="0"/>
          <w:divBdr>
            <w:top w:val="none" w:sz="0" w:space="0" w:color="auto"/>
            <w:left w:val="none" w:sz="0" w:space="0" w:color="auto"/>
            <w:bottom w:val="none" w:sz="0" w:space="0" w:color="auto"/>
            <w:right w:val="none" w:sz="0" w:space="0" w:color="auto"/>
          </w:divBdr>
        </w:div>
        <w:div w:id="2069306158">
          <w:marLeft w:val="0"/>
          <w:marRight w:val="0"/>
          <w:marTop w:val="0"/>
          <w:marBottom w:val="0"/>
          <w:divBdr>
            <w:top w:val="none" w:sz="0" w:space="0" w:color="auto"/>
            <w:left w:val="none" w:sz="0" w:space="0" w:color="auto"/>
            <w:bottom w:val="none" w:sz="0" w:space="0" w:color="auto"/>
            <w:right w:val="none" w:sz="0" w:space="0" w:color="auto"/>
          </w:divBdr>
        </w:div>
        <w:div w:id="2124566089">
          <w:marLeft w:val="0"/>
          <w:marRight w:val="0"/>
          <w:marTop w:val="0"/>
          <w:marBottom w:val="0"/>
          <w:divBdr>
            <w:top w:val="none" w:sz="0" w:space="0" w:color="auto"/>
            <w:left w:val="none" w:sz="0" w:space="0" w:color="auto"/>
            <w:bottom w:val="none" w:sz="0" w:space="0" w:color="auto"/>
            <w:right w:val="none" w:sz="0" w:space="0" w:color="auto"/>
          </w:divBdr>
        </w:div>
        <w:div w:id="2133090905">
          <w:marLeft w:val="0"/>
          <w:marRight w:val="0"/>
          <w:marTop w:val="0"/>
          <w:marBottom w:val="0"/>
          <w:divBdr>
            <w:top w:val="none" w:sz="0" w:space="0" w:color="auto"/>
            <w:left w:val="none" w:sz="0" w:space="0" w:color="auto"/>
            <w:bottom w:val="none" w:sz="0" w:space="0" w:color="auto"/>
            <w:right w:val="none" w:sz="0" w:space="0" w:color="auto"/>
          </w:divBdr>
          <w:divsChild>
            <w:div w:id="1851720831">
              <w:marLeft w:val="-75"/>
              <w:marRight w:val="0"/>
              <w:marTop w:val="30"/>
              <w:marBottom w:val="30"/>
              <w:divBdr>
                <w:top w:val="none" w:sz="0" w:space="0" w:color="auto"/>
                <w:left w:val="none" w:sz="0" w:space="0" w:color="auto"/>
                <w:bottom w:val="none" w:sz="0" w:space="0" w:color="auto"/>
                <w:right w:val="none" w:sz="0" w:space="0" w:color="auto"/>
              </w:divBdr>
              <w:divsChild>
                <w:div w:id="311834673">
                  <w:marLeft w:val="0"/>
                  <w:marRight w:val="0"/>
                  <w:marTop w:val="0"/>
                  <w:marBottom w:val="0"/>
                  <w:divBdr>
                    <w:top w:val="none" w:sz="0" w:space="0" w:color="auto"/>
                    <w:left w:val="none" w:sz="0" w:space="0" w:color="auto"/>
                    <w:bottom w:val="none" w:sz="0" w:space="0" w:color="auto"/>
                    <w:right w:val="none" w:sz="0" w:space="0" w:color="auto"/>
                  </w:divBdr>
                  <w:divsChild>
                    <w:div w:id="1147548676">
                      <w:marLeft w:val="0"/>
                      <w:marRight w:val="0"/>
                      <w:marTop w:val="0"/>
                      <w:marBottom w:val="0"/>
                      <w:divBdr>
                        <w:top w:val="none" w:sz="0" w:space="0" w:color="auto"/>
                        <w:left w:val="none" w:sz="0" w:space="0" w:color="auto"/>
                        <w:bottom w:val="none" w:sz="0" w:space="0" w:color="auto"/>
                        <w:right w:val="none" w:sz="0" w:space="0" w:color="auto"/>
                      </w:divBdr>
                    </w:div>
                  </w:divsChild>
                </w:div>
                <w:div w:id="344332976">
                  <w:marLeft w:val="0"/>
                  <w:marRight w:val="0"/>
                  <w:marTop w:val="0"/>
                  <w:marBottom w:val="0"/>
                  <w:divBdr>
                    <w:top w:val="none" w:sz="0" w:space="0" w:color="auto"/>
                    <w:left w:val="none" w:sz="0" w:space="0" w:color="auto"/>
                    <w:bottom w:val="none" w:sz="0" w:space="0" w:color="auto"/>
                    <w:right w:val="none" w:sz="0" w:space="0" w:color="auto"/>
                  </w:divBdr>
                  <w:divsChild>
                    <w:div w:id="122775343">
                      <w:marLeft w:val="0"/>
                      <w:marRight w:val="0"/>
                      <w:marTop w:val="0"/>
                      <w:marBottom w:val="0"/>
                      <w:divBdr>
                        <w:top w:val="none" w:sz="0" w:space="0" w:color="auto"/>
                        <w:left w:val="none" w:sz="0" w:space="0" w:color="auto"/>
                        <w:bottom w:val="none" w:sz="0" w:space="0" w:color="auto"/>
                        <w:right w:val="none" w:sz="0" w:space="0" w:color="auto"/>
                      </w:divBdr>
                    </w:div>
                  </w:divsChild>
                </w:div>
                <w:div w:id="624392131">
                  <w:marLeft w:val="0"/>
                  <w:marRight w:val="0"/>
                  <w:marTop w:val="0"/>
                  <w:marBottom w:val="0"/>
                  <w:divBdr>
                    <w:top w:val="none" w:sz="0" w:space="0" w:color="auto"/>
                    <w:left w:val="none" w:sz="0" w:space="0" w:color="auto"/>
                    <w:bottom w:val="none" w:sz="0" w:space="0" w:color="auto"/>
                    <w:right w:val="none" w:sz="0" w:space="0" w:color="auto"/>
                  </w:divBdr>
                  <w:divsChild>
                    <w:div w:id="1640841298">
                      <w:marLeft w:val="0"/>
                      <w:marRight w:val="0"/>
                      <w:marTop w:val="0"/>
                      <w:marBottom w:val="0"/>
                      <w:divBdr>
                        <w:top w:val="none" w:sz="0" w:space="0" w:color="auto"/>
                        <w:left w:val="none" w:sz="0" w:space="0" w:color="auto"/>
                        <w:bottom w:val="none" w:sz="0" w:space="0" w:color="auto"/>
                        <w:right w:val="none" w:sz="0" w:space="0" w:color="auto"/>
                      </w:divBdr>
                    </w:div>
                  </w:divsChild>
                </w:div>
                <w:div w:id="741220463">
                  <w:marLeft w:val="0"/>
                  <w:marRight w:val="0"/>
                  <w:marTop w:val="0"/>
                  <w:marBottom w:val="0"/>
                  <w:divBdr>
                    <w:top w:val="none" w:sz="0" w:space="0" w:color="auto"/>
                    <w:left w:val="none" w:sz="0" w:space="0" w:color="auto"/>
                    <w:bottom w:val="none" w:sz="0" w:space="0" w:color="auto"/>
                    <w:right w:val="none" w:sz="0" w:space="0" w:color="auto"/>
                  </w:divBdr>
                  <w:divsChild>
                    <w:div w:id="1820538434">
                      <w:marLeft w:val="0"/>
                      <w:marRight w:val="0"/>
                      <w:marTop w:val="0"/>
                      <w:marBottom w:val="0"/>
                      <w:divBdr>
                        <w:top w:val="none" w:sz="0" w:space="0" w:color="auto"/>
                        <w:left w:val="none" w:sz="0" w:space="0" w:color="auto"/>
                        <w:bottom w:val="none" w:sz="0" w:space="0" w:color="auto"/>
                        <w:right w:val="none" w:sz="0" w:space="0" w:color="auto"/>
                      </w:divBdr>
                    </w:div>
                  </w:divsChild>
                </w:div>
                <w:div w:id="802230760">
                  <w:marLeft w:val="0"/>
                  <w:marRight w:val="0"/>
                  <w:marTop w:val="0"/>
                  <w:marBottom w:val="0"/>
                  <w:divBdr>
                    <w:top w:val="none" w:sz="0" w:space="0" w:color="auto"/>
                    <w:left w:val="none" w:sz="0" w:space="0" w:color="auto"/>
                    <w:bottom w:val="none" w:sz="0" w:space="0" w:color="auto"/>
                    <w:right w:val="none" w:sz="0" w:space="0" w:color="auto"/>
                  </w:divBdr>
                  <w:divsChild>
                    <w:div w:id="258217203">
                      <w:marLeft w:val="0"/>
                      <w:marRight w:val="0"/>
                      <w:marTop w:val="0"/>
                      <w:marBottom w:val="0"/>
                      <w:divBdr>
                        <w:top w:val="none" w:sz="0" w:space="0" w:color="auto"/>
                        <w:left w:val="none" w:sz="0" w:space="0" w:color="auto"/>
                        <w:bottom w:val="none" w:sz="0" w:space="0" w:color="auto"/>
                        <w:right w:val="none" w:sz="0" w:space="0" w:color="auto"/>
                      </w:divBdr>
                    </w:div>
                  </w:divsChild>
                </w:div>
                <w:div w:id="892732469">
                  <w:marLeft w:val="0"/>
                  <w:marRight w:val="0"/>
                  <w:marTop w:val="0"/>
                  <w:marBottom w:val="0"/>
                  <w:divBdr>
                    <w:top w:val="none" w:sz="0" w:space="0" w:color="auto"/>
                    <w:left w:val="none" w:sz="0" w:space="0" w:color="auto"/>
                    <w:bottom w:val="none" w:sz="0" w:space="0" w:color="auto"/>
                    <w:right w:val="none" w:sz="0" w:space="0" w:color="auto"/>
                  </w:divBdr>
                  <w:divsChild>
                    <w:div w:id="1990283368">
                      <w:marLeft w:val="0"/>
                      <w:marRight w:val="0"/>
                      <w:marTop w:val="0"/>
                      <w:marBottom w:val="0"/>
                      <w:divBdr>
                        <w:top w:val="none" w:sz="0" w:space="0" w:color="auto"/>
                        <w:left w:val="none" w:sz="0" w:space="0" w:color="auto"/>
                        <w:bottom w:val="none" w:sz="0" w:space="0" w:color="auto"/>
                        <w:right w:val="none" w:sz="0" w:space="0" w:color="auto"/>
                      </w:divBdr>
                    </w:div>
                  </w:divsChild>
                </w:div>
                <w:div w:id="943919948">
                  <w:marLeft w:val="0"/>
                  <w:marRight w:val="0"/>
                  <w:marTop w:val="0"/>
                  <w:marBottom w:val="0"/>
                  <w:divBdr>
                    <w:top w:val="none" w:sz="0" w:space="0" w:color="auto"/>
                    <w:left w:val="none" w:sz="0" w:space="0" w:color="auto"/>
                    <w:bottom w:val="none" w:sz="0" w:space="0" w:color="auto"/>
                    <w:right w:val="none" w:sz="0" w:space="0" w:color="auto"/>
                  </w:divBdr>
                  <w:divsChild>
                    <w:div w:id="1455322188">
                      <w:marLeft w:val="0"/>
                      <w:marRight w:val="0"/>
                      <w:marTop w:val="0"/>
                      <w:marBottom w:val="0"/>
                      <w:divBdr>
                        <w:top w:val="none" w:sz="0" w:space="0" w:color="auto"/>
                        <w:left w:val="none" w:sz="0" w:space="0" w:color="auto"/>
                        <w:bottom w:val="none" w:sz="0" w:space="0" w:color="auto"/>
                        <w:right w:val="none" w:sz="0" w:space="0" w:color="auto"/>
                      </w:divBdr>
                    </w:div>
                  </w:divsChild>
                </w:div>
                <w:div w:id="1158962082">
                  <w:marLeft w:val="0"/>
                  <w:marRight w:val="0"/>
                  <w:marTop w:val="0"/>
                  <w:marBottom w:val="0"/>
                  <w:divBdr>
                    <w:top w:val="none" w:sz="0" w:space="0" w:color="auto"/>
                    <w:left w:val="none" w:sz="0" w:space="0" w:color="auto"/>
                    <w:bottom w:val="none" w:sz="0" w:space="0" w:color="auto"/>
                    <w:right w:val="none" w:sz="0" w:space="0" w:color="auto"/>
                  </w:divBdr>
                  <w:divsChild>
                    <w:div w:id="1263343196">
                      <w:marLeft w:val="0"/>
                      <w:marRight w:val="0"/>
                      <w:marTop w:val="0"/>
                      <w:marBottom w:val="0"/>
                      <w:divBdr>
                        <w:top w:val="none" w:sz="0" w:space="0" w:color="auto"/>
                        <w:left w:val="none" w:sz="0" w:space="0" w:color="auto"/>
                        <w:bottom w:val="none" w:sz="0" w:space="0" w:color="auto"/>
                        <w:right w:val="none" w:sz="0" w:space="0" w:color="auto"/>
                      </w:divBdr>
                    </w:div>
                  </w:divsChild>
                </w:div>
                <w:div w:id="1242177860">
                  <w:marLeft w:val="0"/>
                  <w:marRight w:val="0"/>
                  <w:marTop w:val="0"/>
                  <w:marBottom w:val="0"/>
                  <w:divBdr>
                    <w:top w:val="none" w:sz="0" w:space="0" w:color="auto"/>
                    <w:left w:val="none" w:sz="0" w:space="0" w:color="auto"/>
                    <w:bottom w:val="none" w:sz="0" w:space="0" w:color="auto"/>
                    <w:right w:val="none" w:sz="0" w:space="0" w:color="auto"/>
                  </w:divBdr>
                  <w:divsChild>
                    <w:div w:id="124549717">
                      <w:marLeft w:val="0"/>
                      <w:marRight w:val="0"/>
                      <w:marTop w:val="0"/>
                      <w:marBottom w:val="0"/>
                      <w:divBdr>
                        <w:top w:val="none" w:sz="0" w:space="0" w:color="auto"/>
                        <w:left w:val="none" w:sz="0" w:space="0" w:color="auto"/>
                        <w:bottom w:val="none" w:sz="0" w:space="0" w:color="auto"/>
                        <w:right w:val="none" w:sz="0" w:space="0" w:color="auto"/>
                      </w:divBdr>
                    </w:div>
                  </w:divsChild>
                </w:div>
                <w:div w:id="1245065066">
                  <w:marLeft w:val="0"/>
                  <w:marRight w:val="0"/>
                  <w:marTop w:val="0"/>
                  <w:marBottom w:val="0"/>
                  <w:divBdr>
                    <w:top w:val="none" w:sz="0" w:space="0" w:color="auto"/>
                    <w:left w:val="none" w:sz="0" w:space="0" w:color="auto"/>
                    <w:bottom w:val="none" w:sz="0" w:space="0" w:color="auto"/>
                    <w:right w:val="none" w:sz="0" w:space="0" w:color="auto"/>
                  </w:divBdr>
                  <w:divsChild>
                    <w:div w:id="1302347909">
                      <w:marLeft w:val="0"/>
                      <w:marRight w:val="0"/>
                      <w:marTop w:val="0"/>
                      <w:marBottom w:val="0"/>
                      <w:divBdr>
                        <w:top w:val="none" w:sz="0" w:space="0" w:color="auto"/>
                        <w:left w:val="none" w:sz="0" w:space="0" w:color="auto"/>
                        <w:bottom w:val="none" w:sz="0" w:space="0" w:color="auto"/>
                        <w:right w:val="none" w:sz="0" w:space="0" w:color="auto"/>
                      </w:divBdr>
                    </w:div>
                  </w:divsChild>
                </w:div>
                <w:div w:id="1745839316">
                  <w:marLeft w:val="0"/>
                  <w:marRight w:val="0"/>
                  <w:marTop w:val="0"/>
                  <w:marBottom w:val="0"/>
                  <w:divBdr>
                    <w:top w:val="none" w:sz="0" w:space="0" w:color="auto"/>
                    <w:left w:val="none" w:sz="0" w:space="0" w:color="auto"/>
                    <w:bottom w:val="none" w:sz="0" w:space="0" w:color="auto"/>
                    <w:right w:val="none" w:sz="0" w:space="0" w:color="auto"/>
                  </w:divBdr>
                  <w:divsChild>
                    <w:div w:id="921840559">
                      <w:marLeft w:val="0"/>
                      <w:marRight w:val="0"/>
                      <w:marTop w:val="0"/>
                      <w:marBottom w:val="0"/>
                      <w:divBdr>
                        <w:top w:val="none" w:sz="0" w:space="0" w:color="auto"/>
                        <w:left w:val="none" w:sz="0" w:space="0" w:color="auto"/>
                        <w:bottom w:val="none" w:sz="0" w:space="0" w:color="auto"/>
                        <w:right w:val="none" w:sz="0" w:space="0" w:color="auto"/>
                      </w:divBdr>
                    </w:div>
                  </w:divsChild>
                </w:div>
                <w:div w:id="1823623150">
                  <w:marLeft w:val="0"/>
                  <w:marRight w:val="0"/>
                  <w:marTop w:val="0"/>
                  <w:marBottom w:val="0"/>
                  <w:divBdr>
                    <w:top w:val="none" w:sz="0" w:space="0" w:color="auto"/>
                    <w:left w:val="none" w:sz="0" w:space="0" w:color="auto"/>
                    <w:bottom w:val="none" w:sz="0" w:space="0" w:color="auto"/>
                    <w:right w:val="none" w:sz="0" w:space="0" w:color="auto"/>
                  </w:divBdr>
                  <w:divsChild>
                    <w:div w:id="803155270">
                      <w:marLeft w:val="0"/>
                      <w:marRight w:val="0"/>
                      <w:marTop w:val="0"/>
                      <w:marBottom w:val="0"/>
                      <w:divBdr>
                        <w:top w:val="none" w:sz="0" w:space="0" w:color="auto"/>
                        <w:left w:val="none" w:sz="0" w:space="0" w:color="auto"/>
                        <w:bottom w:val="none" w:sz="0" w:space="0" w:color="auto"/>
                        <w:right w:val="none" w:sz="0" w:space="0" w:color="auto"/>
                      </w:divBdr>
                    </w:div>
                  </w:divsChild>
                </w:div>
                <w:div w:id="1897818746">
                  <w:marLeft w:val="0"/>
                  <w:marRight w:val="0"/>
                  <w:marTop w:val="0"/>
                  <w:marBottom w:val="0"/>
                  <w:divBdr>
                    <w:top w:val="none" w:sz="0" w:space="0" w:color="auto"/>
                    <w:left w:val="none" w:sz="0" w:space="0" w:color="auto"/>
                    <w:bottom w:val="none" w:sz="0" w:space="0" w:color="auto"/>
                    <w:right w:val="none" w:sz="0" w:space="0" w:color="auto"/>
                  </w:divBdr>
                  <w:divsChild>
                    <w:div w:id="1811559424">
                      <w:marLeft w:val="0"/>
                      <w:marRight w:val="0"/>
                      <w:marTop w:val="0"/>
                      <w:marBottom w:val="0"/>
                      <w:divBdr>
                        <w:top w:val="none" w:sz="0" w:space="0" w:color="auto"/>
                        <w:left w:val="none" w:sz="0" w:space="0" w:color="auto"/>
                        <w:bottom w:val="none" w:sz="0" w:space="0" w:color="auto"/>
                        <w:right w:val="none" w:sz="0" w:space="0" w:color="auto"/>
                      </w:divBdr>
                    </w:div>
                  </w:divsChild>
                </w:div>
                <w:div w:id="1959528284">
                  <w:marLeft w:val="0"/>
                  <w:marRight w:val="0"/>
                  <w:marTop w:val="0"/>
                  <w:marBottom w:val="0"/>
                  <w:divBdr>
                    <w:top w:val="none" w:sz="0" w:space="0" w:color="auto"/>
                    <w:left w:val="none" w:sz="0" w:space="0" w:color="auto"/>
                    <w:bottom w:val="none" w:sz="0" w:space="0" w:color="auto"/>
                    <w:right w:val="none" w:sz="0" w:space="0" w:color="auto"/>
                  </w:divBdr>
                  <w:divsChild>
                    <w:div w:id="1583415479">
                      <w:marLeft w:val="0"/>
                      <w:marRight w:val="0"/>
                      <w:marTop w:val="0"/>
                      <w:marBottom w:val="0"/>
                      <w:divBdr>
                        <w:top w:val="none" w:sz="0" w:space="0" w:color="auto"/>
                        <w:left w:val="none" w:sz="0" w:space="0" w:color="auto"/>
                        <w:bottom w:val="none" w:sz="0" w:space="0" w:color="auto"/>
                        <w:right w:val="none" w:sz="0" w:space="0" w:color="auto"/>
                      </w:divBdr>
                    </w:div>
                  </w:divsChild>
                </w:div>
                <w:div w:id="2021084658">
                  <w:marLeft w:val="0"/>
                  <w:marRight w:val="0"/>
                  <w:marTop w:val="0"/>
                  <w:marBottom w:val="0"/>
                  <w:divBdr>
                    <w:top w:val="none" w:sz="0" w:space="0" w:color="auto"/>
                    <w:left w:val="none" w:sz="0" w:space="0" w:color="auto"/>
                    <w:bottom w:val="none" w:sz="0" w:space="0" w:color="auto"/>
                    <w:right w:val="none" w:sz="0" w:space="0" w:color="auto"/>
                  </w:divBdr>
                  <w:divsChild>
                    <w:div w:id="1835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282864">
      <w:bodyDiv w:val="1"/>
      <w:marLeft w:val="0"/>
      <w:marRight w:val="0"/>
      <w:marTop w:val="0"/>
      <w:marBottom w:val="0"/>
      <w:divBdr>
        <w:top w:val="none" w:sz="0" w:space="0" w:color="auto"/>
        <w:left w:val="none" w:sz="0" w:space="0" w:color="auto"/>
        <w:bottom w:val="none" w:sz="0" w:space="0" w:color="auto"/>
        <w:right w:val="none" w:sz="0" w:space="0" w:color="auto"/>
      </w:divBdr>
      <w:divsChild>
        <w:div w:id="224723700">
          <w:marLeft w:val="0"/>
          <w:marRight w:val="0"/>
          <w:marTop w:val="0"/>
          <w:marBottom w:val="0"/>
          <w:divBdr>
            <w:top w:val="none" w:sz="0" w:space="0" w:color="auto"/>
            <w:left w:val="none" w:sz="0" w:space="0" w:color="auto"/>
            <w:bottom w:val="none" w:sz="0" w:space="0" w:color="auto"/>
            <w:right w:val="none" w:sz="0" w:space="0" w:color="auto"/>
          </w:divBdr>
        </w:div>
        <w:div w:id="863785043">
          <w:marLeft w:val="0"/>
          <w:marRight w:val="0"/>
          <w:marTop w:val="0"/>
          <w:marBottom w:val="0"/>
          <w:divBdr>
            <w:top w:val="none" w:sz="0" w:space="0" w:color="auto"/>
            <w:left w:val="none" w:sz="0" w:space="0" w:color="auto"/>
            <w:bottom w:val="none" w:sz="0" w:space="0" w:color="auto"/>
            <w:right w:val="none" w:sz="0" w:space="0" w:color="auto"/>
          </w:divBdr>
        </w:div>
        <w:div w:id="1094126765">
          <w:marLeft w:val="0"/>
          <w:marRight w:val="0"/>
          <w:marTop w:val="0"/>
          <w:marBottom w:val="0"/>
          <w:divBdr>
            <w:top w:val="none" w:sz="0" w:space="0" w:color="auto"/>
            <w:left w:val="none" w:sz="0" w:space="0" w:color="auto"/>
            <w:bottom w:val="none" w:sz="0" w:space="0" w:color="auto"/>
            <w:right w:val="none" w:sz="0" w:space="0" w:color="auto"/>
          </w:divBdr>
        </w:div>
        <w:div w:id="1133673131">
          <w:marLeft w:val="0"/>
          <w:marRight w:val="0"/>
          <w:marTop w:val="0"/>
          <w:marBottom w:val="0"/>
          <w:divBdr>
            <w:top w:val="none" w:sz="0" w:space="0" w:color="auto"/>
            <w:left w:val="none" w:sz="0" w:space="0" w:color="auto"/>
            <w:bottom w:val="none" w:sz="0" w:space="0" w:color="auto"/>
            <w:right w:val="none" w:sz="0" w:space="0" w:color="auto"/>
          </w:divBdr>
        </w:div>
        <w:div w:id="1149595822">
          <w:marLeft w:val="0"/>
          <w:marRight w:val="0"/>
          <w:marTop w:val="0"/>
          <w:marBottom w:val="0"/>
          <w:divBdr>
            <w:top w:val="none" w:sz="0" w:space="0" w:color="auto"/>
            <w:left w:val="none" w:sz="0" w:space="0" w:color="auto"/>
            <w:bottom w:val="none" w:sz="0" w:space="0" w:color="auto"/>
            <w:right w:val="none" w:sz="0" w:space="0" w:color="auto"/>
          </w:divBdr>
        </w:div>
        <w:div w:id="1279753537">
          <w:marLeft w:val="0"/>
          <w:marRight w:val="0"/>
          <w:marTop w:val="0"/>
          <w:marBottom w:val="0"/>
          <w:divBdr>
            <w:top w:val="none" w:sz="0" w:space="0" w:color="auto"/>
            <w:left w:val="none" w:sz="0" w:space="0" w:color="auto"/>
            <w:bottom w:val="none" w:sz="0" w:space="0" w:color="auto"/>
            <w:right w:val="none" w:sz="0" w:space="0" w:color="auto"/>
          </w:divBdr>
        </w:div>
        <w:div w:id="1582062999">
          <w:marLeft w:val="0"/>
          <w:marRight w:val="0"/>
          <w:marTop w:val="0"/>
          <w:marBottom w:val="0"/>
          <w:divBdr>
            <w:top w:val="none" w:sz="0" w:space="0" w:color="auto"/>
            <w:left w:val="none" w:sz="0" w:space="0" w:color="auto"/>
            <w:bottom w:val="none" w:sz="0" w:space="0" w:color="auto"/>
            <w:right w:val="none" w:sz="0" w:space="0" w:color="auto"/>
          </w:divBdr>
        </w:div>
      </w:divsChild>
    </w:div>
    <w:div w:id="1681658638">
      <w:bodyDiv w:val="1"/>
      <w:marLeft w:val="0"/>
      <w:marRight w:val="0"/>
      <w:marTop w:val="0"/>
      <w:marBottom w:val="0"/>
      <w:divBdr>
        <w:top w:val="none" w:sz="0" w:space="0" w:color="auto"/>
        <w:left w:val="none" w:sz="0" w:space="0" w:color="auto"/>
        <w:bottom w:val="none" w:sz="0" w:space="0" w:color="auto"/>
        <w:right w:val="none" w:sz="0" w:space="0" w:color="auto"/>
      </w:divBdr>
      <w:divsChild>
        <w:div w:id="461654601">
          <w:marLeft w:val="0"/>
          <w:marRight w:val="0"/>
          <w:marTop w:val="0"/>
          <w:marBottom w:val="0"/>
          <w:divBdr>
            <w:top w:val="none" w:sz="0" w:space="0" w:color="auto"/>
            <w:left w:val="none" w:sz="0" w:space="0" w:color="auto"/>
            <w:bottom w:val="none" w:sz="0" w:space="0" w:color="auto"/>
            <w:right w:val="none" w:sz="0" w:space="0" w:color="auto"/>
          </w:divBdr>
          <w:divsChild>
            <w:div w:id="905334386">
              <w:marLeft w:val="0"/>
              <w:marRight w:val="0"/>
              <w:marTop w:val="30"/>
              <w:marBottom w:val="30"/>
              <w:divBdr>
                <w:top w:val="none" w:sz="0" w:space="0" w:color="auto"/>
                <w:left w:val="none" w:sz="0" w:space="0" w:color="auto"/>
                <w:bottom w:val="none" w:sz="0" w:space="0" w:color="auto"/>
                <w:right w:val="none" w:sz="0" w:space="0" w:color="auto"/>
              </w:divBdr>
              <w:divsChild>
                <w:div w:id="61370221">
                  <w:marLeft w:val="0"/>
                  <w:marRight w:val="0"/>
                  <w:marTop w:val="0"/>
                  <w:marBottom w:val="0"/>
                  <w:divBdr>
                    <w:top w:val="none" w:sz="0" w:space="0" w:color="auto"/>
                    <w:left w:val="none" w:sz="0" w:space="0" w:color="auto"/>
                    <w:bottom w:val="none" w:sz="0" w:space="0" w:color="auto"/>
                    <w:right w:val="none" w:sz="0" w:space="0" w:color="auto"/>
                  </w:divBdr>
                  <w:divsChild>
                    <w:div w:id="405034657">
                      <w:marLeft w:val="0"/>
                      <w:marRight w:val="0"/>
                      <w:marTop w:val="0"/>
                      <w:marBottom w:val="0"/>
                      <w:divBdr>
                        <w:top w:val="none" w:sz="0" w:space="0" w:color="auto"/>
                        <w:left w:val="none" w:sz="0" w:space="0" w:color="auto"/>
                        <w:bottom w:val="none" w:sz="0" w:space="0" w:color="auto"/>
                        <w:right w:val="none" w:sz="0" w:space="0" w:color="auto"/>
                      </w:divBdr>
                    </w:div>
                  </w:divsChild>
                </w:div>
                <w:div w:id="63114865">
                  <w:marLeft w:val="0"/>
                  <w:marRight w:val="0"/>
                  <w:marTop w:val="0"/>
                  <w:marBottom w:val="0"/>
                  <w:divBdr>
                    <w:top w:val="none" w:sz="0" w:space="0" w:color="auto"/>
                    <w:left w:val="none" w:sz="0" w:space="0" w:color="auto"/>
                    <w:bottom w:val="none" w:sz="0" w:space="0" w:color="auto"/>
                    <w:right w:val="none" w:sz="0" w:space="0" w:color="auto"/>
                  </w:divBdr>
                  <w:divsChild>
                    <w:div w:id="938441383">
                      <w:marLeft w:val="0"/>
                      <w:marRight w:val="0"/>
                      <w:marTop w:val="0"/>
                      <w:marBottom w:val="0"/>
                      <w:divBdr>
                        <w:top w:val="none" w:sz="0" w:space="0" w:color="auto"/>
                        <w:left w:val="none" w:sz="0" w:space="0" w:color="auto"/>
                        <w:bottom w:val="none" w:sz="0" w:space="0" w:color="auto"/>
                        <w:right w:val="none" w:sz="0" w:space="0" w:color="auto"/>
                      </w:divBdr>
                    </w:div>
                    <w:div w:id="1488663755">
                      <w:marLeft w:val="0"/>
                      <w:marRight w:val="0"/>
                      <w:marTop w:val="0"/>
                      <w:marBottom w:val="0"/>
                      <w:divBdr>
                        <w:top w:val="none" w:sz="0" w:space="0" w:color="auto"/>
                        <w:left w:val="none" w:sz="0" w:space="0" w:color="auto"/>
                        <w:bottom w:val="none" w:sz="0" w:space="0" w:color="auto"/>
                        <w:right w:val="none" w:sz="0" w:space="0" w:color="auto"/>
                      </w:divBdr>
                    </w:div>
                    <w:div w:id="1737169353">
                      <w:marLeft w:val="0"/>
                      <w:marRight w:val="0"/>
                      <w:marTop w:val="0"/>
                      <w:marBottom w:val="0"/>
                      <w:divBdr>
                        <w:top w:val="none" w:sz="0" w:space="0" w:color="auto"/>
                        <w:left w:val="none" w:sz="0" w:space="0" w:color="auto"/>
                        <w:bottom w:val="none" w:sz="0" w:space="0" w:color="auto"/>
                        <w:right w:val="none" w:sz="0" w:space="0" w:color="auto"/>
                      </w:divBdr>
                    </w:div>
                  </w:divsChild>
                </w:div>
                <w:div w:id="73868434">
                  <w:marLeft w:val="0"/>
                  <w:marRight w:val="0"/>
                  <w:marTop w:val="0"/>
                  <w:marBottom w:val="0"/>
                  <w:divBdr>
                    <w:top w:val="none" w:sz="0" w:space="0" w:color="auto"/>
                    <w:left w:val="none" w:sz="0" w:space="0" w:color="auto"/>
                    <w:bottom w:val="none" w:sz="0" w:space="0" w:color="auto"/>
                    <w:right w:val="none" w:sz="0" w:space="0" w:color="auto"/>
                  </w:divBdr>
                  <w:divsChild>
                    <w:div w:id="497812040">
                      <w:marLeft w:val="0"/>
                      <w:marRight w:val="0"/>
                      <w:marTop w:val="0"/>
                      <w:marBottom w:val="0"/>
                      <w:divBdr>
                        <w:top w:val="none" w:sz="0" w:space="0" w:color="auto"/>
                        <w:left w:val="none" w:sz="0" w:space="0" w:color="auto"/>
                        <w:bottom w:val="none" w:sz="0" w:space="0" w:color="auto"/>
                        <w:right w:val="none" w:sz="0" w:space="0" w:color="auto"/>
                      </w:divBdr>
                    </w:div>
                    <w:div w:id="1718427654">
                      <w:marLeft w:val="0"/>
                      <w:marRight w:val="0"/>
                      <w:marTop w:val="0"/>
                      <w:marBottom w:val="0"/>
                      <w:divBdr>
                        <w:top w:val="none" w:sz="0" w:space="0" w:color="auto"/>
                        <w:left w:val="none" w:sz="0" w:space="0" w:color="auto"/>
                        <w:bottom w:val="none" w:sz="0" w:space="0" w:color="auto"/>
                        <w:right w:val="none" w:sz="0" w:space="0" w:color="auto"/>
                      </w:divBdr>
                    </w:div>
                  </w:divsChild>
                </w:div>
                <w:div w:id="436490680">
                  <w:marLeft w:val="0"/>
                  <w:marRight w:val="0"/>
                  <w:marTop w:val="0"/>
                  <w:marBottom w:val="0"/>
                  <w:divBdr>
                    <w:top w:val="none" w:sz="0" w:space="0" w:color="auto"/>
                    <w:left w:val="none" w:sz="0" w:space="0" w:color="auto"/>
                    <w:bottom w:val="none" w:sz="0" w:space="0" w:color="auto"/>
                    <w:right w:val="none" w:sz="0" w:space="0" w:color="auto"/>
                  </w:divBdr>
                  <w:divsChild>
                    <w:div w:id="362050928">
                      <w:marLeft w:val="0"/>
                      <w:marRight w:val="0"/>
                      <w:marTop w:val="0"/>
                      <w:marBottom w:val="0"/>
                      <w:divBdr>
                        <w:top w:val="none" w:sz="0" w:space="0" w:color="auto"/>
                        <w:left w:val="none" w:sz="0" w:space="0" w:color="auto"/>
                        <w:bottom w:val="none" w:sz="0" w:space="0" w:color="auto"/>
                        <w:right w:val="none" w:sz="0" w:space="0" w:color="auto"/>
                      </w:divBdr>
                    </w:div>
                    <w:div w:id="1719932243">
                      <w:marLeft w:val="0"/>
                      <w:marRight w:val="0"/>
                      <w:marTop w:val="0"/>
                      <w:marBottom w:val="0"/>
                      <w:divBdr>
                        <w:top w:val="none" w:sz="0" w:space="0" w:color="auto"/>
                        <w:left w:val="none" w:sz="0" w:space="0" w:color="auto"/>
                        <w:bottom w:val="none" w:sz="0" w:space="0" w:color="auto"/>
                        <w:right w:val="none" w:sz="0" w:space="0" w:color="auto"/>
                      </w:divBdr>
                    </w:div>
                  </w:divsChild>
                </w:div>
                <w:div w:id="928580152">
                  <w:marLeft w:val="0"/>
                  <w:marRight w:val="0"/>
                  <w:marTop w:val="0"/>
                  <w:marBottom w:val="0"/>
                  <w:divBdr>
                    <w:top w:val="none" w:sz="0" w:space="0" w:color="auto"/>
                    <w:left w:val="none" w:sz="0" w:space="0" w:color="auto"/>
                    <w:bottom w:val="none" w:sz="0" w:space="0" w:color="auto"/>
                    <w:right w:val="none" w:sz="0" w:space="0" w:color="auto"/>
                  </w:divBdr>
                  <w:divsChild>
                    <w:div w:id="498271097">
                      <w:marLeft w:val="0"/>
                      <w:marRight w:val="0"/>
                      <w:marTop w:val="0"/>
                      <w:marBottom w:val="0"/>
                      <w:divBdr>
                        <w:top w:val="none" w:sz="0" w:space="0" w:color="auto"/>
                        <w:left w:val="none" w:sz="0" w:space="0" w:color="auto"/>
                        <w:bottom w:val="none" w:sz="0" w:space="0" w:color="auto"/>
                        <w:right w:val="none" w:sz="0" w:space="0" w:color="auto"/>
                      </w:divBdr>
                    </w:div>
                  </w:divsChild>
                </w:div>
                <w:div w:id="1074158578">
                  <w:marLeft w:val="0"/>
                  <w:marRight w:val="0"/>
                  <w:marTop w:val="0"/>
                  <w:marBottom w:val="0"/>
                  <w:divBdr>
                    <w:top w:val="none" w:sz="0" w:space="0" w:color="auto"/>
                    <w:left w:val="none" w:sz="0" w:space="0" w:color="auto"/>
                    <w:bottom w:val="none" w:sz="0" w:space="0" w:color="auto"/>
                    <w:right w:val="none" w:sz="0" w:space="0" w:color="auto"/>
                  </w:divBdr>
                  <w:divsChild>
                    <w:div w:id="175930195">
                      <w:marLeft w:val="0"/>
                      <w:marRight w:val="0"/>
                      <w:marTop w:val="0"/>
                      <w:marBottom w:val="0"/>
                      <w:divBdr>
                        <w:top w:val="none" w:sz="0" w:space="0" w:color="auto"/>
                        <w:left w:val="none" w:sz="0" w:space="0" w:color="auto"/>
                        <w:bottom w:val="none" w:sz="0" w:space="0" w:color="auto"/>
                        <w:right w:val="none" w:sz="0" w:space="0" w:color="auto"/>
                      </w:divBdr>
                    </w:div>
                    <w:div w:id="577329026">
                      <w:marLeft w:val="0"/>
                      <w:marRight w:val="0"/>
                      <w:marTop w:val="0"/>
                      <w:marBottom w:val="0"/>
                      <w:divBdr>
                        <w:top w:val="none" w:sz="0" w:space="0" w:color="auto"/>
                        <w:left w:val="none" w:sz="0" w:space="0" w:color="auto"/>
                        <w:bottom w:val="none" w:sz="0" w:space="0" w:color="auto"/>
                        <w:right w:val="none" w:sz="0" w:space="0" w:color="auto"/>
                      </w:divBdr>
                    </w:div>
                    <w:div w:id="920601271">
                      <w:marLeft w:val="0"/>
                      <w:marRight w:val="0"/>
                      <w:marTop w:val="0"/>
                      <w:marBottom w:val="0"/>
                      <w:divBdr>
                        <w:top w:val="none" w:sz="0" w:space="0" w:color="auto"/>
                        <w:left w:val="none" w:sz="0" w:space="0" w:color="auto"/>
                        <w:bottom w:val="none" w:sz="0" w:space="0" w:color="auto"/>
                        <w:right w:val="none" w:sz="0" w:space="0" w:color="auto"/>
                      </w:divBdr>
                    </w:div>
                  </w:divsChild>
                </w:div>
                <w:div w:id="1407648237">
                  <w:marLeft w:val="0"/>
                  <w:marRight w:val="0"/>
                  <w:marTop w:val="0"/>
                  <w:marBottom w:val="0"/>
                  <w:divBdr>
                    <w:top w:val="none" w:sz="0" w:space="0" w:color="auto"/>
                    <w:left w:val="none" w:sz="0" w:space="0" w:color="auto"/>
                    <w:bottom w:val="none" w:sz="0" w:space="0" w:color="auto"/>
                    <w:right w:val="none" w:sz="0" w:space="0" w:color="auto"/>
                  </w:divBdr>
                  <w:divsChild>
                    <w:div w:id="785151647">
                      <w:marLeft w:val="0"/>
                      <w:marRight w:val="0"/>
                      <w:marTop w:val="0"/>
                      <w:marBottom w:val="0"/>
                      <w:divBdr>
                        <w:top w:val="none" w:sz="0" w:space="0" w:color="auto"/>
                        <w:left w:val="none" w:sz="0" w:space="0" w:color="auto"/>
                        <w:bottom w:val="none" w:sz="0" w:space="0" w:color="auto"/>
                        <w:right w:val="none" w:sz="0" w:space="0" w:color="auto"/>
                      </w:divBdr>
                    </w:div>
                  </w:divsChild>
                </w:div>
                <w:div w:id="1446344299">
                  <w:marLeft w:val="0"/>
                  <w:marRight w:val="0"/>
                  <w:marTop w:val="0"/>
                  <w:marBottom w:val="0"/>
                  <w:divBdr>
                    <w:top w:val="none" w:sz="0" w:space="0" w:color="auto"/>
                    <w:left w:val="none" w:sz="0" w:space="0" w:color="auto"/>
                    <w:bottom w:val="none" w:sz="0" w:space="0" w:color="auto"/>
                    <w:right w:val="none" w:sz="0" w:space="0" w:color="auto"/>
                  </w:divBdr>
                  <w:divsChild>
                    <w:div w:id="1779834050">
                      <w:marLeft w:val="0"/>
                      <w:marRight w:val="0"/>
                      <w:marTop w:val="0"/>
                      <w:marBottom w:val="0"/>
                      <w:divBdr>
                        <w:top w:val="none" w:sz="0" w:space="0" w:color="auto"/>
                        <w:left w:val="none" w:sz="0" w:space="0" w:color="auto"/>
                        <w:bottom w:val="none" w:sz="0" w:space="0" w:color="auto"/>
                        <w:right w:val="none" w:sz="0" w:space="0" w:color="auto"/>
                      </w:divBdr>
                    </w:div>
                  </w:divsChild>
                </w:div>
                <w:div w:id="1575504982">
                  <w:marLeft w:val="0"/>
                  <w:marRight w:val="0"/>
                  <w:marTop w:val="0"/>
                  <w:marBottom w:val="0"/>
                  <w:divBdr>
                    <w:top w:val="none" w:sz="0" w:space="0" w:color="auto"/>
                    <w:left w:val="none" w:sz="0" w:space="0" w:color="auto"/>
                    <w:bottom w:val="none" w:sz="0" w:space="0" w:color="auto"/>
                    <w:right w:val="none" w:sz="0" w:space="0" w:color="auto"/>
                  </w:divBdr>
                  <w:divsChild>
                    <w:div w:id="79082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845660">
          <w:marLeft w:val="0"/>
          <w:marRight w:val="0"/>
          <w:marTop w:val="0"/>
          <w:marBottom w:val="0"/>
          <w:divBdr>
            <w:top w:val="none" w:sz="0" w:space="0" w:color="auto"/>
            <w:left w:val="none" w:sz="0" w:space="0" w:color="auto"/>
            <w:bottom w:val="none" w:sz="0" w:space="0" w:color="auto"/>
            <w:right w:val="none" w:sz="0" w:space="0" w:color="auto"/>
          </w:divBdr>
        </w:div>
        <w:div w:id="764112898">
          <w:marLeft w:val="0"/>
          <w:marRight w:val="0"/>
          <w:marTop w:val="0"/>
          <w:marBottom w:val="0"/>
          <w:divBdr>
            <w:top w:val="none" w:sz="0" w:space="0" w:color="auto"/>
            <w:left w:val="none" w:sz="0" w:space="0" w:color="auto"/>
            <w:bottom w:val="none" w:sz="0" w:space="0" w:color="auto"/>
            <w:right w:val="none" w:sz="0" w:space="0" w:color="auto"/>
          </w:divBdr>
          <w:divsChild>
            <w:div w:id="1954166752">
              <w:marLeft w:val="0"/>
              <w:marRight w:val="0"/>
              <w:marTop w:val="30"/>
              <w:marBottom w:val="30"/>
              <w:divBdr>
                <w:top w:val="none" w:sz="0" w:space="0" w:color="auto"/>
                <w:left w:val="none" w:sz="0" w:space="0" w:color="auto"/>
                <w:bottom w:val="none" w:sz="0" w:space="0" w:color="auto"/>
                <w:right w:val="none" w:sz="0" w:space="0" w:color="auto"/>
              </w:divBdr>
              <w:divsChild>
                <w:div w:id="40248583">
                  <w:marLeft w:val="0"/>
                  <w:marRight w:val="0"/>
                  <w:marTop w:val="0"/>
                  <w:marBottom w:val="0"/>
                  <w:divBdr>
                    <w:top w:val="none" w:sz="0" w:space="0" w:color="auto"/>
                    <w:left w:val="none" w:sz="0" w:space="0" w:color="auto"/>
                    <w:bottom w:val="none" w:sz="0" w:space="0" w:color="auto"/>
                    <w:right w:val="none" w:sz="0" w:space="0" w:color="auto"/>
                  </w:divBdr>
                  <w:divsChild>
                    <w:div w:id="1032851043">
                      <w:marLeft w:val="0"/>
                      <w:marRight w:val="0"/>
                      <w:marTop w:val="0"/>
                      <w:marBottom w:val="0"/>
                      <w:divBdr>
                        <w:top w:val="none" w:sz="0" w:space="0" w:color="auto"/>
                        <w:left w:val="none" w:sz="0" w:space="0" w:color="auto"/>
                        <w:bottom w:val="none" w:sz="0" w:space="0" w:color="auto"/>
                        <w:right w:val="none" w:sz="0" w:space="0" w:color="auto"/>
                      </w:divBdr>
                    </w:div>
                  </w:divsChild>
                </w:div>
                <w:div w:id="79758918">
                  <w:marLeft w:val="0"/>
                  <w:marRight w:val="0"/>
                  <w:marTop w:val="0"/>
                  <w:marBottom w:val="0"/>
                  <w:divBdr>
                    <w:top w:val="none" w:sz="0" w:space="0" w:color="auto"/>
                    <w:left w:val="none" w:sz="0" w:space="0" w:color="auto"/>
                    <w:bottom w:val="none" w:sz="0" w:space="0" w:color="auto"/>
                    <w:right w:val="none" w:sz="0" w:space="0" w:color="auto"/>
                  </w:divBdr>
                  <w:divsChild>
                    <w:div w:id="1309750569">
                      <w:marLeft w:val="0"/>
                      <w:marRight w:val="0"/>
                      <w:marTop w:val="0"/>
                      <w:marBottom w:val="0"/>
                      <w:divBdr>
                        <w:top w:val="none" w:sz="0" w:space="0" w:color="auto"/>
                        <w:left w:val="none" w:sz="0" w:space="0" w:color="auto"/>
                        <w:bottom w:val="none" w:sz="0" w:space="0" w:color="auto"/>
                        <w:right w:val="none" w:sz="0" w:space="0" w:color="auto"/>
                      </w:divBdr>
                    </w:div>
                  </w:divsChild>
                </w:div>
                <w:div w:id="104007977">
                  <w:marLeft w:val="0"/>
                  <w:marRight w:val="0"/>
                  <w:marTop w:val="0"/>
                  <w:marBottom w:val="0"/>
                  <w:divBdr>
                    <w:top w:val="none" w:sz="0" w:space="0" w:color="auto"/>
                    <w:left w:val="none" w:sz="0" w:space="0" w:color="auto"/>
                    <w:bottom w:val="none" w:sz="0" w:space="0" w:color="auto"/>
                    <w:right w:val="none" w:sz="0" w:space="0" w:color="auto"/>
                  </w:divBdr>
                  <w:divsChild>
                    <w:div w:id="223948613">
                      <w:marLeft w:val="0"/>
                      <w:marRight w:val="0"/>
                      <w:marTop w:val="0"/>
                      <w:marBottom w:val="0"/>
                      <w:divBdr>
                        <w:top w:val="none" w:sz="0" w:space="0" w:color="auto"/>
                        <w:left w:val="none" w:sz="0" w:space="0" w:color="auto"/>
                        <w:bottom w:val="none" w:sz="0" w:space="0" w:color="auto"/>
                        <w:right w:val="none" w:sz="0" w:space="0" w:color="auto"/>
                      </w:divBdr>
                    </w:div>
                  </w:divsChild>
                </w:div>
                <w:div w:id="578053896">
                  <w:marLeft w:val="0"/>
                  <w:marRight w:val="0"/>
                  <w:marTop w:val="0"/>
                  <w:marBottom w:val="0"/>
                  <w:divBdr>
                    <w:top w:val="none" w:sz="0" w:space="0" w:color="auto"/>
                    <w:left w:val="none" w:sz="0" w:space="0" w:color="auto"/>
                    <w:bottom w:val="none" w:sz="0" w:space="0" w:color="auto"/>
                    <w:right w:val="none" w:sz="0" w:space="0" w:color="auto"/>
                  </w:divBdr>
                  <w:divsChild>
                    <w:div w:id="1353335810">
                      <w:marLeft w:val="0"/>
                      <w:marRight w:val="0"/>
                      <w:marTop w:val="0"/>
                      <w:marBottom w:val="0"/>
                      <w:divBdr>
                        <w:top w:val="none" w:sz="0" w:space="0" w:color="auto"/>
                        <w:left w:val="none" w:sz="0" w:space="0" w:color="auto"/>
                        <w:bottom w:val="none" w:sz="0" w:space="0" w:color="auto"/>
                        <w:right w:val="none" w:sz="0" w:space="0" w:color="auto"/>
                      </w:divBdr>
                    </w:div>
                  </w:divsChild>
                </w:div>
                <w:div w:id="746456937">
                  <w:marLeft w:val="0"/>
                  <w:marRight w:val="0"/>
                  <w:marTop w:val="0"/>
                  <w:marBottom w:val="0"/>
                  <w:divBdr>
                    <w:top w:val="none" w:sz="0" w:space="0" w:color="auto"/>
                    <w:left w:val="none" w:sz="0" w:space="0" w:color="auto"/>
                    <w:bottom w:val="none" w:sz="0" w:space="0" w:color="auto"/>
                    <w:right w:val="none" w:sz="0" w:space="0" w:color="auto"/>
                  </w:divBdr>
                  <w:divsChild>
                    <w:div w:id="1281719583">
                      <w:marLeft w:val="0"/>
                      <w:marRight w:val="0"/>
                      <w:marTop w:val="0"/>
                      <w:marBottom w:val="0"/>
                      <w:divBdr>
                        <w:top w:val="none" w:sz="0" w:space="0" w:color="auto"/>
                        <w:left w:val="none" w:sz="0" w:space="0" w:color="auto"/>
                        <w:bottom w:val="none" w:sz="0" w:space="0" w:color="auto"/>
                        <w:right w:val="none" w:sz="0" w:space="0" w:color="auto"/>
                      </w:divBdr>
                    </w:div>
                  </w:divsChild>
                </w:div>
                <w:div w:id="888105170">
                  <w:marLeft w:val="0"/>
                  <w:marRight w:val="0"/>
                  <w:marTop w:val="0"/>
                  <w:marBottom w:val="0"/>
                  <w:divBdr>
                    <w:top w:val="none" w:sz="0" w:space="0" w:color="auto"/>
                    <w:left w:val="none" w:sz="0" w:space="0" w:color="auto"/>
                    <w:bottom w:val="none" w:sz="0" w:space="0" w:color="auto"/>
                    <w:right w:val="none" w:sz="0" w:space="0" w:color="auto"/>
                  </w:divBdr>
                  <w:divsChild>
                    <w:div w:id="1108501989">
                      <w:marLeft w:val="0"/>
                      <w:marRight w:val="0"/>
                      <w:marTop w:val="0"/>
                      <w:marBottom w:val="0"/>
                      <w:divBdr>
                        <w:top w:val="none" w:sz="0" w:space="0" w:color="auto"/>
                        <w:left w:val="none" w:sz="0" w:space="0" w:color="auto"/>
                        <w:bottom w:val="none" w:sz="0" w:space="0" w:color="auto"/>
                        <w:right w:val="none" w:sz="0" w:space="0" w:color="auto"/>
                      </w:divBdr>
                    </w:div>
                  </w:divsChild>
                </w:div>
                <w:div w:id="1063405543">
                  <w:marLeft w:val="0"/>
                  <w:marRight w:val="0"/>
                  <w:marTop w:val="0"/>
                  <w:marBottom w:val="0"/>
                  <w:divBdr>
                    <w:top w:val="none" w:sz="0" w:space="0" w:color="auto"/>
                    <w:left w:val="none" w:sz="0" w:space="0" w:color="auto"/>
                    <w:bottom w:val="none" w:sz="0" w:space="0" w:color="auto"/>
                    <w:right w:val="none" w:sz="0" w:space="0" w:color="auto"/>
                  </w:divBdr>
                  <w:divsChild>
                    <w:div w:id="865947185">
                      <w:marLeft w:val="0"/>
                      <w:marRight w:val="0"/>
                      <w:marTop w:val="0"/>
                      <w:marBottom w:val="0"/>
                      <w:divBdr>
                        <w:top w:val="none" w:sz="0" w:space="0" w:color="auto"/>
                        <w:left w:val="none" w:sz="0" w:space="0" w:color="auto"/>
                        <w:bottom w:val="none" w:sz="0" w:space="0" w:color="auto"/>
                        <w:right w:val="none" w:sz="0" w:space="0" w:color="auto"/>
                      </w:divBdr>
                    </w:div>
                  </w:divsChild>
                </w:div>
                <w:div w:id="1326787722">
                  <w:marLeft w:val="0"/>
                  <w:marRight w:val="0"/>
                  <w:marTop w:val="0"/>
                  <w:marBottom w:val="0"/>
                  <w:divBdr>
                    <w:top w:val="none" w:sz="0" w:space="0" w:color="auto"/>
                    <w:left w:val="none" w:sz="0" w:space="0" w:color="auto"/>
                    <w:bottom w:val="none" w:sz="0" w:space="0" w:color="auto"/>
                    <w:right w:val="none" w:sz="0" w:space="0" w:color="auto"/>
                  </w:divBdr>
                  <w:divsChild>
                    <w:div w:id="2083142252">
                      <w:marLeft w:val="0"/>
                      <w:marRight w:val="0"/>
                      <w:marTop w:val="0"/>
                      <w:marBottom w:val="0"/>
                      <w:divBdr>
                        <w:top w:val="none" w:sz="0" w:space="0" w:color="auto"/>
                        <w:left w:val="none" w:sz="0" w:space="0" w:color="auto"/>
                        <w:bottom w:val="none" w:sz="0" w:space="0" w:color="auto"/>
                        <w:right w:val="none" w:sz="0" w:space="0" w:color="auto"/>
                      </w:divBdr>
                    </w:div>
                  </w:divsChild>
                </w:div>
                <w:div w:id="1392658589">
                  <w:marLeft w:val="0"/>
                  <w:marRight w:val="0"/>
                  <w:marTop w:val="0"/>
                  <w:marBottom w:val="0"/>
                  <w:divBdr>
                    <w:top w:val="none" w:sz="0" w:space="0" w:color="auto"/>
                    <w:left w:val="none" w:sz="0" w:space="0" w:color="auto"/>
                    <w:bottom w:val="none" w:sz="0" w:space="0" w:color="auto"/>
                    <w:right w:val="none" w:sz="0" w:space="0" w:color="auto"/>
                  </w:divBdr>
                  <w:divsChild>
                    <w:div w:id="1720475900">
                      <w:marLeft w:val="0"/>
                      <w:marRight w:val="0"/>
                      <w:marTop w:val="0"/>
                      <w:marBottom w:val="0"/>
                      <w:divBdr>
                        <w:top w:val="none" w:sz="0" w:space="0" w:color="auto"/>
                        <w:left w:val="none" w:sz="0" w:space="0" w:color="auto"/>
                        <w:bottom w:val="none" w:sz="0" w:space="0" w:color="auto"/>
                        <w:right w:val="none" w:sz="0" w:space="0" w:color="auto"/>
                      </w:divBdr>
                    </w:div>
                  </w:divsChild>
                </w:div>
                <w:div w:id="1482387307">
                  <w:marLeft w:val="0"/>
                  <w:marRight w:val="0"/>
                  <w:marTop w:val="0"/>
                  <w:marBottom w:val="0"/>
                  <w:divBdr>
                    <w:top w:val="none" w:sz="0" w:space="0" w:color="auto"/>
                    <w:left w:val="none" w:sz="0" w:space="0" w:color="auto"/>
                    <w:bottom w:val="none" w:sz="0" w:space="0" w:color="auto"/>
                    <w:right w:val="none" w:sz="0" w:space="0" w:color="auto"/>
                  </w:divBdr>
                  <w:divsChild>
                    <w:div w:id="1422332177">
                      <w:marLeft w:val="0"/>
                      <w:marRight w:val="0"/>
                      <w:marTop w:val="0"/>
                      <w:marBottom w:val="0"/>
                      <w:divBdr>
                        <w:top w:val="none" w:sz="0" w:space="0" w:color="auto"/>
                        <w:left w:val="none" w:sz="0" w:space="0" w:color="auto"/>
                        <w:bottom w:val="none" w:sz="0" w:space="0" w:color="auto"/>
                        <w:right w:val="none" w:sz="0" w:space="0" w:color="auto"/>
                      </w:divBdr>
                    </w:div>
                  </w:divsChild>
                </w:div>
                <w:div w:id="1592082789">
                  <w:marLeft w:val="0"/>
                  <w:marRight w:val="0"/>
                  <w:marTop w:val="0"/>
                  <w:marBottom w:val="0"/>
                  <w:divBdr>
                    <w:top w:val="none" w:sz="0" w:space="0" w:color="auto"/>
                    <w:left w:val="none" w:sz="0" w:space="0" w:color="auto"/>
                    <w:bottom w:val="none" w:sz="0" w:space="0" w:color="auto"/>
                    <w:right w:val="none" w:sz="0" w:space="0" w:color="auto"/>
                  </w:divBdr>
                  <w:divsChild>
                    <w:div w:id="270749984">
                      <w:marLeft w:val="0"/>
                      <w:marRight w:val="0"/>
                      <w:marTop w:val="0"/>
                      <w:marBottom w:val="0"/>
                      <w:divBdr>
                        <w:top w:val="none" w:sz="0" w:space="0" w:color="auto"/>
                        <w:left w:val="none" w:sz="0" w:space="0" w:color="auto"/>
                        <w:bottom w:val="none" w:sz="0" w:space="0" w:color="auto"/>
                        <w:right w:val="none" w:sz="0" w:space="0" w:color="auto"/>
                      </w:divBdr>
                    </w:div>
                  </w:divsChild>
                </w:div>
                <w:div w:id="1630741705">
                  <w:marLeft w:val="0"/>
                  <w:marRight w:val="0"/>
                  <w:marTop w:val="0"/>
                  <w:marBottom w:val="0"/>
                  <w:divBdr>
                    <w:top w:val="none" w:sz="0" w:space="0" w:color="auto"/>
                    <w:left w:val="none" w:sz="0" w:space="0" w:color="auto"/>
                    <w:bottom w:val="none" w:sz="0" w:space="0" w:color="auto"/>
                    <w:right w:val="none" w:sz="0" w:space="0" w:color="auto"/>
                  </w:divBdr>
                  <w:divsChild>
                    <w:div w:id="2000038497">
                      <w:marLeft w:val="0"/>
                      <w:marRight w:val="0"/>
                      <w:marTop w:val="0"/>
                      <w:marBottom w:val="0"/>
                      <w:divBdr>
                        <w:top w:val="none" w:sz="0" w:space="0" w:color="auto"/>
                        <w:left w:val="none" w:sz="0" w:space="0" w:color="auto"/>
                        <w:bottom w:val="none" w:sz="0" w:space="0" w:color="auto"/>
                        <w:right w:val="none" w:sz="0" w:space="0" w:color="auto"/>
                      </w:divBdr>
                    </w:div>
                  </w:divsChild>
                </w:div>
                <w:div w:id="1772774319">
                  <w:marLeft w:val="0"/>
                  <w:marRight w:val="0"/>
                  <w:marTop w:val="0"/>
                  <w:marBottom w:val="0"/>
                  <w:divBdr>
                    <w:top w:val="none" w:sz="0" w:space="0" w:color="auto"/>
                    <w:left w:val="none" w:sz="0" w:space="0" w:color="auto"/>
                    <w:bottom w:val="none" w:sz="0" w:space="0" w:color="auto"/>
                    <w:right w:val="none" w:sz="0" w:space="0" w:color="auto"/>
                  </w:divBdr>
                  <w:divsChild>
                    <w:div w:id="1487211026">
                      <w:marLeft w:val="0"/>
                      <w:marRight w:val="0"/>
                      <w:marTop w:val="0"/>
                      <w:marBottom w:val="0"/>
                      <w:divBdr>
                        <w:top w:val="none" w:sz="0" w:space="0" w:color="auto"/>
                        <w:left w:val="none" w:sz="0" w:space="0" w:color="auto"/>
                        <w:bottom w:val="none" w:sz="0" w:space="0" w:color="auto"/>
                        <w:right w:val="none" w:sz="0" w:space="0" w:color="auto"/>
                      </w:divBdr>
                    </w:div>
                  </w:divsChild>
                </w:div>
                <w:div w:id="1890458676">
                  <w:marLeft w:val="0"/>
                  <w:marRight w:val="0"/>
                  <w:marTop w:val="0"/>
                  <w:marBottom w:val="0"/>
                  <w:divBdr>
                    <w:top w:val="none" w:sz="0" w:space="0" w:color="auto"/>
                    <w:left w:val="none" w:sz="0" w:space="0" w:color="auto"/>
                    <w:bottom w:val="none" w:sz="0" w:space="0" w:color="auto"/>
                    <w:right w:val="none" w:sz="0" w:space="0" w:color="auto"/>
                  </w:divBdr>
                  <w:divsChild>
                    <w:div w:id="906769341">
                      <w:marLeft w:val="0"/>
                      <w:marRight w:val="0"/>
                      <w:marTop w:val="0"/>
                      <w:marBottom w:val="0"/>
                      <w:divBdr>
                        <w:top w:val="none" w:sz="0" w:space="0" w:color="auto"/>
                        <w:left w:val="none" w:sz="0" w:space="0" w:color="auto"/>
                        <w:bottom w:val="none" w:sz="0" w:space="0" w:color="auto"/>
                        <w:right w:val="none" w:sz="0" w:space="0" w:color="auto"/>
                      </w:divBdr>
                    </w:div>
                  </w:divsChild>
                </w:div>
                <w:div w:id="1989631128">
                  <w:marLeft w:val="0"/>
                  <w:marRight w:val="0"/>
                  <w:marTop w:val="0"/>
                  <w:marBottom w:val="0"/>
                  <w:divBdr>
                    <w:top w:val="none" w:sz="0" w:space="0" w:color="auto"/>
                    <w:left w:val="none" w:sz="0" w:space="0" w:color="auto"/>
                    <w:bottom w:val="none" w:sz="0" w:space="0" w:color="auto"/>
                    <w:right w:val="none" w:sz="0" w:space="0" w:color="auto"/>
                  </w:divBdr>
                  <w:divsChild>
                    <w:div w:id="156467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237589">
      <w:bodyDiv w:val="1"/>
      <w:marLeft w:val="0"/>
      <w:marRight w:val="0"/>
      <w:marTop w:val="0"/>
      <w:marBottom w:val="0"/>
      <w:divBdr>
        <w:top w:val="none" w:sz="0" w:space="0" w:color="auto"/>
        <w:left w:val="none" w:sz="0" w:space="0" w:color="auto"/>
        <w:bottom w:val="none" w:sz="0" w:space="0" w:color="auto"/>
        <w:right w:val="none" w:sz="0" w:space="0" w:color="auto"/>
      </w:divBdr>
    </w:div>
    <w:div w:id="1811022274">
      <w:bodyDiv w:val="1"/>
      <w:marLeft w:val="0"/>
      <w:marRight w:val="0"/>
      <w:marTop w:val="0"/>
      <w:marBottom w:val="0"/>
      <w:divBdr>
        <w:top w:val="none" w:sz="0" w:space="0" w:color="auto"/>
        <w:left w:val="none" w:sz="0" w:space="0" w:color="auto"/>
        <w:bottom w:val="none" w:sz="0" w:space="0" w:color="auto"/>
        <w:right w:val="none" w:sz="0" w:space="0" w:color="auto"/>
      </w:divBdr>
      <w:divsChild>
        <w:div w:id="83378271">
          <w:marLeft w:val="0"/>
          <w:marRight w:val="0"/>
          <w:marTop w:val="0"/>
          <w:marBottom w:val="0"/>
          <w:divBdr>
            <w:top w:val="none" w:sz="0" w:space="0" w:color="auto"/>
            <w:left w:val="none" w:sz="0" w:space="0" w:color="auto"/>
            <w:bottom w:val="none" w:sz="0" w:space="0" w:color="auto"/>
            <w:right w:val="none" w:sz="0" w:space="0" w:color="auto"/>
          </w:divBdr>
        </w:div>
        <w:div w:id="548342803">
          <w:marLeft w:val="0"/>
          <w:marRight w:val="0"/>
          <w:marTop w:val="0"/>
          <w:marBottom w:val="0"/>
          <w:divBdr>
            <w:top w:val="none" w:sz="0" w:space="0" w:color="auto"/>
            <w:left w:val="none" w:sz="0" w:space="0" w:color="auto"/>
            <w:bottom w:val="none" w:sz="0" w:space="0" w:color="auto"/>
            <w:right w:val="none" w:sz="0" w:space="0" w:color="auto"/>
          </w:divBdr>
        </w:div>
        <w:div w:id="614944743">
          <w:marLeft w:val="0"/>
          <w:marRight w:val="0"/>
          <w:marTop w:val="0"/>
          <w:marBottom w:val="0"/>
          <w:divBdr>
            <w:top w:val="none" w:sz="0" w:space="0" w:color="auto"/>
            <w:left w:val="none" w:sz="0" w:space="0" w:color="auto"/>
            <w:bottom w:val="none" w:sz="0" w:space="0" w:color="auto"/>
            <w:right w:val="none" w:sz="0" w:space="0" w:color="auto"/>
          </w:divBdr>
        </w:div>
        <w:div w:id="751659610">
          <w:marLeft w:val="0"/>
          <w:marRight w:val="0"/>
          <w:marTop w:val="0"/>
          <w:marBottom w:val="0"/>
          <w:divBdr>
            <w:top w:val="none" w:sz="0" w:space="0" w:color="auto"/>
            <w:left w:val="none" w:sz="0" w:space="0" w:color="auto"/>
            <w:bottom w:val="none" w:sz="0" w:space="0" w:color="auto"/>
            <w:right w:val="none" w:sz="0" w:space="0" w:color="auto"/>
          </w:divBdr>
        </w:div>
        <w:div w:id="777798350">
          <w:marLeft w:val="0"/>
          <w:marRight w:val="0"/>
          <w:marTop w:val="0"/>
          <w:marBottom w:val="0"/>
          <w:divBdr>
            <w:top w:val="none" w:sz="0" w:space="0" w:color="auto"/>
            <w:left w:val="none" w:sz="0" w:space="0" w:color="auto"/>
            <w:bottom w:val="none" w:sz="0" w:space="0" w:color="auto"/>
            <w:right w:val="none" w:sz="0" w:space="0" w:color="auto"/>
          </w:divBdr>
        </w:div>
        <w:div w:id="1345748899">
          <w:marLeft w:val="0"/>
          <w:marRight w:val="0"/>
          <w:marTop w:val="0"/>
          <w:marBottom w:val="0"/>
          <w:divBdr>
            <w:top w:val="none" w:sz="0" w:space="0" w:color="auto"/>
            <w:left w:val="none" w:sz="0" w:space="0" w:color="auto"/>
            <w:bottom w:val="none" w:sz="0" w:space="0" w:color="auto"/>
            <w:right w:val="none" w:sz="0" w:space="0" w:color="auto"/>
          </w:divBdr>
        </w:div>
        <w:div w:id="1723021237">
          <w:marLeft w:val="0"/>
          <w:marRight w:val="0"/>
          <w:marTop w:val="0"/>
          <w:marBottom w:val="0"/>
          <w:divBdr>
            <w:top w:val="none" w:sz="0" w:space="0" w:color="auto"/>
            <w:left w:val="none" w:sz="0" w:space="0" w:color="auto"/>
            <w:bottom w:val="none" w:sz="0" w:space="0" w:color="auto"/>
            <w:right w:val="none" w:sz="0" w:space="0" w:color="auto"/>
          </w:divBdr>
        </w:div>
      </w:divsChild>
    </w:div>
    <w:div w:id="1821994694">
      <w:bodyDiv w:val="1"/>
      <w:marLeft w:val="0"/>
      <w:marRight w:val="0"/>
      <w:marTop w:val="0"/>
      <w:marBottom w:val="0"/>
      <w:divBdr>
        <w:top w:val="none" w:sz="0" w:space="0" w:color="auto"/>
        <w:left w:val="none" w:sz="0" w:space="0" w:color="auto"/>
        <w:bottom w:val="none" w:sz="0" w:space="0" w:color="auto"/>
        <w:right w:val="none" w:sz="0" w:space="0" w:color="auto"/>
      </w:divBdr>
    </w:div>
    <w:div w:id="1840659423">
      <w:bodyDiv w:val="1"/>
      <w:marLeft w:val="0"/>
      <w:marRight w:val="0"/>
      <w:marTop w:val="0"/>
      <w:marBottom w:val="0"/>
      <w:divBdr>
        <w:top w:val="none" w:sz="0" w:space="0" w:color="auto"/>
        <w:left w:val="none" w:sz="0" w:space="0" w:color="auto"/>
        <w:bottom w:val="none" w:sz="0" w:space="0" w:color="auto"/>
        <w:right w:val="none" w:sz="0" w:space="0" w:color="auto"/>
      </w:divBdr>
    </w:div>
    <w:div w:id="1848134431">
      <w:bodyDiv w:val="1"/>
      <w:marLeft w:val="0"/>
      <w:marRight w:val="0"/>
      <w:marTop w:val="0"/>
      <w:marBottom w:val="0"/>
      <w:divBdr>
        <w:top w:val="none" w:sz="0" w:space="0" w:color="auto"/>
        <w:left w:val="none" w:sz="0" w:space="0" w:color="auto"/>
        <w:bottom w:val="none" w:sz="0" w:space="0" w:color="auto"/>
        <w:right w:val="none" w:sz="0" w:space="0" w:color="auto"/>
      </w:divBdr>
    </w:div>
    <w:div w:id="1879006568">
      <w:bodyDiv w:val="1"/>
      <w:marLeft w:val="0"/>
      <w:marRight w:val="0"/>
      <w:marTop w:val="0"/>
      <w:marBottom w:val="0"/>
      <w:divBdr>
        <w:top w:val="none" w:sz="0" w:space="0" w:color="auto"/>
        <w:left w:val="none" w:sz="0" w:space="0" w:color="auto"/>
        <w:bottom w:val="none" w:sz="0" w:space="0" w:color="auto"/>
        <w:right w:val="none" w:sz="0" w:space="0" w:color="auto"/>
      </w:divBdr>
    </w:div>
    <w:div w:id="1944144535">
      <w:bodyDiv w:val="1"/>
      <w:marLeft w:val="0"/>
      <w:marRight w:val="0"/>
      <w:marTop w:val="0"/>
      <w:marBottom w:val="0"/>
      <w:divBdr>
        <w:top w:val="none" w:sz="0" w:space="0" w:color="auto"/>
        <w:left w:val="none" w:sz="0" w:space="0" w:color="auto"/>
        <w:bottom w:val="none" w:sz="0" w:space="0" w:color="auto"/>
        <w:right w:val="none" w:sz="0" w:space="0" w:color="auto"/>
      </w:divBdr>
    </w:div>
    <w:div w:id="1986350028">
      <w:bodyDiv w:val="1"/>
      <w:marLeft w:val="0"/>
      <w:marRight w:val="0"/>
      <w:marTop w:val="0"/>
      <w:marBottom w:val="0"/>
      <w:divBdr>
        <w:top w:val="none" w:sz="0" w:space="0" w:color="auto"/>
        <w:left w:val="none" w:sz="0" w:space="0" w:color="auto"/>
        <w:bottom w:val="none" w:sz="0" w:space="0" w:color="auto"/>
        <w:right w:val="none" w:sz="0" w:space="0" w:color="auto"/>
      </w:divBdr>
      <w:divsChild>
        <w:div w:id="43875689">
          <w:marLeft w:val="0"/>
          <w:marRight w:val="0"/>
          <w:marTop w:val="0"/>
          <w:marBottom w:val="0"/>
          <w:divBdr>
            <w:top w:val="none" w:sz="0" w:space="0" w:color="auto"/>
            <w:left w:val="none" w:sz="0" w:space="0" w:color="auto"/>
            <w:bottom w:val="none" w:sz="0" w:space="0" w:color="auto"/>
            <w:right w:val="none" w:sz="0" w:space="0" w:color="auto"/>
          </w:divBdr>
        </w:div>
        <w:div w:id="875117351">
          <w:marLeft w:val="0"/>
          <w:marRight w:val="0"/>
          <w:marTop w:val="0"/>
          <w:marBottom w:val="0"/>
          <w:divBdr>
            <w:top w:val="none" w:sz="0" w:space="0" w:color="auto"/>
            <w:left w:val="none" w:sz="0" w:space="0" w:color="auto"/>
            <w:bottom w:val="none" w:sz="0" w:space="0" w:color="auto"/>
            <w:right w:val="none" w:sz="0" w:space="0" w:color="auto"/>
          </w:divBdr>
          <w:divsChild>
            <w:div w:id="1184981130">
              <w:marLeft w:val="-75"/>
              <w:marRight w:val="0"/>
              <w:marTop w:val="30"/>
              <w:marBottom w:val="30"/>
              <w:divBdr>
                <w:top w:val="none" w:sz="0" w:space="0" w:color="auto"/>
                <w:left w:val="none" w:sz="0" w:space="0" w:color="auto"/>
                <w:bottom w:val="none" w:sz="0" w:space="0" w:color="auto"/>
                <w:right w:val="none" w:sz="0" w:space="0" w:color="auto"/>
              </w:divBdr>
              <w:divsChild>
                <w:div w:id="8071846">
                  <w:marLeft w:val="0"/>
                  <w:marRight w:val="0"/>
                  <w:marTop w:val="0"/>
                  <w:marBottom w:val="0"/>
                  <w:divBdr>
                    <w:top w:val="none" w:sz="0" w:space="0" w:color="auto"/>
                    <w:left w:val="none" w:sz="0" w:space="0" w:color="auto"/>
                    <w:bottom w:val="none" w:sz="0" w:space="0" w:color="auto"/>
                    <w:right w:val="none" w:sz="0" w:space="0" w:color="auto"/>
                  </w:divBdr>
                  <w:divsChild>
                    <w:div w:id="1324313651">
                      <w:marLeft w:val="0"/>
                      <w:marRight w:val="0"/>
                      <w:marTop w:val="0"/>
                      <w:marBottom w:val="0"/>
                      <w:divBdr>
                        <w:top w:val="none" w:sz="0" w:space="0" w:color="auto"/>
                        <w:left w:val="none" w:sz="0" w:space="0" w:color="auto"/>
                        <w:bottom w:val="none" w:sz="0" w:space="0" w:color="auto"/>
                        <w:right w:val="none" w:sz="0" w:space="0" w:color="auto"/>
                      </w:divBdr>
                    </w:div>
                  </w:divsChild>
                </w:div>
                <w:div w:id="9451726">
                  <w:marLeft w:val="0"/>
                  <w:marRight w:val="0"/>
                  <w:marTop w:val="0"/>
                  <w:marBottom w:val="0"/>
                  <w:divBdr>
                    <w:top w:val="none" w:sz="0" w:space="0" w:color="auto"/>
                    <w:left w:val="none" w:sz="0" w:space="0" w:color="auto"/>
                    <w:bottom w:val="none" w:sz="0" w:space="0" w:color="auto"/>
                    <w:right w:val="none" w:sz="0" w:space="0" w:color="auto"/>
                  </w:divBdr>
                  <w:divsChild>
                    <w:div w:id="591089082">
                      <w:marLeft w:val="0"/>
                      <w:marRight w:val="0"/>
                      <w:marTop w:val="0"/>
                      <w:marBottom w:val="0"/>
                      <w:divBdr>
                        <w:top w:val="none" w:sz="0" w:space="0" w:color="auto"/>
                        <w:left w:val="none" w:sz="0" w:space="0" w:color="auto"/>
                        <w:bottom w:val="none" w:sz="0" w:space="0" w:color="auto"/>
                        <w:right w:val="none" w:sz="0" w:space="0" w:color="auto"/>
                      </w:divBdr>
                    </w:div>
                  </w:divsChild>
                </w:div>
                <w:div w:id="38553733">
                  <w:marLeft w:val="0"/>
                  <w:marRight w:val="0"/>
                  <w:marTop w:val="0"/>
                  <w:marBottom w:val="0"/>
                  <w:divBdr>
                    <w:top w:val="none" w:sz="0" w:space="0" w:color="auto"/>
                    <w:left w:val="none" w:sz="0" w:space="0" w:color="auto"/>
                    <w:bottom w:val="none" w:sz="0" w:space="0" w:color="auto"/>
                    <w:right w:val="none" w:sz="0" w:space="0" w:color="auto"/>
                  </w:divBdr>
                  <w:divsChild>
                    <w:div w:id="1320575843">
                      <w:marLeft w:val="0"/>
                      <w:marRight w:val="0"/>
                      <w:marTop w:val="0"/>
                      <w:marBottom w:val="0"/>
                      <w:divBdr>
                        <w:top w:val="none" w:sz="0" w:space="0" w:color="auto"/>
                        <w:left w:val="none" w:sz="0" w:space="0" w:color="auto"/>
                        <w:bottom w:val="none" w:sz="0" w:space="0" w:color="auto"/>
                        <w:right w:val="none" w:sz="0" w:space="0" w:color="auto"/>
                      </w:divBdr>
                    </w:div>
                  </w:divsChild>
                </w:div>
                <w:div w:id="103618924">
                  <w:marLeft w:val="0"/>
                  <w:marRight w:val="0"/>
                  <w:marTop w:val="0"/>
                  <w:marBottom w:val="0"/>
                  <w:divBdr>
                    <w:top w:val="none" w:sz="0" w:space="0" w:color="auto"/>
                    <w:left w:val="none" w:sz="0" w:space="0" w:color="auto"/>
                    <w:bottom w:val="none" w:sz="0" w:space="0" w:color="auto"/>
                    <w:right w:val="none" w:sz="0" w:space="0" w:color="auto"/>
                  </w:divBdr>
                  <w:divsChild>
                    <w:div w:id="1760523993">
                      <w:marLeft w:val="0"/>
                      <w:marRight w:val="0"/>
                      <w:marTop w:val="0"/>
                      <w:marBottom w:val="0"/>
                      <w:divBdr>
                        <w:top w:val="none" w:sz="0" w:space="0" w:color="auto"/>
                        <w:left w:val="none" w:sz="0" w:space="0" w:color="auto"/>
                        <w:bottom w:val="none" w:sz="0" w:space="0" w:color="auto"/>
                        <w:right w:val="none" w:sz="0" w:space="0" w:color="auto"/>
                      </w:divBdr>
                    </w:div>
                  </w:divsChild>
                </w:div>
                <w:div w:id="170991854">
                  <w:marLeft w:val="0"/>
                  <w:marRight w:val="0"/>
                  <w:marTop w:val="0"/>
                  <w:marBottom w:val="0"/>
                  <w:divBdr>
                    <w:top w:val="none" w:sz="0" w:space="0" w:color="auto"/>
                    <w:left w:val="none" w:sz="0" w:space="0" w:color="auto"/>
                    <w:bottom w:val="none" w:sz="0" w:space="0" w:color="auto"/>
                    <w:right w:val="none" w:sz="0" w:space="0" w:color="auto"/>
                  </w:divBdr>
                  <w:divsChild>
                    <w:div w:id="1040132803">
                      <w:marLeft w:val="0"/>
                      <w:marRight w:val="0"/>
                      <w:marTop w:val="0"/>
                      <w:marBottom w:val="0"/>
                      <w:divBdr>
                        <w:top w:val="none" w:sz="0" w:space="0" w:color="auto"/>
                        <w:left w:val="none" w:sz="0" w:space="0" w:color="auto"/>
                        <w:bottom w:val="none" w:sz="0" w:space="0" w:color="auto"/>
                        <w:right w:val="none" w:sz="0" w:space="0" w:color="auto"/>
                      </w:divBdr>
                    </w:div>
                  </w:divsChild>
                </w:div>
                <w:div w:id="171802278">
                  <w:marLeft w:val="0"/>
                  <w:marRight w:val="0"/>
                  <w:marTop w:val="0"/>
                  <w:marBottom w:val="0"/>
                  <w:divBdr>
                    <w:top w:val="none" w:sz="0" w:space="0" w:color="auto"/>
                    <w:left w:val="none" w:sz="0" w:space="0" w:color="auto"/>
                    <w:bottom w:val="none" w:sz="0" w:space="0" w:color="auto"/>
                    <w:right w:val="none" w:sz="0" w:space="0" w:color="auto"/>
                  </w:divBdr>
                  <w:divsChild>
                    <w:div w:id="1863084313">
                      <w:marLeft w:val="0"/>
                      <w:marRight w:val="0"/>
                      <w:marTop w:val="0"/>
                      <w:marBottom w:val="0"/>
                      <w:divBdr>
                        <w:top w:val="none" w:sz="0" w:space="0" w:color="auto"/>
                        <w:left w:val="none" w:sz="0" w:space="0" w:color="auto"/>
                        <w:bottom w:val="none" w:sz="0" w:space="0" w:color="auto"/>
                        <w:right w:val="none" w:sz="0" w:space="0" w:color="auto"/>
                      </w:divBdr>
                    </w:div>
                  </w:divsChild>
                </w:div>
                <w:div w:id="204609932">
                  <w:marLeft w:val="0"/>
                  <w:marRight w:val="0"/>
                  <w:marTop w:val="0"/>
                  <w:marBottom w:val="0"/>
                  <w:divBdr>
                    <w:top w:val="none" w:sz="0" w:space="0" w:color="auto"/>
                    <w:left w:val="none" w:sz="0" w:space="0" w:color="auto"/>
                    <w:bottom w:val="none" w:sz="0" w:space="0" w:color="auto"/>
                    <w:right w:val="none" w:sz="0" w:space="0" w:color="auto"/>
                  </w:divBdr>
                  <w:divsChild>
                    <w:div w:id="1547135844">
                      <w:marLeft w:val="0"/>
                      <w:marRight w:val="0"/>
                      <w:marTop w:val="0"/>
                      <w:marBottom w:val="0"/>
                      <w:divBdr>
                        <w:top w:val="none" w:sz="0" w:space="0" w:color="auto"/>
                        <w:left w:val="none" w:sz="0" w:space="0" w:color="auto"/>
                        <w:bottom w:val="none" w:sz="0" w:space="0" w:color="auto"/>
                        <w:right w:val="none" w:sz="0" w:space="0" w:color="auto"/>
                      </w:divBdr>
                    </w:div>
                  </w:divsChild>
                </w:div>
                <w:div w:id="283079109">
                  <w:marLeft w:val="0"/>
                  <w:marRight w:val="0"/>
                  <w:marTop w:val="0"/>
                  <w:marBottom w:val="0"/>
                  <w:divBdr>
                    <w:top w:val="none" w:sz="0" w:space="0" w:color="auto"/>
                    <w:left w:val="none" w:sz="0" w:space="0" w:color="auto"/>
                    <w:bottom w:val="none" w:sz="0" w:space="0" w:color="auto"/>
                    <w:right w:val="none" w:sz="0" w:space="0" w:color="auto"/>
                  </w:divBdr>
                  <w:divsChild>
                    <w:div w:id="781461944">
                      <w:marLeft w:val="0"/>
                      <w:marRight w:val="0"/>
                      <w:marTop w:val="0"/>
                      <w:marBottom w:val="0"/>
                      <w:divBdr>
                        <w:top w:val="none" w:sz="0" w:space="0" w:color="auto"/>
                        <w:left w:val="none" w:sz="0" w:space="0" w:color="auto"/>
                        <w:bottom w:val="none" w:sz="0" w:space="0" w:color="auto"/>
                        <w:right w:val="none" w:sz="0" w:space="0" w:color="auto"/>
                      </w:divBdr>
                    </w:div>
                  </w:divsChild>
                </w:div>
                <w:div w:id="288123930">
                  <w:marLeft w:val="0"/>
                  <w:marRight w:val="0"/>
                  <w:marTop w:val="0"/>
                  <w:marBottom w:val="0"/>
                  <w:divBdr>
                    <w:top w:val="none" w:sz="0" w:space="0" w:color="auto"/>
                    <w:left w:val="none" w:sz="0" w:space="0" w:color="auto"/>
                    <w:bottom w:val="none" w:sz="0" w:space="0" w:color="auto"/>
                    <w:right w:val="none" w:sz="0" w:space="0" w:color="auto"/>
                  </w:divBdr>
                  <w:divsChild>
                    <w:div w:id="1333802071">
                      <w:marLeft w:val="0"/>
                      <w:marRight w:val="0"/>
                      <w:marTop w:val="0"/>
                      <w:marBottom w:val="0"/>
                      <w:divBdr>
                        <w:top w:val="none" w:sz="0" w:space="0" w:color="auto"/>
                        <w:left w:val="none" w:sz="0" w:space="0" w:color="auto"/>
                        <w:bottom w:val="none" w:sz="0" w:space="0" w:color="auto"/>
                        <w:right w:val="none" w:sz="0" w:space="0" w:color="auto"/>
                      </w:divBdr>
                    </w:div>
                  </w:divsChild>
                </w:div>
                <w:div w:id="301079732">
                  <w:marLeft w:val="0"/>
                  <w:marRight w:val="0"/>
                  <w:marTop w:val="0"/>
                  <w:marBottom w:val="0"/>
                  <w:divBdr>
                    <w:top w:val="none" w:sz="0" w:space="0" w:color="auto"/>
                    <w:left w:val="none" w:sz="0" w:space="0" w:color="auto"/>
                    <w:bottom w:val="none" w:sz="0" w:space="0" w:color="auto"/>
                    <w:right w:val="none" w:sz="0" w:space="0" w:color="auto"/>
                  </w:divBdr>
                  <w:divsChild>
                    <w:div w:id="1658995230">
                      <w:marLeft w:val="0"/>
                      <w:marRight w:val="0"/>
                      <w:marTop w:val="0"/>
                      <w:marBottom w:val="0"/>
                      <w:divBdr>
                        <w:top w:val="none" w:sz="0" w:space="0" w:color="auto"/>
                        <w:left w:val="none" w:sz="0" w:space="0" w:color="auto"/>
                        <w:bottom w:val="none" w:sz="0" w:space="0" w:color="auto"/>
                        <w:right w:val="none" w:sz="0" w:space="0" w:color="auto"/>
                      </w:divBdr>
                    </w:div>
                  </w:divsChild>
                </w:div>
                <w:div w:id="365720827">
                  <w:marLeft w:val="0"/>
                  <w:marRight w:val="0"/>
                  <w:marTop w:val="0"/>
                  <w:marBottom w:val="0"/>
                  <w:divBdr>
                    <w:top w:val="none" w:sz="0" w:space="0" w:color="auto"/>
                    <w:left w:val="none" w:sz="0" w:space="0" w:color="auto"/>
                    <w:bottom w:val="none" w:sz="0" w:space="0" w:color="auto"/>
                    <w:right w:val="none" w:sz="0" w:space="0" w:color="auto"/>
                  </w:divBdr>
                  <w:divsChild>
                    <w:div w:id="1763065477">
                      <w:marLeft w:val="0"/>
                      <w:marRight w:val="0"/>
                      <w:marTop w:val="0"/>
                      <w:marBottom w:val="0"/>
                      <w:divBdr>
                        <w:top w:val="none" w:sz="0" w:space="0" w:color="auto"/>
                        <w:left w:val="none" w:sz="0" w:space="0" w:color="auto"/>
                        <w:bottom w:val="none" w:sz="0" w:space="0" w:color="auto"/>
                        <w:right w:val="none" w:sz="0" w:space="0" w:color="auto"/>
                      </w:divBdr>
                    </w:div>
                  </w:divsChild>
                </w:div>
                <w:div w:id="369192005">
                  <w:marLeft w:val="0"/>
                  <w:marRight w:val="0"/>
                  <w:marTop w:val="0"/>
                  <w:marBottom w:val="0"/>
                  <w:divBdr>
                    <w:top w:val="none" w:sz="0" w:space="0" w:color="auto"/>
                    <w:left w:val="none" w:sz="0" w:space="0" w:color="auto"/>
                    <w:bottom w:val="none" w:sz="0" w:space="0" w:color="auto"/>
                    <w:right w:val="none" w:sz="0" w:space="0" w:color="auto"/>
                  </w:divBdr>
                  <w:divsChild>
                    <w:div w:id="636179069">
                      <w:marLeft w:val="0"/>
                      <w:marRight w:val="0"/>
                      <w:marTop w:val="0"/>
                      <w:marBottom w:val="0"/>
                      <w:divBdr>
                        <w:top w:val="none" w:sz="0" w:space="0" w:color="auto"/>
                        <w:left w:val="none" w:sz="0" w:space="0" w:color="auto"/>
                        <w:bottom w:val="none" w:sz="0" w:space="0" w:color="auto"/>
                        <w:right w:val="none" w:sz="0" w:space="0" w:color="auto"/>
                      </w:divBdr>
                    </w:div>
                  </w:divsChild>
                </w:div>
                <w:div w:id="385493000">
                  <w:marLeft w:val="0"/>
                  <w:marRight w:val="0"/>
                  <w:marTop w:val="0"/>
                  <w:marBottom w:val="0"/>
                  <w:divBdr>
                    <w:top w:val="none" w:sz="0" w:space="0" w:color="auto"/>
                    <w:left w:val="none" w:sz="0" w:space="0" w:color="auto"/>
                    <w:bottom w:val="none" w:sz="0" w:space="0" w:color="auto"/>
                    <w:right w:val="none" w:sz="0" w:space="0" w:color="auto"/>
                  </w:divBdr>
                  <w:divsChild>
                    <w:div w:id="1580209684">
                      <w:marLeft w:val="0"/>
                      <w:marRight w:val="0"/>
                      <w:marTop w:val="0"/>
                      <w:marBottom w:val="0"/>
                      <w:divBdr>
                        <w:top w:val="none" w:sz="0" w:space="0" w:color="auto"/>
                        <w:left w:val="none" w:sz="0" w:space="0" w:color="auto"/>
                        <w:bottom w:val="none" w:sz="0" w:space="0" w:color="auto"/>
                        <w:right w:val="none" w:sz="0" w:space="0" w:color="auto"/>
                      </w:divBdr>
                    </w:div>
                  </w:divsChild>
                </w:div>
                <w:div w:id="395320512">
                  <w:marLeft w:val="0"/>
                  <w:marRight w:val="0"/>
                  <w:marTop w:val="0"/>
                  <w:marBottom w:val="0"/>
                  <w:divBdr>
                    <w:top w:val="none" w:sz="0" w:space="0" w:color="auto"/>
                    <w:left w:val="none" w:sz="0" w:space="0" w:color="auto"/>
                    <w:bottom w:val="none" w:sz="0" w:space="0" w:color="auto"/>
                    <w:right w:val="none" w:sz="0" w:space="0" w:color="auto"/>
                  </w:divBdr>
                  <w:divsChild>
                    <w:div w:id="1933508782">
                      <w:marLeft w:val="0"/>
                      <w:marRight w:val="0"/>
                      <w:marTop w:val="0"/>
                      <w:marBottom w:val="0"/>
                      <w:divBdr>
                        <w:top w:val="none" w:sz="0" w:space="0" w:color="auto"/>
                        <w:left w:val="none" w:sz="0" w:space="0" w:color="auto"/>
                        <w:bottom w:val="none" w:sz="0" w:space="0" w:color="auto"/>
                        <w:right w:val="none" w:sz="0" w:space="0" w:color="auto"/>
                      </w:divBdr>
                    </w:div>
                  </w:divsChild>
                </w:div>
                <w:div w:id="395593684">
                  <w:marLeft w:val="0"/>
                  <w:marRight w:val="0"/>
                  <w:marTop w:val="0"/>
                  <w:marBottom w:val="0"/>
                  <w:divBdr>
                    <w:top w:val="none" w:sz="0" w:space="0" w:color="auto"/>
                    <w:left w:val="none" w:sz="0" w:space="0" w:color="auto"/>
                    <w:bottom w:val="none" w:sz="0" w:space="0" w:color="auto"/>
                    <w:right w:val="none" w:sz="0" w:space="0" w:color="auto"/>
                  </w:divBdr>
                  <w:divsChild>
                    <w:div w:id="1527064012">
                      <w:marLeft w:val="0"/>
                      <w:marRight w:val="0"/>
                      <w:marTop w:val="0"/>
                      <w:marBottom w:val="0"/>
                      <w:divBdr>
                        <w:top w:val="none" w:sz="0" w:space="0" w:color="auto"/>
                        <w:left w:val="none" w:sz="0" w:space="0" w:color="auto"/>
                        <w:bottom w:val="none" w:sz="0" w:space="0" w:color="auto"/>
                        <w:right w:val="none" w:sz="0" w:space="0" w:color="auto"/>
                      </w:divBdr>
                    </w:div>
                  </w:divsChild>
                </w:div>
                <w:div w:id="469398598">
                  <w:marLeft w:val="0"/>
                  <w:marRight w:val="0"/>
                  <w:marTop w:val="0"/>
                  <w:marBottom w:val="0"/>
                  <w:divBdr>
                    <w:top w:val="none" w:sz="0" w:space="0" w:color="auto"/>
                    <w:left w:val="none" w:sz="0" w:space="0" w:color="auto"/>
                    <w:bottom w:val="none" w:sz="0" w:space="0" w:color="auto"/>
                    <w:right w:val="none" w:sz="0" w:space="0" w:color="auto"/>
                  </w:divBdr>
                  <w:divsChild>
                    <w:div w:id="1735470741">
                      <w:marLeft w:val="0"/>
                      <w:marRight w:val="0"/>
                      <w:marTop w:val="0"/>
                      <w:marBottom w:val="0"/>
                      <w:divBdr>
                        <w:top w:val="none" w:sz="0" w:space="0" w:color="auto"/>
                        <w:left w:val="none" w:sz="0" w:space="0" w:color="auto"/>
                        <w:bottom w:val="none" w:sz="0" w:space="0" w:color="auto"/>
                        <w:right w:val="none" w:sz="0" w:space="0" w:color="auto"/>
                      </w:divBdr>
                    </w:div>
                  </w:divsChild>
                </w:div>
                <w:div w:id="470903899">
                  <w:marLeft w:val="0"/>
                  <w:marRight w:val="0"/>
                  <w:marTop w:val="0"/>
                  <w:marBottom w:val="0"/>
                  <w:divBdr>
                    <w:top w:val="none" w:sz="0" w:space="0" w:color="auto"/>
                    <w:left w:val="none" w:sz="0" w:space="0" w:color="auto"/>
                    <w:bottom w:val="none" w:sz="0" w:space="0" w:color="auto"/>
                    <w:right w:val="none" w:sz="0" w:space="0" w:color="auto"/>
                  </w:divBdr>
                  <w:divsChild>
                    <w:div w:id="180357511">
                      <w:marLeft w:val="0"/>
                      <w:marRight w:val="0"/>
                      <w:marTop w:val="0"/>
                      <w:marBottom w:val="0"/>
                      <w:divBdr>
                        <w:top w:val="none" w:sz="0" w:space="0" w:color="auto"/>
                        <w:left w:val="none" w:sz="0" w:space="0" w:color="auto"/>
                        <w:bottom w:val="none" w:sz="0" w:space="0" w:color="auto"/>
                        <w:right w:val="none" w:sz="0" w:space="0" w:color="auto"/>
                      </w:divBdr>
                    </w:div>
                  </w:divsChild>
                </w:div>
                <w:div w:id="482309798">
                  <w:marLeft w:val="0"/>
                  <w:marRight w:val="0"/>
                  <w:marTop w:val="0"/>
                  <w:marBottom w:val="0"/>
                  <w:divBdr>
                    <w:top w:val="none" w:sz="0" w:space="0" w:color="auto"/>
                    <w:left w:val="none" w:sz="0" w:space="0" w:color="auto"/>
                    <w:bottom w:val="none" w:sz="0" w:space="0" w:color="auto"/>
                    <w:right w:val="none" w:sz="0" w:space="0" w:color="auto"/>
                  </w:divBdr>
                  <w:divsChild>
                    <w:div w:id="2111855440">
                      <w:marLeft w:val="0"/>
                      <w:marRight w:val="0"/>
                      <w:marTop w:val="0"/>
                      <w:marBottom w:val="0"/>
                      <w:divBdr>
                        <w:top w:val="none" w:sz="0" w:space="0" w:color="auto"/>
                        <w:left w:val="none" w:sz="0" w:space="0" w:color="auto"/>
                        <w:bottom w:val="none" w:sz="0" w:space="0" w:color="auto"/>
                        <w:right w:val="none" w:sz="0" w:space="0" w:color="auto"/>
                      </w:divBdr>
                    </w:div>
                  </w:divsChild>
                </w:div>
                <w:div w:id="542594292">
                  <w:marLeft w:val="0"/>
                  <w:marRight w:val="0"/>
                  <w:marTop w:val="0"/>
                  <w:marBottom w:val="0"/>
                  <w:divBdr>
                    <w:top w:val="none" w:sz="0" w:space="0" w:color="auto"/>
                    <w:left w:val="none" w:sz="0" w:space="0" w:color="auto"/>
                    <w:bottom w:val="none" w:sz="0" w:space="0" w:color="auto"/>
                    <w:right w:val="none" w:sz="0" w:space="0" w:color="auto"/>
                  </w:divBdr>
                  <w:divsChild>
                    <w:div w:id="1675691199">
                      <w:marLeft w:val="0"/>
                      <w:marRight w:val="0"/>
                      <w:marTop w:val="0"/>
                      <w:marBottom w:val="0"/>
                      <w:divBdr>
                        <w:top w:val="none" w:sz="0" w:space="0" w:color="auto"/>
                        <w:left w:val="none" w:sz="0" w:space="0" w:color="auto"/>
                        <w:bottom w:val="none" w:sz="0" w:space="0" w:color="auto"/>
                        <w:right w:val="none" w:sz="0" w:space="0" w:color="auto"/>
                      </w:divBdr>
                    </w:div>
                  </w:divsChild>
                </w:div>
                <w:div w:id="575285988">
                  <w:marLeft w:val="0"/>
                  <w:marRight w:val="0"/>
                  <w:marTop w:val="0"/>
                  <w:marBottom w:val="0"/>
                  <w:divBdr>
                    <w:top w:val="none" w:sz="0" w:space="0" w:color="auto"/>
                    <w:left w:val="none" w:sz="0" w:space="0" w:color="auto"/>
                    <w:bottom w:val="none" w:sz="0" w:space="0" w:color="auto"/>
                    <w:right w:val="none" w:sz="0" w:space="0" w:color="auto"/>
                  </w:divBdr>
                  <w:divsChild>
                    <w:div w:id="1908177496">
                      <w:marLeft w:val="0"/>
                      <w:marRight w:val="0"/>
                      <w:marTop w:val="0"/>
                      <w:marBottom w:val="0"/>
                      <w:divBdr>
                        <w:top w:val="none" w:sz="0" w:space="0" w:color="auto"/>
                        <w:left w:val="none" w:sz="0" w:space="0" w:color="auto"/>
                        <w:bottom w:val="none" w:sz="0" w:space="0" w:color="auto"/>
                        <w:right w:val="none" w:sz="0" w:space="0" w:color="auto"/>
                      </w:divBdr>
                    </w:div>
                  </w:divsChild>
                </w:div>
                <w:div w:id="601912606">
                  <w:marLeft w:val="0"/>
                  <w:marRight w:val="0"/>
                  <w:marTop w:val="0"/>
                  <w:marBottom w:val="0"/>
                  <w:divBdr>
                    <w:top w:val="none" w:sz="0" w:space="0" w:color="auto"/>
                    <w:left w:val="none" w:sz="0" w:space="0" w:color="auto"/>
                    <w:bottom w:val="none" w:sz="0" w:space="0" w:color="auto"/>
                    <w:right w:val="none" w:sz="0" w:space="0" w:color="auto"/>
                  </w:divBdr>
                  <w:divsChild>
                    <w:div w:id="1439912690">
                      <w:marLeft w:val="0"/>
                      <w:marRight w:val="0"/>
                      <w:marTop w:val="0"/>
                      <w:marBottom w:val="0"/>
                      <w:divBdr>
                        <w:top w:val="none" w:sz="0" w:space="0" w:color="auto"/>
                        <w:left w:val="none" w:sz="0" w:space="0" w:color="auto"/>
                        <w:bottom w:val="none" w:sz="0" w:space="0" w:color="auto"/>
                        <w:right w:val="none" w:sz="0" w:space="0" w:color="auto"/>
                      </w:divBdr>
                    </w:div>
                  </w:divsChild>
                </w:div>
                <w:div w:id="612324070">
                  <w:marLeft w:val="0"/>
                  <w:marRight w:val="0"/>
                  <w:marTop w:val="0"/>
                  <w:marBottom w:val="0"/>
                  <w:divBdr>
                    <w:top w:val="none" w:sz="0" w:space="0" w:color="auto"/>
                    <w:left w:val="none" w:sz="0" w:space="0" w:color="auto"/>
                    <w:bottom w:val="none" w:sz="0" w:space="0" w:color="auto"/>
                    <w:right w:val="none" w:sz="0" w:space="0" w:color="auto"/>
                  </w:divBdr>
                  <w:divsChild>
                    <w:div w:id="1513761592">
                      <w:marLeft w:val="0"/>
                      <w:marRight w:val="0"/>
                      <w:marTop w:val="0"/>
                      <w:marBottom w:val="0"/>
                      <w:divBdr>
                        <w:top w:val="none" w:sz="0" w:space="0" w:color="auto"/>
                        <w:left w:val="none" w:sz="0" w:space="0" w:color="auto"/>
                        <w:bottom w:val="none" w:sz="0" w:space="0" w:color="auto"/>
                        <w:right w:val="none" w:sz="0" w:space="0" w:color="auto"/>
                      </w:divBdr>
                    </w:div>
                  </w:divsChild>
                </w:div>
                <w:div w:id="625430197">
                  <w:marLeft w:val="0"/>
                  <w:marRight w:val="0"/>
                  <w:marTop w:val="0"/>
                  <w:marBottom w:val="0"/>
                  <w:divBdr>
                    <w:top w:val="none" w:sz="0" w:space="0" w:color="auto"/>
                    <w:left w:val="none" w:sz="0" w:space="0" w:color="auto"/>
                    <w:bottom w:val="none" w:sz="0" w:space="0" w:color="auto"/>
                    <w:right w:val="none" w:sz="0" w:space="0" w:color="auto"/>
                  </w:divBdr>
                  <w:divsChild>
                    <w:div w:id="1544903110">
                      <w:marLeft w:val="0"/>
                      <w:marRight w:val="0"/>
                      <w:marTop w:val="0"/>
                      <w:marBottom w:val="0"/>
                      <w:divBdr>
                        <w:top w:val="none" w:sz="0" w:space="0" w:color="auto"/>
                        <w:left w:val="none" w:sz="0" w:space="0" w:color="auto"/>
                        <w:bottom w:val="none" w:sz="0" w:space="0" w:color="auto"/>
                        <w:right w:val="none" w:sz="0" w:space="0" w:color="auto"/>
                      </w:divBdr>
                    </w:div>
                  </w:divsChild>
                </w:div>
                <w:div w:id="699477168">
                  <w:marLeft w:val="0"/>
                  <w:marRight w:val="0"/>
                  <w:marTop w:val="0"/>
                  <w:marBottom w:val="0"/>
                  <w:divBdr>
                    <w:top w:val="none" w:sz="0" w:space="0" w:color="auto"/>
                    <w:left w:val="none" w:sz="0" w:space="0" w:color="auto"/>
                    <w:bottom w:val="none" w:sz="0" w:space="0" w:color="auto"/>
                    <w:right w:val="none" w:sz="0" w:space="0" w:color="auto"/>
                  </w:divBdr>
                  <w:divsChild>
                    <w:div w:id="1971084492">
                      <w:marLeft w:val="0"/>
                      <w:marRight w:val="0"/>
                      <w:marTop w:val="0"/>
                      <w:marBottom w:val="0"/>
                      <w:divBdr>
                        <w:top w:val="none" w:sz="0" w:space="0" w:color="auto"/>
                        <w:left w:val="none" w:sz="0" w:space="0" w:color="auto"/>
                        <w:bottom w:val="none" w:sz="0" w:space="0" w:color="auto"/>
                        <w:right w:val="none" w:sz="0" w:space="0" w:color="auto"/>
                      </w:divBdr>
                    </w:div>
                  </w:divsChild>
                </w:div>
                <w:div w:id="734665128">
                  <w:marLeft w:val="0"/>
                  <w:marRight w:val="0"/>
                  <w:marTop w:val="0"/>
                  <w:marBottom w:val="0"/>
                  <w:divBdr>
                    <w:top w:val="none" w:sz="0" w:space="0" w:color="auto"/>
                    <w:left w:val="none" w:sz="0" w:space="0" w:color="auto"/>
                    <w:bottom w:val="none" w:sz="0" w:space="0" w:color="auto"/>
                    <w:right w:val="none" w:sz="0" w:space="0" w:color="auto"/>
                  </w:divBdr>
                  <w:divsChild>
                    <w:div w:id="467091562">
                      <w:marLeft w:val="0"/>
                      <w:marRight w:val="0"/>
                      <w:marTop w:val="0"/>
                      <w:marBottom w:val="0"/>
                      <w:divBdr>
                        <w:top w:val="none" w:sz="0" w:space="0" w:color="auto"/>
                        <w:left w:val="none" w:sz="0" w:space="0" w:color="auto"/>
                        <w:bottom w:val="none" w:sz="0" w:space="0" w:color="auto"/>
                        <w:right w:val="none" w:sz="0" w:space="0" w:color="auto"/>
                      </w:divBdr>
                    </w:div>
                    <w:div w:id="757168554">
                      <w:marLeft w:val="0"/>
                      <w:marRight w:val="0"/>
                      <w:marTop w:val="0"/>
                      <w:marBottom w:val="0"/>
                      <w:divBdr>
                        <w:top w:val="none" w:sz="0" w:space="0" w:color="auto"/>
                        <w:left w:val="none" w:sz="0" w:space="0" w:color="auto"/>
                        <w:bottom w:val="none" w:sz="0" w:space="0" w:color="auto"/>
                        <w:right w:val="none" w:sz="0" w:space="0" w:color="auto"/>
                      </w:divBdr>
                    </w:div>
                    <w:div w:id="947660307">
                      <w:marLeft w:val="0"/>
                      <w:marRight w:val="0"/>
                      <w:marTop w:val="0"/>
                      <w:marBottom w:val="0"/>
                      <w:divBdr>
                        <w:top w:val="none" w:sz="0" w:space="0" w:color="auto"/>
                        <w:left w:val="none" w:sz="0" w:space="0" w:color="auto"/>
                        <w:bottom w:val="none" w:sz="0" w:space="0" w:color="auto"/>
                        <w:right w:val="none" w:sz="0" w:space="0" w:color="auto"/>
                      </w:divBdr>
                    </w:div>
                  </w:divsChild>
                </w:div>
                <w:div w:id="766115852">
                  <w:marLeft w:val="0"/>
                  <w:marRight w:val="0"/>
                  <w:marTop w:val="0"/>
                  <w:marBottom w:val="0"/>
                  <w:divBdr>
                    <w:top w:val="none" w:sz="0" w:space="0" w:color="auto"/>
                    <w:left w:val="none" w:sz="0" w:space="0" w:color="auto"/>
                    <w:bottom w:val="none" w:sz="0" w:space="0" w:color="auto"/>
                    <w:right w:val="none" w:sz="0" w:space="0" w:color="auto"/>
                  </w:divBdr>
                  <w:divsChild>
                    <w:div w:id="950165639">
                      <w:marLeft w:val="0"/>
                      <w:marRight w:val="0"/>
                      <w:marTop w:val="0"/>
                      <w:marBottom w:val="0"/>
                      <w:divBdr>
                        <w:top w:val="none" w:sz="0" w:space="0" w:color="auto"/>
                        <w:left w:val="none" w:sz="0" w:space="0" w:color="auto"/>
                        <w:bottom w:val="none" w:sz="0" w:space="0" w:color="auto"/>
                        <w:right w:val="none" w:sz="0" w:space="0" w:color="auto"/>
                      </w:divBdr>
                    </w:div>
                  </w:divsChild>
                </w:div>
                <w:div w:id="779766864">
                  <w:marLeft w:val="0"/>
                  <w:marRight w:val="0"/>
                  <w:marTop w:val="0"/>
                  <w:marBottom w:val="0"/>
                  <w:divBdr>
                    <w:top w:val="none" w:sz="0" w:space="0" w:color="auto"/>
                    <w:left w:val="none" w:sz="0" w:space="0" w:color="auto"/>
                    <w:bottom w:val="none" w:sz="0" w:space="0" w:color="auto"/>
                    <w:right w:val="none" w:sz="0" w:space="0" w:color="auto"/>
                  </w:divBdr>
                  <w:divsChild>
                    <w:div w:id="2032101047">
                      <w:marLeft w:val="0"/>
                      <w:marRight w:val="0"/>
                      <w:marTop w:val="0"/>
                      <w:marBottom w:val="0"/>
                      <w:divBdr>
                        <w:top w:val="none" w:sz="0" w:space="0" w:color="auto"/>
                        <w:left w:val="none" w:sz="0" w:space="0" w:color="auto"/>
                        <w:bottom w:val="none" w:sz="0" w:space="0" w:color="auto"/>
                        <w:right w:val="none" w:sz="0" w:space="0" w:color="auto"/>
                      </w:divBdr>
                    </w:div>
                  </w:divsChild>
                </w:div>
                <w:div w:id="814951984">
                  <w:marLeft w:val="0"/>
                  <w:marRight w:val="0"/>
                  <w:marTop w:val="0"/>
                  <w:marBottom w:val="0"/>
                  <w:divBdr>
                    <w:top w:val="none" w:sz="0" w:space="0" w:color="auto"/>
                    <w:left w:val="none" w:sz="0" w:space="0" w:color="auto"/>
                    <w:bottom w:val="none" w:sz="0" w:space="0" w:color="auto"/>
                    <w:right w:val="none" w:sz="0" w:space="0" w:color="auto"/>
                  </w:divBdr>
                  <w:divsChild>
                    <w:div w:id="831726586">
                      <w:marLeft w:val="0"/>
                      <w:marRight w:val="0"/>
                      <w:marTop w:val="0"/>
                      <w:marBottom w:val="0"/>
                      <w:divBdr>
                        <w:top w:val="none" w:sz="0" w:space="0" w:color="auto"/>
                        <w:left w:val="none" w:sz="0" w:space="0" w:color="auto"/>
                        <w:bottom w:val="none" w:sz="0" w:space="0" w:color="auto"/>
                        <w:right w:val="none" w:sz="0" w:space="0" w:color="auto"/>
                      </w:divBdr>
                    </w:div>
                  </w:divsChild>
                </w:div>
                <w:div w:id="835191347">
                  <w:marLeft w:val="0"/>
                  <w:marRight w:val="0"/>
                  <w:marTop w:val="0"/>
                  <w:marBottom w:val="0"/>
                  <w:divBdr>
                    <w:top w:val="none" w:sz="0" w:space="0" w:color="auto"/>
                    <w:left w:val="none" w:sz="0" w:space="0" w:color="auto"/>
                    <w:bottom w:val="none" w:sz="0" w:space="0" w:color="auto"/>
                    <w:right w:val="none" w:sz="0" w:space="0" w:color="auto"/>
                  </w:divBdr>
                  <w:divsChild>
                    <w:div w:id="931815695">
                      <w:marLeft w:val="0"/>
                      <w:marRight w:val="0"/>
                      <w:marTop w:val="0"/>
                      <w:marBottom w:val="0"/>
                      <w:divBdr>
                        <w:top w:val="none" w:sz="0" w:space="0" w:color="auto"/>
                        <w:left w:val="none" w:sz="0" w:space="0" w:color="auto"/>
                        <w:bottom w:val="none" w:sz="0" w:space="0" w:color="auto"/>
                        <w:right w:val="none" w:sz="0" w:space="0" w:color="auto"/>
                      </w:divBdr>
                    </w:div>
                  </w:divsChild>
                </w:div>
                <w:div w:id="838348550">
                  <w:marLeft w:val="0"/>
                  <w:marRight w:val="0"/>
                  <w:marTop w:val="0"/>
                  <w:marBottom w:val="0"/>
                  <w:divBdr>
                    <w:top w:val="none" w:sz="0" w:space="0" w:color="auto"/>
                    <w:left w:val="none" w:sz="0" w:space="0" w:color="auto"/>
                    <w:bottom w:val="none" w:sz="0" w:space="0" w:color="auto"/>
                    <w:right w:val="none" w:sz="0" w:space="0" w:color="auto"/>
                  </w:divBdr>
                  <w:divsChild>
                    <w:div w:id="637147349">
                      <w:marLeft w:val="0"/>
                      <w:marRight w:val="0"/>
                      <w:marTop w:val="0"/>
                      <w:marBottom w:val="0"/>
                      <w:divBdr>
                        <w:top w:val="none" w:sz="0" w:space="0" w:color="auto"/>
                        <w:left w:val="none" w:sz="0" w:space="0" w:color="auto"/>
                        <w:bottom w:val="none" w:sz="0" w:space="0" w:color="auto"/>
                        <w:right w:val="none" w:sz="0" w:space="0" w:color="auto"/>
                      </w:divBdr>
                    </w:div>
                  </w:divsChild>
                </w:div>
                <w:div w:id="861211473">
                  <w:marLeft w:val="0"/>
                  <w:marRight w:val="0"/>
                  <w:marTop w:val="0"/>
                  <w:marBottom w:val="0"/>
                  <w:divBdr>
                    <w:top w:val="none" w:sz="0" w:space="0" w:color="auto"/>
                    <w:left w:val="none" w:sz="0" w:space="0" w:color="auto"/>
                    <w:bottom w:val="none" w:sz="0" w:space="0" w:color="auto"/>
                    <w:right w:val="none" w:sz="0" w:space="0" w:color="auto"/>
                  </w:divBdr>
                  <w:divsChild>
                    <w:div w:id="391733760">
                      <w:marLeft w:val="0"/>
                      <w:marRight w:val="0"/>
                      <w:marTop w:val="0"/>
                      <w:marBottom w:val="0"/>
                      <w:divBdr>
                        <w:top w:val="none" w:sz="0" w:space="0" w:color="auto"/>
                        <w:left w:val="none" w:sz="0" w:space="0" w:color="auto"/>
                        <w:bottom w:val="none" w:sz="0" w:space="0" w:color="auto"/>
                        <w:right w:val="none" w:sz="0" w:space="0" w:color="auto"/>
                      </w:divBdr>
                    </w:div>
                  </w:divsChild>
                </w:div>
                <w:div w:id="881360723">
                  <w:marLeft w:val="0"/>
                  <w:marRight w:val="0"/>
                  <w:marTop w:val="0"/>
                  <w:marBottom w:val="0"/>
                  <w:divBdr>
                    <w:top w:val="none" w:sz="0" w:space="0" w:color="auto"/>
                    <w:left w:val="none" w:sz="0" w:space="0" w:color="auto"/>
                    <w:bottom w:val="none" w:sz="0" w:space="0" w:color="auto"/>
                    <w:right w:val="none" w:sz="0" w:space="0" w:color="auto"/>
                  </w:divBdr>
                  <w:divsChild>
                    <w:div w:id="1536960536">
                      <w:marLeft w:val="0"/>
                      <w:marRight w:val="0"/>
                      <w:marTop w:val="0"/>
                      <w:marBottom w:val="0"/>
                      <w:divBdr>
                        <w:top w:val="none" w:sz="0" w:space="0" w:color="auto"/>
                        <w:left w:val="none" w:sz="0" w:space="0" w:color="auto"/>
                        <w:bottom w:val="none" w:sz="0" w:space="0" w:color="auto"/>
                        <w:right w:val="none" w:sz="0" w:space="0" w:color="auto"/>
                      </w:divBdr>
                    </w:div>
                  </w:divsChild>
                </w:div>
                <w:div w:id="886526110">
                  <w:marLeft w:val="0"/>
                  <w:marRight w:val="0"/>
                  <w:marTop w:val="0"/>
                  <w:marBottom w:val="0"/>
                  <w:divBdr>
                    <w:top w:val="none" w:sz="0" w:space="0" w:color="auto"/>
                    <w:left w:val="none" w:sz="0" w:space="0" w:color="auto"/>
                    <w:bottom w:val="none" w:sz="0" w:space="0" w:color="auto"/>
                    <w:right w:val="none" w:sz="0" w:space="0" w:color="auto"/>
                  </w:divBdr>
                  <w:divsChild>
                    <w:div w:id="1822965429">
                      <w:marLeft w:val="0"/>
                      <w:marRight w:val="0"/>
                      <w:marTop w:val="0"/>
                      <w:marBottom w:val="0"/>
                      <w:divBdr>
                        <w:top w:val="none" w:sz="0" w:space="0" w:color="auto"/>
                        <w:left w:val="none" w:sz="0" w:space="0" w:color="auto"/>
                        <w:bottom w:val="none" w:sz="0" w:space="0" w:color="auto"/>
                        <w:right w:val="none" w:sz="0" w:space="0" w:color="auto"/>
                      </w:divBdr>
                    </w:div>
                  </w:divsChild>
                </w:div>
                <w:div w:id="1080177976">
                  <w:marLeft w:val="0"/>
                  <w:marRight w:val="0"/>
                  <w:marTop w:val="0"/>
                  <w:marBottom w:val="0"/>
                  <w:divBdr>
                    <w:top w:val="none" w:sz="0" w:space="0" w:color="auto"/>
                    <w:left w:val="none" w:sz="0" w:space="0" w:color="auto"/>
                    <w:bottom w:val="none" w:sz="0" w:space="0" w:color="auto"/>
                    <w:right w:val="none" w:sz="0" w:space="0" w:color="auto"/>
                  </w:divBdr>
                  <w:divsChild>
                    <w:div w:id="1760829033">
                      <w:marLeft w:val="0"/>
                      <w:marRight w:val="0"/>
                      <w:marTop w:val="0"/>
                      <w:marBottom w:val="0"/>
                      <w:divBdr>
                        <w:top w:val="none" w:sz="0" w:space="0" w:color="auto"/>
                        <w:left w:val="none" w:sz="0" w:space="0" w:color="auto"/>
                        <w:bottom w:val="none" w:sz="0" w:space="0" w:color="auto"/>
                        <w:right w:val="none" w:sz="0" w:space="0" w:color="auto"/>
                      </w:divBdr>
                    </w:div>
                  </w:divsChild>
                </w:div>
                <w:div w:id="1087313226">
                  <w:marLeft w:val="0"/>
                  <w:marRight w:val="0"/>
                  <w:marTop w:val="0"/>
                  <w:marBottom w:val="0"/>
                  <w:divBdr>
                    <w:top w:val="none" w:sz="0" w:space="0" w:color="auto"/>
                    <w:left w:val="none" w:sz="0" w:space="0" w:color="auto"/>
                    <w:bottom w:val="none" w:sz="0" w:space="0" w:color="auto"/>
                    <w:right w:val="none" w:sz="0" w:space="0" w:color="auto"/>
                  </w:divBdr>
                  <w:divsChild>
                    <w:div w:id="1445923966">
                      <w:marLeft w:val="0"/>
                      <w:marRight w:val="0"/>
                      <w:marTop w:val="0"/>
                      <w:marBottom w:val="0"/>
                      <w:divBdr>
                        <w:top w:val="none" w:sz="0" w:space="0" w:color="auto"/>
                        <w:left w:val="none" w:sz="0" w:space="0" w:color="auto"/>
                        <w:bottom w:val="none" w:sz="0" w:space="0" w:color="auto"/>
                        <w:right w:val="none" w:sz="0" w:space="0" w:color="auto"/>
                      </w:divBdr>
                    </w:div>
                  </w:divsChild>
                </w:div>
                <w:div w:id="1090538392">
                  <w:marLeft w:val="0"/>
                  <w:marRight w:val="0"/>
                  <w:marTop w:val="0"/>
                  <w:marBottom w:val="0"/>
                  <w:divBdr>
                    <w:top w:val="none" w:sz="0" w:space="0" w:color="auto"/>
                    <w:left w:val="none" w:sz="0" w:space="0" w:color="auto"/>
                    <w:bottom w:val="none" w:sz="0" w:space="0" w:color="auto"/>
                    <w:right w:val="none" w:sz="0" w:space="0" w:color="auto"/>
                  </w:divBdr>
                  <w:divsChild>
                    <w:div w:id="1007051765">
                      <w:marLeft w:val="0"/>
                      <w:marRight w:val="0"/>
                      <w:marTop w:val="0"/>
                      <w:marBottom w:val="0"/>
                      <w:divBdr>
                        <w:top w:val="none" w:sz="0" w:space="0" w:color="auto"/>
                        <w:left w:val="none" w:sz="0" w:space="0" w:color="auto"/>
                        <w:bottom w:val="none" w:sz="0" w:space="0" w:color="auto"/>
                        <w:right w:val="none" w:sz="0" w:space="0" w:color="auto"/>
                      </w:divBdr>
                    </w:div>
                  </w:divsChild>
                </w:div>
                <w:div w:id="1111245891">
                  <w:marLeft w:val="0"/>
                  <w:marRight w:val="0"/>
                  <w:marTop w:val="0"/>
                  <w:marBottom w:val="0"/>
                  <w:divBdr>
                    <w:top w:val="none" w:sz="0" w:space="0" w:color="auto"/>
                    <w:left w:val="none" w:sz="0" w:space="0" w:color="auto"/>
                    <w:bottom w:val="none" w:sz="0" w:space="0" w:color="auto"/>
                    <w:right w:val="none" w:sz="0" w:space="0" w:color="auto"/>
                  </w:divBdr>
                  <w:divsChild>
                    <w:div w:id="277295282">
                      <w:marLeft w:val="0"/>
                      <w:marRight w:val="0"/>
                      <w:marTop w:val="0"/>
                      <w:marBottom w:val="0"/>
                      <w:divBdr>
                        <w:top w:val="none" w:sz="0" w:space="0" w:color="auto"/>
                        <w:left w:val="none" w:sz="0" w:space="0" w:color="auto"/>
                        <w:bottom w:val="none" w:sz="0" w:space="0" w:color="auto"/>
                        <w:right w:val="none" w:sz="0" w:space="0" w:color="auto"/>
                      </w:divBdr>
                    </w:div>
                  </w:divsChild>
                </w:div>
                <w:div w:id="1136950018">
                  <w:marLeft w:val="0"/>
                  <w:marRight w:val="0"/>
                  <w:marTop w:val="0"/>
                  <w:marBottom w:val="0"/>
                  <w:divBdr>
                    <w:top w:val="none" w:sz="0" w:space="0" w:color="auto"/>
                    <w:left w:val="none" w:sz="0" w:space="0" w:color="auto"/>
                    <w:bottom w:val="none" w:sz="0" w:space="0" w:color="auto"/>
                    <w:right w:val="none" w:sz="0" w:space="0" w:color="auto"/>
                  </w:divBdr>
                  <w:divsChild>
                    <w:div w:id="1954363371">
                      <w:marLeft w:val="0"/>
                      <w:marRight w:val="0"/>
                      <w:marTop w:val="0"/>
                      <w:marBottom w:val="0"/>
                      <w:divBdr>
                        <w:top w:val="none" w:sz="0" w:space="0" w:color="auto"/>
                        <w:left w:val="none" w:sz="0" w:space="0" w:color="auto"/>
                        <w:bottom w:val="none" w:sz="0" w:space="0" w:color="auto"/>
                        <w:right w:val="none" w:sz="0" w:space="0" w:color="auto"/>
                      </w:divBdr>
                    </w:div>
                  </w:divsChild>
                </w:div>
                <w:div w:id="1145270440">
                  <w:marLeft w:val="0"/>
                  <w:marRight w:val="0"/>
                  <w:marTop w:val="0"/>
                  <w:marBottom w:val="0"/>
                  <w:divBdr>
                    <w:top w:val="none" w:sz="0" w:space="0" w:color="auto"/>
                    <w:left w:val="none" w:sz="0" w:space="0" w:color="auto"/>
                    <w:bottom w:val="none" w:sz="0" w:space="0" w:color="auto"/>
                    <w:right w:val="none" w:sz="0" w:space="0" w:color="auto"/>
                  </w:divBdr>
                  <w:divsChild>
                    <w:div w:id="228927616">
                      <w:marLeft w:val="0"/>
                      <w:marRight w:val="0"/>
                      <w:marTop w:val="0"/>
                      <w:marBottom w:val="0"/>
                      <w:divBdr>
                        <w:top w:val="none" w:sz="0" w:space="0" w:color="auto"/>
                        <w:left w:val="none" w:sz="0" w:space="0" w:color="auto"/>
                        <w:bottom w:val="none" w:sz="0" w:space="0" w:color="auto"/>
                        <w:right w:val="none" w:sz="0" w:space="0" w:color="auto"/>
                      </w:divBdr>
                    </w:div>
                  </w:divsChild>
                </w:div>
                <w:div w:id="1207794770">
                  <w:marLeft w:val="0"/>
                  <w:marRight w:val="0"/>
                  <w:marTop w:val="0"/>
                  <w:marBottom w:val="0"/>
                  <w:divBdr>
                    <w:top w:val="none" w:sz="0" w:space="0" w:color="auto"/>
                    <w:left w:val="none" w:sz="0" w:space="0" w:color="auto"/>
                    <w:bottom w:val="none" w:sz="0" w:space="0" w:color="auto"/>
                    <w:right w:val="none" w:sz="0" w:space="0" w:color="auto"/>
                  </w:divBdr>
                  <w:divsChild>
                    <w:div w:id="583346387">
                      <w:marLeft w:val="0"/>
                      <w:marRight w:val="0"/>
                      <w:marTop w:val="0"/>
                      <w:marBottom w:val="0"/>
                      <w:divBdr>
                        <w:top w:val="none" w:sz="0" w:space="0" w:color="auto"/>
                        <w:left w:val="none" w:sz="0" w:space="0" w:color="auto"/>
                        <w:bottom w:val="none" w:sz="0" w:space="0" w:color="auto"/>
                        <w:right w:val="none" w:sz="0" w:space="0" w:color="auto"/>
                      </w:divBdr>
                    </w:div>
                  </w:divsChild>
                </w:div>
                <w:div w:id="1237545645">
                  <w:marLeft w:val="0"/>
                  <w:marRight w:val="0"/>
                  <w:marTop w:val="0"/>
                  <w:marBottom w:val="0"/>
                  <w:divBdr>
                    <w:top w:val="none" w:sz="0" w:space="0" w:color="auto"/>
                    <w:left w:val="none" w:sz="0" w:space="0" w:color="auto"/>
                    <w:bottom w:val="none" w:sz="0" w:space="0" w:color="auto"/>
                    <w:right w:val="none" w:sz="0" w:space="0" w:color="auto"/>
                  </w:divBdr>
                  <w:divsChild>
                    <w:div w:id="754471753">
                      <w:marLeft w:val="0"/>
                      <w:marRight w:val="0"/>
                      <w:marTop w:val="0"/>
                      <w:marBottom w:val="0"/>
                      <w:divBdr>
                        <w:top w:val="none" w:sz="0" w:space="0" w:color="auto"/>
                        <w:left w:val="none" w:sz="0" w:space="0" w:color="auto"/>
                        <w:bottom w:val="none" w:sz="0" w:space="0" w:color="auto"/>
                        <w:right w:val="none" w:sz="0" w:space="0" w:color="auto"/>
                      </w:divBdr>
                    </w:div>
                  </w:divsChild>
                </w:div>
                <w:div w:id="1239751265">
                  <w:marLeft w:val="0"/>
                  <w:marRight w:val="0"/>
                  <w:marTop w:val="0"/>
                  <w:marBottom w:val="0"/>
                  <w:divBdr>
                    <w:top w:val="none" w:sz="0" w:space="0" w:color="auto"/>
                    <w:left w:val="none" w:sz="0" w:space="0" w:color="auto"/>
                    <w:bottom w:val="none" w:sz="0" w:space="0" w:color="auto"/>
                    <w:right w:val="none" w:sz="0" w:space="0" w:color="auto"/>
                  </w:divBdr>
                  <w:divsChild>
                    <w:div w:id="1133137824">
                      <w:marLeft w:val="0"/>
                      <w:marRight w:val="0"/>
                      <w:marTop w:val="0"/>
                      <w:marBottom w:val="0"/>
                      <w:divBdr>
                        <w:top w:val="none" w:sz="0" w:space="0" w:color="auto"/>
                        <w:left w:val="none" w:sz="0" w:space="0" w:color="auto"/>
                        <w:bottom w:val="none" w:sz="0" w:space="0" w:color="auto"/>
                        <w:right w:val="none" w:sz="0" w:space="0" w:color="auto"/>
                      </w:divBdr>
                    </w:div>
                  </w:divsChild>
                </w:div>
                <w:div w:id="1266957918">
                  <w:marLeft w:val="0"/>
                  <w:marRight w:val="0"/>
                  <w:marTop w:val="0"/>
                  <w:marBottom w:val="0"/>
                  <w:divBdr>
                    <w:top w:val="none" w:sz="0" w:space="0" w:color="auto"/>
                    <w:left w:val="none" w:sz="0" w:space="0" w:color="auto"/>
                    <w:bottom w:val="none" w:sz="0" w:space="0" w:color="auto"/>
                    <w:right w:val="none" w:sz="0" w:space="0" w:color="auto"/>
                  </w:divBdr>
                  <w:divsChild>
                    <w:div w:id="2075618433">
                      <w:marLeft w:val="0"/>
                      <w:marRight w:val="0"/>
                      <w:marTop w:val="0"/>
                      <w:marBottom w:val="0"/>
                      <w:divBdr>
                        <w:top w:val="none" w:sz="0" w:space="0" w:color="auto"/>
                        <w:left w:val="none" w:sz="0" w:space="0" w:color="auto"/>
                        <w:bottom w:val="none" w:sz="0" w:space="0" w:color="auto"/>
                        <w:right w:val="none" w:sz="0" w:space="0" w:color="auto"/>
                      </w:divBdr>
                    </w:div>
                  </w:divsChild>
                </w:div>
                <w:div w:id="1269629077">
                  <w:marLeft w:val="0"/>
                  <w:marRight w:val="0"/>
                  <w:marTop w:val="0"/>
                  <w:marBottom w:val="0"/>
                  <w:divBdr>
                    <w:top w:val="none" w:sz="0" w:space="0" w:color="auto"/>
                    <w:left w:val="none" w:sz="0" w:space="0" w:color="auto"/>
                    <w:bottom w:val="none" w:sz="0" w:space="0" w:color="auto"/>
                    <w:right w:val="none" w:sz="0" w:space="0" w:color="auto"/>
                  </w:divBdr>
                  <w:divsChild>
                    <w:div w:id="709963161">
                      <w:marLeft w:val="0"/>
                      <w:marRight w:val="0"/>
                      <w:marTop w:val="0"/>
                      <w:marBottom w:val="0"/>
                      <w:divBdr>
                        <w:top w:val="none" w:sz="0" w:space="0" w:color="auto"/>
                        <w:left w:val="none" w:sz="0" w:space="0" w:color="auto"/>
                        <w:bottom w:val="none" w:sz="0" w:space="0" w:color="auto"/>
                        <w:right w:val="none" w:sz="0" w:space="0" w:color="auto"/>
                      </w:divBdr>
                    </w:div>
                  </w:divsChild>
                </w:div>
                <w:div w:id="1307392086">
                  <w:marLeft w:val="0"/>
                  <w:marRight w:val="0"/>
                  <w:marTop w:val="0"/>
                  <w:marBottom w:val="0"/>
                  <w:divBdr>
                    <w:top w:val="none" w:sz="0" w:space="0" w:color="auto"/>
                    <w:left w:val="none" w:sz="0" w:space="0" w:color="auto"/>
                    <w:bottom w:val="none" w:sz="0" w:space="0" w:color="auto"/>
                    <w:right w:val="none" w:sz="0" w:space="0" w:color="auto"/>
                  </w:divBdr>
                  <w:divsChild>
                    <w:div w:id="1021200034">
                      <w:marLeft w:val="0"/>
                      <w:marRight w:val="0"/>
                      <w:marTop w:val="0"/>
                      <w:marBottom w:val="0"/>
                      <w:divBdr>
                        <w:top w:val="none" w:sz="0" w:space="0" w:color="auto"/>
                        <w:left w:val="none" w:sz="0" w:space="0" w:color="auto"/>
                        <w:bottom w:val="none" w:sz="0" w:space="0" w:color="auto"/>
                        <w:right w:val="none" w:sz="0" w:space="0" w:color="auto"/>
                      </w:divBdr>
                    </w:div>
                  </w:divsChild>
                </w:div>
                <w:div w:id="1308978167">
                  <w:marLeft w:val="0"/>
                  <w:marRight w:val="0"/>
                  <w:marTop w:val="0"/>
                  <w:marBottom w:val="0"/>
                  <w:divBdr>
                    <w:top w:val="none" w:sz="0" w:space="0" w:color="auto"/>
                    <w:left w:val="none" w:sz="0" w:space="0" w:color="auto"/>
                    <w:bottom w:val="none" w:sz="0" w:space="0" w:color="auto"/>
                    <w:right w:val="none" w:sz="0" w:space="0" w:color="auto"/>
                  </w:divBdr>
                  <w:divsChild>
                    <w:div w:id="445274634">
                      <w:marLeft w:val="0"/>
                      <w:marRight w:val="0"/>
                      <w:marTop w:val="0"/>
                      <w:marBottom w:val="0"/>
                      <w:divBdr>
                        <w:top w:val="none" w:sz="0" w:space="0" w:color="auto"/>
                        <w:left w:val="none" w:sz="0" w:space="0" w:color="auto"/>
                        <w:bottom w:val="none" w:sz="0" w:space="0" w:color="auto"/>
                        <w:right w:val="none" w:sz="0" w:space="0" w:color="auto"/>
                      </w:divBdr>
                    </w:div>
                  </w:divsChild>
                </w:div>
                <w:div w:id="1335570958">
                  <w:marLeft w:val="0"/>
                  <w:marRight w:val="0"/>
                  <w:marTop w:val="0"/>
                  <w:marBottom w:val="0"/>
                  <w:divBdr>
                    <w:top w:val="none" w:sz="0" w:space="0" w:color="auto"/>
                    <w:left w:val="none" w:sz="0" w:space="0" w:color="auto"/>
                    <w:bottom w:val="none" w:sz="0" w:space="0" w:color="auto"/>
                    <w:right w:val="none" w:sz="0" w:space="0" w:color="auto"/>
                  </w:divBdr>
                  <w:divsChild>
                    <w:div w:id="1137796419">
                      <w:marLeft w:val="0"/>
                      <w:marRight w:val="0"/>
                      <w:marTop w:val="0"/>
                      <w:marBottom w:val="0"/>
                      <w:divBdr>
                        <w:top w:val="none" w:sz="0" w:space="0" w:color="auto"/>
                        <w:left w:val="none" w:sz="0" w:space="0" w:color="auto"/>
                        <w:bottom w:val="none" w:sz="0" w:space="0" w:color="auto"/>
                        <w:right w:val="none" w:sz="0" w:space="0" w:color="auto"/>
                      </w:divBdr>
                    </w:div>
                  </w:divsChild>
                </w:div>
                <w:div w:id="1429234867">
                  <w:marLeft w:val="0"/>
                  <w:marRight w:val="0"/>
                  <w:marTop w:val="0"/>
                  <w:marBottom w:val="0"/>
                  <w:divBdr>
                    <w:top w:val="none" w:sz="0" w:space="0" w:color="auto"/>
                    <w:left w:val="none" w:sz="0" w:space="0" w:color="auto"/>
                    <w:bottom w:val="none" w:sz="0" w:space="0" w:color="auto"/>
                    <w:right w:val="none" w:sz="0" w:space="0" w:color="auto"/>
                  </w:divBdr>
                  <w:divsChild>
                    <w:div w:id="882331015">
                      <w:marLeft w:val="0"/>
                      <w:marRight w:val="0"/>
                      <w:marTop w:val="0"/>
                      <w:marBottom w:val="0"/>
                      <w:divBdr>
                        <w:top w:val="none" w:sz="0" w:space="0" w:color="auto"/>
                        <w:left w:val="none" w:sz="0" w:space="0" w:color="auto"/>
                        <w:bottom w:val="none" w:sz="0" w:space="0" w:color="auto"/>
                        <w:right w:val="none" w:sz="0" w:space="0" w:color="auto"/>
                      </w:divBdr>
                    </w:div>
                  </w:divsChild>
                </w:div>
                <w:div w:id="1431317341">
                  <w:marLeft w:val="0"/>
                  <w:marRight w:val="0"/>
                  <w:marTop w:val="0"/>
                  <w:marBottom w:val="0"/>
                  <w:divBdr>
                    <w:top w:val="none" w:sz="0" w:space="0" w:color="auto"/>
                    <w:left w:val="none" w:sz="0" w:space="0" w:color="auto"/>
                    <w:bottom w:val="none" w:sz="0" w:space="0" w:color="auto"/>
                    <w:right w:val="none" w:sz="0" w:space="0" w:color="auto"/>
                  </w:divBdr>
                  <w:divsChild>
                    <w:div w:id="1227957299">
                      <w:marLeft w:val="0"/>
                      <w:marRight w:val="0"/>
                      <w:marTop w:val="0"/>
                      <w:marBottom w:val="0"/>
                      <w:divBdr>
                        <w:top w:val="none" w:sz="0" w:space="0" w:color="auto"/>
                        <w:left w:val="none" w:sz="0" w:space="0" w:color="auto"/>
                        <w:bottom w:val="none" w:sz="0" w:space="0" w:color="auto"/>
                        <w:right w:val="none" w:sz="0" w:space="0" w:color="auto"/>
                      </w:divBdr>
                    </w:div>
                  </w:divsChild>
                </w:div>
                <w:div w:id="1441757565">
                  <w:marLeft w:val="0"/>
                  <w:marRight w:val="0"/>
                  <w:marTop w:val="0"/>
                  <w:marBottom w:val="0"/>
                  <w:divBdr>
                    <w:top w:val="none" w:sz="0" w:space="0" w:color="auto"/>
                    <w:left w:val="none" w:sz="0" w:space="0" w:color="auto"/>
                    <w:bottom w:val="none" w:sz="0" w:space="0" w:color="auto"/>
                    <w:right w:val="none" w:sz="0" w:space="0" w:color="auto"/>
                  </w:divBdr>
                  <w:divsChild>
                    <w:div w:id="748625104">
                      <w:marLeft w:val="0"/>
                      <w:marRight w:val="0"/>
                      <w:marTop w:val="0"/>
                      <w:marBottom w:val="0"/>
                      <w:divBdr>
                        <w:top w:val="none" w:sz="0" w:space="0" w:color="auto"/>
                        <w:left w:val="none" w:sz="0" w:space="0" w:color="auto"/>
                        <w:bottom w:val="none" w:sz="0" w:space="0" w:color="auto"/>
                        <w:right w:val="none" w:sz="0" w:space="0" w:color="auto"/>
                      </w:divBdr>
                    </w:div>
                  </w:divsChild>
                </w:div>
                <w:div w:id="1456024080">
                  <w:marLeft w:val="0"/>
                  <w:marRight w:val="0"/>
                  <w:marTop w:val="0"/>
                  <w:marBottom w:val="0"/>
                  <w:divBdr>
                    <w:top w:val="none" w:sz="0" w:space="0" w:color="auto"/>
                    <w:left w:val="none" w:sz="0" w:space="0" w:color="auto"/>
                    <w:bottom w:val="none" w:sz="0" w:space="0" w:color="auto"/>
                    <w:right w:val="none" w:sz="0" w:space="0" w:color="auto"/>
                  </w:divBdr>
                  <w:divsChild>
                    <w:div w:id="949436923">
                      <w:marLeft w:val="0"/>
                      <w:marRight w:val="0"/>
                      <w:marTop w:val="0"/>
                      <w:marBottom w:val="0"/>
                      <w:divBdr>
                        <w:top w:val="none" w:sz="0" w:space="0" w:color="auto"/>
                        <w:left w:val="none" w:sz="0" w:space="0" w:color="auto"/>
                        <w:bottom w:val="none" w:sz="0" w:space="0" w:color="auto"/>
                        <w:right w:val="none" w:sz="0" w:space="0" w:color="auto"/>
                      </w:divBdr>
                    </w:div>
                  </w:divsChild>
                </w:div>
                <w:div w:id="1505626768">
                  <w:marLeft w:val="0"/>
                  <w:marRight w:val="0"/>
                  <w:marTop w:val="0"/>
                  <w:marBottom w:val="0"/>
                  <w:divBdr>
                    <w:top w:val="none" w:sz="0" w:space="0" w:color="auto"/>
                    <w:left w:val="none" w:sz="0" w:space="0" w:color="auto"/>
                    <w:bottom w:val="none" w:sz="0" w:space="0" w:color="auto"/>
                    <w:right w:val="none" w:sz="0" w:space="0" w:color="auto"/>
                  </w:divBdr>
                  <w:divsChild>
                    <w:div w:id="2047944218">
                      <w:marLeft w:val="0"/>
                      <w:marRight w:val="0"/>
                      <w:marTop w:val="0"/>
                      <w:marBottom w:val="0"/>
                      <w:divBdr>
                        <w:top w:val="none" w:sz="0" w:space="0" w:color="auto"/>
                        <w:left w:val="none" w:sz="0" w:space="0" w:color="auto"/>
                        <w:bottom w:val="none" w:sz="0" w:space="0" w:color="auto"/>
                        <w:right w:val="none" w:sz="0" w:space="0" w:color="auto"/>
                      </w:divBdr>
                    </w:div>
                  </w:divsChild>
                </w:div>
                <w:div w:id="1610308706">
                  <w:marLeft w:val="0"/>
                  <w:marRight w:val="0"/>
                  <w:marTop w:val="0"/>
                  <w:marBottom w:val="0"/>
                  <w:divBdr>
                    <w:top w:val="none" w:sz="0" w:space="0" w:color="auto"/>
                    <w:left w:val="none" w:sz="0" w:space="0" w:color="auto"/>
                    <w:bottom w:val="none" w:sz="0" w:space="0" w:color="auto"/>
                    <w:right w:val="none" w:sz="0" w:space="0" w:color="auto"/>
                  </w:divBdr>
                  <w:divsChild>
                    <w:div w:id="1214149666">
                      <w:marLeft w:val="0"/>
                      <w:marRight w:val="0"/>
                      <w:marTop w:val="0"/>
                      <w:marBottom w:val="0"/>
                      <w:divBdr>
                        <w:top w:val="none" w:sz="0" w:space="0" w:color="auto"/>
                        <w:left w:val="none" w:sz="0" w:space="0" w:color="auto"/>
                        <w:bottom w:val="none" w:sz="0" w:space="0" w:color="auto"/>
                        <w:right w:val="none" w:sz="0" w:space="0" w:color="auto"/>
                      </w:divBdr>
                    </w:div>
                  </w:divsChild>
                </w:div>
                <w:div w:id="1673950536">
                  <w:marLeft w:val="0"/>
                  <w:marRight w:val="0"/>
                  <w:marTop w:val="0"/>
                  <w:marBottom w:val="0"/>
                  <w:divBdr>
                    <w:top w:val="none" w:sz="0" w:space="0" w:color="auto"/>
                    <w:left w:val="none" w:sz="0" w:space="0" w:color="auto"/>
                    <w:bottom w:val="none" w:sz="0" w:space="0" w:color="auto"/>
                    <w:right w:val="none" w:sz="0" w:space="0" w:color="auto"/>
                  </w:divBdr>
                  <w:divsChild>
                    <w:div w:id="1890610690">
                      <w:marLeft w:val="0"/>
                      <w:marRight w:val="0"/>
                      <w:marTop w:val="0"/>
                      <w:marBottom w:val="0"/>
                      <w:divBdr>
                        <w:top w:val="none" w:sz="0" w:space="0" w:color="auto"/>
                        <w:left w:val="none" w:sz="0" w:space="0" w:color="auto"/>
                        <w:bottom w:val="none" w:sz="0" w:space="0" w:color="auto"/>
                        <w:right w:val="none" w:sz="0" w:space="0" w:color="auto"/>
                      </w:divBdr>
                    </w:div>
                  </w:divsChild>
                </w:div>
                <w:div w:id="1687977904">
                  <w:marLeft w:val="0"/>
                  <w:marRight w:val="0"/>
                  <w:marTop w:val="0"/>
                  <w:marBottom w:val="0"/>
                  <w:divBdr>
                    <w:top w:val="none" w:sz="0" w:space="0" w:color="auto"/>
                    <w:left w:val="none" w:sz="0" w:space="0" w:color="auto"/>
                    <w:bottom w:val="none" w:sz="0" w:space="0" w:color="auto"/>
                    <w:right w:val="none" w:sz="0" w:space="0" w:color="auto"/>
                  </w:divBdr>
                  <w:divsChild>
                    <w:div w:id="873735770">
                      <w:marLeft w:val="0"/>
                      <w:marRight w:val="0"/>
                      <w:marTop w:val="0"/>
                      <w:marBottom w:val="0"/>
                      <w:divBdr>
                        <w:top w:val="none" w:sz="0" w:space="0" w:color="auto"/>
                        <w:left w:val="none" w:sz="0" w:space="0" w:color="auto"/>
                        <w:bottom w:val="none" w:sz="0" w:space="0" w:color="auto"/>
                        <w:right w:val="none" w:sz="0" w:space="0" w:color="auto"/>
                      </w:divBdr>
                    </w:div>
                  </w:divsChild>
                </w:div>
                <w:div w:id="1694458671">
                  <w:marLeft w:val="0"/>
                  <w:marRight w:val="0"/>
                  <w:marTop w:val="0"/>
                  <w:marBottom w:val="0"/>
                  <w:divBdr>
                    <w:top w:val="none" w:sz="0" w:space="0" w:color="auto"/>
                    <w:left w:val="none" w:sz="0" w:space="0" w:color="auto"/>
                    <w:bottom w:val="none" w:sz="0" w:space="0" w:color="auto"/>
                    <w:right w:val="none" w:sz="0" w:space="0" w:color="auto"/>
                  </w:divBdr>
                  <w:divsChild>
                    <w:div w:id="747463082">
                      <w:marLeft w:val="0"/>
                      <w:marRight w:val="0"/>
                      <w:marTop w:val="0"/>
                      <w:marBottom w:val="0"/>
                      <w:divBdr>
                        <w:top w:val="none" w:sz="0" w:space="0" w:color="auto"/>
                        <w:left w:val="none" w:sz="0" w:space="0" w:color="auto"/>
                        <w:bottom w:val="none" w:sz="0" w:space="0" w:color="auto"/>
                        <w:right w:val="none" w:sz="0" w:space="0" w:color="auto"/>
                      </w:divBdr>
                    </w:div>
                  </w:divsChild>
                </w:div>
                <w:div w:id="1713729449">
                  <w:marLeft w:val="0"/>
                  <w:marRight w:val="0"/>
                  <w:marTop w:val="0"/>
                  <w:marBottom w:val="0"/>
                  <w:divBdr>
                    <w:top w:val="none" w:sz="0" w:space="0" w:color="auto"/>
                    <w:left w:val="none" w:sz="0" w:space="0" w:color="auto"/>
                    <w:bottom w:val="none" w:sz="0" w:space="0" w:color="auto"/>
                    <w:right w:val="none" w:sz="0" w:space="0" w:color="auto"/>
                  </w:divBdr>
                  <w:divsChild>
                    <w:div w:id="513761236">
                      <w:marLeft w:val="0"/>
                      <w:marRight w:val="0"/>
                      <w:marTop w:val="0"/>
                      <w:marBottom w:val="0"/>
                      <w:divBdr>
                        <w:top w:val="none" w:sz="0" w:space="0" w:color="auto"/>
                        <w:left w:val="none" w:sz="0" w:space="0" w:color="auto"/>
                        <w:bottom w:val="none" w:sz="0" w:space="0" w:color="auto"/>
                        <w:right w:val="none" w:sz="0" w:space="0" w:color="auto"/>
                      </w:divBdr>
                    </w:div>
                  </w:divsChild>
                </w:div>
                <w:div w:id="1778450739">
                  <w:marLeft w:val="0"/>
                  <w:marRight w:val="0"/>
                  <w:marTop w:val="0"/>
                  <w:marBottom w:val="0"/>
                  <w:divBdr>
                    <w:top w:val="none" w:sz="0" w:space="0" w:color="auto"/>
                    <w:left w:val="none" w:sz="0" w:space="0" w:color="auto"/>
                    <w:bottom w:val="none" w:sz="0" w:space="0" w:color="auto"/>
                    <w:right w:val="none" w:sz="0" w:space="0" w:color="auto"/>
                  </w:divBdr>
                  <w:divsChild>
                    <w:div w:id="1238051432">
                      <w:marLeft w:val="0"/>
                      <w:marRight w:val="0"/>
                      <w:marTop w:val="0"/>
                      <w:marBottom w:val="0"/>
                      <w:divBdr>
                        <w:top w:val="none" w:sz="0" w:space="0" w:color="auto"/>
                        <w:left w:val="none" w:sz="0" w:space="0" w:color="auto"/>
                        <w:bottom w:val="none" w:sz="0" w:space="0" w:color="auto"/>
                        <w:right w:val="none" w:sz="0" w:space="0" w:color="auto"/>
                      </w:divBdr>
                    </w:div>
                  </w:divsChild>
                </w:div>
                <w:div w:id="1828596646">
                  <w:marLeft w:val="0"/>
                  <w:marRight w:val="0"/>
                  <w:marTop w:val="0"/>
                  <w:marBottom w:val="0"/>
                  <w:divBdr>
                    <w:top w:val="none" w:sz="0" w:space="0" w:color="auto"/>
                    <w:left w:val="none" w:sz="0" w:space="0" w:color="auto"/>
                    <w:bottom w:val="none" w:sz="0" w:space="0" w:color="auto"/>
                    <w:right w:val="none" w:sz="0" w:space="0" w:color="auto"/>
                  </w:divBdr>
                  <w:divsChild>
                    <w:div w:id="10374089">
                      <w:marLeft w:val="0"/>
                      <w:marRight w:val="0"/>
                      <w:marTop w:val="0"/>
                      <w:marBottom w:val="0"/>
                      <w:divBdr>
                        <w:top w:val="none" w:sz="0" w:space="0" w:color="auto"/>
                        <w:left w:val="none" w:sz="0" w:space="0" w:color="auto"/>
                        <w:bottom w:val="none" w:sz="0" w:space="0" w:color="auto"/>
                        <w:right w:val="none" w:sz="0" w:space="0" w:color="auto"/>
                      </w:divBdr>
                    </w:div>
                  </w:divsChild>
                </w:div>
                <w:div w:id="1841432545">
                  <w:marLeft w:val="0"/>
                  <w:marRight w:val="0"/>
                  <w:marTop w:val="0"/>
                  <w:marBottom w:val="0"/>
                  <w:divBdr>
                    <w:top w:val="none" w:sz="0" w:space="0" w:color="auto"/>
                    <w:left w:val="none" w:sz="0" w:space="0" w:color="auto"/>
                    <w:bottom w:val="none" w:sz="0" w:space="0" w:color="auto"/>
                    <w:right w:val="none" w:sz="0" w:space="0" w:color="auto"/>
                  </w:divBdr>
                  <w:divsChild>
                    <w:div w:id="765003546">
                      <w:marLeft w:val="0"/>
                      <w:marRight w:val="0"/>
                      <w:marTop w:val="0"/>
                      <w:marBottom w:val="0"/>
                      <w:divBdr>
                        <w:top w:val="none" w:sz="0" w:space="0" w:color="auto"/>
                        <w:left w:val="none" w:sz="0" w:space="0" w:color="auto"/>
                        <w:bottom w:val="none" w:sz="0" w:space="0" w:color="auto"/>
                        <w:right w:val="none" w:sz="0" w:space="0" w:color="auto"/>
                      </w:divBdr>
                    </w:div>
                  </w:divsChild>
                </w:div>
                <w:div w:id="1852717556">
                  <w:marLeft w:val="0"/>
                  <w:marRight w:val="0"/>
                  <w:marTop w:val="0"/>
                  <w:marBottom w:val="0"/>
                  <w:divBdr>
                    <w:top w:val="none" w:sz="0" w:space="0" w:color="auto"/>
                    <w:left w:val="none" w:sz="0" w:space="0" w:color="auto"/>
                    <w:bottom w:val="none" w:sz="0" w:space="0" w:color="auto"/>
                    <w:right w:val="none" w:sz="0" w:space="0" w:color="auto"/>
                  </w:divBdr>
                  <w:divsChild>
                    <w:div w:id="1766489046">
                      <w:marLeft w:val="0"/>
                      <w:marRight w:val="0"/>
                      <w:marTop w:val="0"/>
                      <w:marBottom w:val="0"/>
                      <w:divBdr>
                        <w:top w:val="none" w:sz="0" w:space="0" w:color="auto"/>
                        <w:left w:val="none" w:sz="0" w:space="0" w:color="auto"/>
                        <w:bottom w:val="none" w:sz="0" w:space="0" w:color="auto"/>
                        <w:right w:val="none" w:sz="0" w:space="0" w:color="auto"/>
                      </w:divBdr>
                    </w:div>
                  </w:divsChild>
                </w:div>
                <w:div w:id="1887717395">
                  <w:marLeft w:val="0"/>
                  <w:marRight w:val="0"/>
                  <w:marTop w:val="0"/>
                  <w:marBottom w:val="0"/>
                  <w:divBdr>
                    <w:top w:val="none" w:sz="0" w:space="0" w:color="auto"/>
                    <w:left w:val="none" w:sz="0" w:space="0" w:color="auto"/>
                    <w:bottom w:val="none" w:sz="0" w:space="0" w:color="auto"/>
                    <w:right w:val="none" w:sz="0" w:space="0" w:color="auto"/>
                  </w:divBdr>
                  <w:divsChild>
                    <w:div w:id="626817646">
                      <w:marLeft w:val="0"/>
                      <w:marRight w:val="0"/>
                      <w:marTop w:val="0"/>
                      <w:marBottom w:val="0"/>
                      <w:divBdr>
                        <w:top w:val="none" w:sz="0" w:space="0" w:color="auto"/>
                        <w:left w:val="none" w:sz="0" w:space="0" w:color="auto"/>
                        <w:bottom w:val="none" w:sz="0" w:space="0" w:color="auto"/>
                        <w:right w:val="none" w:sz="0" w:space="0" w:color="auto"/>
                      </w:divBdr>
                    </w:div>
                  </w:divsChild>
                </w:div>
                <w:div w:id="1895849557">
                  <w:marLeft w:val="0"/>
                  <w:marRight w:val="0"/>
                  <w:marTop w:val="0"/>
                  <w:marBottom w:val="0"/>
                  <w:divBdr>
                    <w:top w:val="none" w:sz="0" w:space="0" w:color="auto"/>
                    <w:left w:val="none" w:sz="0" w:space="0" w:color="auto"/>
                    <w:bottom w:val="none" w:sz="0" w:space="0" w:color="auto"/>
                    <w:right w:val="none" w:sz="0" w:space="0" w:color="auto"/>
                  </w:divBdr>
                  <w:divsChild>
                    <w:div w:id="1110322462">
                      <w:marLeft w:val="0"/>
                      <w:marRight w:val="0"/>
                      <w:marTop w:val="0"/>
                      <w:marBottom w:val="0"/>
                      <w:divBdr>
                        <w:top w:val="none" w:sz="0" w:space="0" w:color="auto"/>
                        <w:left w:val="none" w:sz="0" w:space="0" w:color="auto"/>
                        <w:bottom w:val="none" w:sz="0" w:space="0" w:color="auto"/>
                        <w:right w:val="none" w:sz="0" w:space="0" w:color="auto"/>
                      </w:divBdr>
                    </w:div>
                  </w:divsChild>
                </w:div>
                <w:div w:id="1917007328">
                  <w:marLeft w:val="0"/>
                  <w:marRight w:val="0"/>
                  <w:marTop w:val="0"/>
                  <w:marBottom w:val="0"/>
                  <w:divBdr>
                    <w:top w:val="none" w:sz="0" w:space="0" w:color="auto"/>
                    <w:left w:val="none" w:sz="0" w:space="0" w:color="auto"/>
                    <w:bottom w:val="none" w:sz="0" w:space="0" w:color="auto"/>
                    <w:right w:val="none" w:sz="0" w:space="0" w:color="auto"/>
                  </w:divBdr>
                  <w:divsChild>
                    <w:div w:id="291249400">
                      <w:marLeft w:val="0"/>
                      <w:marRight w:val="0"/>
                      <w:marTop w:val="0"/>
                      <w:marBottom w:val="0"/>
                      <w:divBdr>
                        <w:top w:val="none" w:sz="0" w:space="0" w:color="auto"/>
                        <w:left w:val="none" w:sz="0" w:space="0" w:color="auto"/>
                        <w:bottom w:val="none" w:sz="0" w:space="0" w:color="auto"/>
                        <w:right w:val="none" w:sz="0" w:space="0" w:color="auto"/>
                      </w:divBdr>
                    </w:div>
                  </w:divsChild>
                </w:div>
                <w:div w:id="1922182198">
                  <w:marLeft w:val="0"/>
                  <w:marRight w:val="0"/>
                  <w:marTop w:val="0"/>
                  <w:marBottom w:val="0"/>
                  <w:divBdr>
                    <w:top w:val="none" w:sz="0" w:space="0" w:color="auto"/>
                    <w:left w:val="none" w:sz="0" w:space="0" w:color="auto"/>
                    <w:bottom w:val="none" w:sz="0" w:space="0" w:color="auto"/>
                    <w:right w:val="none" w:sz="0" w:space="0" w:color="auto"/>
                  </w:divBdr>
                  <w:divsChild>
                    <w:div w:id="1444766646">
                      <w:marLeft w:val="0"/>
                      <w:marRight w:val="0"/>
                      <w:marTop w:val="0"/>
                      <w:marBottom w:val="0"/>
                      <w:divBdr>
                        <w:top w:val="none" w:sz="0" w:space="0" w:color="auto"/>
                        <w:left w:val="none" w:sz="0" w:space="0" w:color="auto"/>
                        <w:bottom w:val="none" w:sz="0" w:space="0" w:color="auto"/>
                        <w:right w:val="none" w:sz="0" w:space="0" w:color="auto"/>
                      </w:divBdr>
                    </w:div>
                  </w:divsChild>
                </w:div>
                <w:div w:id="2012487391">
                  <w:marLeft w:val="0"/>
                  <w:marRight w:val="0"/>
                  <w:marTop w:val="0"/>
                  <w:marBottom w:val="0"/>
                  <w:divBdr>
                    <w:top w:val="none" w:sz="0" w:space="0" w:color="auto"/>
                    <w:left w:val="none" w:sz="0" w:space="0" w:color="auto"/>
                    <w:bottom w:val="none" w:sz="0" w:space="0" w:color="auto"/>
                    <w:right w:val="none" w:sz="0" w:space="0" w:color="auto"/>
                  </w:divBdr>
                  <w:divsChild>
                    <w:div w:id="1871068754">
                      <w:marLeft w:val="0"/>
                      <w:marRight w:val="0"/>
                      <w:marTop w:val="0"/>
                      <w:marBottom w:val="0"/>
                      <w:divBdr>
                        <w:top w:val="none" w:sz="0" w:space="0" w:color="auto"/>
                        <w:left w:val="none" w:sz="0" w:space="0" w:color="auto"/>
                        <w:bottom w:val="none" w:sz="0" w:space="0" w:color="auto"/>
                        <w:right w:val="none" w:sz="0" w:space="0" w:color="auto"/>
                      </w:divBdr>
                    </w:div>
                  </w:divsChild>
                </w:div>
                <w:div w:id="2097558093">
                  <w:marLeft w:val="0"/>
                  <w:marRight w:val="0"/>
                  <w:marTop w:val="0"/>
                  <w:marBottom w:val="0"/>
                  <w:divBdr>
                    <w:top w:val="none" w:sz="0" w:space="0" w:color="auto"/>
                    <w:left w:val="none" w:sz="0" w:space="0" w:color="auto"/>
                    <w:bottom w:val="none" w:sz="0" w:space="0" w:color="auto"/>
                    <w:right w:val="none" w:sz="0" w:space="0" w:color="auto"/>
                  </w:divBdr>
                  <w:divsChild>
                    <w:div w:id="948203061">
                      <w:marLeft w:val="0"/>
                      <w:marRight w:val="0"/>
                      <w:marTop w:val="0"/>
                      <w:marBottom w:val="0"/>
                      <w:divBdr>
                        <w:top w:val="none" w:sz="0" w:space="0" w:color="auto"/>
                        <w:left w:val="none" w:sz="0" w:space="0" w:color="auto"/>
                        <w:bottom w:val="none" w:sz="0" w:space="0" w:color="auto"/>
                        <w:right w:val="none" w:sz="0" w:space="0" w:color="auto"/>
                      </w:divBdr>
                    </w:div>
                  </w:divsChild>
                </w:div>
                <w:div w:id="2099708891">
                  <w:marLeft w:val="0"/>
                  <w:marRight w:val="0"/>
                  <w:marTop w:val="0"/>
                  <w:marBottom w:val="0"/>
                  <w:divBdr>
                    <w:top w:val="none" w:sz="0" w:space="0" w:color="auto"/>
                    <w:left w:val="none" w:sz="0" w:space="0" w:color="auto"/>
                    <w:bottom w:val="none" w:sz="0" w:space="0" w:color="auto"/>
                    <w:right w:val="none" w:sz="0" w:space="0" w:color="auto"/>
                  </w:divBdr>
                  <w:divsChild>
                    <w:div w:id="1857767776">
                      <w:marLeft w:val="0"/>
                      <w:marRight w:val="0"/>
                      <w:marTop w:val="0"/>
                      <w:marBottom w:val="0"/>
                      <w:divBdr>
                        <w:top w:val="none" w:sz="0" w:space="0" w:color="auto"/>
                        <w:left w:val="none" w:sz="0" w:space="0" w:color="auto"/>
                        <w:bottom w:val="none" w:sz="0" w:space="0" w:color="auto"/>
                        <w:right w:val="none" w:sz="0" w:space="0" w:color="auto"/>
                      </w:divBdr>
                    </w:div>
                  </w:divsChild>
                </w:div>
                <w:div w:id="2140299110">
                  <w:marLeft w:val="0"/>
                  <w:marRight w:val="0"/>
                  <w:marTop w:val="0"/>
                  <w:marBottom w:val="0"/>
                  <w:divBdr>
                    <w:top w:val="none" w:sz="0" w:space="0" w:color="auto"/>
                    <w:left w:val="none" w:sz="0" w:space="0" w:color="auto"/>
                    <w:bottom w:val="none" w:sz="0" w:space="0" w:color="auto"/>
                    <w:right w:val="none" w:sz="0" w:space="0" w:color="auto"/>
                  </w:divBdr>
                  <w:divsChild>
                    <w:div w:id="412746418">
                      <w:marLeft w:val="0"/>
                      <w:marRight w:val="0"/>
                      <w:marTop w:val="0"/>
                      <w:marBottom w:val="0"/>
                      <w:divBdr>
                        <w:top w:val="none" w:sz="0" w:space="0" w:color="auto"/>
                        <w:left w:val="none" w:sz="0" w:space="0" w:color="auto"/>
                        <w:bottom w:val="none" w:sz="0" w:space="0" w:color="auto"/>
                        <w:right w:val="none" w:sz="0" w:space="0" w:color="auto"/>
                      </w:divBdr>
                    </w:div>
                  </w:divsChild>
                </w:div>
                <w:div w:id="2144690837">
                  <w:marLeft w:val="0"/>
                  <w:marRight w:val="0"/>
                  <w:marTop w:val="0"/>
                  <w:marBottom w:val="0"/>
                  <w:divBdr>
                    <w:top w:val="none" w:sz="0" w:space="0" w:color="auto"/>
                    <w:left w:val="none" w:sz="0" w:space="0" w:color="auto"/>
                    <w:bottom w:val="none" w:sz="0" w:space="0" w:color="auto"/>
                    <w:right w:val="none" w:sz="0" w:space="0" w:color="auto"/>
                  </w:divBdr>
                  <w:divsChild>
                    <w:div w:id="156768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923417">
          <w:marLeft w:val="0"/>
          <w:marRight w:val="0"/>
          <w:marTop w:val="0"/>
          <w:marBottom w:val="0"/>
          <w:divBdr>
            <w:top w:val="none" w:sz="0" w:space="0" w:color="auto"/>
            <w:left w:val="none" w:sz="0" w:space="0" w:color="auto"/>
            <w:bottom w:val="none" w:sz="0" w:space="0" w:color="auto"/>
            <w:right w:val="none" w:sz="0" w:space="0" w:color="auto"/>
          </w:divBdr>
        </w:div>
        <w:div w:id="1420564662">
          <w:marLeft w:val="0"/>
          <w:marRight w:val="0"/>
          <w:marTop w:val="0"/>
          <w:marBottom w:val="0"/>
          <w:divBdr>
            <w:top w:val="none" w:sz="0" w:space="0" w:color="auto"/>
            <w:left w:val="none" w:sz="0" w:space="0" w:color="auto"/>
            <w:bottom w:val="none" w:sz="0" w:space="0" w:color="auto"/>
            <w:right w:val="none" w:sz="0" w:space="0" w:color="auto"/>
          </w:divBdr>
        </w:div>
        <w:div w:id="1835685226">
          <w:marLeft w:val="0"/>
          <w:marRight w:val="0"/>
          <w:marTop w:val="0"/>
          <w:marBottom w:val="0"/>
          <w:divBdr>
            <w:top w:val="none" w:sz="0" w:space="0" w:color="auto"/>
            <w:left w:val="none" w:sz="0" w:space="0" w:color="auto"/>
            <w:bottom w:val="none" w:sz="0" w:space="0" w:color="auto"/>
            <w:right w:val="none" w:sz="0" w:space="0" w:color="auto"/>
          </w:divBdr>
          <w:divsChild>
            <w:div w:id="221405864">
              <w:marLeft w:val="-75"/>
              <w:marRight w:val="0"/>
              <w:marTop w:val="30"/>
              <w:marBottom w:val="30"/>
              <w:divBdr>
                <w:top w:val="none" w:sz="0" w:space="0" w:color="auto"/>
                <w:left w:val="none" w:sz="0" w:space="0" w:color="auto"/>
                <w:bottom w:val="none" w:sz="0" w:space="0" w:color="auto"/>
                <w:right w:val="none" w:sz="0" w:space="0" w:color="auto"/>
              </w:divBdr>
              <w:divsChild>
                <w:div w:id="54397130">
                  <w:marLeft w:val="0"/>
                  <w:marRight w:val="0"/>
                  <w:marTop w:val="0"/>
                  <w:marBottom w:val="0"/>
                  <w:divBdr>
                    <w:top w:val="none" w:sz="0" w:space="0" w:color="auto"/>
                    <w:left w:val="none" w:sz="0" w:space="0" w:color="auto"/>
                    <w:bottom w:val="none" w:sz="0" w:space="0" w:color="auto"/>
                    <w:right w:val="none" w:sz="0" w:space="0" w:color="auto"/>
                  </w:divBdr>
                  <w:divsChild>
                    <w:div w:id="44640883">
                      <w:marLeft w:val="0"/>
                      <w:marRight w:val="0"/>
                      <w:marTop w:val="0"/>
                      <w:marBottom w:val="0"/>
                      <w:divBdr>
                        <w:top w:val="none" w:sz="0" w:space="0" w:color="auto"/>
                        <w:left w:val="none" w:sz="0" w:space="0" w:color="auto"/>
                        <w:bottom w:val="none" w:sz="0" w:space="0" w:color="auto"/>
                        <w:right w:val="none" w:sz="0" w:space="0" w:color="auto"/>
                      </w:divBdr>
                    </w:div>
                  </w:divsChild>
                </w:div>
                <w:div w:id="174030791">
                  <w:marLeft w:val="0"/>
                  <w:marRight w:val="0"/>
                  <w:marTop w:val="0"/>
                  <w:marBottom w:val="0"/>
                  <w:divBdr>
                    <w:top w:val="none" w:sz="0" w:space="0" w:color="auto"/>
                    <w:left w:val="none" w:sz="0" w:space="0" w:color="auto"/>
                    <w:bottom w:val="none" w:sz="0" w:space="0" w:color="auto"/>
                    <w:right w:val="none" w:sz="0" w:space="0" w:color="auto"/>
                  </w:divBdr>
                  <w:divsChild>
                    <w:div w:id="633609115">
                      <w:marLeft w:val="0"/>
                      <w:marRight w:val="0"/>
                      <w:marTop w:val="0"/>
                      <w:marBottom w:val="0"/>
                      <w:divBdr>
                        <w:top w:val="none" w:sz="0" w:space="0" w:color="auto"/>
                        <w:left w:val="none" w:sz="0" w:space="0" w:color="auto"/>
                        <w:bottom w:val="none" w:sz="0" w:space="0" w:color="auto"/>
                        <w:right w:val="none" w:sz="0" w:space="0" w:color="auto"/>
                      </w:divBdr>
                    </w:div>
                  </w:divsChild>
                </w:div>
                <w:div w:id="213005835">
                  <w:marLeft w:val="0"/>
                  <w:marRight w:val="0"/>
                  <w:marTop w:val="0"/>
                  <w:marBottom w:val="0"/>
                  <w:divBdr>
                    <w:top w:val="none" w:sz="0" w:space="0" w:color="auto"/>
                    <w:left w:val="none" w:sz="0" w:space="0" w:color="auto"/>
                    <w:bottom w:val="none" w:sz="0" w:space="0" w:color="auto"/>
                    <w:right w:val="none" w:sz="0" w:space="0" w:color="auto"/>
                  </w:divBdr>
                  <w:divsChild>
                    <w:div w:id="1236671277">
                      <w:marLeft w:val="0"/>
                      <w:marRight w:val="0"/>
                      <w:marTop w:val="0"/>
                      <w:marBottom w:val="0"/>
                      <w:divBdr>
                        <w:top w:val="none" w:sz="0" w:space="0" w:color="auto"/>
                        <w:left w:val="none" w:sz="0" w:space="0" w:color="auto"/>
                        <w:bottom w:val="none" w:sz="0" w:space="0" w:color="auto"/>
                        <w:right w:val="none" w:sz="0" w:space="0" w:color="auto"/>
                      </w:divBdr>
                    </w:div>
                  </w:divsChild>
                </w:div>
                <w:div w:id="231815176">
                  <w:marLeft w:val="0"/>
                  <w:marRight w:val="0"/>
                  <w:marTop w:val="0"/>
                  <w:marBottom w:val="0"/>
                  <w:divBdr>
                    <w:top w:val="none" w:sz="0" w:space="0" w:color="auto"/>
                    <w:left w:val="none" w:sz="0" w:space="0" w:color="auto"/>
                    <w:bottom w:val="none" w:sz="0" w:space="0" w:color="auto"/>
                    <w:right w:val="none" w:sz="0" w:space="0" w:color="auto"/>
                  </w:divBdr>
                  <w:divsChild>
                    <w:div w:id="2100172455">
                      <w:marLeft w:val="0"/>
                      <w:marRight w:val="0"/>
                      <w:marTop w:val="0"/>
                      <w:marBottom w:val="0"/>
                      <w:divBdr>
                        <w:top w:val="none" w:sz="0" w:space="0" w:color="auto"/>
                        <w:left w:val="none" w:sz="0" w:space="0" w:color="auto"/>
                        <w:bottom w:val="none" w:sz="0" w:space="0" w:color="auto"/>
                        <w:right w:val="none" w:sz="0" w:space="0" w:color="auto"/>
                      </w:divBdr>
                    </w:div>
                  </w:divsChild>
                </w:div>
                <w:div w:id="243492691">
                  <w:marLeft w:val="0"/>
                  <w:marRight w:val="0"/>
                  <w:marTop w:val="0"/>
                  <w:marBottom w:val="0"/>
                  <w:divBdr>
                    <w:top w:val="none" w:sz="0" w:space="0" w:color="auto"/>
                    <w:left w:val="none" w:sz="0" w:space="0" w:color="auto"/>
                    <w:bottom w:val="none" w:sz="0" w:space="0" w:color="auto"/>
                    <w:right w:val="none" w:sz="0" w:space="0" w:color="auto"/>
                  </w:divBdr>
                  <w:divsChild>
                    <w:div w:id="476848004">
                      <w:marLeft w:val="0"/>
                      <w:marRight w:val="0"/>
                      <w:marTop w:val="0"/>
                      <w:marBottom w:val="0"/>
                      <w:divBdr>
                        <w:top w:val="none" w:sz="0" w:space="0" w:color="auto"/>
                        <w:left w:val="none" w:sz="0" w:space="0" w:color="auto"/>
                        <w:bottom w:val="none" w:sz="0" w:space="0" w:color="auto"/>
                        <w:right w:val="none" w:sz="0" w:space="0" w:color="auto"/>
                      </w:divBdr>
                    </w:div>
                  </w:divsChild>
                </w:div>
                <w:div w:id="278799879">
                  <w:marLeft w:val="0"/>
                  <w:marRight w:val="0"/>
                  <w:marTop w:val="0"/>
                  <w:marBottom w:val="0"/>
                  <w:divBdr>
                    <w:top w:val="none" w:sz="0" w:space="0" w:color="auto"/>
                    <w:left w:val="none" w:sz="0" w:space="0" w:color="auto"/>
                    <w:bottom w:val="none" w:sz="0" w:space="0" w:color="auto"/>
                    <w:right w:val="none" w:sz="0" w:space="0" w:color="auto"/>
                  </w:divBdr>
                  <w:divsChild>
                    <w:div w:id="1938825559">
                      <w:marLeft w:val="0"/>
                      <w:marRight w:val="0"/>
                      <w:marTop w:val="0"/>
                      <w:marBottom w:val="0"/>
                      <w:divBdr>
                        <w:top w:val="none" w:sz="0" w:space="0" w:color="auto"/>
                        <w:left w:val="none" w:sz="0" w:space="0" w:color="auto"/>
                        <w:bottom w:val="none" w:sz="0" w:space="0" w:color="auto"/>
                        <w:right w:val="none" w:sz="0" w:space="0" w:color="auto"/>
                      </w:divBdr>
                    </w:div>
                  </w:divsChild>
                </w:div>
                <w:div w:id="586116849">
                  <w:marLeft w:val="0"/>
                  <w:marRight w:val="0"/>
                  <w:marTop w:val="0"/>
                  <w:marBottom w:val="0"/>
                  <w:divBdr>
                    <w:top w:val="none" w:sz="0" w:space="0" w:color="auto"/>
                    <w:left w:val="none" w:sz="0" w:space="0" w:color="auto"/>
                    <w:bottom w:val="none" w:sz="0" w:space="0" w:color="auto"/>
                    <w:right w:val="none" w:sz="0" w:space="0" w:color="auto"/>
                  </w:divBdr>
                  <w:divsChild>
                    <w:div w:id="1572497967">
                      <w:marLeft w:val="0"/>
                      <w:marRight w:val="0"/>
                      <w:marTop w:val="0"/>
                      <w:marBottom w:val="0"/>
                      <w:divBdr>
                        <w:top w:val="none" w:sz="0" w:space="0" w:color="auto"/>
                        <w:left w:val="none" w:sz="0" w:space="0" w:color="auto"/>
                        <w:bottom w:val="none" w:sz="0" w:space="0" w:color="auto"/>
                        <w:right w:val="none" w:sz="0" w:space="0" w:color="auto"/>
                      </w:divBdr>
                    </w:div>
                  </w:divsChild>
                </w:div>
                <w:div w:id="636683402">
                  <w:marLeft w:val="0"/>
                  <w:marRight w:val="0"/>
                  <w:marTop w:val="0"/>
                  <w:marBottom w:val="0"/>
                  <w:divBdr>
                    <w:top w:val="none" w:sz="0" w:space="0" w:color="auto"/>
                    <w:left w:val="none" w:sz="0" w:space="0" w:color="auto"/>
                    <w:bottom w:val="none" w:sz="0" w:space="0" w:color="auto"/>
                    <w:right w:val="none" w:sz="0" w:space="0" w:color="auto"/>
                  </w:divBdr>
                  <w:divsChild>
                    <w:div w:id="760103221">
                      <w:marLeft w:val="0"/>
                      <w:marRight w:val="0"/>
                      <w:marTop w:val="0"/>
                      <w:marBottom w:val="0"/>
                      <w:divBdr>
                        <w:top w:val="none" w:sz="0" w:space="0" w:color="auto"/>
                        <w:left w:val="none" w:sz="0" w:space="0" w:color="auto"/>
                        <w:bottom w:val="none" w:sz="0" w:space="0" w:color="auto"/>
                        <w:right w:val="none" w:sz="0" w:space="0" w:color="auto"/>
                      </w:divBdr>
                    </w:div>
                  </w:divsChild>
                </w:div>
                <w:div w:id="797525130">
                  <w:marLeft w:val="0"/>
                  <w:marRight w:val="0"/>
                  <w:marTop w:val="0"/>
                  <w:marBottom w:val="0"/>
                  <w:divBdr>
                    <w:top w:val="none" w:sz="0" w:space="0" w:color="auto"/>
                    <w:left w:val="none" w:sz="0" w:space="0" w:color="auto"/>
                    <w:bottom w:val="none" w:sz="0" w:space="0" w:color="auto"/>
                    <w:right w:val="none" w:sz="0" w:space="0" w:color="auto"/>
                  </w:divBdr>
                  <w:divsChild>
                    <w:div w:id="2079932872">
                      <w:marLeft w:val="0"/>
                      <w:marRight w:val="0"/>
                      <w:marTop w:val="0"/>
                      <w:marBottom w:val="0"/>
                      <w:divBdr>
                        <w:top w:val="none" w:sz="0" w:space="0" w:color="auto"/>
                        <w:left w:val="none" w:sz="0" w:space="0" w:color="auto"/>
                        <w:bottom w:val="none" w:sz="0" w:space="0" w:color="auto"/>
                        <w:right w:val="none" w:sz="0" w:space="0" w:color="auto"/>
                      </w:divBdr>
                    </w:div>
                  </w:divsChild>
                </w:div>
                <w:div w:id="821656929">
                  <w:marLeft w:val="0"/>
                  <w:marRight w:val="0"/>
                  <w:marTop w:val="0"/>
                  <w:marBottom w:val="0"/>
                  <w:divBdr>
                    <w:top w:val="none" w:sz="0" w:space="0" w:color="auto"/>
                    <w:left w:val="none" w:sz="0" w:space="0" w:color="auto"/>
                    <w:bottom w:val="none" w:sz="0" w:space="0" w:color="auto"/>
                    <w:right w:val="none" w:sz="0" w:space="0" w:color="auto"/>
                  </w:divBdr>
                  <w:divsChild>
                    <w:div w:id="1624846654">
                      <w:marLeft w:val="0"/>
                      <w:marRight w:val="0"/>
                      <w:marTop w:val="0"/>
                      <w:marBottom w:val="0"/>
                      <w:divBdr>
                        <w:top w:val="none" w:sz="0" w:space="0" w:color="auto"/>
                        <w:left w:val="none" w:sz="0" w:space="0" w:color="auto"/>
                        <w:bottom w:val="none" w:sz="0" w:space="0" w:color="auto"/>
                        <w:right w:val="none" w:sz="0" w:space="0" w:color="auto"/>
                      </w:divBdr>
                    </w:div>
                  </w:divsChild>
                </w:div>
                <w:div w:id="985551732">
                  <w:marLeft w:val="0"/>
                  <w:marRight w:val="0"/>
                  <w:marTop w:val="0"/>
                  <w:marBottom w:val="0"/>
                  <w:divBdr>
                    <w:top w:val="none" w:sz="0" w:space="0" w:color="auto"/>
                    <w:left w:val="none" w:sz="0" w:space="0" w:color="auto"/>
                    <w:bottom w:val="none" w:sz="0" w:space="0" w:color="auto"/>
                    <w:right w:val="none" w:sz="0" w:space="0" w:color="auto"/>
                  </w:divBdr>
                  <w:divsChild>
                    <w:div w:id="502362221">
                      <w:marLeft w:val="0"/>
                      <w:marRight w:val="0"/>
                      <w:marTop w:val="0"/>
                      <w:marBottom w:val="0"/>
                      <w:divBdr>
                        <w:top w:val="none" w:sz="0" w:space="0" w:color="auto"/>
                        <w:left w:val="none" w:sz="0" w:space="0" w:color="auto"/>
                        <w:bottom w:val="none" w:sz="0" w:space="0" w:color="auto"/>
                        <w:right w:val="none" w:sz="0" w:space="0" w:color="auto"/>
                      </w:divBdr>
                    </w:div>
                  </w:divsChild>
                </w:div>
                <w:div w:id="1037698412">
                  <w:marLeft w:val="0"/>
                  <w:marRight w:val="0"/>
                  <w:marTop w:val="0"/>
                  <w:marBottom w:val="0"/>
                  <w:divBdr>
                    <w:top w:val="none" w:sz="0" w:space="0" w:color="auto"/>
                    <w:left w:val="none" w:sz="0" w:space="0" w:color="auto"/>
                    <w:bottom w:val="none" w:sz="0" w:space="0" w:color="auto"/>
                    <w:right w:val="none" w:sz="0" w:space="0" w:color="auto"/>
                  </w:divBdr>
                  <w:divsChild>
                    <w:div w:id="1095831678">
                      <w:marLeft w:val="0"/>
                      <w:marRight w:val="0"/>
                      <w:marTop w:val="0"/>
                      <w:marBottom w:val="0"/>
                      <w:divBdr>
                        <w:top w:val="none" w:sz="0" w:space="0" w:color="auto"/>
                        <w:left w:val="none" w:sz="0" w:space="0" w:color="auto"/>
                        <w:bottom w:val="none" w:sz="0" w:space="0" w:color="auto"/>
                        <w:right w:val="none" w:sz="0" w:space="0" w:color="auto"/>
                      </w:divBdr>
                    </w:div>
                  </w:divsChild>
                </w:div>
                <w:div w:id="1190340652">
                  <w:marLeft w:val="0"/>
                  <w:marRight w:val="0"/>
                  <w:marTop w:val="0"/>
                  <w:marBottom w:val="0"/>
                  <w:divBdr>
                    <w:top w:val="none" w:sz="0" w:space="0" w:color="auto"/>
                    <w:left w:val="none" w:sz="0" w:space="0" w:color="auto"/>
                    <w:bottom w:val="none" w:sz="0" w:space="0" w:color="auto"/>
                    <w:right w:val="none" w:sz="0" w:space="0" w:color="auto"/>
                  </w:divBdr>
                  <w:divsChild>
                    <w:div w:id="820119487">
                      <w:marLeft w:val="0"/>
                      <w:marRight w:val="0"/>
                      <w:marTop w:val="0"/>
                      <w:marBottom w:val="0"/>
                      <w:divBdr>
                        <w:top w:val="none" w:sz="0" w:space="0" w:color="auto"/>
                        <w:left w:val="none" w:sz="0" w:space="0" w:color="auto"/>
                        <w:bottom w:val="none" w:sz="0" w:space="0" w:color="auto"/>
                        <w:right w:val="none" w:sz="0" w:space="0" w:color="auto"/>
                      </w:divBdr>
                    </w:div>
                  </w:divsChild>
                </w:div>
                <w:div w:id="1232732430">
                  <w:marLeft w:val="0"/>
                  <w:marRight w:val="0"/>
                  <w:marTop w:val="0"/>
                  <w:marBottom w:val="0"/>
                  <w:divBdr>
                    <w:top w:val="none" w:sz="0" w:space="0" w:color="auto"/>
                    <w:left w:val="none" w:sz="0" w:space="0" w:color="auto"/>
                    <w:bottom w:val="none" w:sz="0" w:space="0" w:color="auto"/>
                    <w:right w:val="none" w:sz="0" w:space="0" w:color="auto"/>
                  </w:divBdr>
                  <w:divsChild>
                    <w:div w:id="2107342095">
                      <w:marLeft w:val="0"/>
                      <w:marRight w:val="0"/>
                      <w:marTop w:val="0"/>
                      <w:marBottom w:val="0"/>
                      <w:divBdr>
                        <w:top w:val="none" w:sz="0" w:space="0" w:color="auto"/>
                        <w:left w:val="none" w:sz="0" w:space="0" w:color="auto"/>
                        <w:bottom w:val="none" w:sz="0" w:space="0" w:color="auto"/>
                        <w:right w:val="none" w:sz="0" w:space="0" w:color="auto"/>
                      </w:divBdr>
                    </w:div>
                  </w:divsChild>
                </w:div>
                <w:div w:id="1248416114">
                  <w:marLeft w:val="0"/>
                  <w:marRight w:val="0"/>
                  <w:marTop w:val="0"/>
                  <w:marBottom w:val="0"/>
                  <w:divBdr>
                    <w:top w:val="none" w:sz="0" w:space="0" w:color="auto"/>
                    <w:left w:val="none" w:sz="0" w:space="0" w:color="auto"/>
                    <w:bottom w:val="none" w:sz="0" w:space="0" w:color="auto"/>
                    <w:right w:val="none" w:sz="0" w:space="0" w:color="auto"/>
                  </w:divBdr>
                  <w:divsChild>
                    <w:div w:id="703675892">
                      <w:marLeft w:val="0"/>
                      <w:marRight w:val="0"/>
                      <w:marTop w:val="0"/>
                      <w:marBottom w:val="0"/>
                      <w:divBdr>
                        <w:top w:val="none" w:sz="0" w:space="0" w:color="auto"/>
                        <w:left w:val="none" w:sz="0" w:space="0" w:color="auto"/>
                        <w:bottom w:val="none" w:sz="0" w:space="0" w:color="auto"/>
                        <w:right w:val="none" w:sz="0" w:space="0" w:color="auto"/>
                      </w:divBdr>
                    </w:div>
                  </w:divsChild>
                </w:div>
                <w:div w:id="1256130578">
                  <w:marLeft w:val="0"/>
                  <w:marRight w:val="0"/>
                  <w:marTop w:val="0"/>
                  <w:marBottom w:val="0"/>
                  <w:divBdr>
                    <w:top w:val="none" w:sz="0" w:space="0" w:color="auto"/>
                    <w:left w:val="none" w:sz="0" w:space="0" w:color="auto"/>
                    <w:bottom w:val="none" w:sz="0" w:space="0" w:color="auto"/>
                    <w:right w:val="none" w:sz="0" w:space="0" w:color="auto"/>
                  </w:divBdr>
                  <w:divsChild>
                    <w:div w:id="529994492">
                      <w:marLeft w:val="0"/>
                      <w:marRight w:val="0"/>
                      <w:marTop w:val="0"/>
                      <w:marBottom w:val="0"/>
                      <w:divBdr>
                        <w:top w:val="none" w:sz="0" w:space="0" w:color="auto"/>
                        <w:left w:val="none" w:sz="0" w:space="0" w:color="auto"/>
                        <w:bottom w:val="none" w:sz="0" w:space="0" w:color="auto"/>
                        <w:right w:val="none" w:sz="0" w:space="0" w:color="auto"/>
                      </w:divBdr>
                    </w:div>
                  </w:divsChild>
                </w:div>
                <w:div w:id="1452163723">
                  <w:marLeft w:val="0"/>
                  <w:marRight w:val="0"/>
                  <w:marTop w:val="0"/>
                  <w:marBottom w:val="0"/>
                  <w:divBdr>
                    <w:top w:val="none" w:sz="0" w:space="0" w:color="auto"/>
                    <w:left w:val="none" w:sz="0" w:space="0" w:color="auto"/>
                    <w:bottom w:val="none" w:sz="0" w:space="0" w:color="auto"/>
                    <w:right w:val="none" w:sz="0" w:space="0" w:color="auto"/>
                  </w:divBdr>
                  <w:divsChild>
                    <w:div w:id="14311426">
                      <w:marLeft w:val="0"/>
                      <w:marRight w:val="0"/>
                      <w:marTop w:val="0"/>
                      <w:marBottom w:val="0"/>
                      <w:divBdr>
                        <w:top w:val="none" w:sz="0" w:space="0" w:color="auto"/>
                        <w:left w:val="none" w:sz="0" w:space="0" w:color="auto"/>
                        <w:bottom w:val="none" w:sz="0" w:space="0" w:color="auto"/>
                        <w:right w:val="none" w:sz="0" w:space="0" w:color="auto"/>
                      </w:divBdr>
                    </w:div>
                  </w:divsChild>
                </w:div>
                <w:div w:id="1510408399">
                  <w:marLeft w:val="0"/>
                  <w:marRight w:val="0"/>
                  <w:marTop w:val="0"/>
                  <w:marBottom w:val="0"/>
                  <w:divBdr>
                    <w:top w:val="none" w:sz="0" w:space="0" w:color="auto"/>
                    <w:left w:val="none" w:sz="0" w:space="0" w:color="auto"/>
                    <w:bottom w:val="none" w:sz="0" w:space="0" w:color="auto"/>
                    <w:right w:val="none" w:sz="0" w:space="0" w:color="auto"/>
                  </w:divBdr>
                  <w:divsChild>
                    <w:div w:id="1751728261">
                      <w:marLeft w:val="0"/>
                      <w:marRight w:val="0"/>
                      <w:marTop w:val="0"/>
                      <w:marBottom w:val="0"/>
                      <w:divBdr>
                        <w:top w:val="none" w:sz="0" w:space="0" w:color="auto"/>
                        <w:left w:val="none" w:sz="0" w:space="0" w:color="auto"/>
                        <w:bottom w:val="none" w:sz="0" w:space="0" w:color="auto"/>
                        <w:right w:val="none" w:sz="0" w:space="0" w:color="auto"/>
                      </w:divBdr>
                    </w:div>
                  </w:divsChild>
                </w:div>
                <w:div w:id="1543324183">
                  <w:marLeft w:val="0"/>
                  <w:marRight w:val="0"/>
                  <w:marTop w:val="0"/>
                  <w:marBottom w:val="0"/>
                  <w:divBdr>
                    <w:top w:val="none" w:sz="0" w:space="0" w:color="auto"/>
                    <w:left w:val="none" w:sz="0" w:space="0" w:color="auto"/>
                    <w:bottom w:val="none" w:sz="0" w:space="0" w:color="auto"/>
                    <w:right w:val="none" w:sz="0" w:space="0" w:color="auto"/>
                  </w:divBdr>
                  <w:divsChild>
                    <w:div w:id="1167482886">
                      <w:marLeft w:val="0"/>
                      <w:marRight w:val="0"/>
                      <w:marTop w:val="0"/>
                      <w:marBottom w:val="0"/>
                      <w:divBdr>
                        <w:top w:val="none" w:sz="0" w:space="0" w:color="auto"/>
                        <w:left w:val="none" w:sz="0" w:space="0" w:color="auto"/>
                        <w:bottom w:val="none" w:sz="0" w:space="0" w:color="auto"/>
                        <w:right w:val="none" w:sz="0" w:space="0" w:color="auto"/>
                      </w:divBdr>
                    </w:div>
                  </w:divsChild>
                </w:div>
                <w:div w:id="1570731998">
                  <w:marLeft w:val="0"/>
                  <w:marRight w:val="0"/>
                  <w:marTop w:val="0"/>
                  <w:marBottom w:val="0"/>
                  <w:divBdr>
                    <w:top w:val="none" w:sz="0" w:space="0" w:color="auto"/>
                    <w:left w:val="none" w:sz="0" w:space="0" w:color="auto"/>
                    <w:bottom w:val="none" w:sz="0" w:space="0" w:color="auto"/>
                    <w:right w:val="none" w:sz="0" w:space="0" w:color="auto"/>
                  </w:divBdr>
                  <w:divsChild>
                    <w:div w:id="658726841">
                      <w:marLeft w:val="0"/>
                      <w:marRight w:val="0"/>
                      <w:marTop w:val="0"/>
                      <w:marBottom w:val="0"/>
                      <w:divBdr>
                        <w:top w:val="none" w:sz="0" w:space="0" w:color="auto"/>
                        <w:left w:val="none" w:sz="0" w:space="0" w:color="auto"/>
                        <w:bottom w:val="none" w:sz="0" w:space="0" w:color="auto"/>
                        <w:right w:val="none" w:sz="0" w:space="0" w:color="auto"/>
                      </w:divBdr>
                    </w:div>
                  </w:divsChild>
                </w:div>
                <w:div w:id="1698896046">
                  <w:marLeft w:val="0"/>
                  <w:marRight w:val="0"/>
                  <w:marTop w:val="0"/>
                  <w:marBottom w:val="0"/>
                  <w:divBdr>
                    <w:top w:val="none" w:sz="0" w:space="0" w:color="auto"/>
                    <w:left w:val="none" w:sz="0" w:space="0" w:color="auto"/>
                    <w:bottom w:val="none" w:sz="0" w:space="0" w:color="auto"/>
                    <w:right w:val="none" w:sz="0" w:space="0" w:color="auto"/>
                  </w:divBdr>
                  <w:divsChild>
                    <w:div w:id="332225818">
                      <w:marLeft w:val="0"/>
                      <w:marRight w:val="0"/>
                      <w:marTop w:val="0"/>
                      <w:marBottom w:val="0"/>
                      <w:divBdr>
                        <w:top w:val="none" w:sz="0" w:space="0" w:color="auto"/>
                        <w:left w:val="none" w:sz="0" w:space="0" w:color="auto"/>
                        <w:bottom w:val="none" w:sz="0" w:space="0" w:color="auto"/>
                        <w:right w:val="none" w:sz="0" w:space="0" w:color="auto"/>
                      </w:divBdr>
                    </w:div>
                  </w:divsChild>
                </w:div>
                <w:div w:id="1972899041">
                  <w:marLeft w:val="0"/>
                  <w:marRight w:val="0"/>
                  <w:marTop w:val="0"/>
                  <w:marBottom w:val="0"/>
                  <w:divBdr>
                    <w:top w:val="none" w:sz="0" w:space="0" w:color="auto"/>
                    <w:left w:val="none" w:sz="0" w:space="0" w:color="auto"/>
                    <w:bottom w:val="none" w:sz="0" w:space="0" w:color="auto"/>
                    <w:right w:val="none" w:sz="0" w:space="0" w:color="auto"/>
                  </w:divBdr>
                  <w:divsChild>
                    <w:div w:id="123275084">
                      <w:marLeft w:val="0"/>
                      <w:marRight w:val="0"/>
                      <w:marTop w:val="0"/>
                      <w:marBottom w:val="0"/>
                      <w:divBdr>
                        <w:top w:val="none" w:sz="0" w:space="0" w:color="auto"/>
                        <w:left w:val="none" w:sz="0" w:space="0" w:color="auto"/>
                        <w:bottom w:val="none" w:sz="0" w:space="0" w:color="auto"/>
                        <w:right w:val="none" w:sz="0" w:space="0" w:color="auto"/>
                      </w:divBdr>
                    </w:div>
                  </w:divsChild>
                </w:div>
                <w:div w:id="2029405028">
                  <w:marLeft w:val="0"/>
                  <w:marRight w:val="0"/>
                  <w:marTop w:val="0"/>
                  <w:marBottom w:val="0"/>
                  <w:divBdr>
                    <w:top w:val="none" w:sz="0" w:space="0" w:color="auto"/>
                    <w:left w:val="none" w:sz="0" w:space="0" w:color="auto"/>
                    <w:bottom w:val="none" w:sz="0" w:space="0" w:color="auto"/>
                    <w:right w:val="none" w:sz="0" w:space="0" w:color="auto"/>
                  </w:divBdr>
                  <w:divsChild>
                    <w:div w:id="381828363">
                      <w:marLeft w:val="0"/>
                      <w:marRight w:val="0"/>
                      <w:marTop w:val="0"/>
                      <w:marBottom w:val="0"/>
                      <w:divBdr>
                        <w:top w:val="none" w:sz="0" w:space="0" w:color="auto"/>
                        <w:left w:val="none" w:sz="0" w:space="0" w:color="auto"/>
                        <w:bottom w:val="none" w:sz="0" w:space="0" w:color="auto"/>
                        <w:right w:val="none" w:sz="0" w:space="0" w:color="auto"/>
                      </w:divBdr>
                    </w:div>
                  </w:divsChild>
                </w:div>
                <w:div w:id="2054376970">
                  <w:marLeft w:val="0"/>
                  <w:marRight w:val="0"/>
                  <w:marTop w:val="0"/>
                  <w:marBottom w:val="0"/>
                  <w:divBdr>
                    <w:top w:val="none" w:sz="0" w:space="0" w:color="auto"/>
                    <w:left w:val="none" w:sz="0" w:space="0" w:color="auto"/>
                    <w:bottom w:val="none" w:sz="0" w:space="0" w:color="auto"/>
                    <w:right w:val="none" w:sz="0" w:space="0" w:color="auto"/>
                  </w:divBdr>
                  <w:divsChild>
                    <w:div w:id="33418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713087">
          <w:marLeft w:val="0"/>
          <w:marRight w:val="0"/>
          <w:marTop w:val="0"/>
          <w:marBottom w:val="0"/>
          <w:divBdr>
            <w:top w:val="none" w:sz="0" w:space="0" w:color="auto"/>
            <w:left w:val="none" w:sz="0" w:space="0" w:color="auto"/>
            <w:bottom w:val="none" w:sz="0" w:space="0" w:color="auto"/>
            <w:right w:val="none" w:sz="0" w:space="0" w:color="auto"/>
          </w:divBdr>
        </w:div>
      </w:divsChild>
    </w:div>
    <w:div w:id="2008168251">
      <w:bodyDiv w:val="1"/>
      <w:marLeft w:val="0"/>
      <w:marRight w:val="0"/>
      <w:marTop w:val="0"/>
      <w:marBottom w:val="0"/>
      <w:divBdr>
        <w:top w:val="none" w:sz="0" w:space="0" w:color="auto"/>
        <w:left w:val="none" w:sz="0" w:space="0" w:color="auto"/>
        <w:bottom w:val="none" w:sz="0" w:space="0" w:color="auto"/>
        <w:right w:val="none" w:sz="0" w:space="0" w:color="auto"/>
      </w:divBdr>
    </w:div>
    <w:div w:id="2031180862">
      <w:bodyDiv w:val="1"/>
      <w:marLeft w:val="0"/>
      <w:marRight w:val="0"/>
      <w:marTop w:val="0"/>
      <w:marBottom w:val="0"/>
      <w:divBdr>
        <w:top w:val="none" w:sz="0" w:space="0" w:color="auto"/>
        <w:left w:val="none" w:sz="0" w:space="0" w:color="auto"/>
        <w:bottom w:val="none" w:sz="0" w:space="0" w:color="auto"/>
        <w:right w:val="none" w:sz="0" w:space="0" w:color="auto"/>
      </w:divBdr>
      <w:divsChild>
        <w:div w:id="420296240">
          <w:marLeft w:val="0"/>
          <w:marRight w:val="0"/>
          <w:marTop w:val="0"/>
          <w:marBottom w:val="0"/>
          <w:divBdr>
            <w:top w:val="none" w:sz="0" w:space="0" w:color="auto"/>
            <w:left w:val="none" w:sz="0" w:space="0" w:color="auto"/>
            <w:bottom w:val="none" w:sz="0" w:space="0" w:color="auto"/>
            <w:right w:val="none" w:sz="0" w:space="0" w:color="auto"/>
          </w:divBdr>
          <w:divsChild>
            <w:div w:id="1961034819">
              <w:marLeft w:val="0"/>
              <w:marRight w:val="0"/>
              <w:marTop w:val="0"/>
              <w:marBottom w:val="0"/>
              <w:divBdr>
                <w:top w:val="none" w:sz="0" w:space="0" w:color="auto"/>
                <w:left w:val="none" w:sz="0" w:space="0" w:color="auto"/>
                <w:bottom w:val="none" w:sz="0" w:space="0" w:color="auto"/>
                <w:right w:val="none" w:sz="0" w:space="0" w:color="auto"/>
              </w:divBdr>
            </w:div>
          </w:divsChild>
        </w:div>
        <w:div w:id="497424200">
          <w:marLeft w:val="0"/>
          <w:marRight w:val="0"/>
          <w:marTop w:val="0"/>
          <w:marBottom w:val="0"/>
          <w:divBdr>
            <w:top w:val="none" w:sz="0" w:space="0" w:color="auto"/>
            <w:left w:val="none" w:sz="0" w:space="0" w:color="auto"/>
            <w:bottom w:val="none" w:sz="0" w:space="0" w:color="auto"/>
            <w:right w:val="none" w:sz="0" w:space="0" w:color="auto"/>
          </w:divBdr>
          <w:divsChild>
            <w:div w:id="1561942166">
              <w:marLeft w:val="0"/>
              <w:marRight w:val="0"/>
              <w:marTop w:val="0"/>
              <w:marBottom w:val="0"/>
              <w:divBdr>
                <w:top w:val="none" w:sz="0" w:space="0" w:color="auto"/>
                <w:left w:val="none" w:sz="0" w:space="0" w:color="auto"/>
                <w:bottom w:val="none" w:sz="0" w:space="0" w:color="auto"/>
                <w:right w:val="none" w:sz="0" w:space="0" w:color="auto"/>
              </w:divBdr>
            </w:div>
          </w:divsChild>
        </w:div>
        <w:div w:id="718630189">
          <w:marLeft w:val="0"/>
          <w:marRight w:val="0"/>
          <w:marTop w:val="0"/>
          <w:marBottom w:val="0"/>
          <w:divBdr>
            <w:top w:val="none" w:sz="0" w:space="0" w:color="auto"/>
            <w:left w:val="none" w:sz="0" w:space="0" w:color="auto"/>
            <w:bottom w:val="none" w:sz="0" w:space="0" w:color="auto"/>
            <w:right w:val="none" w:sz="0" w:space="0" w:color="auto"/>
          </w:divBdr>
          <w:divsChild>
            <w:div w:id="1919510393">
              <w:marLeft w:val="0"/>
              <w:marRight w:val="0"/>
              <w:marTop w:val="0"/>
              <w:marBottom w:val="0"/>
              <w:divBdr>
                <w:top w:val="none" w:sz="0" w:space="0" w:color="auto"/>
                <w:left w:val="none" w:sz="0" w:space="0" w:color="auto"/>
                <w:bottom w:val="none" w:sz="0" w:space="0" w:color="auto"/>
                <w:right w:val="none" w:sz="0" w:space="0" w:color="auto"/>
              </w:divBdr>
            </w:div>
          </w:divsChild>
        </w:div>
        <w:div w:id="1013146273">
          <w:marLeft w:val="0"/>
          <w:marRight w:val="0"/>
          <w:marTop w:val="0"/>
          <w:marBottom w:val="0"/>
          <w:divBdr>
            <w:top w:val="none" w:sz="0" w:space="0" w:color="auto"/>
            <w:left w:val="none" w:sz="0" w:space="0" w:color="auto"/>
            <w:bottom w:val="none" w:sz="0" w:space="0" w:color="auto"/>
            <w:right w:val="none" w:sz="0" w:space="0" w:color="auto"/>
          </w:divBdr>
          <w:divsChild>
            <w:div w:id="2006393283">
              <w:marLeft w:val="0"/>
              <w:marRight w:val="0"/>
              <w:marTop w:val="0"/>
              <w:marBottom w:val="0"/>
              <w:divBdr>
                <w:top w:val="none" w:sz="0" w:space="0" w:color="auto"/>
                <w:left w:val="none" w:sz="0" w:space="0" w:color="auto"/>
                <w:bottom w:val="none" w:sz="0" w:space="0" w:color="auto"/>
                <w:right w:val="none" w:sz="0" w:space="0" w:color="auto"/>
              </w:divBdr>
            </w:div>
          </w:divsChild>
        </w:div>
        <w:div w:id="1052311690">
          <w:marLeft w:val="0"/>
          <w:marRight w:val="0"/>
          <w:marTop w:val="0"/>
          <w:marBottom w:val="0"/>
          <w:divBdr>
            <w:top w:val="none" w:sz="0" w:space="0" w:color="auto"/>
            <w:left w:val="none" w:sz="0" w:space="0" w:color="auto"/>
            <w:bottom w:val="none" w:sz="0" w:space="0" w:color="auto"/>
            <w:right w:val="none" w:sz="0" w:space="0" w:color="auto"/>
          </w:divBdr>
          <w:divsChild>
            <w:div w:id="2030250742">
              <w:marLeft w:val="0"/>
              <w:marRight w:val="0"/>
              <w:marTop w:val="0"/>
              <w:marBottom w:val="0"/>
              <w:divBdr>
                <w:top w:val="none" w:sz="0" w:space="0" w:color="auto"/>
                <w:left w:val="none" w:sz="0" w:space="0" w:color="auto"/>
                <w:bottom w:val="none" w:sz="0" w:space="0" w:color="auto"/>
                <w:right w:val="none" w:sz="0" w:space="0" w:color="auto"/>
              </w:divBdr>
            </w:div>
          </w:divsChild>
        </w:div>
        <w:div w:id="1193345651">
          <w:marLeft w:val="0"/>
          <w:marRight w:val="0"/>
          <w:marTop w:val="0"/>
          <w:marBottom w:val="0"/>
          <w:divBdr>
            <w:top w:val="none" w:sz="0" w:space="0" w:color="auto"/>
            <w:left w:val="none" w:sz="0" w:space="0" w:color="auto"/>
            <w:bottom w:val="none" w:sz="0" w:space="0" w:color="auto"/>
            <w:right w:val="none" w:sz="0" w:space="0" w:color="auto"/>
          </w:divBdr>
          <w:divsChild>
            <w:div w:id="1520970980">
              <w:marLeft w:val="0"/>
              <w:marRight w:val="0"/>
              <w:marTop w:val="0"/>
              <w:marBottom w:val="0"/>
              <w:divBdr>
                <w:top w:val="none" w:sz="0" w:space="0" w:color="auto"/>
                <w:left w:val="none" w:sz="0" w:space="0" w:color="auto"/>
                <w:bottom w:val="none" w:sz="0" w:space="0" w:color="auto"/>
                <w:right w:val="none" w:sz="0" w:space="0" w:color="auto"/>
              </w:divBdr>
            </w:div>
          </w:divsChild>
        </w:div>
        <w:div w:id="1359232344">
          <w:marLeft w:val="0"/>
          <w:marRight w:val="0"/>
          <w:marTop w:val="0"/>
          <w:marBottom w:val="0"/>
          <w:divBdr>
            <w:top w:val="none" w:sz="0" w:space="0" w:color="auto"/>
            <w:left w:val="none" w:sz="0" w:space="0" w:color="auto"/>
            <w:bottom w:val="none" w:sz="0" w:space="0" w:color="auto"/>
            <w:right w:val="none" w:sz="0" w:space="0" w:color="auto"/>
          </w:divBdr>
          <w:divsChild>
            <w:div w:id="539586523">
              <w:marLeft w:val="0"/>
              <w:marRight w:val="0"/>
              <w:marTop w:val="0"/>
              <w:marBottom w:val="0"/>
              <w:divBdr>
                <w:top w:val="none" w:sz="0" w:space="0" w:color="auto"/>
                <w:left w:val="none" w:sz="0" w:space="0" w:color="auto"/>
                <w:bottom w:val="none" w:sz="0" w:space="0" w:color="auto"/>
                <w:right w:val="none" w:sz="0" w:space="0" w:color="auto"/>
              </w:divBdr>
            </w:div>
          </w:divsChild>
        </w:div>
        <w:div w:id="1648507685">
          <w:marLeft w:val="0"/>
          <w:marRight w:val="0"/>
          <w:marTop w:val="0"/>
          <w:marBottom w:val="0"/>
          <w:divBdr>
            <w:top w:val="none" w:sz="0" w:space="0" w:color="auto"/>
            <w:left w:val="none" w:sz="0" w:space="0" w:color="auto"/>
            <w:bottom w:val="none" w:sz="0" w:space="0" w:color="auto"/>
            <w:right w:val="none" w:sz="0" w:space="0" w:color="auto"/>
          </w:divBdr>
          <w:divsChild>
            <w:div w:id="564608757">
              <w:marLeft w:val="0"/>
              <w:marRight w:val="0"/>
              <w:marTop w:val="0"/>
              <w:marBottom w:val="0"/>
              <w:divBdr>
                <w:top w:val="none" w:sz="0" w:space="0" w:color="auto"/>
                <w:left w:val="none" w:sz="0" w:space="0" w:color="auto"/>
                <w:bottom w:val="none" w:sz="0" w:space="0" w:color="auto"/>
                <w:right w:val="none" w:sz="0" w:space="0" w:color="auto"/>
              </w:divBdr>
            </w:div>
          </w:divsChild>
        </w:div>
        <w:div w:id="1718819745">
          <w:marLeft w:val="0"/>
          <w:marRight w:val="0"/>
          <w:marTop w:val="0"/>
          <w:marBottom w:val="0"/>
          <w:divBdr>
            <w:top w:val="none" w:sz="0" w:space="0" w:color="auto"/>
            <w:left w:val="none" w:sz="0" w:space="0" w:color="auto"/>
            <w:bottom w:val="none" w:sz="0" w:space="0" w:color="auto"/>
            <w:right w:val="none" w:sz="0" w:space="0" w:color="auto"/>
          </w:divBdr>
          <w:divsChild>
            <w:div w:id="1544513165">
              <w:marLeft w:val="0"/>
              <w:marRight w:val="0"/>
              <w:marTop w:val="0"/>
              <w:marBottom w:val="0"/>
              <w:divBdr>
                <w:top w:val="none" w:sz="0" w:space="0" w:color="auto"/>
                <w:left w:val="none" w:sz="0" w:space="0" w:color="auto"/>
                <w:bottom w:val="none" w:sz="0" w:space="0" w:color="auto"/>
                <w:right w:val="none" w:sz="0" w:space="0" w:color="auto"/>
              </w:divBdr>
            </w:div>
          </w:divsChild>
        </w:div>
        <w:div w:id="1746030248">
          <w:marLeft w:val="0"/>
          <w:marRight w:val="0"/>
          <w:marTop w:val="0"/>
          <w:marBottom w:val="0"/>
          <w:divBdr>
            <w:top w:val="none" w:sz="0" w:space="0" w:color="auto"/>
            <w:left w:val="none" w:sz="0" w:space="0" w:color="auto"/>
            <w:bottom w:val="none" w:sz="0" w:space="0" w:color="auto"/>
            <w:right w:val="none" w:sz="0" w:space="0" w:color="auto"/>
          </w:divBdr>
          <w:divsChild>
            <w:div w:id="805438106">
              <w:marLeft w:val="0"/>
              <w:marRight w:val="0"/>
              <w:marTop w:val="0"/>
              <w:marBottom w:val="0"/>
              <w:divBdr>
                <w:top w:val="none" w:sz="0" w:space="0" w:color="auto"/>
                <w:left w:val="none" w:sz="0" w:space="0" w:color="auto"/>
                <w:bottom w:val="none" w:sz="0" w:space="0" w:color="auto"/>
                <w:right w:val="none" w:sz="0" w:space="0" w:color="auto"/>
              </w:divBdr>
            </w:div>
          </w:divsChild>
        </w:div>
        <w:div w:id="1848522460">
          <w:marLeft w:val="0"/>
          <w:marRight w:val="0"/>
          <w:marTop w:val="0"/>
          <w:marBottom w:val="0"/>
          <w:divBdr>
            <w:top w:val="none" w:sz="0" w:space="0" w:color="auto"/>
            <w:left w:val="none" w:sz="0" w:space="0" w:color="auto"/>
            <w:bottom w:val="none" w:sz="0" w:space="0" w:color="auto"/>
            <w:right w:val="none" w:sz="0" w:space="0" w:color="auto"/>
          </w:divBdr>
          <w:divsChild>
            <w:div w:id="905215985">
              <w:marLeft w:val="0"/>
              <w:marRight w:val="0"/>
              <w:marTop w:val="0"/>
              <w:marBottom w:val="0"/>
              <w:divBdr>
                <w:top w:val="none" w:sz="0" w:space="0" w:color="auto"/>
                <w:left w:val="none" w:sz="0" w:space="0" w:color="auto"/>
                <w:bottom w:val="none" w:sz="0" w:space="0" w:color="auto"/>
                <w:right w:val="none" w:sz="0" w:space="0" w:color="auto"/>
              </w:divBdr>
            </w:div>
          </w:divsChild>
        </w:div>
        <w:div w:id="2048486250">
          <w:marLeft w:val="0"/>
          <w:marRight w:val="0"/>
          <w:marTop w:val="0"/>
          <w:marBottom w:val="0"/>
          <w:divBdr>
            <w:top w:val="none" w:sz="0" w:space="0" w:color="auto"/>
            <w:left w:val="none" w:sz="0" w:space="0" w:color="auto"/>
            <w:bottom w:val="none" w:sz="0" w:space="0" w:color="auto"/>
            <w:right w:val="none" w:sz="0" w:space="0" w:color="auto"/>
          </w:divBdr>
          <w:divsChild>
            <w:div w:id="848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420134">
      <w:bodyDiv w:val="1"/>
      <w:marLeft w:val="0"/>
      <w:marRight w:val="0"/>
      <w:marTop w:val="0"/>
      <w:marBottom w:val="0"/>
      <w:divBdr>
        <w:top w:val="none" w:sz="0" w:space="0" w:color="auto"/>
        <w:left w:val="none" w:sz="0" w:space="0" w:color="auto"/>
        <w:bottom w:val="none" w:sz="0" w:space="0" w:color="auto"/>
        <w:right w:val="none" w:sz="0" w:space="0" w:color="auto"/>
      </w:divBdr>
      <w:divsChild>
        <w:div w:id="442116559">
          <w:marLeft w:val="0"/>
          <w:marRight w:val="0"/>
          <w:marTop w:val="0"/>
          <w:marBottom w:val="0"/>
          <w:divBdr>
            <w:top w:val="none" w:sz="0" w:space="0" w:color="auto"/>
            <w:left w:val="none" w:sz="0" w:space="0" w:color="auto"/>
            <w:bottom w:val="none" w:sz="0" w:space="0" w:color="auto"/>
            <w:right w:val="none" w:sz="0" w:space="0" w:color="auto"/>
          </w:divBdr>
        </w:div>
      </w:divsChild>
    </w:div>
    <w:div w:id="2067991445">
      <w:bodyDiv w:val="1"/>
      <w:marLeft w:val="0"/>
      <w:marRight w:val="0"/>
      <w:marTop w:val="0"/>
      <w:marBottom w:val="0"/>
      <w:divBdr>
        <w:top w:val="none" w:sz="0" w:space="0" w:color="auto"/>
        <w:left w:val="none" w:sz="0" w:space="0" w:color="auto"/>
        <w:bottom w:val="none" w:sz="0" w:space="0" w:color="auto"/>
        <w:right w:val="none" w:sz="0" w:space="0" w:color="auto"/>
      </w:divBdr>
    </w:div>
    <w:div w:id="2101025298">
      <w:bodyDiv w:val="1"/>
      <w:marLeft w:val="0"/>
      <w:marRight w:val="0"/>
      <w:marTop w:val="0"/>
      <w:marBottom w:val="0"/>
      <w:divBdr>
        <w:top w:val="none" w:sz="0" w:space="0" w:color="auto"/>
        <w:left w:val="none" w:sz="0" w:space="0" w:color="auto"/>
        <w:bottom w:val="none" w:sz="0" w:space="0" w:color="auto"/>
        <w:right w:val="none" w:sz="0" w:space="0" w:color="auto"/>
      </w:divBdr>
    </w:div>
    <w:div w:id="2105228585">
      <w:bodyDiv w:val="1"/>
      <w:marLeft w:val="0"/>
      <w:marRight w:val="0"/>
      <w:marTop w:val="0"/>
      <w:marBottom w:val="0"/>
      <w:divBdr>
        <w:top w:val="none" w:sz="0" w:space="0" w:color="auto"/>
        <w:left w:val="none" w:sz="0" w:space="0" w:color="auto"/>
        <w:bottom w:val="none" w:sz="0" w:space="0" w:color="auto"/>
        <w:right w:val="none" w:sz="0" w:space="0" w:color="auto"/>
      </w:divBdr>
      <w:divsChild>
        <w:div w:id="113057872">
          <w:marLeft w:val="0"/>
          <w:marRight w:val="0"/>
          <w:marTop w:val="0"/>
          <w:marBottom w:val="0"/>
          <w:divBdr>
            <w:top w:val="none" w:sz="0" w:space="0" w:color="auto"/>
            <w:left w:val="none" w:sz="0" w:space="0" w:color="auto"/>
            <w:bottom w:val="none" w:sz="0" w:space="0" w:color="auto"/>
            <w:right w:val="none" w:sz="0" w:space="0" w:color="auto"/>
          </w:divBdr>
        </w:div>
        <w:div w:id="264535121">
          <w:marLeft w:val="0"/>
          <w:marRight w:val="0"/>
          <w:marTop w:val="0"/>
          <w:marBottom w:val="0"/>
          <w:divBdr>
            <w:top w:val="none" w:sz="0" w:space="0" w:color="auto"/>
            <w:left w:val="none" w:sz="0" w:space="0" w:color="auto"/>
            <w:bottom w:val="none" w:sz="0" w:space="0" w:color="auto"/>
            <w:right w:val="none" w:sz="0" w:space="0" w:color="auto"/>
          </w:divBdr>
        </w:div>
        <w:div w:id="295188840">
          <w:marLeft w:val="0"/>
          <w:marRight w:val="0"/>
          <w:marTop w:val="0"/>
          <w:marBottom w:val="0"/>
          <w:divBdr>
            <w:top w:val="none" w:sz="0" w:space="0" w:color="auto"/>
            <w:left w:val="none" w:sz="0" w:space="0" w:color="auto"/>
            <w:bottom w:val="none" w:sz="0" w:space="0" w:color="auto"/>
            <w:right w:val="none" w:sz="0" w:space="0" w:color="auto"/>
          </w:divBdr>
        </w:div>
        <w:div w:id="445199941">
          <w:marLeft w:val="0"/>
          <w:marRight w:val="0"/>
          <w:marTop w:val="0"/>
          <w:marBottom w:val="0"/>
          <w:divBdr>
            <w:top w:val="none" w:sz="0" w:space="0" w:color="auto"/>
            <w:left w:val="none" w:sz="0" w:space="0" w:color="auto"/>
            <w:bottom w:val="none" w:sz="0" w:space="0" w:color="auto"/>
            <w:right w:val="none" w:sz="0" w:space="0" w:color="auto"/>
          </w:divBdr>
        </w:div>
        <w:div w:id="511141690">
          <w:marLeft w:val="0"/>
          <w:marRight w:val="0"/>
          <w:marTop w:val="0"/>
          <w:marBottom w:val="0"/>
          <w:divBdr>
            <w:top w:val="none" w:sz="0" w:space="0" w:color="auto"/>
            <w:left w:val="none" w:sz="0" w:space="0" w:color="auto"/>
            <w:bottom w:val="none" w:sz="0" w:space="0" w:color="auto"/>
            <w:right w:val="none" w:sz="0" w:space="0" w:color="auto"/>
          </w:divBdr>
        </w:div>
        <w:div w:id="556481000">
          <w:marLeft w:val="0"/>
          <w:marRight w:val="0"/>
          <w:marTop w:val="0"/>
          <w:marBottom w:val="0"/>
          <w:divBdr>
            <w:top w:val="none" w:sz="0" w:space="0" w:color="auto"/>
            <w:left w:val="none" w:sz="0" w:space="0" w:color="auto"/>
            <w:bottom w:val="none" w:sz="0" w:space="0" w:color="auto"/>
            <w:right w:val="none" w:sz="0" w:space="0" w:color="auto"/>
          </w:divBdr>
        </w:div>
        <w:div w:id="579869641">
          <w:marLeft w:val="0"/>
          <w:marRight w:val="0"/>
          <w:marTop w:val="0"/>
          <w:marBottom w:val="0"/>
          <w:divBdr>
            <w:top w:val="none" w:sz="0" w:space="0" w:color="auto"/>
            <w:left w:val="none" w:sz="0" w:space="0" w:color="auto"/>
            <w:bottom w:val="none" w:sz="0" w:space="0" w:color="auto"/>
            <w:right w:val="none" w:sz="0" w:space="0" w:color="auto"/>
          </w:divBdr>
        </w:div>
        <w:div w:id="704133518">
          <w:marLeft w:val="0"/>
          <w:marRight w:val="0"/>
          <w:marTop w:val="0"/>
          <w:marBottom w:val="0"/>
          <w:divBdr>
            <w:top w:val="none" w:sz="0" w:space="0" w:color="auto"/>
            <w:left w:val="none" w:sz="0" w:space="0" w:color="auto"/>
            <w:bottom w:val="none" w:sz="0" w:space="0" w:color="auto"/>
            <w:right w:val="none" w:sz="0" w:space="0" w:color="auto"/>
          </w:divBdr>
        </w:div>
        <w:div w:id="737243383">
          <w:marLeft w:val="0"/>
          <w:marRight w:val="0"/>
          <w:marTop w:val="0"/>
          <w:marBottom w:val="0"/>
          <w:divBdr>
            <w:top w:val="none" w:sz="0" w:space="0" w:color="auto"/>
            <w:left w:val="none" w:sz="0" w:space="0" w:color="auto"/>
            <w:bottom w:val="none" w:sz="0" w:space="0" w:color="auto"/>
            <w:right w:val="none" w:sz="0" w:space="0" w:color="auto"/>
          </w:divBdr>
        </w:div>
        <w:div w:id="811218435">
          <w:marLeft w:val="0"/>
          <w:marRight w:val="0"/>
          <w:marTop w:val="0"/>
          <w:marBottom w:val="0"/>
          <w:divBdr>
            <w:top w:val="none" w:sz="0" w:space="0" w:color="auto"/>
            <w:left w:val="none" w:sz="0" w:space="0" w:color="auto"/>
            <w:bottom w:val="none" w:sz="0" w:space="0" w:color="auto"/>
            <w:right w:val="none" w:sz="0" w:space="0" w:color="auto"/>
          </w:divBdr>
        </w:div>
        <w:div w:id="1322849453">
          <w:marLeft w:val="0"/>
          <w:marRight w:val="0"/>
          <w:marTop w:val="0"/>
          <w:marBottom w:val="0"/>
          <w:divBdr>
            <w:top w:val="none" w:sz="0" w:space="0" w:color="auto"/>
            <w:left w:val="none" w:sz="0" w:space="0" w:color="auto"/>
            <w:bottom w:val="none" w:sz="0" w:space="0" w:color="auto"/>
            <w:right w:val="none" w:sz="0" w:space="0" w:color="auto"/>
          </w:divBdr>
        </w:div>
        <w:div w:id="1540700031">
          <w:marLeft w:val="0"/>
          <w:marRight w:val="0"/>
          <w:marTop w:val="0"/>
          <w:marBottom w:val="0"/>
          <w:divBdr>
            <w:top w:val="none" w:sz="0" w:space="0" w:color="auto"/>
            <w:left w:val="none" w:sz="0" w:space="0" w:color="auto"/>
            <w:bottom w:val="none" w:sz="0" w:space="0" w:color="auto"/>
            <w:right w:val="none" w:sz="0" w:space="0" w:color="auto"/>
          </w:divBdr>
        </w:div>
        <w:div w:id="1570113868">
          <w:marLeft w:val="0"/>
          <w:marRight w:val="0"/>
          <w:marTop w:val="0"/>
          <w:marBottom w:val="0"/>
          <w:divBdr>
            <w:top w:val="none" w:sz="0" w:space="0" w:color="auto"/>
            <w:left w:val="none" w:sz="0" w:space="0" w:color="auto"/>
            <w:bottom w:val="none" w:sz="0" w:space="0" w:color="auto"/>
            <w:right w:val="none" w:sz="0" w:space="0" w:color="auto"/>
          </w:divBdr>
        </w:div>
        <w:div w:id="1622220814">
          <w:marLeft w:val="0"/>
          <w:marRight w:val="0"/>
          <w:marTop w:val="0"/>
          <w:marBottom w:val="0"/>
          <w:divBdr>
            <w:top w:val="none" w:sz="0" w:space="0" w:color="auto"/>
            <w:left w:val="none" w:sz="0" w:space="0" w:color="auto"/>
            <w:bottom w:val="none" w:sz="0" w:space="0" w:color="auto"/>
            <w:right w:val="none" w:sz="0" w:space="0" w:color="auto"/>
          </w:divBdr>
        </w:div>
        <w:div w:id="1815172555">
          <w:marLeft w:val="0"/>
          <w:marRight w:val="0"/>
          <w:marTop w:val="0"/>
          <w:marBottom w:val="0"/>
          <w:divBdr>
            <w:top w:val="none" w:sz="0" w:space="0" w:color="auto"/>
            <w:left w:val="none" w:sz="0" w:space="0" w:color="auto"/>
            <w:bottom w:val="none" w:sz="0" w:space="0" w:color="auto"/>
            <w:right w:val="none" w:sz="0" w:space="0" w:color="auto"/>
          </w:divBdr>
        </w:div>
      </w:divsChild>
    </w:div>
    <w:div w:id="2105371345">
      <w:bodyDiv w:val="1"/>
      <w:marLeft w:val="0"/>
      <w:marRight w:val="0"/>
      <w:marTop w:val="0"/>
      <w:marBottom w:val="0"/>
      <w:divBdr>
        <w:top w:val="none" w:sz="0" w:space="0" w:color="auto"/>
        <w:left w:val="none" w:sz="0" w:space="0" w:color="auto"/>
        <w:bottom w:val="none" w:sz="0" w:space="0" w:color="auto"/>
        <w:right w:val="none" w:sz="0" w:space="0" w:color="auto"/>
      </w:divBdr>
    </w:div>
    <w:div w:id="2106340220">
      <w:bodyDiv w:val="1"/>
      <w:marLeft w:val="0"/>
      <w:marRight w:val="0"/>
      <w:marTop w:val="0"/>
      <w:marBottom w:val="0"/>
      <w:divBdr>
        <w:top w:val="none" w:sz="0" w:space="0" w:color="auto"/>
        <w:left w:val="none" w:sz="0" w:space="0" w:color="auto"/>
        <w:bottom w:val="none" w:sz="0" w:space="0" w:color="auto"/>
        <w:right w:val="none" w:sz="0" w:space="0" w:color="auto"/>
      </w:divBdr>
      <w:divsChild>
        <w:div w:id="2116093278">
          <w:marLeft w:val="0"/>
          <w:marRight w:val="0"/>
          <w:marTop w:val="0"/>
          <w:marBottom w:val="63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evtracker.fcdo.gov.uk/projects/GB-GOV-7-ICF-P0011-RD/documents" TargetMode="External"/><Relationship Id="rId18" Type="http://schemas.openxmlformats.org/officeDocument/2006/relationships/header" Target="header1.xm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devtracker.fcdo.gov.uk/projects/GB-GOV-7-ICF-P0011-RD/documents" TargetMode="External"/><Relationship Id="rId17" Type="http://schemas.openxmlformats.org/officeDocument/2006/relationships/hyperlink" Target="https://ukc-word-edit.officeapps.live.com/we/wordeditorframe.aspx?ui=en-GB&amp;rs=en-GB&amp;wopisrc=https%3A%2F%2Fdefra.sharepoint.com%2Fteams%2FTeam4115%2F_vti_bin%2Fwopi.ashx%2Ffiles%2Fa1f138caac0942158bf36a3eab354dce&amp;wdorigin=AuthPrompt.OFFICECOM-WEB.START.REC&amp;wdprevioussessionsrc=HarmonyWeb&amp;wdprevioussession=4114b969-46e8-4b75-b1f0-465c53fe5ac1&amp;wdenableroaming=1&amp;mscc=1&amp;hid=6342B4A1-4015-D000-6E9E-7BB84B26E2B3.0&amp;uih=sharepointcom&amp;wdlcid=en-GB&amp;jsapi=1&amp;jsapiver=v2&amp;corrid=80ce7ec3-2289-e77b-5fef-67ea60781e95&amp;usid=80ce7ec3-2289-e77b-5fef-67ea60781e95&amp;newsession=1&amp;sftc=1&amp;uihit=docaspx&amp;muv=1&amp;ats=PairwiseBroker&amp;cac=1&amp;sams=1&amp;mtf=1&amp;sfp=1&amp;sdp=1&amp;hch=1&amp;hwfh=1&amp;dchat=1&amp;sc=%7B%22pmo%22%3A%22https%3A%2F%2Fdefra.sharepoint.com%22%2C%22pmshare%22%3Atrue%7D&amp;ctp=LeastProtected&amp;rct=Normal&amp;afdflight=55&amp;csc=1&amp;csiro=1&amp;instantedit=1&amp;wopicomplete=1&amp;wdredirectionreason=Unified_SingleFlush" TargetMode="Externa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ukc-word-edit.officeapps.live.com/we/wordeditorframe.aspx?ui=en-GB&amp;rs=en-GB&amp;wopisrc=https%3A%2F%2Fdefra.sharepoint.com%2Fteams%2FTeam4115%2F_vti_bin%2Fwopi.ashx%2Ffiles%2Fa1f138caac0942158bf36a3eab354dce&amp;wdorigin=AuthPrompt.OFFICECOM-WEB.START.REC&amp;wdprevioussessionsrc=HarmonyWeb&amp;wdprevioussession=4114b969-46e8-4b75-b1f0-465c53fe5ac1&amp;wdenableroaming=1&amp;mscc=1&amp;hid=6342B4A1-4015-D000-6E9E-7BB84B26E2B3.0&amp;uih=sharepointcom&amp;wdlcid=en-GB&amp;jsapi=1&amp;jsapiver=v2&amp;corrid=80ce7ec3-2289-e77b-5fef-67ea60781e95&amp;usid=80ce7ec3-2289-e77b-5fef-67ea60781e95&amp;newsession=1&amp;sftc=1&amp;uihit=docaspx&amp;muv=1&amp;ats=PairwiseBroker&amp;cac=1&amp;sams=1&amp;mtf=1&amp;sfp=1&amp;sdp=1&amp;hch=1&amp;hwfh=1&amp;dchat=1&amp;sc=%7B%22pmo%22%3A%22https%3A%2F%2Fdefra.sharepoint.com%22%2C%22pmshare%22%3Atrue%7D&amp;ctp=LeastProtected&amp;rct=Normal&amp;afdflight=55&amp;csc=1&amp;csiro=1&amp;instantedit=1&amp;wopicomplete=1&amp;wdredirectionreason=Unified_SingleFlush"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jpg"/><Relationship Id="rId5" Type="http://schemas.openxmlformats.org/officeDocument/2006/relationships/customXml" Target="../customXml/item5.xml"/><Relationship Id="rId15" Type="http://schemas.openxmlformats.org/officeDocument/2006/relationships/hyperlink" Target="https://defra.sharepoint.com/:b:/t/Team569/EYKsnu69tPRGn-MDZaT7oTwBubyk9q4_JSeyjlktmKmhhg?e=qALZ5m"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uk-international-climate-finance-icf-gender-equality-disability-and-social-inclusion-guidance" TargetMode="External"/><Relationship Id="rId22" Type="http://schemas.openxmlformats.org/officeDocument/2006/relationships/header" Target="header3.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assets.publishing.service.gov.uk/media/63fe28fb8fa8f527fb67caf8/international-climate-finance_KPI_15_Methodology_Note_Extent_to_which_ICF_intervention_is_likely_to_lead_to_transformational_change.pdf" TargetMode="External"/><Relationship Id="rId3" Type="http://schemas.openxmlformats.org/officeDocument/2006/relationships/hyperlink" Target="https://defra.sharepoint.com/:w:/r/teams/Team4115/Component%203%20%20GCBC/05_Independent%20Evaluator/ToC%20refresh/Outputs/GCBC%20Impact%20Pathway%20Evidence%20Review_Itad.docx?d=wb6cfb539842a4244a4f006eb3516a012&amp;csf=1&amp;web=1&amp;e=4cKRF7" TargetMode="External"/><Relationship Id="rId7" Type="http://schemas.openxmlformats.org/officeDocument/2006/relationships/hyperlink" Target="https://taa-international.org/wp-content/uploads/Ag4Dev_49_final.pdf.pagespeed.ce.82mgdZ-2ab.pdf" TargetMode="External"/><Relationship Id="rId2" Type="http://schemas.openxmlformats.org/officeDocument/2006/relationships/hyperlink" Target="https://taa-international.org/wp-content/uploads/Ag4Dev_49_final.pdf.pagespeed.ce.82mgdZ-2ab.pdf" TargetMode="External"/><Relationship Id="rId1" Type="http://schemas.openxmlformats.org/officeDocument/2006/relationships/hyperlink" Target="https://www.cbd.int/gbf/targets" TargetMode="External"/><Relationship Id="rId6" Type="http://schemas.openxmlformats.org/officeDocument/2006/relationships/hyperlink" Target="https://assets.publishing.service.gov.uk/media/63fe28fb8fa8f527fb67caf8/international-climate-finance_KPI_15_Methodology_Note_Extent_to_which_ICF_intervention_is_likely_to_lead_to_transformational_change.pdf" TargetMode="External"/><Relationship Id="rId5" Type="http://schemas.openxmlformats.org/officeDocument/2006/relationships/hyperlink" Target="https://taa-international.org/wp-content/uploads/Ag4Dev_49_final.pdf.pagespeed.ce.82mgdZ-2ab.pdf" TargetMode="External"/><Relationship Id="rId10" Type="http://schemas.openxmlformats.org/officeDocument/2006/relationships/hyperlink" Target="https://worldforestid.org/" TargetMode="External"/><Relationship Id="rId4" Type="http://schemas.openxmlformats.org/officeDocument/2006/relationships/hyperlink" Target="https://defra.sharepoint.com/teams/Team4115/Programme%20Baseline?newTargetListUrl=https%3A%2F%2Fdefra%2Esharepoint%2Ecom%2Fteams%2FTeam4115%2FProgramme%20Baseline&amp;id=%2Fteams%2FTeam4115%2FProgramme%20Baseline%2F12%5FGESI%2FGESI%20analysis%20of%20GCBC%2C%20December%202024%2Epdf&amp;viewid=d278e241%2Db2c9%2D427e%2D8c67%2Db2590cbd1b58&amp;parent=%2Fteams%2FTeam4115%2FProgramme%20Baseline%2F12%5FGESI" TargetMode="External"/><Relationship Id="rId9" Type="http://schemas.openxmlformats.org/officeDocument/2006/relationships/hyperlink" Target="https://www.kew.org/science/our-science/projects/world-forest-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D1AB4751E99AD047880B8E137B3077AB" ma:contentTypeVersion="20" ma:contentTypeDescription="Create a new document." ma:contentTypeScope="" ma:versionID="882765931bba6a540fb36d9f658665ad">
  <xsd:schema xmlns:xsd="http://www.w3.org/2001/XMLSchema" xmlns:xs="http://www.w3.org/2001/XMLSchema" xmlns:p="http://schemas.microsoft.com/office/2006/metadata/properties" xmlns:ns1="http://schemas.microsoft.com/sharepoint/v3" xmlns:ns2="662745e8-e224-48e8-a2e3-254862b8c2f5" xmlns:ns3="a7c2bac6-315c-4792-8d0e-a9cab5d38398" xmlns:ns4="6993b6b0-04e3-4eab-ad36-6f80754f6d8b" targetNamespace="http://schemas.microsoft.com/office/2006/metadata/properties" ma:root="true" ma:fieldsID="472245fd212fbcc4c867c701f595c2a3" ns1:_="" ns2:_="" ns3:_="" ns4:_="">
    <xsd:import namespace="http://schemas.microsoft.com/sharepoint/v3"/>
    <xsd:import namespace="662745e8-e224-48e8-a2e3-254862b8c2f5"/>
    <xsd:import namespace="a7c2bac6-315c-4792-8d0e-a9cab5d38398"/>
    <xsd:import namespace="6993b6b0-04e3-4eab-ad36-6f80754f6d8b"/>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GenerationTime" minOccurs="0"/>
                <xsd:element ref="ns3:MediaServiceEventHashCode" minOccurs="0"/>
                <xsd:element ref="ns3:lcf76f155ced4ddcb4097134ff3c332f" minOccurs="0"/>
                <xsd:element ref="ns3:MediaServiceDateTaken" minOccurs="0"/>
                <xsd:element ref="ns3:MediaServiceOCR" minOccurs="0"/>
                <xsd:element ref="ns3:MediaLengthInSeconds"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83c851c-dc87-4de5-b55c-2378d0852922}" ma:internalName="TaxCatchAll" ma:showField="CatchAllData" ma:web="6993b6b0-04e3-4eab-ad36-6f80754f6d8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83c851c-dc87-4de5-b55c-2378d0852922}" ma:internalName="TaxCatchAllLabel" ma:readOnly="true" ma:showField="CatchAllDataLabel" ma:web="6993b6b0-04e3-4eab-ad36-6f80754f6d8b">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6;#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ICF RD Programme" ma:internalName="Team" ma:readOnly="false">
      <xsd:simpleType>
        <xsd:restriction base="dms:Text"/>
      </xsd:simpleType>
    </xsd:element>
    <xsd:element name="Topic" ma:index="20" nillable="true" ma:displayName="Topic" ma:default="Programme Baseline"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5;#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3;#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c2bac6-315c-4792-8d0e-a9cab5d38398" elementFormDefault="qualified">
    <xsd:import namespace="http://schemas.microsoft.com/office/2006/documentManagement/types"/>
    <xsd:import namespace="http://schemas.microsoft.com/office/infopath/2007/PartnerControls"/>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LengthInSeconds" ma:index="31" nillable="true" ma:displayName="MediaLengthInSeconds" ma:hidden="true" ma:internalName="MediaLengthInSeconds" ma:readOnly="true">
      <xsd:simpleType>
        <xsd:restriction base="dms:Unknown"/>
      </xsd:simpleType>
    </xsd:element>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93b6b0-04e3-4eab-ad36-6f80754f6d8b"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Topic xmlns="662745e8-e224-48e8-a2e3-254862b8c2f5">Programme Baseline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ICF RD Programme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lcf76f155ced4ddcb4097134ff3c332f xmlns="a7c2bac6-315c-4792-8d0e-a9cab5d383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E6B07B-49D2-47F7-B56C-CCDBE72D7782}">
  <ds:schemaRefs>
    <ds:schemaRef ds:uri="http://schemas.openxmlformats.org/officeDocument/2006/bibliography"/>
  </ds:schemaRefs>
</ds:datastoreItem>
</file>

<file path=customXml/itemProps2.xml><?xml version="1.0" encoding="utf-8"?>
<ds:datastoreItem xmlns:ds="http://schemas.openxmlformats.org/officeDocument/2006/customXml" ds:itemID="{970F1741-4995-4796-8CB5-DB2688737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a7c2bac6-315c-4792-8d0e-a9cab5d38398"/>
    <ds:schemaRef ds:uri="6993b6b0-04e3-4eab-ad36-6f80754f6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C72DBA-D702-47E0-AB5F-7366711A69B4}">
  <ds:schemaRefs>
    <ds:schemaRef ds:uri="Microsoft.SharePoint.Taxonomy.ContentTypeSync"/>
  </ds:schemaRefs>
</ds:datastoreItem>
</file>

<file path=customXml/itemProps4.xml><?xml version="1.0" encoding="utf-8"?>
<ds:datastoreItem xmlns:ds="http://schemas.openxmlformats.org/officeDocument/2006/customXml" ds:itemID="{D33F84A3-17C7-4C18-B381-C2A2DBE40837}">
  <ds:schemaRefs>
    <ds:schemaRef ds:uri="http://schemas.microsoft.com/sharepoint/v3/contenttype/forms"/>
  </ds:schemaRefs>
</ds:datastoreItem>
</file>

<file path=customXml/itemProps5.xml><?xml version="1.0" encoding="utf-8"?>
<ds:datastoreItem xmlns:ds="http://schemas.openxmlformats.org/officeDocument/2006/customXml" ds:itemID="{AFCE9C3B-0C66-4F8F-AA7B-9F3119FEFBCF}">
  <ds:schemaRefs>
    <ds:schemaRef ds:uri="http://www.w3.org/XML/1998/namespace"/>
    <ds:schemaRef ds:uri="http://purl.org/dc/terms/"/>
    <ds:schemaRef ds:uri="http://schemas.microsoft.com/sharepoint/v3"/>
    <ds:schemaRef ds:uri="http://purl.org/dc/dcmitype/"/>
    <ds:schemaRef ds:uri="a7c2bac6-315c-4792-8d0e-a9cab5d38398"/>
    <ds:schemaRef ds:uri="http://schemas.microsoft.com/office/2006/metadata/properties"/>
    <ds:schemaRef ds:uri="662745e8-e224-48e8-a2e3-254862b8c2f5"/>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6993b6b0-04e3-4eab-ad36-6f80754f6d8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15087</Words>
  <Characters>85547</Characters>
  <Application>Microsoft Office Word</Application>
  <DocSecurity>0</DocSecurity>
  <Lines>2516</Lines>
  <Paragraphs>1273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2025-12-30T16:32:00Z</dcterms:created>
  <dcterms:modified xsi:type="dcterms:W3CDTF">2025-12-30T16:32:00Z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0x010100A5BF1C78D9F64B679A5EBDE1C6598EBC0100D1AB4751E99AD047880B8E137B3077AB</vt:lpwstr>
  </property>
</Properties>
</file>