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5"/>
        <w:gridCol w:w="2094"/>
        <w:gridCol w:w="2094"/>
        <w:gridCol w:w="3210"/>
      </w:tblGrid>
      <w:tr w:rsidR="005A5325" w:rsidRPr="00B41424" w14:paraId="3572F319" w14:textId="77777777" w:rsidTr="24B064C7">
        <w:trPr>
          <w:trHeight w:val="405"/>
        </w:trPr>
        <w:tc>
          <w:tcPr>
            <w:tcW w:w="10036" w:type="dxa"/>
            <w:gridSpan w:val="4"/>
            <w:tcBorders>
              <w:top w:val="single" w:sz="6" w:space="0" w:color="000000" w:themeColor="text1"/>
              <w:left w:val="single" w:sz="6" w:space="0" w:color="000000" w:themeColor="text1"/>
              <w:bottom w:val="dotted" w:sz="6" w:space="0" w:color="000000" w:themeColor="text1"/>
              <w:right w:val="single" w:sz="6" w:space="0" w:color="000000" w:themeColor="text1"/>
            </w:tcBorders>
            <w:shd w:val="clear" w:color="auto" w:fill="auto"/>
            <w:hideMark/>
          </w:tcPr>
          <w:p w14:paraId="52558242" w14:textId="49BF6434" w:rsidR="005A5325" w:rsidRPr="00B41424" w:rsidRDefault="005A5325" w:rsidP="000A6227">
            <w:pPr>
              <w:pStyle w:val="paragraph"/>
              <w:spacing w:before="0" w:beforeAutospacing="0" w:after="0" w:afterAutospacing="0" w:line="276" w:lineRule="auto"/>
              <w:jc w:val="both"/>
              <w:textAlignment w:val="baseline"/>
              <w:rPr>
                <w:rFonts w:asciiTheme="majorHAnsi" w:hAnsiTheme="majorHAnsi" w:cstheme="majorHAnsi"/>
                <w:sz w:val="18"/>
                <w:szCs w:val="18"/>
              </w:rPr>
            </w:pPr>
            <w:r w:rsidRPr="00B41424">
              <w:rPr>
                <w:rStyle w:val="normaltextrun"/>
                <w:rFonts w:asciiTheme="majorHAnsi" w:hAnsiTheme="majorHAnsi" w:cstheme="majorHAnsi"/>
                <w:b/>
                <w:bCs/>
                <w:color w:val="000000"/>
              </w:rPr>
              <w:t>Title:  </w:t>
            </w:r>
            <w:r w:rsidRPr="00B41424">
              <w:rPr>
                <w:rStyle w:val="normaltextrun"/>
                <w:rFonts w:asciiTheme="majorHAnsi" w:hAnsiTheme="majorHAnsi" w:cstheme="majorHAnsi"/>
                <w:b/>
                <w:bCs/>
                <w:color w:val="000000"/>
                <w:sz w:val="28"/>
                <w:szCs w:val="28"/>
              </w:rPr>
              <w:t>BIODIVERSE LANDSCAPES FUND: </w:t>
            </w:r>
            <w:r w:rsidR="00311B7B" w:rsidRPr="00B41424">
              <w:rPr>
                <w:rStyle w:val="normaltextrun"/>
                <w:rFonts w:asciiTheme="majorHAnsi" w:hAnsiTheme="majorHAnsi" w:cstheme="majorHAnsi"/>
                <w:b/>
                <w:bCs/>
                <w:color w:val="000000"/>
                <w:sz w:val="28"/>
                <w:szCs w:val="28"/>
              </w:rPr>
              <w:t>ANDES AMAZON</w:t>
            </w:r>
            <w:r w:rsidRPr="00B41424">
              <w:rPr>
                <w:rStyle w:val="normaltextrun"/>
                <w:rFonts w:asciiTheme="majorHAnsi" w:hAnsiTheme="majorHAnsi" w:cstheme="majorHAnsi"/>
                <w:b/>
                <w:bCs/>
                <w:color w:val="000000"/>
                <w:sz w:val="28"/>
                <w:szCs w:val="28"/>
              </w:rPr>
              <w:t xml:space="preserve"> LANDSCAPE</w:t>
            </w:r>
            <w:r w:rsidRPr="00B41424">
              <w:rPr>
                <w:rStyle w:val="eop"/>
                <w:rFonts w:asciiTheme="majorHAnsi" w:eastAsia="Arial Bold" w:hAnsiTheme="majorHAnsi" w:cstheme="majorHAnsi"/>
                <w:color w:val="000000"/>
                <w:sz w:val="28"/>
                <w:szCs w:val="28"/>
              </w:rPr>
              <w:t> </w:t>
            </w:r>
          </w:p>
        </w:tc>
      </w:tr>
      <w:tr w:rsidR="005A5325" w:rsidRPr="00B41424" w14:paraId="2577B517" w14:textId="77777777" w:rsidTr="24B064C7">
        <w:trPr>
          <w:trHeight w:val="10695"/>
        </w:trPr>
        <w:tc>
          <w:tcPr>
            <w:tcW w:w="10036" w:type="dxa"/>
            <w:gridSpan w:val="4"/>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auto"/>
            <w:hideMark/>
          </w:tcPr>
          <w:p w14:paraId="179A4D68" w14:textId="38791BA2" w:rsidR="00BC1876" w:rsidRPr="00B41424" w:rsidRDefault="005A5325" w:rsidP="000A6227">
            <w:pPr>
              <w:rPr>
                <w:rStyle w:val="normaltextrun"/>
                <w:rFonts w:asciiTheme="majorHAnsi" w:hAnsiTheme="majorHAnsi" w:cstheme="majorHAnsi"/>
                <w:b/>
                <w:bCs/>
                <w:color w:val="000000"/>
              </w:rPr>
            </w:pPr>
            <w:r w:rsidRPr="00B41424">
              <w:rPr>
                <w:rStyle w:val="normaltextrun"/>
                <w:rFonts w:asciiTheme="majorHAnsi" w:hAnsiTheme="majorHAnsi" w:cstheme="majorHAnsi"/>
                <w:b/>
                <w:bCs/>
                <w:color w:val="000000"/>
              </w:rPr>
              <w:t>Project Purpose:</w:t>
            </w:r>
          </w:p>
          <w:p w14:paraId="53BC5909" w14:textId="6FB54162" w:rsidR="005A5325" w:rsidRPr="00B41424" w:rsidRDefault="005A5325" w:rsidP="000A6227">
            <w:pPr>
              <w:rPr>
                <w:rFonts w:asciiTheme="majorHAnsi" w:eastAsia="Arial Bold" w:hAnsiTheme="majorHAnsi" w:cstheme="majorHAnsi"/>
              </w:rPr>
            </w:pPr>
            <w:r w:rsidRPr="00B41424">
              <w:rPr>
                <w:rStyle w:val="normaltextrun"/>
                <w:rFonts w:asciiTheme="majorHAnsi" w:hAnsiTheme="majorHAnsi" w:cstheme="majorHAnsi"/>
              </w:rPr>
              <w:t xml:space="preserve">To meet the triple challenge of addressing poverty, biodiversity loss and climate change, the UK government </w:t>
            </w:r>
            <w:r w:rsidR="00E15823" w:rsidRPr="00B41424">
              <w:rPr>
                <w:rStyle w:val="normaltextrun"/>
                <w:rFonts w:asciiTheme="majorHAnsi" w:hAnsiTheme="majorHAnsi" w:cstheme="majorHAnsi"/>
              </w:rPr>
              <w:t>has assigned</w:t>
            </w:r>
            <w:r w:rsidRPr="00B41424">
              <w:rPr>
                <w:rStyle w:val="normaltextrun"/>
                <w:rFonts w:asciiTheme="majorHAnsi" w:hAnsiTheme="majorHAnsi" w:cstheme="majorHAnsi"/>
              </w:rPr>
              <w:t xml:space="preserve"> £100m in Official Development Assistance (ODA) to the Biodiverse Landscapes Fund (BLF), a seven-year programme which will work across </w:t>
            </w:r>
            <w:r w:rsidR="00BF7CE6" w:rsidRPr="00B41424">
              <w:rPr>
                <w:rStyle w:val="normaltextrun"/>
                <w:rFonts w:asciiTheme="majorHAnsi" w:hAnsiTheme="majorHAnsi" w:cstheme="majorHAnsi"/>
              </w:rPr>
              <w:t>six</w:t>
            </w:r>
            <w:r w:rsidRPr="00B41424">
              <w:rPr>
                <w:rStyle w:val="normaltextrun"/>
                <w:rFonts w:asciiTheme="majorHAnsi" w:hAnsiTheme="majorHAnsi" w:cstheme="majorHAnsi"/>
              </w:rPr>
              <w:t xml:space="preserve"> </w:t>
            </w:r>
            <w:r w:rsidR="00BF7CE6" w:rsidRPr="00B41424">
              <w:rPr>
                <w:rStyle w:val="normaltextrun"/>
                <w:rFonts w:asciiTheme="majorHAnsi" w:hAnsiTheme="majorHAnsi" w:cstheme="majorHAnsi"/>
              </w:rPr>
              <w:t>(</w:t>
            </w:r>
            <w:r w:rsidR="00E66737" w:rsidRPr="00B41424">
              <w:rPr>
                <w:rStyle w:val="normaltextrun"/>
                <w:rFonts w:asciiTheme="majorHAnsi" w:hAnsiTheme="majorHAnsi" w:cstheme="majorHAnsi"/>
              </w:rPr>
              <w:t xml:space="preserve">five </w:t>
            </w:r>
            <w:r w:rsidRPr="00B41424">
              <w:rPr>
                <w:rStyle w:val="normaltextrun"/>
                <w:rFonts w:asciiTheme="majorHAnsi" w:hAnsiTheme="majorHAnsi" w:cstheme="majorHAnsi"/>
              </w:rPr>
              <w:t>transnational</w:t>
            </w:r>
            <w:r w:rsidR="00E66737" w:rsidRPr="00B41424">
              <w:rPr>
                <w:rStyle w:val="normaltextrun"/>
                <w:rFonts w:asciiTheme="majorHAnsi" w:hAnsiTheme="majorHAnsi" w:cstheme="majorHAnsi"/>
              </w:rPr>
              <w:t xml:space="preserve"> and one single-country</w:t>
            </w:r>
            <w:r w:rsidR="00BF7CE6" w:rsidRPr="00B41424">
              <w:rPr>
                <w:rStyle w:val="normaltextrun"/>
                <w:rFonts w:asciiTheme="majorHAnsi" w:hAnsiTheme="majorHAnsi" w:cstheme="majorHAnsi"/>
              </w:rPr>
              <w:t>)</w:t>
            </w:r>
            <w:r w:rsidRPr="00B41424">
              <w:rPr>
                <w:rStyle w:val="normaltextrun"/>
                <w:rFonts w:asciiTheme="majorHAnsi" w:hAnsiTheme="majorHAnsi" w:cstheme="majorHAnsi"/>
              </w:rPr>
              <w:t xml:space="preserve"> landscapes in Africa, Asia and Latin America to support </w:t>
            </w:r>
            <w:r w:rsidR="00E66737" w:rsidRPr="00B41424">
              <w:rPr>
                <w:rStyle w:val="normaltextrun"/>
                <w:rFonts w:asciiTheme="majorHAnsi" w:hAnsiTheme="majorHAnsi" w:cstheme="majorHAnsi"/>
              </w:rPr>
              <w:t xml:space="preserve">sustainable economic development, protect and conserve ecosystems and tackle climate change </w:t>
            </w:r>
            <w:r w:rsidRPr="00B41424">
              <w:rPr>
                <w:rStyle w:val="normaltextrun"/>
                <w:rFonts w:asciiTheme="majorHAnsi" w:hAnsiTheme="majorHAnsi" w:cstheme="majorHAnsi"/>
              </w:rPr>
              <w:t xml:space="preserve">in </w:t>
            </w:r>
            <w:r w:rsidR="00E66737" w:rsidRPr="00B41424">
              <w:rPr>
                <w:rStyle w:val="normaltextrun"/>
                <w:rFonts w:asciiTheme="majorHAnsi" w:hAnsiTheme="majorHAnsi" w:cstheme="majorHAnsi"/>
              </w:rPr>
              <w:t xml:space="preserve">these </w:t>
            </w:r>
            <w:r w:rsidRPr="00B41424">
              <w:rPr>
                <w:rStyle w:val="normaltextrun"/>
                <w:rFonts w:asciiTheme="majorHAnsi" w:hAnsiTheme="majorHAnsi" w:cstheme="majorHAnsi"/>
              </w:rPr>
              <w:t xml:space="preserve">biodiversity hotspots. </w:t>
            </w:r>
            <w:r w:rsidR="00960F77" w:rsidRPr="00B41424">
              <w:rPr>
                <w:rStyle w:val="normaltextrun"/>
                <w:rFonts w:asciiTheme="majorHAnsi" w:hAnsiTheme="majorHAnsi" w:cstheme="majorHAnsi"/>
              </w:rPr>
              <w:t xml:space="preserve">The </w:t>
            </w:r>
            <w:r w:rsidR="00960F77" w:rsidRPr="00B41424">
              <w:rPr>
                <w:rStyle w:val="normaltextrun"/>
                <w:rFonts w:asciiTheme="majorHAnsi" w:hAnsiTheme="majorHAnsi" w:cstheme="majorHAnsi"/>
                <w:b/>
                <w:bCs/>
                <w:color w:val="000000" w:themeColor="text1"/>
              </w:rPr>
              <w:t>Andes Amazon </w:t>
            </w:r>
            <w:r w:rsidR="00577753" w:rsidRPr="00B41424">
              <w:rPr>
                <w:rStyle w:val="normaltextrun"/>
                <w:rFonts w:asciiTheme="majorHAnsi" w:hAnsiTheme="majorHAnsi" w:cstheme="majorHAnsi"/>
                <w:b/>
                <w:bCs/>
                <w:color w:val="000000" w:themeColor="text1"/>
              </w:rPr>
              <w:t>landscape</w:t>
            </w:r>
            <w:r w:rsidR="00577753" w:rsidRPr="00B41424">
              <w:rPr>
                <w:rStyle w:val="normaltextrun"/>
                <w:rFonts w:asciiTheme="majorHAnsi" w:hAnsiTheme="majorHAnsi" w:cstheme="majorHAnsi"/>
                <w:color w:val="000000" w:themeColor="text1"/>
              </w:rPr>
              <w:t xml:space="preserve"> in</w:t>
            </w:r>
            <w:r w:rsidR="00564346" w:rsidRPr="00B41424">
              <w:rPr>
                <w:rStyle w:val="normaltextrun"/>
                <w:rFonts w:asciiTheme="majorHAnsi" w:hAnsiTheme="majorHAnsi" w:cstheme="majorHAnsi"/>
              </w:rPr>
              <w:t xml:space="preserve"> </w:t>
            </w:r>
            <w:r w:rsidR="000131D6" w:rsidRPr="00B41424">
              <w:rPr>
                <w:rStyle w:val="normaltextrun"/>
                <w:rFonts w:asciiTheme="majorHAnsi" w:hAnsiTheme="majorHAnsi" w:cstheme="majorHAnsi"/>
              </w:rPr>
              <w:t xml:space="preserve">Latin </w:t>
            </w:r>
            <w:r w:rsidR="00564346" w:rsidRPr="00B41424">
              <w:rPr>
                <w:rStyle w:val="normaltextrun"/>
                <w:rFonts w:asciiTheme="majorHAnsi" w:hAnsiTheme="majorHAnsi" w:cstheme="majorHAnsi"/>
              </w:rPr>
              <w:t xml:space="preserve">America </w:t>
            </w:r>
            <w:r w:rsidRPr="00B41424">
              <w:rPr>
                <w:rStyle w:val="normaltextrun"/>
                <w:rFonts w:asciiTheme="majorHAnsi" w:hAnsiTheme="majorHAnsi" w:cstheme="majorHAnsi"/>
              </w:rPr>
              <w:t>has been identified as one of these hotspots.</w:t>
            </w:r>
          </w:p>
          <w:p w14:paraId="70829DE8" w14:textId="6BB82C6E" w:rsidR="005A5325" w:rsidRPr="00B41424" w:rsidRDefault="005A5325" w:rsidP="000A6227">
            <w:pPr>
              <w:rPr>
                <w:rStyle w:val="eop"/>
                <w:rFonts w:asciiTheme="majorHAnsi" w:eastAsia="Arial Bold" w:hAnsiTheme="majorHAnsi" w:cstheme="majorHAnsi"/>
              </w:rPr>
            </w:pPr>
            <w:r w:rsidRPr="00B41424">
              <w:rPr>
                <w:rStyle w:val="normaltextrun"/>
                <w:rFonts w:asciiTheme="majorHAnsi" w:hAnsiTheme="majorHAnsi" w:cstheme="majorHAnsi"/>
                <w:color w:val="000000" w:themeColor="text1"/>
              </w:rPr>
              <w:t>The </w:t>
            </w:r>
            <w:r w:rsidR="5DA02917" w:rsidRPr="00B41424">
              <w:rPr>
                <w:rStyle w:val="normaltextrun"/>
                <w:rFonts w:asciiTheme="majorHAnsi" w:hAnsiTheme="majorHAnsi" w:cstheme="majorHAnsi"/>
                <w:color w:val="000000" w:themeColor="text1"/>
              </w:rPr>
              <w:t>Andes Amazon</w:t>
            </w:r>
            <w:r w:rsidRPr="00B41424">
              <w:rPr>
                <w:rStyle w:val="normaltextrun"/>
                <w:rFonts w:asciiTheme="majorHAnsi" w:hAnsiTheme="majorHAnsi" w:cstheme="majorHAnsi"/>
                <w:color w:val="000000" w:themeColor="text1"/>
              </w:rPr>
              <w:t> landscape</w:t>
            </w:r>
            <w:r w:rsidR="00845143" w:rsidRPr="00B41424">
              <w:rPr>
                <w:rStyle w:val="normaltextrun"/>
                <w:rFonts w:asciiTheme="majorHAnsi" w:hAnsiTheme="majorHAnsi" w:cstheme="majorHAnsi"/>
                <w:color w:val="000000" w:themeColor="text1"/>
              </w:rPr>
              <w:t>, spanning the border region of Ecuador and Peru,</w:t>
            </w:r>
            <w:r w:rsidRPr="00B41424">
              <w:rPr>
                <w:rStyle w:val="normaltextrun"/>
                <w:rFonts w:asciiTheme="majorHAnsi" w:hAnsiTheme="majorHAnsi" w:cstheme="majorHAnsi"/>
                <w:color w:val="000000" w:themeColor="text1"/>
              </w:rPr>
              <w:t xml:space="preserve"> is an area of </w:t>
            </w:r>
            <w:r w:rsidR="00564346" w:rsidRPr="00B41424">
              <w:rPr>
                <w:rStyle w:val="normaltextrun"/>
                <w:rFonts w:asciiTheme="majorHAnsi" w:hAnsiTheme="majorHAnsi" w:cstheme="majorHAnsi"/>
                <w:color w:val="000000" w:themeColor="text1"/>
              </w:rPr>
              <w:t>global importance due to its</w:t>
            </w:r>
            <w:r w:rsidRPr="00B41424">
              <w:rPr>
                <w:rStyle w:val="normaltextrun"/>
                <w:rFonts w:asciiTheme="majorHAnsi" w:hAnsiTheme="majorHAnsi" w:cstheme="majorHAnsi"/>
                <w:color w:val="000000" w:themeColor="text1"/>
              </w:rPr>
              <w:t xml:space="preserve"> high biodiversity </w:t>
            </w:r>
            <w:r w:rsidR="00845143" w:rsidRPr="00B41424">
              <w:rPr>
                <w:rStyle w:val="normaltextrun"/>
                <w:rFonts w:asciiTheme="majorHAnsi" w:hAnsiTheme="majorHAnsi" w:cstheme="majorHAnsi"/>
                <w:color w:val="000000" w:themeColor="text1"/>
              </w:rPr>
              <w:t>and diverse ecosystems</w:t>
            </w:r>
            <w:r w:rsidRPr="00B41424">
              <w:rPr>
                <w:rStyle w:val="normaltextrun"/>
                <w:rFonts w:asciiTheme="majorHAnsi" w:hAnsiTheme="majorHAnsi" w:cstheme="majorHAnsi"/>
                <w:color w:val="000000" w:themeColor="text1"/>
              </w:rPr>
              <w:t>. However, several interlinking factors are contributing to </w:t>
            </w:r>
            <w:r w:rsidRPr="00B41424">
              <w:rPr>
                <w:rStyle w:val="normaltextrun"/>
                <w:rFonts w:asciiTheme="majorHAnsi" w:hAnsiTheme="majorHAnsi" w:cstheme="majorHAnsi"/>
              </w:rPr>
              <w:t>biodiversity loss in </w:t>
            </w:r>
            <w:r w:rsidR="00915A89" w:rsidRPr="00B41424">
              <w:rPr>
                <w:rStyle w:val="normaltextrun"/>
                <w:rFonts w:asciiTheme="majorHAnsi" w:hAnsiTheme="majorHAnsi" w:cstheme="majorHAnsi"/>
              </w:rPr>
              <w:t>the Andes Amazon landscape</w:t>
            </w:r>
            <w:r w:rsidRPr="00B41424">
              <w:rPr>
                <w:rStyle w:val="normaltextrun"/>
                <w:rFonts w:asciiTheme="majorHAnsi" w:hAnsiTheme="majorHAnsi" w:cstheme="majorHAnsi"/>
              </w:rPr>
              <w:t>, threatening</w:t>
            </w:r>
            <w:r w:rsidRPr="00B41424">
              <w:rPr>
                <w:rStyle w:val="normaltextrun"/>
                <w:rFonts w:asciiTheme="majorHAnsi" w:hAnsiTheme="majorHAnsi" w:cstheme="majorHAnsi"/>
                <w:color w:val="000000" w:themeColor="text1"/>
                <w:lang w:val="en"/>
              </w:rPr>
              <w:t> the livelihoods of people in local communities </w:t>
            </w:r>
            <w:r w:rsidRPr="00B41424">
              <w:rPr>
                <w:rStyle w:val="normaltextrun"/>
                <w:rFonts w:asciiTheme="majorHAnsi" w:hAnsiTheme="majorHAnsi" w:cstheme="majorHAnsi"/>
              </w:rPr>
              <w:t>and further contributing to climate change. </w:t>
            </w:r>
          </w:p>
          <w:p w14:paraId="65371CC3" w14:textId="37A9FB1F" w:rsidR="00192723" w:rsidRPr="00B41424" w:rsidRDefault="005A5325" w:rsidP="000A6227">
            <w:pPr>
              <w:rPr>
                <w:rFonts w:asciiTheme="majorHAnsi" w:eastAsia="Arial" w:hAnsiTheme="majorHAnsi" w:cstheme="majorBidi"/>
              </w:rPr>
            </w:pPr>
            <w:r w:rsidRPr="00B41424">
              <w:rPr>
                <w:rStyle w:val="normaltextrun"/>
                <w:rFonts w:asciiTheme="majorHAnsi" w:hAnsiTheme="majorHAnsi" w:cstheme="majorBidi"/>
                <w:color w:val="000000"/>
              </w:rPr>
              <w:t xml:space="preserve">This is a landscape-level </w:t>
            </w:r>
            <w:r w:rsidR="00C87EB5" w:rsidRPr="00B41424">
              <w:rPr>
                <w:rStyle w:val="normaltextrun"/>
                <w:rFonts w:asciiTheme="majorHAnsi" w:hAnsiTheme="majorHAnsi" w:cstheme="majorBidi"/>
                <w:color w:val="000000"/>
              </w:rPr>
              <w:t xml:space="preserve">full </w:t>
            </w:r>
            <w:r w:rsidRPr="00B41424">
              <w:rPr>
                <w:rStyle w:val="normaltextrun"/>
                <w:rFonts w:asciiTheme="majorHAnsi" w:hAnsiTheme="majorHAnsi" w:cstheme="majorBidi"/>
                <w:color w:val="000000"/>
              </w:rPr>
              <w:t xml:space="preserve">business case for the BLF </w:t>
            </w:r>
            <w:r w:rsidR="00BD0D87" w:rsidRPr="00B41424">
              <w:rPr>
                <w:rStyle w:val="normaltextrun"/>
                <w:rFonts w:asciiTheme="majorHAnsi" w:hAnsiTheme="majorHAnsi" w:cstheme="majorBidi"/>
                <w:color w:val="000000"/>
              </w:rPr>
              <w:t xml:space="preserve">programme </w:t>
            </w:r>
            <w:r w:rsidRPr="00B41424">
              <w:rPr>
                <w:rStyle w:val="normaltextrun"/>
                <w:rFonts w:asciiTheme="majorHAnsi" w:hAnsiTheme="majorHAnsi" w:cstheme="majorBidi"/>
                <w:color w:val="000000"/>
              </w:rPr>
              <w:t>in</w:t>
            </w:r>
            <w:r w:rsidR="00BD0D87" w:rsidRPr="00B41424">
              <w:rPr>
                <w:rStyle w:val="normaltextrun"/>
                <w:rFonts w:asciiTheme="majorHAnsi" w:hAnsiTheme="majorHAnsi" w:cstheme="majorBidi"/>
                <w:color w:val="000000"/>
              </w:rPr>
              <w:t xml:space="preserve"> the</w:t>
            </w:r>
            <w:r w:rsidRPr="00B41424">
              <w:rPr>
                <w:rStyle w:val="normaltextrun"/>
                <w:rFonts w:asciiTheme="majorHAnsi" w:hAnsiTheme="majorHAnsi" w:cstheme="majorBidi"/>
                <w:color w:val="000000"/>
              </w:rPr>
              <w:t> </w:t>
            </w:r>
            <w:r w:rsidR="00311B7B" w:rsidRPr="00B41424">
              <w:rPr>
                <w:rStyle w:val="normaltextrun"/>
                <w:rFonts w:asciiTheme="majorHAnsi" w:hAnsiTheme="majorHAnsi" w:cstheme="majorBidi"/>
                <w:color w:val="000000"/>
                <w:shd w:val="clear" w:color="auto" w:fill="FFFFFF"/>
              </w:rPr>
              <w:t>Andes Amazon</w:t>
            </w:r>
            <w:r w:rsidRPr="00B41424">
              <w:rPr>
                <w:rStyle w:val="normaltextrun"/>
                <w:rFonts w:asciiTheme="majorHAnsi" w:hAnsiTheme="majorHAnsi" w:cstheme="majorBidi"/>
                <w:color w:val="000000"/>
                <w:shd w:val="clear" w:color="auto" w:fill="FFFFFF"/>
              </w:rPr>
              <w:t>. </w:t>
            </w:r>
            <w:r w:rsidR="00C87EB5" w:rsidRPr="00B41424">
              <w:rPr>
                <w:rFonts w:asciiTheme="majorHAnsi" w:eastAsia="Arial" w:hAnsiTheme="majorHAnsi" w:cstheme="majorBidi"/>
              </w:rPr>
              <w:t xml:space="preserve">Since the Outline Business Case, </w:t>
            </w:r>
            <w:r w:rsidR="00192723" w:rsidRPr="00B41424">
              <w:rPr>
                <w:rFonts w:asciiTheme="majorHAnsi" w:eastAsia="Calibri Light" w:hAnsiTheme="majorHAnsi" w:cstheme="majorBidi"/>
                <w:color w:val="000000" w:themeColor="text1"/>
              </w:rPr>
              <w:t xml:space="preserve">a competitive grant competition has been run to select the ‘Lead Delivery Partner’ (LDP) to deliver BLF’s activities in the landscape. </w:t>
            </w:r>
            <w:r w:rsidR="00C87EB5" w:rsidRPr="00B41424">
              <w:rPr>
                <w:rFonts w:asciiTheme="majorHAnsi" w:eastAsia="Arial" w:hAnsiTheme="majorHAnsi" w:cstheme="majorBidi"/>
              </w:rPr>
              <w:t xml:space="preserve">Following the evaluation of applications, the preferred applicant is a consortium led by </w:t>
            </w:r>
            <w:r w:rsidR="00AA3A69" w:rsidRPr="00B41424">
              <w:rPr>
                <w:rFonts w:asciiTheme="majorHAnsi" w:eastAsia="Arial" w:hAnsiTheme="majorHAnsi" w:cstheme="majorBidi"/>
              </w:rPr>
              <w:t>Practical Action.</w:t>
            </w:r>
          </w:p>
          <w:p w14:paraId="51EA639C" w14:textId="0E34FE51" w:rsidR="00DB41E7" w:rsidRPr="00B41424" w:rsidRDefault="00A40426" w:rsidP="000A6227">
            <w:pPr>
              <w:rPr>
                <w:rFonts w:asciiTheme="majorHAnsi" w:hAnsiTheme="majorHAnsi" w:cstheme="majorHAnsi"/>
              </w:rPr>
            </w:pPr>
            <w:r w:rsidRPr="00B41424">
              <w:rPr>
                <w:rFonts w:asciiTheme="majorHAnsi" w:hAnsiTheme="majorHAnsi" w:cstheme="majorHAnsi"/>
              </w:rPr>
              <w:t xml:space="preserve">The </w:t>
            </w:r>
            <w:r w:rsidR="00192723" w:rsidRPr="00B41424">
              <w:rPr>
                <w:rFonts w:asciiTheme="majorHAnsi" w:hAnsiTheme="majorHAnsi" w:cstheme="majorHAnsi"/>
              </w:rPr>
              <w:t>desired</w:t>
            </w:r>
            <w:r w:rsidRPr="00B41424">
              <w:rPr>
                <w:rFonts w:asciiTheme="majorHAnsi" w:hAnsiTheme="majorHAnsi" w:cstheme="majorHAnsi"/>
              </w:rPr>
              <w:t xml:space="preserve"> </w:t>
            </w:r>
            <w:r w:rsidR="000F1557" w:rsidRPr="00B41424">
              <w:rPr>
                <w:rFonts w:asciiTheme="majorHAnsi" w:hAnsiTheme="majorHAnsi" w:cstheme="majorHAnsi"/>
              </w:rPr>
              <w:t>outputs of the</w:t>
            </w:r>
            <w:r w:rsidR="00734CFF" w:rsidRPr="00B41424">
              <w:rPr>
                <w:rFonts w:asciiTheme="majorHAnsi" w:hAnsiTheme="majorHAnsi" w:cstheme="majorHAnsi"/>
              </w:rPr>
              <w:t xml:space="preserve"> </w:t>
            </w:r>
            <w:r w:rsidR="000F1557" w:rsidRPr="00B41424">
              <w:rPr>
                <w:rFonts w:asciiTheme="majorHAnsi" w:hAnsiTheme="majorHAnsi" w:cstheme="majorHAnsi"/>
              </w:rPr>
              <w:t>BLF</w:t>
            </w:r>
            <w:r w:rsidR="00734CFF" w:rsidRPr="00B41424">
              <w:rPr>
                <w:rFonts w:asciiTheme="majorHAnsi" w:hAnsiTheme="majorHAnsi" w:cstheme="majorHAnsi"/>
              </w:rPr>
              <w:t xml:space="preserve"> programme in </w:t>
            </w:r>
            <w:r w:rsidR="00DB41E7" w:rsidRPr="00B41424">
              <w:rPr>
                <w:rFonts w:asciiTheme="majorHAnsi" w:hAnsiTheme="majorHAnsi" w:cstheme="majorHAnsi"/>
              </w:rPr>
              <w:t xml:space="preserve">the </w:t>
            </w:r>
            <w:r w:rsidR="00734CFF" w:rsidRPr="00B41424">
              <w:rPr>
                <w:rFonts w:asciiTheme="majorHAnsi" w:hAnsiTheme="majorHAnsi" w:cstheme="majorHAnsi"/>
              </w:rPr>
              <w:t>Andes</w:t>
            </w:r>
            <w:r w:rsidR="00DB41E7" w:rsidRPr="00B41424">
              <w:rPr>
                <w:rFonts w:asciiTheme="majorHAnsi" w:hAnsiTheme="majorHAnsi" w:cstheme="majorHAnsi"/>
              </w:rPr>
              <w:t xml:space="preserve"> Amazon are:</w:t>
            </w:r>
          </w:p>
          <w:p w14:paraId="0766D08E" w14:textId="461D13E3" w:rsidR="001C0E21" w:rsidRPr="00B41424" w:rsidRDefault="28A9BF1E" w:rsidP="000A6227">
            <w:pPr>
              <w:pStyle w:val="ListParagraph"/>
              <w:numPr>
                <w:ilvl w:val="0"/>
                <w:numId w:val="210"/>
              </w:numPr>
              <w:rPr>
                <w:color w:val="000000" w:themeColor="text1"/>
              </w:rPr>
            </w:pPr>
            <w:r w:rsidRPr="00B41424">
              <w:rPr>
                <w:rFonts w:ascii="Calibri Light" w:eastAsia="Calibri Light" w:hAnsi="Calibri Light" w:cs="Calibri Light"/>
              </w:rPr>
              <w:t xml:space="preserve">A </w:t>
            </w:r>
            <w:r w:rsidRPr="00B41424">
              <w:rPr>
                <w:rFonts w:ascii="Calibri Light" w:eastAsia="Calibri Light" w:hAnsi="Calibri Light" w:cs="Calibri Light"/>
                <w:b/>
                <w:bCs/>
              </w:rPr>
              <w:t>shift away from habitat conversion</w:t>
            </w:r>
            <w:r w:rsidRPr="00B41424">
              <w:rPr>
                <w:rFonts w:ascii="Calibri Light" w:eastAsia="Calibri Light" w:hAnsi="Calibri Light" w:cs="Calibri Light"/>
              </w:rPr>
              <w:t xml:space="preserve"> by prioritising standing forest and applying sustainable landscape management mechanisms that avoid forest loss, promote social well-being and biodiversity conservation, ensuring the long-term viability of the entire supply chain as well as the livelihoods of communities.</w:t>
            </w:r>
          </w:p>
          <w:p w14:paraId="5E9E7BC1" w14:textId="3C3F39A5" w:rsidR="28A9BF1E" w:rsidRPr="00B41424" w:rsidRDefault="28A9BF1E" w:rsidP="000A6227">
            <w:pPr>
              <w:pStyle w:val="ListParagraph"/>
              <w:numPr>
                <w:ilvl w:val="0"/>
                <w:numId w:val="210"/>
              </w:numPr>
              <w:rPr>
                <w:color w:val="000000" w:themeColor="text1"/>
              </w:rPr>
            </w:pPr>
            <w:r w:rsidRPr="00B41424">
              <w:rPr>
                <w:rFonts w:cs="Calibri"/>
              </w:rPr>
              <w:t xml:space="preserve">Increased </w:t>
            </w:r>
            <w:r w:rsidRPr="00B41424">
              <w:rPr>
                <w:rFonts w:cs="Calibri"/>
                <w:b/>
                <w:bCs/>
              </w:rPr>
              <w:t>access to rights and resources</w:t>
            </w:r>
            <w:r w:rsidRPr="00B41424">
              <w:rPr>
                <w:rFonts w:cs="Calibri"/>
              </w:rPr>
              <w:t xml:space="preserve"> for Indigenous Peoples and Local Communities, and </w:t>
            </w:r>
            <w:r w:rsidR="00E37A49" w:rsidRPr="00B41424">
              <w:rPr>
                <w:rFonts w:cs="Calibri"/>
              </w:rPr>
              <w:t xml:space="preserve">for </w:t>
            </w:r>
            <w:r w:rsidRPr="00B41424">
              <w:rPr>
                <w:rFonts w:cs="Calibri"/>
              </w:rPr>
              <w:t>women</w:t>
            </w:r>
            <w:r w:rsidRPr="00B41424">
              <w:rPr>
                <w:rFonts w:ascii="Calibri Light" w:eastAsia="Calibri Light" w:hAnsi="Calibri Light" w:cs="Calibri Light"/>
              </w:rPr>
              <w:t>.</w:t>
            </w:r>
          </w:p>
          <w:p w14:paraId="3BB394AE" w14:textId="55375D71" w:rsidR="28A9BF1E" w:rsidRPr="00B41424" w:rsidRDefault="10F66A93" w:rsidP="000A6227">
            <w:pPr>
              <w:pStyle w:val="ListParagraph"/>
              <w:numPr>
                <w:ilvl w:val="0"/>
                <w:numId w:val="210"/>
              </w:numPr>
              <w:rPr>
                <w:color w:val="000000" w:themeColor="text1"/>
              </w:rPr>
            </w:pPr>
            <w:r w:rsidRPr="00B41424">
              <w:rPr>
                <w:rFonts w:cs="Calibri"/>
              </w:rPr>
              <w:t xml:space="preserve">A </w:t>
            </w:r>
            <w:r w:rsidRPr="00B41424">
              <w:rPr>
                <w:rFonts w:cs="Calibri"/>
                <w:b/>
                <w:bCs/>
              </w:rPr>
              <w:t>red</w:t>
            </w:r>
            <w:r w:rsidR="28A9BF1E" w:rsidRPr="00B41424">
              <w:rPr>
                <w:rFonts w:cs="Calibri"/>
                <w:b/>
                <w:bCs/>
              </w:rPr>
              <w:t>uction in environmental damage</w:t>
            </w:r>
            <w:r w:rsidR="28A9BF1E" w:rsidRPr="00B41424">
              <w:rPr>
                <w:rFonts w:cs="Calibri"/>
              </w:rPr>
              <w:t xml:space="preserve"> from </w:t>
            </w:r>
            <w:r w:rsidR="009B0C01" w:rsidRPr="00B41424">
              <w:rPr>
                <w:rFonts w:cs="Calibri"/>
              </w:rPr>
              <w:t xml:space="preserve">irresponsible </w:t>
            </w:r>
            <w:r w:rsidR="28A9BF1E" w:rsidRPr="00B41424">
              <w:rPr>
                <w:rFonts w:cs="Calibri"/>
              </w:rPr>
              <w:t xml:space="preserve">extractive </w:t>
            </w:r>
            <w:r w:rsidR="00116269" w:rsidRPr="00B41424">
              <w:rPr>
                <w:rFonts w:cs="Calibri"/>
              </w:rPr>
              <w:t>activities</w:t>
            </w:r>
            <w:r w:rsidR="006D68A2" w:rsidRPr="00B41424">
              <w:rPr>
                <w:rFonts w:cs="Calibri"/>
              </w:rPr>
              <w:t>,</w:t>
            </w:r>
            <w:r w:rsidR="28A9BF1E" w:rsidRPr="00B41424">
              <w:rPr>
                <w:rFonts w:cs="Calibri"/>
              </w:rPr>
              <w:t xml:space="preserve"> by promoting restoration while strengthening state regulation</w:t>
            </w:r>
            <w:r w:rsidR="28A9BF1E" w:rsidRPr="00B41424">
              <w:rPr>
                <w:rFonts w:ascii="Calibri Light" w:eastAsia="Calibri Light" w:hAnsi="Calibri Light" w:cs="Calibri Light"/>
              </w:rPr>
              <w:t>.</w:t>
            </w:r>
          </w:p>
          <w:p w14:paraId="569A6EA6" w14:textId="3CEED410" w:rsidR="000A6227" w:rsidRPr="000A6227" w:rsidRDefault="64DD6287" w:rsidP="000A6227">
            <w:pPr>
              <w:pStyle w:val="ListParagraph"/>
              <w:numPr>
                <w:ilvl w:val="0"/>
                <w:numId w:val="210"/>
              </w:numPr>
              <w:spacing w:after="0"/>
              <w:rPr>
                <w:color w:val="000000" w:themeColor="text1"/>
              </w:rPr>
            </w:pPr>
            <w:r w:rsidRPr="00B41424">
              <w:rPr>
                <w:rFonts w:cs="Calibri"/>
              </w:rPr>
              <w:t xml:space="preserve">A shift to the </w:t>
            </w:r>
            <w:r w:rsidRPr="00B41424">
              <w:rPr>
                <w:rFonts w:cs="Calibri"/>
                <w:b/>
                <w:bCs/>
              </w:rPr>
              <w:t>sustainable management of wildlife resources</w:t>
            </w:r>
            <w:r w:rsidRPr="00B41424">
              <w:rPr>
                <w:rFonts w:cs="Calibri"/>
              </w:rPr>
              <w:t xml:space="preserve"> </w:t>
            </w:r>
            <w:r w:rsidR="28A9BF1E" w:rsidRPr="00B41424">
              <w:rPr>
                <w:rFonts w:cs="Calibri"/>
              </w:rPr>
              <w:t>and local agrobiodiversity, through participatory governance, prioritising standing forest, agroforestry systems and bioeconomy</w:t>
            </w:r>
            <w:r w:rsidR="00F7477D" w:rsidRPr="00B41424">
              <w:rPr>
                <w:rFonts w:cs="Calibri"/>
              </w:rPr>
              <w:t>.</w:t>
            </w:r>
          </w:p>
          <w:p w14:paraId="0AD85AE9" w14:textId="77777777" w:rsidR="000A6227" w:rsidRPr="000A6227" w:rsidRDefault="000A6227" w:rsidP="000A6227">
            <w:pPr>
              <w:pStyle w:val="ListParagraph"/>
              <w:spacing w:after="0"/>
              <w:ind w:left="360"/>
              <w:rPr>
                <w:rStyle w:val="normaltextrun"/>
                <w:color w:val="000000" w:themeColor="text1"/>
              </w:rPr>
            </w:pPr>
          </w:p>
          <w:p w14:paraId="776827F6" w14:textId="474C5660" w:rsidR="005A5325" w:rsidRPr="00B41424" w:rsidRDefault="005F7320" w:rsidP="000A6227">
            <w:pPr>
              <w:rPr>
                <w:rFonts w:asciiTheme="majorHAnsi" w:hAnsiTheme="majorHAnsi" w:cstheme="majorHAnsi"/>
                <w:sz w:val="18"/>
                <w:szCs w:val="18"/>
              </w:rPr>
            </w:pPr>
            <w:r w:rsidRPr="00B41424" w:rsidDel="00577DA5">
              <w:rPr>
                <w:rStyle w:val="normaltextrun"/>
                <w:rFonts w:asciiTheme="majorHAnsi" w:eastAsia="Yu Mincho Light" w:hAnsiTheme="majorHAnsi" w:cstheme="majorHAnsi"/>
                <w:color w:val="000000" w:themeColor="text1"/>
              </w:rPr>
              <w:t>The</w:t>
            </w:r>
            <w:r w:rsidRPr="00B41424">
              <w:rPr>
                <w:rStyle w:val="normaltextrun"/>
                <w:rFonts w:asciiTheme="majorHAnsi" w:eastAsia="Yu Mincho Light" w:hAnsiTheme="majorHAnsi" w:cstheme="majorHAnsi"/>
                <w:color w:val="000000" w:themeColor="text1"/>
              </w:rPr>
              <w:t>se will all contribute to achieving the</w:t>
            </w:r>
            <w:r w:rsidRPr="00B41424" w:rsidDel="00577DA5">
              <w:rPr>
                <w:rStyle w:val="normaltextrun"/>
                <w:rFonts w:asciiTheme="majorHAnsi" w:eastAsia="Yu Mincho Light" w:hAnsiTheme="majorHAnsi" w:cstheme="majorHAnsi"/>
                <w:color w:val="000000" w:themeColor="text1"/>
              </w:rPr>
              <w:t> </w:t>
            </w:r>
            <w:r w:rsidRPr="00B41424">
              <w:rPr>
                <w:rStyle w:val="normaltextrun"/>
                <w:rFonts w:asciiTheme="majorHAnsi" w:eastAsia="Symbol" w:hAnsiTheme="majorHAnsi" w:cstheme="majorHAnsi"/>
                <w:color w:val="000000" w:themeColor="text1"/>
              </w:rPr>
              <w:t>BLF’s overarching</w:t>
            </w:r>
            <w:r w:rsidR="004B1F77" w:rsidRPr="00B41424">
              <w:rPr>
                <w:rStyle w:val="normaltextrun"/>
                <w:rFonts w:asciiTheme="majorHAnsi" w:eastAsia="Symbol" w:hAnsiTheme="majorHAnsi" w:cstheme="majorHAnsi"/>
                <w:color w:val="000000" w:themeColor="text1"/>
              </w:rPr>
              <w:t xml:space="preserve"> </w:t>
            </w:r>
            <w:r w:rsidRPr="00B41424">
              <w:rPr>
                <w:rStyle w:val="normaltextrun"/>
                <w:rFonts w:asciiTheme="majorHAnsi" w:eastAsia="Symbol" w:hAnsiTheme="majorHAnsi" w:cstheme="majorHAnsi"/>
                <w:color w:val="000000" w:themeColor="text1"/>
              </w:rPr>
              <w:t>outcomes,</w:t>
            </w:r>
            <w:r w:rsidRPr="00B41424">
              <w:rPr>
                <w:rStyle w:val="normaltextrun"/>
                <w:rFonts w:asciiTheme="majorHAnsi" w:eastAsia="Yu Mincho Light" w:hAnsiTheme="majorHAnsi" w:cstheme="majorHAnsi"/>
                <w:color w:val="000000" w:themeColor="text1"/>
              </w:rPr>
              <w:t xml:space="preserve"> </w:t>
            </w:r>
            <w:r w:rsidRPr="00B41424">
              <w:rPr>
                <w:rStyle w:val="normaltextrun"/>
                <w:rFonts w:asciiTheme="majorHAnsi" w:eastAsia="Symbol" w:hAnsiTheme="majorHAnsi" w:cstheme="majorHAnsi"/>
                <w:color w:val="000000" w:themeColor="text1"/>
              </w:rPr>
              <w:t>which are:</w:t>
            </w:r>
          </w:p>
          <w:tbl>
            <w:tblPr>
              <w:tblW w:w="9781" w:type="dxa"/>
              <w:tblInd w:w="2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91"/>
              <w:gridCol w:w="1125"/>
              <w:gridCol w:w="7065"/>
            </w:tblGrid>
            <w:tr w:rsidR="00192723" w:rsidRPr="00B41424" w14:paraId="6C8E96A8" w14:textId="77777777" w:rsidTr="008B4E27">
              <w:trPr>
                <w:trHeight w:val="618"/>
              </w:trPr>
              <w:tc>
                <w:tcPr>
                  <w:tcW w:w="1591"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318E096" w14:textId="77777777" w:rsidR="00192723" w:rsidRPr="00B41424" w:rsidRDefault="00192723" w:rsidP="000A6227">
                  <w:pPr>
                    <w:pStyle w:val="paragraph"/>
                    <w:spacing w:before="0" w:beforeAutospacing="0" w:after="0" w:afterAutospacing="0" w:line="276" w:lineRule="auto"/>
                    <w:jc w:val="both"/>
                    <w:textAlignment w:val="baseline"/>
                    <w:rPr>
                      <w:rFonts w:asciiTheme="majorHAnsi" w:hAnsiTheme="majorHAnsi" w:cstheme="majorHAnsi"/>
                    </w:rPr>
                  </w:pPr>
                  <w:r w:rsidRPr="00B41424">
                    <w:rPr>
                      <w:rStyle w:val="normaltextrun"/>
                      <w:rFonts w:asciiTheme="majorHAnsi" w:hAnsiTheme="majorHAnsi" w:cstheme="majorHAnsi"/>
                      <w:b/>
                      <w:bCs/>
                      <w:color w:val="000000"/>
                      <w:sz w:val="22"/>
                      <w:szCs w:val="22"/>
                    </w:rPr>
                    <w:t>Outcome 1     </w:t>
                  </w:r>
                  <w:r w:rsidRPr="00B41424">
                    <w:rPr>
                      <w:rStyle w:val="eop"/>
                      <w:rFonts w:eastAsia="Times" w:cstheme="majorHAnsi"/>
                      <w:color w:val="000000"/>
                      <w:sz w:val="22"/>
                      <w:szCs w:val="22"/>
                    </w:rPr>
                    <w:t> </w:t>
                  </w:r>
                </w:p>
              </w:tc>
              <w:tc>
                <w:tcPr>
                  <w:tcW w:w="112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5C6CB18F" w14:textId="77777777" w:rsidR="00192723" w:rsidRPr="00B41424" w:rsidRDefault="00192723" w:rsidP="000A6227">
                  <w:pPr>
                    <w:pStyle w:val="paragraph"/>
                    <w:spacing w:before="0" w:beforeAutospacing="0" w:after="0" w:afterAutospacing="0" w:line="276" w:lineRule="auto"/>
                    <w:jc w:val="both"/>
                    <w:textAlignment w:val="baseline"/>
                    <w:rPr>
                      <w:rFonts w:asciiTheme="majorHAnsi" w:hAnsiTheme="majorHAnsi" w:cstheme="majorHAnsi"/>
                    </w:rPr>
                  </w:pPr>
                  <w:r w:rsidRPr="00B41424">
                    <w:rPr>
                      <w:rStyle w:val="normaltextrun"/>
                      <w:rFonts w:asciiTheme="majorHAnsi" w:hAnsiTheme="majorHAnsi" w:cstheme="majorHAnsi"/>
                      <w:b/>
                      <w:bCs/>
                      <w:color w:val="000000"/>
                      <w:sz w:val="22"/>
                      <w:szCs w:val="22"/>
                    </w:rPr>
                    <w:t>PEOPLE</w:t>
                  </w:r>
                  <w:r w:rsidRPr="00B41424">
                    <w:rPr>
                      <w:rStyle w:val="tabchar"/>
                      <w:rFonts w:eastAsiaTheme="majorEastAsia" w:cstheme="majorHAnsi"/>
                      <w:color w:val="000000"/>
                      <w:sz w:val="22"/>
                      <w:szCs w:val="22"/>
                    </w:rPr>
                    <w:t xml:space="preserve"> </w:t>
                  </w:r>
                  <w:r w:rsidRPr="00B41424">
                    <w:rPr>
                      <w:rStyle w:val="eop"/>
                      <w:rFonts w:eastAsia="Times" w:cstheme="majorHAnsi"/>
                      <w:sz w:val="22"/>
                      <w:szCs w:val="22"/>
                    </w:rPr>
                    <w:t> </w:t>
                  </w:r>
                </w:p>
              </w:tc>
              <w:tc>
                <w:tcPr>
                  <w:tcW w:w="706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50E49756" w14:textId="77777777" w:rsidR="00192723" w:rsidRPr="00B41424" w:rsidRDefault="00192723" w:rsidP="000A6227">
                  <w:pPr>
                    <w:pStyle w:val="paragraph"/>
                    <w:spacing w:before="0" w:beforeAutospacing="0" w:after="0" w:afterAutospacing="0" w:line="276" w:lineRule="auto"/>
                    <w:textAlignment w:val="baseline"/>
                    <w:rPr>
                      <w:rFonts w:asciiTheme="majorHAnsi" w:hAnsiTheme="majorHAnsi" w:cstheme="majorHAnsi"/>
                    </w:rPr>
                  </w:pPr>
                  <w:r w:rsidRPr="00B41424">
                    <w:rPr>
                      <w:rStyle w:val="normaltextrun"/>
                      <w:rFonts w:asciiTheme="majorHAnsi" w:hAnsiTheme="majorHAnsi" w:cstheme="majorHAnsi"/>
                      <w:color w:val="000000"/>
                      <w:sz w:val="22"/>
                      <w:szCs w:val="22"/>
                    </w:rPr>
                    <w:t>To develop economic opportunities through investment in nature in support of climate adaptation and resilience and poverty reduction.               </w:t>
                  </w:r>
                </w:p>
              </w:tc>
            </w:tr>
            <w:tr w:rsidR="00192723" w:rsidRPr="00B41424" w14:paraId="6C098580" w14:textId="77777777" w:rsidTr="008B4E27">
              <w:trPr>
                <w:trHeight w:val="618"/>
              </w:trPr>
              <w:tc>
                <w:tcPr>
                  <w:tcW w:w="1591"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353691C2" w14:textId="77777777" w:rsidR="00192723" w:rsidRPr="00B41424" w:rsidRDefault="00192723" w:rsidP="000A6227">
                  <w:pPr>
                    <w:pStyle w:val="paragraph"/>
                    <w:spacing w:before="0" w:beforeAutospacing="0" w:after="0" w:afterAutospacing="0" w:line="276" w:lineRule="auto"/>
                    <w:textAlignment w:val="baseline"/>
                    <w:rPr>
                      <w:rFonts w:asciiTheme="majorHAnsi" w:hAnsiTheme="majorHAnsi" w:cstheme="majorHAnsi"/>
                    </w:rPr>
                  </w:pPr>
                  <w:r w:rsidRPr="00B41424">
                    <w:rPr>
                      <w:rStyle w:val="normaltextrun"/>
                      <w:rFonts w:asciiTheme="majorHAnsi" w:hAnsiTheme="majorHAnsi" w:cstheme="majorHAnsi"/>
                      <w:b/>
                      <w:bCs/>
                      <w:color w:val="000000"/>
                      <w:sz w:val="22"/>
                      <w:szCs w:val="22"/>
                    </w:rPr>
                    <w:t>Outcome 2     </w:t>
                  </w:r>
                  <w:r w:rsidRPr="00B41424">
                    <w:rPr>
                      <w:rStyle w:val="eop"/>
                      <w:rFonts w:eastAsia="Times" w:cstheme="majorHAnsi"/>
                      <w:color w:val="000000"/>
                      <w:sz w:val="22"/>
                      <w:szCs w:val="22"/>
                    </w:rPr>
                    <w:t> </w:t>
                  </w:r>
                </w:p>
                <w:p w14:paraId="09829A85" w14:textId="77777777" w:rsidR="00192723" w:rsidRPr="00B41424" w:rsidRDefault="00192723" w:rsidP="000A6227">
                  <w:pPr>
                    <w:pStyle w:val="paragraph"/>
                    <w:spacing w:before="0" w:beforeAutospacing="0" w:after="0" w:afterAutospacing="0" w:line="276" w:lineRule="auto"/>
                    <w:jc w:val="both"/>
                    <w:textAlignment w:val="baseline"/>
                    <w:rPr>
                      <w:rFonts w:asciiTheme="majorHAnsi" w:hAnsiTheme="majorHAnsi" w:cstheme="majorHAnsi"/>
                    </w:rPr>
                  </w:pPr>
                  <w:r w:rsidRPr="00B41424">
                    <w:rPr>
                      <w:rStyle w:val="eop"/>
                      <w:rFonts w:eastAsia="Times" w:cstheme="majorHAnsi"/>
                      <w:sz w:val="22"/>
                      <w:szCs w:val="22"/>
                    </w:rPr>
                    <w:t> </w:t>
                  </w:r>
                </w:p>
              </w:tc>
              <w:tc>
                <w:tcPr>
                  <w:tcW w:w="112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726E8807" w14:textId="77777777" w:rsidR="00192723" w:rsidRPr="00B41424" w:rsidRDefault="00192723" w:rsidP="000A6227">
                  <w:pPr>
                    <w:pStyle w:val="paragraph"/>
                    <w:spacing w:before="0" w:beforeAutospacing="0" w:after="0" w:afterAutospacing="0" w:line="276" w:lineRule="auto"/>
                    <w:jc w:val="both"/>
                    <w:textAlignment w:val="baseline"/>
                    <w:rPr>
                      <w:rFonts w:asciiTheme="majorHAnsi" w:hAnsiTheme="majorHAnsi" w:cstheme="majorHAnsi"/>
                    </w:rPr>
                  </w:pPr>
                  <w:r w:rsidRPr="00B41424">
                    <w:rPr>
                      <w:rStyle w:val="normaltextrun"/>
                      <w:rFonts w:asciiTheme="majorHAnsi" w:hAnsiTheme="majorHAnsi" w:cstheme="majorHAnsi"/>
                      <w:b/>
                      <w:bCs/>
                      <w:color w:val="000000"/>
                      <w:sz w:val="22"/>
                      <w:szCs w:val="22"/>
                    </w:rPr>
                    <w:t>NATURE</w:t>
                  </w:r>
                  <w:r w:rsidRPr="00B41424">
                    <w:rPr>
                      <w:rStyle w:val="tabchar"/>
                      <w:rFonts w:eastAsiaTheme="majorEastAsia" w:cstheme="majorHAnsi"/>
                      <w:color w:val="000000"/>
                      <w:sz w:val="22"/>
                      <w:szCs w:val="22"/>
                    </w:rPr>
                    <w:t xml:space="preserve"> </w:t>
                  </w:r>
                  <w:r w:rsidRPr="00B41424">
                    <w:rPr>
                      <w:rStyle w:val="eop"/>
                      <w:rFonts w:eastAsia="Times" w:cstheme="majorHAnsi"/>
                      <w:sz w:val="22"/>
                      <w:szCs w:val="22"/>
                    </w:rPr>
                    <w:t> </w:t>
                  </w:r>
                </w:p>
              </w:tc>
              <w:tc>
                <w:tcPr>
                  <w:tcW w:w="706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156558BA" w14:textId="77777777" w:rsidR="00192723" w:rsidRPr="00B41424" w:rsidRDefault="00192723" w:rsidP="000A6227">
                  <w:pPr>
                    <w:pStyle w:val="paragraph"/>
                    <w:spacing w:before="0" w:beforeAutospacing="0" w:after="0" w:afterAutospacing="0" w:line="276" w:lineRule="auto"/>
                    <w:textAlignment w:val="baseline"/>
                    <w:rPr>
                      <w:rFonts w:asciiTheme="majorHAnsi" w:hAnsiTheme="majorHAnsi" w:cstheme="majorHAnsi"/>
                    </w:rPr>
                  </w:pPr>
                  <w:r w:rsidRPr="00B41424">
                    <w:rPr>
                      <w:rStyle w:val="normaltextrun"/>
                      <w:rFonts w:asciiTheme="majorHAnsi" w:hAnsiTheme="majorHAnsi" w:cstheme="majorHAnsi"/>
                      <w:color w:val="000000"/>
                      <w:sz w:val="22"/>
                      <w:szCs w:val="22"/>
                    </w:rPr>
                    <w:t>To slow, halt or reverse biodiversity loss in six globally significant regions for   biodiversity</w:t>
                  </w:r>
                </w:p>
              </w:tc>
            </w:tr>
            <w:tr w:rsidR="00192723" w:rsidRPr="00B41424" w14:paraId="48126630" w14:textId="77777777" w:rsidTr="008B4E27">
              <w:trPr>
                <w:trHeight w:val="618"/>
              </w:trPr>
              <w:tc>
                <w:tcPr>
                  <w:tcW w:w="1591"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4453669A" w14:textId="77777777" w:rsidR="00192723" w:rsidRPr="00B41424" w:rsidRDefault="00192723" w:rsidP="000A6227">
                  <w:pPr>
                    <w:pStyle w:val="paragraph"/>
                    <w:spacing w:before="0" w:beforeAutospacing="0" w:after="0" w:afterAutospacing="0" w:line="276" w:lineRule="auto"/>
                    <w:jc w:val="both"/>
                    <w:textAlignment w:val="baseline"/>
                    <w:rPr>
                      <w:rFonts w:asciiTheme="majorHAnsi" w:hAnsiTheme="majorHAnsi" w:cstheme="majorHAnsi"/>
                    </w:rPr>
                  </w:pPr>
                  <w:r w:rsidRPr="00B41424">
                    <w:rPr>
                      <w:rStyle w:val="normaltextrun"/>
                      <w:rFonts w:asciiTheme="majorHAnsi" w:hAnsiTheme="majorHAnsi" w:cstheme="majorHAnsi"/>
                      <w:b/>
                      <w:bCs/>
                      <w:color w:val="000000"/>
                      <w:sz w:val="22"/>
                      <w:szCs w:val="22"/>
                    </w:rPr>
                    <w:t>Outcome 3     </w:t>
                  </w:r>
                  <w:r w:rsidRPr="00B41424">
                    <w:rPr>
                      <w:rStyle w:val="eop"/>
                      <w:rFonts w:eastAsia="Times" w:cstheme="majorHAnsi"/>
                      <w:color w:val="000000"/>
                      <w:sz w:val="22"/>
                      <w:szCs w:val="22"/>
                    </w:rPr>
                    <w:t> </w:t>
                  </w:r>
                </w:p>
              </w:tc>
              <w:tc>
                <w:tcPr>
                  <w:tcW w:w="112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4E93F963" w14:textId="77777777" w:rsidR="00192723" w:rsidRPr="00B41424" w:rsidRDefault="00192723" w:rsidP="000A6227">
                  <w:pPr>
                    <w:pStyle w:val="paragraph"/>
                    <w:spacing w:before="0" w:beforeAutospacing="0" w:after="0" w:afterAutospacing="0" w:line="276" w:lineRule="auto"/>
                    <w:jc w:val="both"/>
                    <w:textAlignment w:val="baseline"/>
                    <w:rPr>
                      <w:rFonts w:asciiTheme="majorHAnsi" w:hAnsiTheme="majorHAnsi" w:cstheme="majorHAnsi"/>
                    </w:rPr>
                  </w:pPr>
                  <w:r w:rsidRPr="00B41424">
                    <w:rPr>
                      <w:rStyle w:val="normaltextrun"/>
                      <w:rFonts w:asciiTheme="majorHAnsi" w:hAnsiTheme="majorHAnsi" w:cstheme="majorHAnsi"/>
                      <w:b/>
                      <w:bCs/>
                      <w:color w:val="000000"/>
                      <w:sz w:val="22"/>
                      <w:szCs w:val="22"/>
                    </w:rPr>
                    <w:t>CLIMATE</w:t>
                  </w:r>
                  <w:r w:rsidRPr="00B41424">
                    <w:rPr>
                      <w:rStyle w:val="eop"/>
                      <w:rFonts w:eastAsia="Times" w:cstheme="majorHAnsi"/>
                      <w:color w:val="000000"/>
                      <w:sz w:val="22"/>
                      <w:szCs w:val="22"/>
                    </w:rPr>
                    <w:t> </w:t>
                  </w:r>
                </w:p>
              </w:tc>
              <w:tc>
                <w:tcPr>
                  <w:tcW w:w="7065" w:type="dxa"/>
                  <w:tcBorders>
                    <w:top w:val="single" w:sz="6" w:space="0" w:color="auto"/>
                    <w:left w:val="single" w:sz="6" w:space="0" w:color="auto"/>
                    <w:bottom w:val="single" w:sz="6" w:space="0" w:color="auto"/>
                    <w:right w:val="single" w:sz="6" w:space="0" w:color="auto"/>
                  </w:tcBorders>
                  <w:shd w:val="clear" w:color="auto" w:fill="B4C6E7" w:themeFill="accent1" w:themeFillTint="66"/>
                  <w:hideMark/>
                </w:tcPr>
                <w:p w14:paraId="1DD323D5" w14:textId="77777777" w:rsidR="00192723" w:rsidRPr="00B41424" w:rsidRDefault="00192723" w:rsidP="000A6227">
                  <w:pPr>
                    <w:pStyle w:val="paragraph"/>
                    <w:spacing w:before="0" w:beforeAutospacing="0" w:after="0" w:afterAutospacing="0" w:line="276" w:lineRule="auto"/>
                    <w:textAlignment w:val="baseline"/>
                    <w:rPr>
                      <w:rFonts w:asciiTheme="majorHAnsi" w:eastAsia="Times" w:hAnsiTheme="majorHAnsi" w:cstheme="majorHAnsi"/>
                      <w:color w:val="000000"/>
                      <w:sz w:val="22"/>
                      <w:szCs w:val="22"/>
                    </w:rPr>
                  </w:pPr>
                  <w:r w:rsidRPr="00B41424">
                    <w:rPr>
                      <w:rStyle w:val="normaltextrun"/>
                      <w:rFonts w:asciiTheme="majorHAnsi" w:hAnsiTheme="majorHAnsi" w:cstheme="majorHAnsi"/>
                      <w:color w:val="000000"/>
                      <w:sz w:val="22"/>
                      <w:szCs w:val="22"/>
                    </w:rPr>
                    <w:t>To reduce greenhouse gas emissions and safeguard natural carbon sinks</w:t>
                  </w:r>
                </w:p>
              </w:tc>
            </w:tr>
          </w:tbl>
          <w:p w14:paraId="78887183" w14:textId="77777777" w:rsidR="005A5325" w:rsidRPr="00B41424" w:rsidRDefault="005A5325" w:rsidP="000A6227">
            <w:pPr>
              <w:pStyle w:val="paragraph"/>
              <w:spacing w:before="0" w:beforeAutospacing="0" w:after="0" w:afterAutospacing="0" w:line="276" w:lineRule="auto"/>
              <w:ind w:left="720"/>
              <w:jc w:val="both"/>
              <w:textAlignment w:val="baseline"/>
              <w:rPr>
                <w:rFonts w:asciiTheme="majorHAnsi" w:hAnsiTheme="majorHAnsi" w:cstheme="majorHAnsi"/>
                <w:sz w:val="18"/>
                <w:szCs w:val="18"/>
              </w:rPr>
            </w:pPr>
            <w:r w:rsidRPr="00B41424">
              <w:rPr>
                <w:rStyle w:val="eop"/>
                <w:rFonts w:asciiTheme="majorHAnsi" w:eastAsia="Arial Bold" w:hAnsiTheme="majorHAnsi" w:cstheme="majorHAnsi"/>
                <w:color w:val="222222"/>
                <w:sz w:val="22"/>
                <w:szCs w:val="22"/>
              </w:rPr>
              <w:t> </w:t>
            </w:r>
          </w:p>
        </w:tc>
      </w:tr>
      <w:tr w:rsidR="005A5325" w:rsidRPr="00B41424" w14:paraId="2AB3F8A4" w14:textId="77777777" w:rsidTr="24B064C7">
        <w:trPr>
          <w:trHeight w:val="662"/>
        </w:trPr>
        <w:tc>
          <w:tcPr>
            <w:tcW w:w="5018" w:type="dxa"/>
            <w:gridSpan w:val="2"/>
            <w:tcBorders>
              <w:top w:val="dotted" w:sz="6" w:space="0" w:color="000000" w:themeColor="text1"/>
              <w:left w:val="single" w:sz="6" w:space="0" w:color="000000" w:themeColor="text1"/>
              <w:bottom w:val="dotted" w:sz="6" w:space="0" w:color="000000" w:themeColor="text1"/>
              <w:right w:val="dotted" w:sz="6" w:space="0" w:color="000000" w:themeColor="text1"/>
            </w:tcBorders>
            <w:shd w:val="clear" w:color="auto" w:fill="auto"/>
            <w:hideMark/>
          </w:tcPr>
          <w:p w14:paraId="53C35CB0" w14:textId="08C79C7D" w:rsidR="001D1ECC" w:rsidRPr="00B41424" w:rsidRDefault="63018B36" w:rsidP="000A6227">
            <w:pPr>
              <w:spacing w:after="0"/>
              <w:jc w:val="center"/>
              <w:textAlignment w:val="baseline"/>
              <w:rPr>
                <w:rFonts w:asciiTheme="majorHAnsi" w:eastAsiaTheme="majorEastAsia" w:hAnsiTheme="majorHAnsi" w:cstheme="majorHAnsi"/>
                <w:color w:val="000000" w:themeColor="text1"/>
              </w:rPr>
            </w:pPr>
            <w:r w:rsidRPr="00B41424">
              <w:rPr>
                <w:rStyle w:val="normaltextrun"/>
                <w:rFonts w:asciiTheme="majorHAnsi" w:hAnsiTheme="majorHAnsi" w:cstheme="majorHAnsi"/>
                <w:b/>
                <w:bCs/>
                <w:color w:val="000000"/>
              </w:rPr>
              <w:t>Project Value:</w:t>
            </w:r>
            <w:r w:rsidRPr="00B41424">
              <w:rPr>
                <w:rStyle w:val="normaltextrun"/>
                <w:rFonts w:asciiTheme="majorHAnsi" w:hAnsiTheme="majorHAnsi" w:cstheme="majorHAnsi"/>
                <w:color w:val="000000"/>
              </w:rPr>
              <w:t> </w:t>
            </w:r>
            <w:r w:rsidRPr="00B41424">
              <w:rPr>
                <w:rStyle w:val="normaltextrun"/>
                <w:rFonts w:asciiTheme="majorHAnsi" w:hAnsiTheme="majorHAnsi" w:cstheme="majorHAnsi"/>
                <w:shd w:val="clear" w:color="auto" w:fill="FFFFFF"/>
              </w:rPr>
              <w:t>£</w:t>
            </w:r>
            <w:r w:rsidR="3C51D511" w:rsidRPr="00B41424">
              <w:rPr>
                <w:rFonts w:asciiTheme="majorHAnsi" w:eastAsiaTheme="majorEastAsia" w:hAnsiTheme="majorHAnsi" w:cstheme="majorHAnsi"/>
                <w:color w:val="000000" w:themeColor="text1"/>
              </w:rPr>
              <w:t>17,175,354</w:t>
            </w:r>
          </w:p>
          <w:p w14:paraId="6CCB2500" w14:textId="77777777" w:rsidR="001D1ECC" w:rsidRPr="00B41424" w:rsidRDefault="001D1ECC" w:rsidP="000A6227">
            <w:pPr>
              <w:spacing w:after="0"/>
              <w:jc w:val="center"/>
              <w:textAlignment w:val="baseline"/>
              <w:rPr>
                <w:color w:val="000000" w:themeColor="text1"/>
              </w:rPr>
            </w:pPr>
          </w:p>
          <w:p w14:paraId="7C6AE8A0" w14:textId="7EBA7FBC" w:rsidR="005A5325" w:rsidRPr="00B41424" w:rsidRDefault="63018B36" w:rsidP="000A6227">
            <w:pPr>
              <w:spacing w:after="0"/>
              <w:textAlignment w:val="baseline"/>
              <w:rPr>
                <w:rFonts w:asciiTheme="majorHAnsi" w:hAnsiTheme="majorHAnsi" w:cstheme="majorHAnsi"/>
                <w:sz w:val="18"/>
                <w:szCs w:val="18"/>
              </w:rPr>
            </w:pPr>
            <w:r w:rsidRPr="00B41424">
              <w:rPr>
                <w:rStyle w:val="normaltextrun"/>
                <w:rFonts w:asciiTheme="majorHAnsi" w:hAnsiTheme="majorHAnsi" w:cstheme="majorHAnsi"/>
                <w:color w:val="000000"/>
              </w:rPr>
              <w:t>(ODA),</w:t>
            </w:r>
            <w:r w:rsidR="424A3A4B" w:rsidRPr="00B41424">
              <w:rPr>
                <w:rStyle w:val="normaltextrun"/>
                <w:rFonts w:asciiTheme="majorHAnsi" w:hAnsiTheme="majorHAnsi" w:cstheme="majorHAnsi"/>
                <w:color w:val="000000" w:themeColor="text1"/>
              </w:rPr>
              <w:t xml:space="preserve"> including administrative costs. M</w:t>
            </w:r>
            <w:r w:rsidRPr="00B41424">
              <w:rPr>
                <w:rStyle w:val="normaltextrun"/>
                <w:rFonts w:asciiTheme="majorHAnsi" w:hAnsiTheme="majorHAnsi" w:cstheme="majorHAnsi"/>
                <w:color w:val="000000"/>
              </w:rPr>
              <w:t>in. 65% of which is ICF </w:t>
            </w:r>
            <w:r w:rsidRPr="00B41424">
              <w:rPr>
                <w:rStyle w:val="eop"/>
                <w:rFonts w:asciiTheme="majorHAnsi" w:eastAsia="Montserrat-Regular" w:hAnsiTheme="majorHAnsi" w:cstheme="majorHAnsi"/>
                <w:color w:val="000000"/>
              </w:rPr>
              <w:t> </w:t>
            </w:r>
          </w:p>
        </w:tc>
        <w:tc>
          <w:tcPr>
            <w:tcW w:w="5018" w:type="dxa"/>
            <w:gridSpan w:val="2"/>
            <w:tcBorders>
              <w:top w:val="dotted" w:sz="6" w:space="0" w:color="000000" w:themeColor="text1"/>
              <w:left w:val="dotted" w:sz="6" w:space="0" w:color="000000" w:themeColor="text1"/>
              <w:bottom w:val="dotted" w:sz="6" w:space="0" w:color="000000" w:themeColor="text1"/>
              <w:right w:val="single" w:sz="6" w:space="0" w:color="000000" w:themeColor="text1"/>
            </w:tcBorders>
            <w:shd w:val="clear" w:color="auto" w:fill="auto"/>
            <w:hideMark/>
          </w:tcPr>
          <w:p w14:paraId="53DE4405" w14:textId="0B618E8C" w:rsidR="005A5325" w:rsidRPr="00B41424" w:rsidRDefault="005A5325" w:rsidP="000A6227">
            <w:pPr>
              <w:pStyle w:val="paragraph"/>
              <w:spacing w:before="0" w:beforeAutospacing="0" w:after="0" w:afterAutospacing="0" w:line="276" w:lineRule="auto"/>
              <w:textAlignment w:val="baseline"/>
              <w:rPr>
                <w:rStyle w:val="eop"/>
                <w:rFonts w:asciiTheme="majorHAnsi" w:eastAsia="Montserrat-Regular" w:hAnsiTheme="majorHAnsi" w:cstheme="majorHAnsi"/>
                <w:sz w:val="22"/>
                <w:szCs w:val="22"/>
              </w:rPr>
            </w:pPr>
            <w:r w:rsidRPr="00B41424">
              <w:rPr>
                <w:rStyle w:val="normaltextrun"/>
                <w:rFonts w:asciiTheme="majorHAnsi" w:hAnsiTheme="majorHAnsi" w:cstheme="majorHAnsi"/>
                <w:b/>
                <w:bCs/>
                <w:color w:val="000000"/>
              </w:rPr>
              <w:t>Country/Region:</w:t>
            </w:r>
            <w:r w:rsidR="00D2194F" w:rsidRPr="00B41424">
              <w:rPr>
                <w:rStyle w:val="eop"/>
                <w:rFonts w:asciiTheme="majorHAnsi" w:eastAsia="Montserrat-Regular" w:hAnsiTheme="majorHAnsi" w:cstheme="majorHAnsi"/>
                <w:sz w:val="22"/>
                <w:szCs w:val="22"/>
              </w:rPr>
              <w:t xml:space="preserve"> E</w:t>
            </w:r>
            <w:r w:rsidR="00D2194F" w:rsidRPr="00B41424">
              <w:rPr>
                <w:rStyle w:val="eop"/>
                <w:rFonts w:asciiTheme="majorHAnsi" w:eastAsia="Montserrat-Regular" w:hAnsiTheme="majorHAnsi" w:cstheme="majorHAnsi"/>
              </w:rPr>
              <w:t xml:space="preserve">cuador and </w:t>
            </w:r>
            <w:proofErr w:type="gramStart"/>
            <w:r w:rsidR="00D2194F" w:rsidRPr="00B41424">
              <w:rPr>
                <w:rStyle w:val="eop"/>
                <w:rFonts w:asciiTheme="majorHAnsi" w:eastAsia="Montserrat-Regular" w:hAnsiTheme="majorHAnsi" w:cstheme="majorHAnsi"/>
              </w:rPr>
              <w:t xml:space="preserve">Peru </w:t>
            </w:r>
            <w:r w:rsidR="00D2194F" w:rsidRPr="00B41424">
              <w:rPr>
                <w:rStyle w:val="normaltextrun"/>
                <w:rFonts w:asciiTheme="majorHAnsi" w:hAnsiTheme="majorHAnsi" w:cstheme="majorHAnsi"/>
                <w:b/>
                <w:bCs/>
                <w:color w:val="000000"/>
              </w:rPr>
              <w:t xml:space="preserve"> </w:t>
            </w:r>
            <w:r w:rsidR="00311B7B" w:rsidRPr="00B41424">
              <w:rPr>
                <w:rStyle w:val="normaltextrun"/>
                <w:rFonts w:asciiTheme="majorHAnsi" w:hAnsiTheme="majorHAnsi" w:cstheme="majorHAnsi"/>
                <w:sz w:val="22"/>
                <w:szCs w:val="22"/>
              </w:rPr>
              <w:t>Andes</w:t>
            </w:r>
            <w:proofErr w:type="gramEnd"/>
            <w:r w:rsidR="00311B7B" w:rsidRPr="00B41424">
              <w:rPr>
                <w:rStyle w:val="normaltextrun"/>
                <w:rFonts w:asciiTheme="majorHAnsi" w:hAnsiTheme="majorHAnsi" w:cstheme="majorHAnsi"/>
                <w:sz w:val="22"/>
                <w:szCs w:val="22"/>
              </w:rPr>
              <w:t xml:space="preserve"> Amazon</w:t>
            </w:r>
            <w:r w:rsidR="00D2194F" w:rsidRPr="00B41424">
              <w:rPr>
                <w:rStyle w:val="eop"/>
                <w:rFonts w:eastAsia="Montserrat-Regular"/>
              </w:rPr>
              <w:t>.</w:t>
            </w:r>
          </w:p>
          <w:p w14:paraId="48BF23CF" w14:textId="77777777" w:rsidR="00794911" w:rsidRPr="000A6227" w:rsidRDefault="00FB46EF" w:rsidP="000A6227">
            <w:pPr>
              <w:pStyle w:val="paragraph"/>
              <w:numPr>
                <w:ilvl w:val="0"/>
                <w:numId w:val="211"/>
              </w:numPr>
              <w:spacing w:before="0" w:beforeAutospacing="0" w:after="0" w:afterAutospacing="0" w:line="276" w:lineRule="auto"/>
              <w:textAlignment w:val="baseline"/>
              <w:rPr>
                <w:rFonts w:asciiTheme="majorHAnsi" w:hAnsiTheme="majorHAnsi" w:cstheme="majorHAnsi"/>
                <w:sz w:val="22"/>
                <w:szCs w:val="22"/>
                <w:lang w:val="es-EC"/>
              </w:rPr>
            </w:pPr>
            <w:r w:rsidRPr="000A6227">
              <w:rPr>
                <w:rFonts w:asciiTheme="majorHAnsi" w:hAnsiTheme="majorHAnsi" w:cstheme="majorHAnsi"/>
                <w:sz w:val="22"/>
                <w:szCs w:val="22"/>
                <w:lang w:val="es-EC"/>
              </w:rPr>
              <w:t>Ecuador: Morona Santiago; Zamora Chinchipe</w:t>
            </w:r>
            <w:r w:rsidR="00511590" w:rsidRPr="000A6227">
              <w:rPr>
                <w:rFonts w:asciiTheme="majorHAnsi" w:hAnsiTheme="majorHAnsi" w:cstheme="majorHAnsi"/>
                <w:sz w:val="22"/>
                <w:szCs w:val="22"/>
                <w:lang w:val="es-EC"/>
              </w:rPr>
              <w:t>.</w:t>
            </w:r>
          </w:p>
          <w:p w14:paraId="2C6B47F3" w14:textId="1BEB70BB" w:rsidR="00511590" w:rsidRPr="00B41424" w:rsidRDefault="00511590" w:rsidP="000A6227">
            <w:pPr>
              <w:pStyle w:val="paragraph"/>
              <w:numPr>
                <w:ilvl w:val="0"/>
                <w:numId w:val="211"/>
              </w:numPr>
              <w:spacing w:before="0" w:beforeAutospacing="0" w:after="0" w:afterAutospacing="0" w:line="276" w:lineRule="auto"/>
              <w:textAlignment w:val="baseline"/>
              <w:rPr>
                <w:rFonts w:asciiTheme="majorHAnsi" w:hAnsiTheme="majorHAnsi" w:cstheme="majorHAnsi"/>
                <w:sz w:val="18"/>
                <w:szCs w:val="18"/>
              </w:rPr>
            </w:pPr>
            <w:r w:rsidRPr="000A6227">
              <w:rPr>
                <w:rFonts w:asciiTheme="majorHAnsi" w:hAnsiTheme="majorHAnsi" w:cstheme="majorHAnsi"/>
                <w:sz w:val="22"/>
                <w:szCs w:val="22"/>
              </w:rPr>
              <w:t xml:space="preserve">Peru: </w:t>
            </w:r>
            <w:r w:rsidR="009435C0" w:rsidRPr="000A6227">
              <w:rPr>
                <w:rFonts w:asciiTheme="majorHAnsi" w:hAnsiTheme="majorHAnsi" w:cstheme="majorHAnsi"/>
                <w:sz w:val="22"/>
                <w:szCs w:val="22"/>
              </w:rPr>
              <w:t xml:space="preserve">San Ignacio; </w:t>
            </w:r>
            <w:proofErr w:type="spellStart"/>
            <w:r w:rsidR="00256ACC" w:rsidRPr="000A6227">
              <w:rPr>
                <w:rFonts w:asciiTheme="majorHAnsi" w:hAnsiTheme="majorHAnsi" w:cstheme="majorHAnsi"/>
                <w:sz w:val="22"/>
                <w:szCs w:val="22"/>
              </w:rPr>
              <w:t>Bagua</w:t>
            </w:r>
            <w:proofErr w:type="spellEnd"/>
            <w:r w:rsidR="00E63E7F" w:rsidRPr="000A6227">
              <w:rPr>
                <w:rFonts w:asciiTheme="majorHAnsi" w:hAnsiTheme="majorHAnsi" w:cstheme="majorHAnsi"/>
                <w:sz w:val="22"/>
                <w:szCs w:val="22"/>
              </w:rPr>
              <w:t xml:space="preserve">; </w:t>
            </w:r>
            <w:proofErr w:type="spellStart"/>
            <w:r w:rsidR="00E63E7F" w:rsidRPr="000A6227">
              <w:rPr>
                <w:rFonts w:asciiTheme="majorHAnsi" w:hAnsiTheme="majorHAnsi" w:cstheme="majorHAnsi"/>
                <w:sz w:val="22"/>
                <w:szCs w:val="22"/>
              </w:rPr>
              <w:t>Condorcanqui</w:t>
            </w:r>
            <w:proofErr w:type="spellEnd"/>
            <w:r w:rsidR="007138FF" w:rsidRPr="000A6227">
              <w:rPr>
                <w:rFonts w:asciiTheme="majorHAnsi" w:hAnsiTheme="majorHAnsi" w:cstheme="majorHAnsi"/>
                <w:sz w:val="22"/>
                <w:szCs w:val="22"/>
              </w:rPr>
              <w:t>; Jaen</w:t>
            </w:r>
            <w:r w:rsidR="00E63E7F" w:rsidRPr="000A6227">
              <w:rPr>
                <w:rFonts w:asciiTheme="majorHAnsi" w:hAnsiTheme="majorHAnsi" w:cstheme="majorHAnsi"/>
                <w:sz w:val="22"/>
                <w:szCs w:val="22"/>
              </w:rPr>
              <w:t xml:space="preserve"> and </w:t>
            </w:r>
            <w:proofErr w:type="spellStart"/>
            <w:r w:rsidR="00E63E7F" w:rsidRPr="000A6227">
              <w:rPr>
                <w:rFonts w:asciiTheme="majorHAnsi" w:hAnsiTheme="majorHAnsi" w:cstheme="majorHAnsi"/>
                <w:sz w:val="22"/>
                <w:szCs w:val="22"/>
              </w:rPr>
              <w:t>D</w:t>
            </w:r>
            <w:r w:rsidR="00087E69" w:rsidRPr="000A6227">
              <w:rPr>
                <w:rFonts w:asciiTheme="majorHAnsi" w:hAnsiTheme="majorHAnsi" w:cstheme="majorHAnsi"/>
                <w:sz w:val="22"/>
                <w:szCs w:val="22"/>
              </w:rPr>
              <w:t>atem</w:t>
            </w:r>
            <w:proofErr w:type="spellEnd"/>
            <w:r w:rsidR="00087E69" w:rsidRPr="000A6227">
              <w:rPr>
                <w:rFonts w:asciiTheme="majorHAnsi" w:hAnsiTheme="majorHAnsi" w:cstheme="majorHAnsi"/>
                <w:sz w:val="22"/>
                <w:szCs w:val="22"/>
              </w:rPr>
              <w:t xml:space="preserve"> from the </w:t>
            </w:r>
            <w:proofErr w:type="spellStart"/>
            <w:r w:rsidR="00087E69" w:rsidRPr="000A6227">
              <w:rPr>
                <w:rFonts w:asciiTheme="majorHAnsi" w:hAnsiTheme="majorHAnsi" w:cstheme="majorHAnsi"/>
                <w:sz w:val="22"/>
                <w:szCs w:val="22"/>
              </w:rPr>
              <w:t>Marañon</w:t>
            </w:r>
            <w:proofErr w:type="spellEnd"/>
            <w:r w:rsidR="00087E69" w:rsidRPr="000A6227">
              <w:rPr>
                <w:rFonts w:asciiTheme="majorHAnsi" w:hAnsiTheme="majorHAnsi" w:cstheme="majorHAnsi"/>
                <w:sz w:val="22"/>
                <w:szCs w:val="22"/>
              </w:rPr>
              <w:t>.</w:t>
            </w:r>
          </w:p>
        </w:tc>
      </w:tr>
      <w:tr w:rsidR="005A5325" w:rsidRPr="00B41424" w14:paraId="6DAD557D" w14:textId="77777777" w:rsidTr="24B064C7">
        <w:trPr>
          <w:trHeight w:val="563"/>
        </w:trPr>
        <w:tc>
          <w:tcPr>
            <w:tcW w:w="2509" w:type="dxa"/>
            <w:tcBorders>
              <w:top w:val="dotted" w:sz="6" w:space="0" w:color="000000" w:themeColor="text1"/>
              <w:left w:val="single" w:sz="6" w:space="0" w:color="000000" w:themeColor="text1"/>
              <w:bottom w:val="dotted" w:sz="6" w:space="0" w:color="000000" w:themeColor="text1"/>
              <w:right w:val="dotted" w:sz="6" w:space="0" w:color="000000" w:themeColor="text1"/>
            </w:tcBorders>
            <w:shd w:val="clear" w:color="auto" w:fill="auto"/>
            <w:hideMark/>
          </w:tcPr>
          <w:p w14:paraId="55566A5E" w14:textId="77777777" w:rsidR="005A5325" w:rsidRPr="00B41424" w:rsidRDefault="005A5325" w:rsidP="000A6227">
            <w:pPr>
              <w:pStyle w:val="paragraph"/>
              <w:spacing w:before="0" w:beforeAutospacing="0" w:after="0" w:afterAutospacing="0" w:line="276" w:lineRule="auto"/>
              <w:jc w:val="both"/>
              <w:textAlignment w:val="baseline"/>
              <w:rPr>
                <w:rFonts w:asciiTheme="majorHAnsi" w:hAnsiTheme="majorHAnsi" w:cstheme="majorHAnsi"/>
                <w:sz w:val="18"/>
                <w:szCs w:val="18"/>
              </w:rPr>
            </w:pPr>
            <w:r w:rsidRPr="00B41424">
              <w:rPr>
                <w:rStyle w:val="normaltextrun"/>
                <w:rFonts w:asciiTheme="majorHAnsi" w:hAnsiTheme="majorHAnsi" w:cstheme="majorHAnsi"/>
                <w:b/>
                <w:bCs/>
                <w:color w:val="000000"/>
              </w:rPr>
              <w:t>Project code</w:t>
            </w:r>
            <w:r w:rsidRPr="00B41424">
              <w:rPr>
                <w:rStyle w:val="eop"/>
                <w:rFonts w:asciiTheme="majorHAnsi" w:eastAsia="Montserrat-Regular" w:hAnsiTheme="majorHAnsi" w:cstheme="majorHAnsi"/>
                <w:color w:val="000000"/>
              </w:rPr>
              <w:t> </w:t>
            </w:r>
          </w:p>
        </w:tc>
        <w:tc>
          <w:tcPr>
            <w:tcW w:w="5018" w:type="dxa"/>
            <w:gridSpan w:val="2"/>
            <w:tcBorders>
              <w:top w:val="dotted" w:sz="6" w:space="0" w:color="000000" w:themeColor="text1"/>
              <w:left w:val="dotted" w:sz="6" w:space="0" w:color="000000" w:themeColor="text1"/>
              <w:bottom w:val="dotted" w:sz="6" w:space="0" w:color="000000" w:themeColor="text1"/>
              <w:right w:val="dotted" w:sz="6" w:space="0" w:color="000000" w:themeColor="text1"/>
            </w:tcBorders>
            <w:shd w:val="clear" w:color="auto" w:fill="auto"/>
            <w:hideMark/>
          </w:tcPr>
          <w:p w14:paraId="6F3B7A3A" w14:textId="6E055672" w:rsidR="005A5325" w:rsidRPr="00B41424" w:rsidRDefault="005A5325" w:rsidP="000A6227">
            <w:pPr>
              <w:pStyle w:val="paragraph"/>
              <w:spacing w:before="0" w:beforeAutospacing="0" w:after="0" w:afterAutospacing="0" w:line="276" w:lineRule="auto"/>
              <w:jc w:val="both"/>
              <w:textAlignment w:val="baseline"/>
              <w:rPr>
                <w:rFonts w:asciiTheme="majorHAnsi" w:hAnsiTheme="majorHAnsi" w:cstheme="majorHAnsi"/>
                <w:sz w:val="18"/>
                <w:szCs w:val="18"/>
              </w:rPr>
            </w:pPr>
            <w:r w:rsidRPr="00B41424">
              <w:rPr>
                <w:rStyle w:val="normaltextrun"/>
                <w:rFonts w:asciiTheme="majorHAnsi" w:hAnsiTheme="majorHAnsi" w:cstheme="majorHAnsi"/>
                <w:b/>
                <w:bCs/>
                <w:color w:val="000000"/>
              </w:rPr>
              <w:t>Start Date</w:t>
            </w:r>
            <w:r w:rsidRPr="00B41424">
              <w:rPr>
                <w:rStyle w:val="normaltextrun"/>
                <w:rFonts w:asciiTheme="majorHAnsi" w:hAnsiTheme="majorHAnsi" w:cstheme="majorHAnsi"/>
                <w:color w:val="000000"/>
              </w:rPr>
              <w:t xml:space="preserve">: </w:t>
            </w:r>
            <w:r w:rsidRPr="00B41424">
              <w:rPr>
                <w:rStyle w:val="normaltextrun"/>
                <w:rFonts w:asciiTheme="majorHAnsi" w:hAnsiTheme="majorHAnsi" w:cstheme="majorHAnsi"/>
                <w:color w:val="000000"/>
                <w:sz w:val="22"/>
                <w:szCs w:val="22"/>
              </w:rPr>
              <w:t>FY202</w:t>
            </w:r>
            <w:r w:rsidR="00E55C52" w:rsidRPr="00B41424">
              <w:rPr>
                <w:rStyle w:val="normaltextrun"/>
                <w:rFonts w:asciiTheme="majorHAnsi" w:hAnsiTheme="majorHAnsi" w:cstheme="majorHAnsi"/>
                <w:color w:val="000000"/>
                <w:sz w:val="22"/>
                <w:szCs w:val="22"/>
              </w:rPr>
              <w:t>4</w:t>
            </w:r>
          </w:p>
        </w:tc>
        <w:tc>
          <w:tcPr>
            <w:tcW w:w="2509" w:type="dxa"/>
            <w:tcBorders>
              <w:top w:val="dotted" w:sz="6" w:space="0" w:color="000000" w:themeColor="text1"/>
              <w:left w:val="dotted" w:sz="6" w:space="0" w:color="000000" w:themeColor="text1"/>
              <w:bottom w:val="dotted" w:sz="6" w:space="0" w:color="000000" w:themeColor="text1"/>
              <w:right w:val="single" w:sz="6" w:space="0" w:color="000000" w:themeColor="text1"/>
            </w:tcBorders>
            <w:shd w:val="clear" w:color="auto" w:fill="auto"/>
            <w:hideMark/>
          </w:tcPr>
          <w:p w14:paraId="57CCFA5B" w14:textId="5DD243BB" w:rsidR="005A5325" w:rsidRPr="00B41424" w:rsidRDefault="005A5325" w:rsidP="000A6227">
            <w:pPr>
              <w:pStyle w:val="paragraph"/>
              <w:spacing w:before="0" w:beforeAutospacing="0" w:after="0" w:afterAutospacing="0" w:line="276" w:lineRule="auto"/>
              <w:jc w:val="both"/>
              <w:textAlignment w:val="baseline"/>
              <w:rPr>
                <w:rFonts w:asciiTheme="majorHAnsi" w:hAnsiTheme="majorHAnsi" w:cstheme="majorHAnsi"/>
                <w:sz w:val="18"/>
                <w:szCs w:val="18"/>
              </w:rPr>
            </w:pPr>
            <w:r w:rsidRPr="00B41424">
              <w:rPr>
                <w:rStyle w:val="normaltextrun"/>
                <w:rFonts w:asciiTheme="majorHAnsi" w:hAnsiTheme="majorHAnsi" w:cstheme="majorHAnsi"/>
                <w:b/>
                <w:bCs/>
                <w:color w:val="000000"/>
              </w:rPr>
              <w:t>End Date:  </w:t>
            </w:r>
            <w:r w:rsidRPr="00B41424">
              <w:rPr>
                <w:rStyle w:val="normaltextrun"/>
                <w:rFonts w:asciiTheme="majorHAnsi" w:hAnsiTheme="majorHAnsi" w:cstheme="majorHAnsi"/>
                <w:color w:val="000000"/>
                <w:sz w:val="22"/>
                <w:szCs w:val="22"/>
              </w:rPr>
              <w:t>FY2029</w:t>
            </w:r>
            <w:r w:rsidRPr="00B41424">
              <w:rPr>
                <w:rStyle w:val="eop"/>
                <w:rFonts w:asciiTheme="majorHAnsi" w:eastAsia="Montserrat-Regular" w:hAnsiTheme="majorHAnsi" w:cstheme="majorHAnsi"/>
                <w:color w:val="000000"/>
                <w:sz w:val="22"/>
                <w:szCs w:val="22"/>
              </w:rPr>
              <w:t> </w:t>
            </w:r>
          </w:p>
        </w:tc>
      </w:tr>
      <w:tr w:rsidR="00027C4F" w:rsidRPr="00B41424" w14:paraId="5206C7AD" w14:textId="77777777" w:rsidTr="24B064C7">
        <w:trPr>
          <w:trHeight w:val="300"/>
        </w:trPr>
        <w:tc>
          <w:tcPr>
            <w:tcW w:w="10036" w:type="dxa"/>
            <w:gridSpan w:val="4"/>
            <w:tcBorders>
              <w:top w:val="dotted" w:sz="6" w:space="0" w:color="000000" w:themeColor="text1"/>
              <w:left w:val="single" w:sz="6" w:space="0" w:color="000000" w:themeColor="text1"/>
              <w:bottom w:val="dotted" w:sz="6" w:space="0" w:color="000000" w:themeColor="text1"/>
              <w:right w:val="single" w:sz="6" w:space="0" w:color="000000" w:themeColor="text1"/>
            </w:tcBorders>
            <w:shd w:val="clear" w:color="auto" w:fill="auto"/>
            <w:hideMark/>
          </w:tcPr>
          <w:p w14:paraId="29F5B3FD" w14:textId="71891ABD" w:rsidR="00027C4F" w:rsidRPr="00B41424" w:rsidRDefault="00027C4F" w:rsidP="000A6227">
            <w:pPr>
              <w:pStyle w:val="paragraph"/>
              <w:spacing w:before="0" w:beforeAutospacing="0" w:after="0" w:afterAutospacing="0" w:line="276" w:lineRule="auto"/>
              <w:jc w:val="both"/>
              <w:textAlignment w:val="baseline"/>
              <w:rPr>
                <w:rFonts w:asciiTheme="majorHAnsi" w:hAnsiTheme="majorHAnsi" w:cstheme="majorHAnsi"/>
                <w:sz w:val="18"/>
                <w:szCs w:val="18"/>
              </w:rPr>
            </w:pPr>
          </w:p>
        </w:tc>
      </w:tr>
    </w:tbl>
    <w:p w14:paraId="102E2687" w14:textId="77777777" w:rsidR="00A14084" w:rsidRPr="00B41424" w:rsidRDefault="00A14084" w:rsidP="000A6227">
      <w:pPr>
        <w:tabs>
          <w:tab w:val="left" w:pos="6000"/>
        </w:tabs>
        <w:jc w:val="left"/>
        <w:rPr>
          <w:rFonts w:asciiTheme="majorHAnsi" w:hAnsiTheme="majorHAnsi" w:cstheme="majorHAnsi"/>
          <w:b/>
          <w:bCs/>
          <w:sz w:val="28"/>
          <w:szCs w:val="28"/>
        </w:rPr>
      </w:pPr>
    </w:p>
    <w:p w14:paraId="5DE60716" w14:textId="66CE0BC1" w:rsidR="001E2067" w:rsidRPr="00B41424" w:rsidRDefault="005A5325" w:rsidP="000A6227">
      <w:pPr>
        <w:shd w:val="clear" w:color="auto" w:fill="DBE5F1"/>
        <w:tabs>
          <w:tab w:val="left" w:pos="6000"/>
        </w:tabs>
        <w:jc w:val="left"/>
        <w:rPr>
          <w:rFonts w:asciiTheme="majorHAnsi" w:hAnsiTheme="majorHAnsi" w:cstheme="majorHAnsi"/>
          <w:b/>
          <w:bCs/>
          <w:sz w:val="28"/>
          <w:szCs w:val="28"/>
        </w:rPr>
      </w:pPr>
      <w:r w:rsidRPr="00B41424">
        <w:rPr>
          <w:rFonts w:asciiTheme="majorHAnsi" w:hAnsiTheme="majorHAnsi" w:cstheme="majorHAnsi"/>
          <w:b/>
          <w:bCs/>
          <w:sz w:val="28"/>
          <w:szCs w:val="28"/>
        </w:rPr>
        <w:lastRenderedPageBreak/>
        <w:t xml:space="preserve"> </w:t>
      </w:r>
      <w:r w:rsidR="78B3F6B6" w:rsidRPr="00B41424">
        <w:rPr>
          <w:rFonts w:asciiTheme="majorHAnsi" w:hAnsiTheme="majorHAnsi" w:cstheme="majorHAnsi"/>
          <w:b/>
          <w:bCs/>
          <w:sz w:val="28"/>
          <w:szCs w:val="28"/>
        </w:rPr>
        <w:t>STRATEGIC CASE</w:t>
      </w:r>
    </w:p>
    <w:p w14:paraId="303065FF" w14:textId="33699F63" w:rsidR="00956562" w:rsidRPr="00B41424" w:rsidRDefault="00956562" w:rsidP="000A6227">
      <w:pPr>
        <w:pStyle w:val="Heading1"/>
        <w:numPr>
          <w:ilvl w:val="0"/>
          <w:numId w:val="10"/>
        </w:numPr>
        <w:spacing w:beforeLines="60" w:before="144"/>
        <w:rPr>
          <w:rFonts w:cstheme="majorHAnsi"/>
          <w:b/>
          <w:color w:val="000000" w:themeColor="text1"/>
          <w:sz w:val="24"/>
        </w:rPr>
      </w:pPr>
      <w:r w:rsidRPr="00B41424">
        <w:rPr>
          <w:rFonts w:cstheme="majorHAnsi"/>
          <w:b/>
          <w:color w:val="000000" w:themeColor="text1"/>
          <w:sz w:val="24"/>
        </w:rPr>
        <w:t>Landscape context</w:t>
      </w:r>
    </w:p>
    <w:p w14:paraId="6A5E34FC" w14:textId="202E18BF" w:rsidR="00963936" w:rsidRPr="00B41424" w:rsidRDefault="00963936" w:rsidP="000A6227">
      <w:pPr>
        <w:jc w:val="left"/>
        <w:rPr>
          <w:rFonts w:asciiTheme="majorHAnsi" w:hAnsiTheme="majorHAnsi" w:cstheme="majorHAnsi"/>
          <w:b/>
          <w:color w:val="000000" w:themeColor="text1"/>
          <w:sz w:val="24"/>
        </w:rPr>
      </w:pPr>
      <w:r w:rsidRPr="00B41424">
        <w:rPr>
          <w:rFonts w:asciiTheme="majorHAnsi" w:hAnsiTheme="majorHAnsi" w:cstheme="majorHAnsi"/>
          <w:b/>
        </w:rPr>
        <w:t xml:space="preserve">Global context and need for UK </w:t>
      </w:r>
      <w:r w:rsidRPr="00B41424">
        <w:rPr>
          <w:rFonts w:asciiTheme="majorHAnsi" w:hAnsiTheme="majorHAnsi" w:cstheme="majorHAnsi"/>
          <w:b/>
          <w:color w:val="000000" w:themeColor="text1"/>
          <w:sz w:val="24"/>
        </w:rPr>
        <w:t>intervention</w:t>
      </w:r>
      <w:r w:rsidR="00E935EC" w:rsidRPr="00B41424">
        <w:rPr>
          <w:rFonts w:asciiTheme="majorHAnsi" w:hAnsiTheme="majorHAnsi" w:cstheme="majorHAnsi"/>
          <w:b/>
          <w:color w:val="000000" w:themeColor="text1"/>
          <w:sz w:val="24"/>
        </w:rPr>
        <w:t>.</w:t>
      </w:r>
    </w:p>
    <w:p w14:paraId="0AF79666" w14:textId="2D16CF67" w:rsidR="00F07C16" w:rsidRPr="00B41424" w:rsidRDefault="00F07C16" w:rsidP="000A6227">
      <w:pPr>
        <w:rPr>
          <w:rFonts w:asciiTheme="majorHAnsi" w:hAnsiTheme="majorHAnsi" w:cstheme="majorHAnsi"/>
        </w:rPr>
      </w:pPr>
      <w:r w:rsidRPr="00B41424">
        <w:rPr>
          <w:rFonts w:asciiTheme="majorHAnsi" w:eastAsia="Aileron" w:hAnsiTheme="majorHAnsi" w:cstheme="majorHAnsi"/>
        </w:rPr>
        <w:t>Totalling 114,820 km</w:t>
      </w:r>
      <w:r w:rsidRPr="00B41424">
        <w:rPr>
          <w:rFonts w:asciiTheme="majorHAnsi" w:eastAsia="Aileron" w:hAnsiTheme="majorHAnsi" w:cstheme="majorHAnsi"/>
          <w:vertAlign w:val="superscript"/>
        </w:rPr>
        <w:t>2</w:t>
      </w:r>
      <w:r w:rsidRPr="00B41424">
        <w:rPr>
          <w:rFonts w:asciiTheme="majorHAnsi" w:eastAsia="Aileron" w:hAnsiTheme="majorHAnsi" w:cstheme="majorHAnsi"/>
        </w:rPr>
        <w:t xml:space="preserve">, 70% of </w:t>
      </w:r>
      <w:r w:rsidR="0042210B" w:rsidRPr="00B41424">
        <w:rPr>
          <w:rFonts w:asciiTheme="majorHAnsi" w:eastAsia="Aileron" w:hAnsiTheme="majorHAnsi" w:cstheme="majorHAnsi"/>
        </w:rPr>
        <w:t>the Andes Amazon landscape</w:t>
      </w:r>
      <w:r w:rsidRPr="00B41424">
        <w:rPr>
          <w:rFonts w:asciiTheme="majorHAnsi" w:eastAsia="Aileron" w:hAnsiTheme="majorHAnsi" w:cstheme="majorHAnsi"/>
        </w:rPr>
        <w:t xml:space="preserve"> lies in </w:t>
      </w:r>
      <w:r w:rsidR="00DA2AF8" w:rsidRPr="00B41424">
        <w:rPr>
          <w:rFonts w:asciiTheme="majorHAnsi" w:eastAsia="Aileron" w:hAnsiTheme="majorHAnsi" w:cstheme="majorHAnsi"/>
        </w:rPr>
        <w:t xml:space="preserve">north-eastern </w:t>
      </w:r>
      <w:r w:rsidRPr="00B41424">
        <w:rPr>
          <w:rFonts w:asciiTheme="majorHAnsi" w:eastAsia="Aileron" w:hAnsiTheme="majorHAnsi" w:cstheme="majorHAnsi"/>
        </w:rPr>
        <w:t xml:space="preserve">Peru </w:t>
      </w:r>
      <w:r w:rsidR="006437E6" w:rsidRPr="00B41424">
        <w:rPr>
          <w:rFonts w:asciiTheme="majorHAnsi" w:eastAsia="Aileron" w:hAnsiTheme="majorHAnsi" w:cstheme="majorHAnsi"/>
        </w:rPr>
        <w:t>(covering five provinces)</w:t>
      </w:r>
      <w:r w:rsidRPr="00B41424">
        <w:rPr>
          <w:rFonts w:asciiTheme="majorHAnsi" w:eastAsia="Aileron" w:hAnsiTheme="majorHAnsi" w:cstheme="majorHAnsi"/>
        </w:rPr>
        <w:t xml:space="preserve"> and 30% in </w:t>
      </w:r>
      <w:r w:rsidR="00DA2AF8" w:rsidRPr="00B41424">
        <w:rPr>
          <w:rFonts w:asciiTheme="majorHAnsi" w:eastAsia="Aileron" w:hAnsiTheme="majorHAnsi" w:cstheme="majorHAnsi"/>
        </w:rPr>
        <w:t xml:space="preserve">south-eastern </w:t>
      </w:r>
      <w:r w:rsidRPr="00B41424">
        <w:rPr>
          <w:rFonts w:asciiTheme="majorHAnsi" w:eastAsia="Aileron" w:hAnsiTheme="majorHAnsi" w:cstheme="majorHAnsi"/>
        </w:rPr>
        <w:t>Ecuador</w:t>
      </w:r>
      <w:r w:rsidR="006437E6" w:rsidRPr="00B41424">
        <w:rPr>
          <w:rFonts w:asciiTheme="majorHAnsi" w:eastAsia="Aileron" w:hAnsiTheme="majorHAnsi" w:cstheme="majorHAnsi"/>
        </w:rPr>
        <w:t xml:space="preserve"> (two provinces)</w:t>
      </w:r>
      <w:r w:rsidRPr="00B41424">
        <w:rPr>
          <w:rFonts w:asciiTheme="majorHAnsi" w:eastAsia="Aileron" w:hAnsiTheme="majorHAnsi" w:cstheme="majorHAnsi"/>
        </w:rPr>
        <w:t>.</w:t>
      </w:r>
      <w:r w:rsidRPr="00B41424">
        <w:rPr>
          <w:rFonts w:asciiTheme="majorHAnsi" w:hAnsiTheme="majorHAnsi" w:cstheme="majorHAnsi"/>
        </w:rPr>
        <w:t xml:space="preserve"> It constitutes the transition of the Andes to the Amazon biome</w:t>
      </w:r>
      <w:r w:rsidR="00254088" w:rsidRPr="00B41424">
        <w:rPr>
          <w:rFonts w:asciiTheme="majorHAnsi" w:hAnsiTheme="majorHAnsi" w:cstheme="majorHAnsi"/>
        </w:rPr>
        <w:t xml:space="preserve">, </w:t>
      </w:r>
      <w:r w:rsidRPr="00B41424">
        <w:rPr>
          <w:rFonts w:asciiTheme="majorHAnsi" w:hAnsiTheme="majorHAnsi" w:cstheme="majorHAnsi"/>
        </w:rPr>
        <w:t>characteri</w:t>
      </w:r>
      <w:r w:rsidR="001D0D96" w:rsidRPr="00B41424">
        <w:rPr>
          <w:rFonts w:asciiTheme="majorHAnsi" w:hAnsiTheme="majorHAnsi" w:cstheme="majorHAnsi"/>
        </w:rPr>
        <w:t>s</w:t>
      </w:r>
      <w:r w:rsidRPr="00B41424">
        <w:rPr>
          <w:rFonts w:asciiTheme="majorHAnsi" w:hAnsiTheme="majorHAnsi" w:cstheme="majorHAnsi"/>
        </w:rPr>
        <w:t>ed by high biodiversity</w:t>
      </w:r>
      <w:r w:rsidR="002A564E" w:rsidRPr="00B41424">
        <w:rPr>
          <w:rFonts w:asciiTheme="majorHAnsi" w:hAnsiTheme="majorHAnsi" w:cstheme="majorHAnsi"/>
        </w:rPr>
        <w:t xml:space="preserve"> and </w:t>
      </w:r>
      <w:r w:rsidRPr="00B41424">
        <w:rPr>
          <w:rFonts w:asciiTheme="majorHAnsi" w:hAnsiTheme="majorHAnsi" w:cstheme="majorHAnsi"/>
        </w:rPr>
        <w:t>high endemism</w:t>
      </w:r>
      <w:r w:rsidR="001D0D96" w:rsidRPr="00B41424">
        <w:rPr>
          <w:rFonts w:asciiTheme="majorHAnsi" w:hAnsiTheme="majorHAnsi" w:cstheme="majorHAnsi"/>
        </w:rPr>
        <w:t xml:space="preserve">, </w:t>
      </w:r>
      <w:r w:rsidRPr="00B41424">
        <w:rPr>
          <w:rFonts w:asciiTheme="majorHAnsi" w:hAnsiTheme="majorHAnsi" w:cstheme="majorHAnsi"/>
        </w:rPr>
        <w:t xml:space="preserve">as well as cultural diversity </w:t>
      </w:r>
      <w:r w:rsidR="00424E37" w:rsidRPr="00B41424">
        <w:rPr>
          <w:rFonts w:asciiTheme="majorHAnsi" w:hAnsiTheme="majorHAnsi" w:cstheme="majorHAnsi"/>
        </w:rPr>
        <w:t xml:space="preserve">from </w:t>
      </w:r>
      <w:r w:rsidRPr="00B41424">
        <w:rPr>
          <w:rFonts w:asciiTheme="majorHAnsi" w:hAnsiTheme="majorHAnsi" w:cstheme="majorHAnsi"/>
        </w:rPr>
        <w:t xml:space="preserve">different </w:t>
      </w:r>
      <w:r w:rsidR="002A564E" w:rsidRPr="00B41424">
        <w:rPr>
          <w:rFonts w:asciiTheme="majorHAnsi" w:hAnsiTheme="majorHAnsi" w:cstheme="majorHAnsi"/>
        </w:rPr>
        <w:t>I</w:t>
      </w:r>
      <w:r w:rsidR="00001E97" w:rsidRPr="00B41424">
        <w:rPr>
          <w:rFonts w:asciiTheme="majorHAnsi" w:hAnsiTheme="majorHAnsi" w:cstheme="majorHAnsi"/>
        </w:rPr>
        <w:t xml:space="preserve">ndigenous </w:t>
      </w:r>
      <w:r w:rsidR="00424E37" w:rsidRPr="00B41424">
        <w:rPr>
          <w:rFonts w:asciiTheme="majorHAnsi" w:hAnsiTheme="majorHAnsi" w:cstheme="majorHAnsi"/>
        </w:rPr>
        <w:t>and ethnic</w:t>
      </w:r>
      <w:r w:rsidR="0067653B" w:rsidRPr="00B41424">
        <w:rPr>
          <w:rFonts w:asciiTheme="majorHAnsi" w:hAnsiTheme="majorHAnsi" w:cstheme="majorHAnsi"/>
        </w:rPr>
        <w:t xml:space="preserve"> groups</w:t>
      </w:r>
      <w:r w:rsidR="00424E37" w:rsidRPr="00B41424">
        <w:rPr>
          <w:rFonts w:asciiTheme="majorHAnsi" w:hAnsiTheme="majorHAnsi" w:cstheme="majorHAnsi"/>
        </w:rPr>
        <w:t xml:space="preserve"> and </w:t>
      </w:r>
      <w:r w:rsidRPr="00B41424">
        <w:rPr>
          <w:rFonts w:asciiTheme="majorHAnsi" w:hAnsiTheme="majorHAnsi" w:cstheme="majorHAnsi"/>
        </w:rPr>
        <w:t xml:space="preserve">nationalities. </w:t>
      </w:r>
      <w:r w:rsidR="001D0D96" w:rsidRPr="00B41424">
        <w:rPr>
          <w:rFonts w:asciiTheme="majorHAnsi" w:eastAsia="Aileron" w:hAnsiTheme="majorHAnsi" w:cstheme="majorHAnsi"/>
        </w:rPr>
        <w:t xml:space="preserve">The area is largely characterised by </w:t>
      </w:r>
      <w:r w:rsidRPr="00B41424">
        <w:rPr>
          <w:rFonts w:asciiTheme="majorHAnsi" w:eastAsia="Aileron" w:hAnsiTheme="majorHAnsi" w:cstheme="majorHAnsi"/>
        </w:rPr>
        <w:t xml:space="preserve">the </w:t>
      </w:r>
      <w:r w:rsidR="00882B62" w:rsidRPr="00B41424">
        <w:rPr>
          <w:rFonts w:asciiTheme="majorHAnsi" w:eastAsia="Aileron" w:hAnsiTheme="majorHAnsi" w:cstheme="majorHAnsi"/>
        </w:rPr>
        <w:t>mountainous</w:t>
      </w:r>
      <w:r w:rsidRPr="00B41424">
        <w:rPr>
          <w:rFonts w:asciiTheme="majorHAnsi" w:eastAsia="Aileron" w:hAnsiTheme="majorHAnsi" w:cstheme="majorHAnsi"/>
        </w:rPr>
        <w:t xml:space="preserve"> foothills of the Andes</w:t>
      </w:r>
      <w:r w:rsidR="001D0D96" w:rsidRPr="00B41424">
        <w:rPr>
          <w:rFonts w:asciiTheme="majorHAnsi" w:eastAsia="Aileron" w:hAnsiTheme="majorHAnsi" w:cstheme="majorHAnsi"/>
        </w:rPr>
        <w:t xml:space="preserve"> and plains</w:t>
      </w:r>
      <w:r w:rsidRPr="00B41424">
        <w:rPr>
          <w:rFonts w:asciiTheme="majorHAnsi" w:eastAsia="Aileron" w:hAnsiTheme="majorHAnsi" w:cstheme="majorHAnsi"/>
        </w:rPr>
        <w:t xml:space="preserve">. </w:t>
      </w:r>
      <w:r w:rsidR="00424E37" w:rsidRPr="00B41424">
        <w:rPr>
          <w:rFonts w:asciiTheme="majorHAnsi" w:eastAsia="Aileron" w:hAnsiTheme="majorHAnsi" w:cstheme="majorHAnsi"/>
        </w:rPr>
        <w:t>T</w:t>
      </w:r>
      <w:r w:rsidRPr="00B41424">
        <w:rPr>
          <w:rFonts w:asciiTheme="majorHAnsi" w:eastAsia="Aileron" w:hAnsiTheme="majorHAnsi" w:cstheme="majorHAnsi"/>
        </w:rPr>
        <w:t>he landscape</w:t>
      </w:r>
      <w:r w:rsidR="00CF5A3B" w:rsidRPr="00B41424">
        <w:rPr>
          <w:rFonts w:asciiTheme="majorHAnsi" w:eastAsia="Aileron" w:hAnsiTheme="majorHAnsi" w:cstheme="majorHAnsi"/>
        </w:rPr>
        <w:t xml:space="preserve"> produces </w:t>
      </w:r>
      <w:r w:rsidR="005E39A9" w:rsidRPr="00B41424">
        <w:rPr>
          <w:rFonts w:asciiTheme="majorHAnsi" w:eastAsia="Aileron" w:hAnsiTheme="majorHAnsi" w:cstheme="majorHAnsi"/>
        </w:rPr>
        <w:t>plentiful</w:t>
      </w:r>
      <w:r w:rsidR="00557C37" w:rsidRPr="00B41424">
        <w:rPr>
          <w:rFonts w:asciiTheme="majorHAnsi" w:eastAsia="Aileron" w:hAnsiTheme="majorHAnsi" w:cstheme="majorHAnsi"/>
        </w:rPr>
        <w:t xml:space="preserve"> </w:t>
      </w:r>
      <w:r w:rsidR="005E39A9" w:rsidRPr="00B41424">
        <w:rPr>
          <w:rFonts w:asciiTheme="majorHAnsi" w:eastAsia="Aileron" w:hAnsiTheme="majorHAnsi" w:cstheme="majorHAnsi"/>
        </w:rPr>
        <w:t>water, partly</w:t>
      </w:r>
      <w:r w:rsidRPr="00B41424">
        <w:rPr>
          <w:rFonts w:asciiTheme="majorHAnsi" w:eastAsia="Aileron" w:hAnsiTheme="majorHAnsi" w:cstheme="majorHAnsi"/>
        </w:rPr>
        <w:t xml:space="preserve"> due to the condensation zone with</w:t>
      </w:r>
      <w:r w:rsidR="002F30AF" w:rsidRPr="00B41424">
        <w:rPr>
          <w:rFonts w:asciiTheme="majorHAnsi" w:eastAsia="Aileron" w:hAnsiTheme="majorHAnsi" w:cstheme="majorHAnsi"/>
        </w:rPr>
        <w:t xml:space="preserve"> high</w:t>
      </w:r>
      <w:r w:rsidRPr="00B41424">
        <w:rPr>
          <w:rFonts w:asciiTheme="majorHAnsi" w:eastAsia="Aileron" w:hAnsiTheme="majorHAnsi" w:cstheme="majorHAnsi"/>
        </w:rPr>
        <w:t xml:space="preserve"> rainfall on the east slope of the Andean Mountain ridge,</w:t>
      </w:r>
      <w:r w:rsidR="00E647AF" w:rsidRPr="00B41424">
        <w:rPr>
          <w:rFonts w:asciiTheme="majorHAnsi" w:eastAsia="Aileron" w:hAnsiTheme="majorHAnsi" w:cstheme="majorHAnsi"/>
        </w:rPr>
        <w:t xml:space="preserve"> which is</w:t>
      </w:r>
      <w:r w:rsidRPr="00B41424">
        <w:rPr>
          <w:rFonts w:asciiTheme="majorHAnsi" w:eastAsia="Aileron" w:hAnsiTheme="majorHAnsi" w:cstheme="majorHAnsi"/>
        </w:rPr>
        <w:t xml:space="preserve"> important for the whole Amazon water basin</w:t>
      </w:r>
      <w:r w:rsidR="00EF0C0E" w:rsidRPr="00B41424">
        <w:rPr>
          <w:rStyle w:val="EndnoteReference"/>
          <w:rFonts w:asciiTheme="majorHAnsi" w:eastAsia="Aileron" w:hAnsiTheme="majorHAnsi" w:cstheme="majorHAnsi"/>
        </w:rPr>
        <w:endnoteReference w:id="2"/>
      </w:r>
      <w:r w:rsidRPr="00B41424">
        <w:rPr>
          <w:rFonts w:asciiTheme="majorHAnsi" w:eastAsia="Aileron" w:hAnsiTheme="majorHAnsi" w:cstheme="majorHAnsi"/>
        </w:rPr>
        <w:t>.</w:t>
      </w:r>
    </w:p>
    <w:p w14:paraId="1C757373" w14:textId="1B2DCAA1" w:rsidR="00123A0D" w:rsidRPr="00B41424" w:rsidRDefault="00155D7B" w:rsidP="000A6227">
      <w:pPr>
        <w:rPr>
          <w:rFonts w:asciiTheme="majorHAnsi" w:hAnsiTheme="majorHAnsi" w:cstheme="majorBidi"/>
        </w:rPr>
      </w:pPr>
      <w:r w:rsidRPr="00B41424">
        <w:rPr>
          <w:rFonts w:asciiTheme="majorHAnsi" w:eastAsiaTheme="minorEastAsia" w:hAnsiTheme="majorHAnsi" w:cstheme="majorBidi"/>
        </w:rPr>
        <w:t>The</w:t>
      </w:r>
      <w:r w:rsidR="002A564E" w:rsidRPr="00B41424">
        <w:rPr>
          <w:rFonts w:asciiTheme="majorHAnsi" w:eastAsiaTheme="minorEastAsia" w:hAnsiTheme="majorHAnsi" w:cstheme="majorBidi"/>
        </w:rPr>
        <w:t xml:space="preserve"> k</w:t>
      </w:r>
      <w:r w:rsidR="00A61FDC" w:rsidRPr="00B41424">
        <w:rPr>
          <w:rFonts w:asciiTheme="majorHAnsi" w:hAnsiTheme="majorHAnsi" w:cstheme="majorBidi"/>
          <w:lang w:eastAsia="en-ZA"/>
        </w:rPr>
        <w:t xml:space="preserve">ey threats to biodiversity conservation, livelihoods and climate change identified </w:t>
      </w:r>
      <w:r w:rsidRPr="00B41424">
        <w:rPr>
          <w:rFonts w:asciiTheme="majorHAnsi" w:hAnsiTheme="majorHAnsi" w:cstheme="majorBidi"/>
          <w:lang w:eastAsia="en-ZA"/>
        </w:rPr>
        <w:t>through Defra’s Political, Economic and Technical Analysis (PETA) were</w:t>
      </w:r>
      <w:r w:rsidR="00A61FDC" w:rsidRPr="00B41424">
        <w:rPr>
          <w:rFonts w:asciiTheme="majorHAnsi" w:hAnsiTheme="majorHAnsi" w:cstheme="majorBidi"/>
          <w:lang w:eastAsia="en-ZA"/>
        </w:rPr>
        <w:t xml:space="preserve">: </w:t>
      </w:r>
      <w:r w:rsidR="0067653B" w:rsidRPr="00B41424">
        <w:rPr>
          <w:rFonts w:asciiTheme="majorHAnsi" w:hAnsiTheme="majorHAnsi" w:cstheme="majorBidi"/>
          <w:lang w:eastAsia="en-ZA"/>
        </w:rPr>
        <w:t>h</w:t>
      </w:r>
      <w:r w:rsidR="00A61FDC" w:rsidRPr="00B41424">
        <w:rPr>
          <w:rFonts w:asciiTheme="majorHAnsi" w:hAnsiTheme="majorHAnsi" w:cstheme="majorBidi"/>
          <w:lang w:eastAsia="en-ZA"/>
        </w:rPr>
        <w:t xml:space="preserve">abitat conversion through expansion of </w:t>
      </w:r>
      <w:r w:rsidR="00367BA7" w:rsidRPr="00B41424">
        <w:rPr>
          <w:rFonts w:asciiTheme="majorHAnsi" w:hAnsiTheme="majorHAnsi" w:cstheme="majorBidi"/>
          <w:lang w:eastAsia="en-ZA"/>
        </w:rPr>
        <w:t xml:space="preserve">livestock </w:t>
      </w:r>
      <w:r w:rsidR="00A61FDC" w:rsidRPr="00B41424">
        <w:rPr>
          <w:rFonts w:asciiTheme="majorHAnsi" w:hAnsiTheme="majorHAnsi" w:cstheme="majorBidi"/>
          <w:lang w:eastAsia="en-ZA"/>
        </w:rPr>
        <w:t xml:space="preserve">pastures and agriculture, mainly by smallholder farmers; </w:t>
      </w:r>
      <w:r w:rsidR="003032B2" w:rsidRPr="00B41424">
        <w:rPr>
          <w:rFonts w:asciiTheme="majorHAnsi" w:hAnsiTheme="majorHAnsi" w:cstheme="majorBidi"/>
          <w:lang w:eastAsia="en-ZA"/>
        </w:rPr>
        <w:t xml:space="preserve">illegal </w:t>
      </w:r>
      <w:r w:rsidR="0067653B" w:rsidRPr="00B41424">
        <w:rPr>
          <w:rFonts w:asciiTheme="majorHAnsi" w:hAnsiTheme="majorHAnsi" w:cstheme="majorBidi"/>
          <w:lang w:eastAsia="en-ZA"/>
        </w:rPr>
        <w:t>e</w:t>
      </w:r>
      <w:r w:rsidR="00A61FDC" w:rsidRPr="00B41424">
        <w:rPr>
          <w:rFonts w:asciiTheme="majorHAnsi" w:hAnsiTheme="majorHAnsi" w:cstheme="majorBidi"/>
          <w:lang w:eastAsia="en-ZA"/>
        </w:rPr>
        <w:t xml:space="preserve">xtractive </w:t>
      </w:r>
      <w:r w:rsidR="00EB32AB" w:rsidRPr="00B41424">
        <w:rPr>
          <w:rFonts w:asciiTheme="majorHAnsi" w:hAnsiTheme="majorHAnsi" w:cstheme="majorBidi"/>
          <w:lang w:eastAsia="en-ZA"/>
        </w:rPr>
        <w:t xml:space="preserve"> activities</w:t>
      </w:r>
      <w:r w:rsidR="00A61FDC" w:rsidRPr="00B41424">
        <w:rPr>
          <w:rFonts w:asciiTheme="majorHAnsi" w:hAnsiTheme="majorHAnsi" w:cstheme="majorBidi"/>
          <w:lang w:eastAsia="en-ZA"/>
        </w:rPr>
        <w:t xml:space="preserve">, </w:t>
      </w:r>
      <w:r w:rsidR="00A61FDC" w:rsidRPr="00B41424">
        <w:rPr>
          <w:rFonts w:asciiTheme="majorHAnsi" w:eastAsia="Aileron" w:hAnsiTheme="majorHAnsi" w:cstheme="majorBidi"/>
        </w:rPr>
        <w:t xml:space="preserve">informal mining by local households </w:t>
      </w:r>
      <w:r w:rsidR="00424E37" w:rsidRPr="00B41424">
        <w:rPr>
          <w:rFonts w:asciiTheme="majorHAnsi" w:eastAsia="Aileron" w:hAnsiTheme="majorHAnsi" w:cstheme="majorBidi"/>
        </w:rPr>
        <w:t>to</w:t>
      </w:r>
      <w:r w:rsidR="00A61FDC" w:rsidRPr="00B41424">
        <w:rPr>
          <w:rFonts w:asciiTheme="majorHAnsi" w:eastAsia="Aileron" w:hAnsiTheme="majorHAnsi" w:cstheme="majorBidi"/>
        </w:rPr>
        <w:t xml:space="preserve"> complement income from agriculture</w:t>
      </w:r>
      <w:r w:rsidR="00424E37" w:rsidRPr="00B41424">
        <w:rPr>
          <w:rFonts w:asciiTheme="majorHAnsi" w:eastAsia="Aileron" w:hAnsiTheme="majorHAnsi" w:cstheme="majorBidi"/>
        </w:rPr>
        <w:t>;</w:t>
      </w:r>
      <w:r w:rsidR="004B26B2" w:rsidRPr="00B41424">
        <w:rPr>
          <w:rFonts w:asciiTheme="majorHAnsi" w:eastAsia="Aileron" w:hAnsiTheme="majorHAnsi" w:cstheme="majorBidi"/>
        </w:rPr>
        <w:t xml:space="preserve"> </w:t>
      </w:r>
      <w:r w:rsidR="00424E37" w:rsidRPr="00B41424">
        <w:rPr>
          <w:rFonts w:asciiTheme="majorHAnsi" w:eastAsia="Aileron" w:hAnsiTheme="majorHAnsi" w:cstheme="majorBidi"/>
        </w:rPr>
        <w:t xml:space="preserve">increasing </w:t>
      </w:r>
      <w:r w:rsidR="002A564E" w:rsidRPr="00B41424">
        <w:rPr>
          <w:rFonts w:asciiTheme="majorHAnsi" w:eastAsia="Aileron" w:hAnsiTheme="majorHAnsi" w:cstheme="majorBidi"/>
        </w:rPr>
        <w:t xml:space="preserve">occurrences of </w:t>
      </w:r>
      <w:r w:rsidR="00A61FDC" w:rsidRPr="00B41424">
        <w:rPr>
          <w:rFonts w:asciiTheme="majorHAnsi" w:eastAsia="Aileron" w:hAnsiTheme="majorHAnsi" w:cstheme="majorBidi"/>
        </w:rPr>
        <w:t>illegal mining by small criminal groups</w:t>
      </w:r>
      <w:r w:rsidR="00116269" w:rsidRPr="00B41424">
        <w:rPr>
          <w:rFonts w:asciiTheme="majorHAnsi" w:hAnsiTheme="majorHAnsi" w:cstheme="majorBidi"/>
          <w:lang w:eastAsia="en-ZA"/>
        </w:rPr>
        <w:t>, as well as</w:t>
      </w:r>
      <w:r w:rsidR="00116269" w:rsidRPr="00B41424">
        <w:rPr>
          <w:rFonts w:asciiTheme="majorHAnsi" w:hAnsiTheme="majorHAnsi" w:cstheme="majorBidi"/>
          <w:lang w:eastAsia="en-ZA"/>
        </w:rPr>
        <w:t xml:space="preserve"> </w:t>
      </w:r>
      <w:r w:rsidR="00424E37" w:rsidRPr="00B41424">
        <w:rPr>
          <w:rFonts w:asciiTheme="majorHAnsi" w:hAnsiTheme="majorHAnsi" w:cstheme="majorBidi"/>
          <w:lang w:eastAsia="en-ZA"/>
        </w:rPr>
        <w:t xml:space="preserve">subsistence </w:t>
      </w:r>
      <w:r w:rsidR="004B26B2" w:rsidRPr="00B41424">
        <w:rPr>
          <w:rFonts w:asciiTheme="majorHAnsi" w:hAnsiTheme="majorHAnsi" w:cstheme="majorBidi"/>
          <w:lang w:eastAsia="en-ZA"/>
        </w:rPr>
        <w:t>s</w:t>
      </w:r>
      <w:r w:rsidR="00A61FDC" w:rsidRPr="00B41424">
        <w:rPr>
          <w:rFonts w:asciiTheme="majorHAnsi" w:hAnsiTheme="majorHAnsi" w:cstheme="majorBidi"/>
          <w:lang w:eastAsia="en-ZA"/>
        </w:rPr>
        <w:t>pecies extraction (fishing, hunting and illegal timber extraction)</w:t>
      </w:r>
      <w:r w:rsidR="00001E97" w:rsidRPr="00B41424">
        <w:rPr>
          <w:rFonts w:asciiTheme="majorHAnsi" w:hAnsiTheme="majorHAnsi" w:cstheme="majorBidi"/>
          <w:lang w:eastAsia="en-ZA"/>
        </w:rPr>
        <w:t xml:space="preserve"> </w:t>
      </w:r>
      <w:r w:rsidR="00A61FDC" w:rsidRPr="00B41424">
        <w:rPr>
          <w:rFonts w:asciiTheme="majorHAnsi" w:hAnsiTheme="majorHAnsi" w:cstheme="majorBidi"/>
          <w:lang w:eastAsia="en-ZA"/>
        </w:rPr>
        <w:t xml:space="preserve">in indigenous territories in </w:t>
      </w:r>
      <w:r w:rsidR="00802DE7" w:rsidRPr="00B41424">
        <w:rPr>
          <w:rFonts w:asciiTheme="majorHAnsi" w:hAnsiTheme="majorHAnsi" w:cstheme="majorBidi"/>
          <w:lang w:eastAsia="en-ZA"/>
        </w:rPr>
        <w:t xml:space="preserve">Peru </w:t>
      </w:r>
      <w:r w:rsidR="00424E37" w:rsidRPr="00B41424">
        <w:rPr>
          <w:rFonts w:asciiTheme="majorHAnsi" w:hAnsiTheme="majorHAnsi" w:cstheme="majorBidi"/>
          <w:lang w:eastAsia="en-ZA"/>
        </w:rPr>
        <w:t>(</w:t>
      </w:r>
      <w:r w:rsidR="00A61FDC" w:rsidRPr="00B41424">
        <w:rPr>
          <w:rFonts w:asciiTheme="majorHAnsi" w:hAnsiTheme="majorHAnsi" w:cstheme="majorBidi"/>
          <w:lang w:eastAsia="en-ZA"/>
        </w:rPr>
        <w:t xml:space="preserve">mainly in </w:t>
      </w:r>
      <w:proofErr w:type="spellStart"/>
      <w:r w:rsidR="00A61FDC" w:rsidRPr="00B41424">
        <w:rPr>
          <w:rFonts w:asciiTheme="majorHAnsi" w:hAnsiTheme="majorHAnsi" w:cstheme="majorBidi"/>
          <w:lang w:eastAsia="en-ZA"/>
        </w:rPr>
        <w:t>Condorcanqui</w:t>
      </w:r>
      <w:proofErr w:type="spellEnd"/>
      <w:r w:rsidR="00A61FDC" w:rsidRPr="00B41424">
        <w:rPr>
          <w:rFonts w:asciiTheme="majorHAnsi" w:hAnsiTheme="majorHAnsi" w:cstheme="majorBidi"/>
          <w:lang w:eastAsia="en-ZA"/>
        </w:rPr>
        <w:t xml:space="preserve"> and </w:t>
      </w:r>
      <w:proofErr w:type="spellStart"/>
      <w:r w:rsidR="00A61FDC" w:rsidRPr="00B41424">
        <w:rPr>
          <w:rFonts w:asciiTheme="majorHAnsi" w:hAnsiTheme="majorHAnsi" w:cstheme="majorBidi"/>
          <w:lang w:eastAsia="en-ZA"/>
        </w:rPr>
        <w:t>Datem</w:t>
      </w:r>
      <w:proofErr w:type="spellEnd"/>
      <w:r w:rsidR="00A61FDC" w:rsidRPr="00B41424">
        <w:rPr>
          <w:rFonts w:asciiTheme="majorHAnsi" w:hAnsiTheme="majorHAnsi" w:cstheme="majorBidi"/>
          <w:lang w:eastAsia="en-ZA"/>
        </w:rPr>
        <w:t xml:space="preserve"> del </w:t>
      </w:r>
      <w:proofErr w:type="spellStart"/>
      <w:r w:rsidR="00A61FDC" w:rsidRPr="00B41424">
        <w:rPr>
          <w:rFonts w:asciiTheme="majorHAnsi" w:hAnsiTheme="majorHAnsi" w:cstheme="majorBidi"/>
          <w:lang w:eastAsia="en-ZA"/>
        </w:rPr>
        <w:t>Marañon</w:t>
      </w:r>
      <w:proofErr w:type="spellEnd"/>
      <w:r w:rsidR="006437E6" w:rsidRPr="00B41424">
        <w:rPr>
          <w:rFonts w:asciiTheme="majorHAnsi" w:hAnsiTheme="majorHAnsi" w:cstheme="majorBidi"/>
          <w:lang w:eastAsia="en-ZA"/>
        </w:rPr>
        <w:t xml:space="preserve"> provinces</w:t>
      </w:r>
      <w:r w:rsidR="00424E37" w:rsidRPr="00B41424">
        <w:rPr>
          <w:rFonts w:asciiTheme="majorHAnsi" w:hAnsiTheme="majorHAnsi" w:cstheme="majorBidi"/>
          <w:lang w:eastAsia="en-ZA"/>
        </w:rPr>
        <w:t>)</w:t>
      </w:r>
      <w:r w:rsidR="00A61FDC" w:rsidRPr="00B41424">
        <w:rPr>
          <w:rFonts w:asciiTheme="majorHAnsi" w:hAnsiTheme="majorHAnsi" w:cstheme="majorBidi"/>
          <w:lang w:eastAsia="en-ZA"/>
        </w:rPr>
        <w:t>. These</w:t>
      </w:r>
      <w:r w:rsidR="00424E37" w:rsidRPr="00B41424">
        <w:rPr>
          <w:rFonts w:asciiTheme="majorHAnsi" w:hAnsiTheme="majorHAnsi" w:cstheme="majorBidi"/>
          <w:lang w:eastAsia="en-ZA"/>
        </w:rPr>
        <w:t xml:space="preserve"> factors</w:t>
      </w:r>
      <w:r w:rsidR="00A61FDC" w:rsidRPr="00B41424">
        <w:rPr>
          <w:rFonts w:asciiTheme="majorHAnsi" w:hAnsiTheme="majorHAnsi" w:cstheme="majorBidi"/>
          <w:lang w:eastAsia="en-ZA"/>
        </w:rPr>
        <w:t xml:space="preserve"> lead to deforestation and biodiversity loss, as well as water pollution (mercury</w:t>
      </w:r>
      <w:r w:rsidR="001D0D96" w:rsidRPr="00B41424">
        <w:rPr>
          <w:rFonts w:asciiTheme="majorHAnsi" w:hAnsiTheme="majorHAnsi" w:cstheme="majorBidi"/>
          <w:lang w:eastAsia="en-ZA"/>
        </w:rPr>
        <w:t xml:space="preserve"> from </w:t>
      </w:r>
      <w:r w:rsidR="00A61FDC" w:rsidRPr="00B41424">
        <w:rPr>
          <w:rFonts w:asciiTheme="majorHAnsi" w:hAnsiTheme="majorHAnsi" w:cstheme="majorBidi"/>
          <w:lang w:eastAsia="en-ZA"/>
        </w:rPr>
        <w:t xml:space="preserve">mining), </w:t>
      </w:r>
      <w:r w:rsidR="002A564E" w:rsidRPr="00B41424">
        <w:rPr>
          <w:rFonts w:asciiTheme="majorHAnsi" w:hAnsiTheme="majorHAnsi" w:cstheme="majorBidi"/>
          <w:lang w:eastAsia="en-ZA"/>
        </w:rPr>
        <w:t>which affect</w:t>
      </w:r>
      <w:r w:rsidR="00A61FDC" w:rsidRPr="00B41424">
        <w:rPr>
          <w:rFonts w:asciiTheme="majorHAnsi" w:hAnsiTheme="majorHAnsi" w:cstheme="majorBidi"/>
          <w:lang w:eastAsia="en-ZA"/>
        </w:rPr>
        <w:t xml:space="preserve"> livelihood opportunities and public health</w:t>
      </w:r>
      <w:r w:rsidR="002A564E" w:rsidRPr="00B41424">
        <w:rPr>
          <w:rFonts w:asciiTheme="majorHAnsi" w:hAnsiTheme="majorHAnsi" w:cstheme="majorBidi"/>
          <w:lang w:eastAsia="en-ZA"/>
        </w:rPr>
        <w:t>,</w:t>
      </w:r>
      <w:r w:rsidR="00A61FDC" w:rsidRPr="00B41424">
        <w:rPr>
          <w:rFonts w:asciiTheme="majorHAnsi" w:hAnsiTheme="majorHAnsi" w:cstheme="majorBidi"/>
          <w:lang w:eastAsia="en-ZA"/>
        </w:rPr>
        <w:t xml:space="preserve"> </w:t>
      </w:r>
      <w:r w:rsidR="00743D81" w:rsidRPr="00B41424">
        <w:rPr>
          <w:rFonts w:asciiTheme="majorHAnsi" w:hAnsiTheme="majorHAnsi" w:cstheme="majorBidi"/>
          <w:lang w:eastAsia="en-ZA"/>
        </w:rPr>
        <w:t>boosting</w:t>
      </w:r>
      <w:r w:rsidR="00A61FDC" w:rsidRPr="00B41424">
        <w:rPr>
          <w:rFonts w:asciiTheme="majorHAnsi" w:hAnsiTheme="majorHAnsi" w:cstheme="majorBidi"/>
          <w:lang w:eastAsia="en-ZA"/>
        </w:rPr>
        <w:t xml:space="preserve"> carbon emissions</w:t>
      </w:r>
      <w:r w:rsidR="001D0D96" w:rsidRPr="00B41424">
        <w:rPr>
          <w:rFonts w:asciiTheme="majorHAnsi" w:hAnsiTheme="majorHAnsi" w:cstheme="majorBidi"/>
          <w:lang w:eastAsia="en-ZA"/>
        </w:rPr>
        <w:t xml:space="preserve">. </w:t>
      </w:r>
      <w:r w:rsidR="00A61FDC" w:rsidRPr="00B41424">
        <w:rPr>
          <w:rFonts w:asciiTheme="majorHAnsi" w:hAnsiTheme="majorHAnsi" w:cstheme="majorBidi"/>
          <w:lang w:eastAsia="en-ZA"/>
        </w:rPr>
        <w:t>The</w:t>
      </w:r>
      <w:r w:rsidR="00A61FDC" w:rsidRPr="00B41424">
        <w:rPr>
          <w:rFonts w:asciiTheme="majorHAnsi" w:eastAsia="Aileron" w:hAnsiTheme="majorHAnsi" w:cstheme="majorBidi"/>
        </w:rPr>
        <w:t xml:space="preserve"> </w:t>
      </w:r>
      <w:r w:rsidR="001F79F0" w:rsidRPr="00B41424">
        <w:rPr>
          <w:rFonts w:asciiTheme="majorHAnsi" w:eastAsia="Aileron" w:hAnsiTheme="majorHAnsi" w:cstheme="majorBidi"/>
        </w:rPr>
        <w:t xml:space="preserve">economic contraction triggered by the </w:t>
      </w:r>
      <w:r w:rsidR="00A61FDC" w:rsidRPr="00B41424">
        <w:rPr>
          <w:rFonts w:asciiTheme="majorHAnsi" w:eastAsia="Aileron" w:hAnsiTheme="majorHAnsi" w:cstheme="majorBidi"/>
        </w:rPr>
        <w:t xml:space="preserve">COVID-19 pandemic </w:t>
      </w:r>
      <w:r w:rsidR="0025380A" w:rsidRPr="00B41424">
        <w:rPr>
          <w:rFonts w:asciiTheme="majorHAnsi" w:eastAsia="Aileron" w:hAnsiTheme="majorHAnsi" w:cstheme="majorBidi"/>
        </w:rPr>
        <w:t xml:space="preserve">also </w:t>
      </w:r>
      <w:r w:rsidR="001F79F0" w:rsidRPr="00B41424">
        <w:rPr>
          <w:rFonts w:asciiTheme="majorHAnsi" w:eastAsia="Aileron" w:hAnsiTheme="majorHAnsi" w:cstheme="majorBidi"/>
        </w:rPr>
        <w:t xml:space="preserve">led to </w:t>
      </w:r>
      <w:r w:rsidR="00A61FDC" w:rsidRPr="00B41424">
        <w:rPr>
          <w:rFonts w:asciiTheme="majorHAnsi" w:eastAsia="Aileron" w:hAnsiTheme="majorHAnsi" w:cstheme="majorBidi"/>
        </w:rPr>
        <w:t>a significant increase in deforestation and illegal logging.</w:t>
      </w:r>
    </w:p>
    <w:p w14:paraId="448926C6" w14:textId="1B53F753" w:rsidR="00956562" w:rsidRPr="00B41424" w:rsidRDefault="00956562" w:rsidP="000A6227">
      <w:pPr>
        <w:jc w:val="left"/>
        <w:rPr>
          <w:rFonts w:asciiTheme="majorHAnsi" w:hAnsiTheme="majorHAnsi" w:cstheme="majorHAnsi"/>
          <w:b/>
          <w:color w:val="000000" w:themeColor="text1"/>
          <w:sz w:val="24"/>
        </w:rPr>
      </w:pPr>
      <w:r w:rsidRPr="00B41424">
        <w:rPr>
          <w:rFonts w:asciiTheme="majorHAnsi" w:hAnsiTheme="majorHAnsi" w:cstheme="majorHAnsi"/>
          <w:b/>
        </w:rPr>
        <w:t>State of Nature a</w:t>
      </w:r>
      <w:r w:rsidRPr="00B41424">
        <w:rPr>
          <w:rFonts w:asciiTheme="majorHAnsi" w:hAnsiTheme="majorHAnsi" w:cstheme="majorHAnsi"/>
          <w:b/>
          <w:color w:val="000000" w:themeColor="text1"/>
          <w:sz w:val="24"/>
        </w:rPr>
        <w:t>nd Climate</w:t>
      </w:r>
    </w:p>
    <w:p w14:paraId="267A0200" w14:textId="4011F2DB" w:rsidR="00716062" w:rsidRPr="00B41424" w:rsidRDefault="00716062" w:rsidP="000A6227">
      <w:pPr>
        <w:rPr>
          <w:rFonts w:asciiTheme="majorHAnsi" w:hAnsiTheme="majorHAnsi" w:cstheme="majorHAnsi"/>
        </w:rPr>
      </w:pPr>
      <w:r w:rsidRPr="00B41424">
        <w:rPr>
          <w:rFonts w:asciiTheme="majorHAnsi" w:eastAsia="Aileron" w:hAnsiTheme="majorHAnsi" w:cstheme="majorHAnsi"/>
        </w:rPr>
        <w:t>The Andes</w:t>
      </w:r>
      <w:r w:rsidR="00E32D52" w:rsidRPr="00B41424">
        <w:rPr>
          <w:rFonts w:asciiTheme="majorHAnsi" w:eastAsia="Aileron" w:hAnsiTheme="majorHAnsi" w:cstheme="majorHAnsi"/>
        </w:rPr>
        <w:t xml:space="preserve"> </w:t>
      </w:r>
      <w:r w:rsidRPr="00B41424">
        <w:rPr>
          <w:rFonts w:asciiTheme="majorHAnsi" w:eastAsia="Aileron" w:hAnsiTheme="majorHAnsi" w:cstheme="majorHAnsi"/>
        </w:rPr>
        <w:t xml:space="preserve">Amazon Landscape </w:t>
      </w:r>
      <w:r w:rsidR="00424E37" w:rsidRPr="00B41424">
        <w:rPr>
          <w:rFonts w:asciiTheme="majorHAnsi" w:eastAsia="Aileron" w:hAnsiTheme="majorHAnsi" w:cstheme="majorHAnsi"/>
        </w:rPr>
        <w:t>consists primarily of mountains and plains, with</w:t>
      </w:r>
      <w:r w:rsidRPr="00B41424">
        <w:rPr>
          <w:rFonts w:asciiTheme="majorHAnsi" w:eastAsia="Aileron" w:hAnsiTheme="majorHAnsi" w:cstheme="majorHAnsi"/>
        </w:rPr>
        <w:t xml:space="preserve"> large flood zones</w:t>
      </w:r>
      <w:r w:rsidR="00424E37" w:rsidRPr="00B41424">
        <w:rPr>
          <w:rFonts w:asciiTheme="majorHAnsi" w:eastAsia="Aileron" w:hAnsiTheme="majorHAnsi" w:cstheme="majorHAnsi"/>
        </w:rPr>
        <w:t xml:space="preserve"> submerged</w:t>
      </w:r>
      <w:r w:rsidRPr="00B41424">
        <w:rPr>
          <w:rFonts w:asciiTheme="majorHAnsi" w:eastAsia="Aileron" w:hAnsiTheme="majorHAnsi" w:cstheme="majorHAnsi"/>
        </w:rPr>
        <w:t xml:space="preserve"> for several months a year</w:t>
      </w:r>
      <w:r w:rsidR="00284BCC" w:rsidRPr="00B41424">
        <w:rPr>
          <w:rFonts w:asciiTheme="majorHAnsi" w:eastAsia="Aileron" w:hAnsiTheme="majorHAnsi" w:cstheme="majorHAnsi"/>
        </w:rPr>
        <w:t xml:space="preserve">. This </w:t>
      </w:r>
      <w:r w:rsidR="001F79F0" w:rsidRPr="00B41424">
        <w:rPr>
          <w:rFonts w:asciiTheme="majorHAnsi" w:eastAsia="Aileron" w:hAnsiTheme="majorHAnsi" w:cstheme="majorHAnsi"/>
        </w:rPr>
        <w:t>sustains the</w:t>
      </w:r>
      <w:r w:rsidR="000131D6" w:rsidRPr="00B41424">
        <w:rPr>
          <w:rFonts w:asciiTheme="majorHAnsi" w:eastAsia="Aileron" w:hAnsiTheme="majorHAnsi" w:cstheme="majorHAnsi"/>
        </w:rPr>
        <w:t xml:space="preserve"> wetlands</w:t>
      </w:r>
      <w:r w:rsidR="00284BCC" w:rsidRPr="00B41424">
        <w:rPr>
          <w:rFonts w:asciiTheme="majorHAnsi" w:eastAsia="Aileron" w:hAnsiTheme="majorHAnsi" w:cstheme="majorHAnsi"/>
        </w:rPr>
        <w:t xml:space="preserve">, </w:t>
      </w:r>
      <w:r w:rsidRPr="00B41424">
        <w:rPr>
          <w:rFonts w:asciiTheme="majorHAnsi" w:eastAsia="Aileron" w:hAnsiTheme="majorHAnsi" w:cstheme="majorHAnsi"/>
        </w:rPr>
        <w:t>plants and trees specific to this type of ecosystem.</w:t>
      </w:r>
    </w:p>
    <w:p w14:paraId="17D8BD75" w14:textId="61855CB6" w:rsidR="0006264F" w:rsidRPr="00B41424" w:rsidRDefault="0006264F" w:rsidP="000A6227">
      <w:pPr>
        <w:rPr>
          <w:rFonts w:asciiTheme="majorHAnsi" w:eastAsia="Aileron" w:hAnsiTheme="majorHAnsi" w:cstheme="majorHAnsi"/>
        </w:rPr>
      </w:pPr>
      <w:r w:rsidRPr="00B41424">
        <w:rPr>
          <w:rFonts w:asciiTheme="majorHAnsi" w:eastAsia="Aileron" w:hAnsiTheme="majorHAnsi" w:cstheme="majorHAnsi"/>
        </w:rPr>
        <w:t xml:space="preserve">To the west, there is a high natural diversity, with varied </w:t>
      </w:r>
      <w:r w:rsidR="00B82C50" w:rsidRPr="00B41424">
        <w:rPr>
          <w:rFonts w:asciiTheme="majorHAnsi" w:eastAsia="Aileron" w:hAnsiTheme="majorHAnsi" w:cstheme="majorHAnsi"/>
        </w:rPr>
        <w:t xml:space="preserve">geography </w:t>
      </w:r>
      <w:r w:rsidR="000A6227">
        <w:rPr>
          <w:rFonts w:asciiTheme="majorHAnsi" w:eastAsia="Aileron" w:hAnsiTheme="majorHAnsi" w:cstheme="majorHAnsi"/>
        </w:rPr>
        <w:t xml:space="preserve">and </w:t>
      </w:r>
      <w:r w:rsidRPr="00B41424">
        <w:rPr>
          <w:rFonts w:asciiTheme="majorHAnsi" w:eastAsia="Aileron" w:hAnsiTheme="majorHAnsi" w:cstheme="majorHAnsi"/>
        </w:rPr>
        <w:t>climate,</w:t>
      </w:r>
      <w:r w:rsidR="000A6227">
        <w:rPr>
          <w:rFonts w:asciiTheme="majorHAnsi" w:eastAsia="Aileron" w:hAnsiTheme="majorHAnsi" w:cstheme="majorHAnsi"/>
        </w:rPr>
        <w:t xml:space="preserve"> </w:t>
      </w:r>
      <w:r w:rsidR="00B82C50" w:rsidRPr="00B41424">
        <w:rPr>
          <w:rFonts w:asciiTheme="majorHAnsi" w:eastAsia="Aileron" w:hAnsiTheme="majorHAnsi" w:cstheme="majorHAnsi"/>
        </w:rPr>
        <w:t>and</w:t>
      </w:r>
      <w:r w:rsidR="00913F28" w:rsidRPr="00B41424">
        <w:rPr>
          <w:rFonts w:asciiTheme="majorHAnsi" w:eastAsia="Aileron" w:hAnsiTheme="majorHAnsi" w:cstheme="majorHAnsi"/>
        </w:rPr>
        <w:t xml:space="preserve"> </w:t>
      </w:r>
      <w:r w:rsidRPr="00B41424">
        <w:rPr>
          <w:rFonts w:asciiTheme="majorHAnsi" w:eastAsia="Aileron" w:hAnsiTheme="majorHAnsi" w:cstheme="majorHAnsi"/>
        </w:rPr>
        <w:t>emblematic and threatened species. The montane forests of north</w:t>
      </w:r>
      <w:r w:rsidR="009427AE" w:rsidRPr="00B41424">
        <w:rPr>
          <w:rFonts w:asciiTheme="majorHAnsi" w:eastAsia="Aileron" w:hAnsiTheme="majorHAnsi" w:cstheme="majorHAnsi"/>
        </w:rPr>
        <w:t>-</w:t>
      </w:r>
      <w:r w:rsidRPr="00B41424">
        <w:rPr>
          <w:rFonts w:asciiTheme="majorHAnsi" w:eastAsia="Aileron" w:hAnsiTheme="majorHAnsi" w:cstheme="majorHAnsi"/>
        </w:rPr>
        <w:t xml:space="preserve">western Peru are highly diverse and </w:t>
      </w:r>
      <w:r w:rsidR="006D06ED" w:rsidRPr="00B41424">
        <w:rPr>
          <w:rFonts w:asciiTheme="majorHAnsi" w:eastAsia="Aileron" w:hAnsiTheme="majorHAnsi" w:cstheme="majorHAnsi"/>
        </w:rPr>
        <w:t xml:space="preserve">host an </w:t>
      </w:r>
      <w:r w:rsidRPr="00B41424">
        <w:rPr>
          <w:rFonts w:asciiTheme="majorHAnsi" w:eastAsia="Aileron" w:hAnsiTheme="majorHAnsi" w:cstheme="majorHAnsi"/>
        </w:rPr>
        <w:t xml:space="preserve">abundance of </w:t>
      </w:r>
      <w:r w:rsidR="00CA2276" w:rsidRPr="00B41424">
        <w:rPr>
          <w:rFonts w:asciiTheme="majorHAnsi" w:eastAsia="Aileron" w:hAnsiTheme="majorHAnsi" w:cstheme="majorHAnsi"/>
        </w:rPr>
        <w:t xml:space="preserve">endemic </w:t>
      </w:r>
      <w:r w:rsidRPr="00B41424">
        <w:rPr>
          <w:rFonts w:asciiTheme="majorHAnsi" w:eastAsia="Aileron" w:hAnsiTheme="majorHAnsi" w:cstheme="majorHAnsi"/>
        </w:rPr>
        <w:t xml:space="preserve">epiphytes and lianas. This flora community plays a fundamental role in the capture of horizontal rainfall and provides a great diversity of microhabitats for diverse species of amphibians and reptiles. They are </w:t>
      </w:r>
      <w:r w:rsidR="0025380A" w:rsidRPr="00B41424">
        <w:rPr>
          <w:rFonts w:asciiTheme="majorHAnsi" w:eastAsia="Aileron" w:hAnsiTheme="majorHAnsi" w:cstheme="majorHAnsi"/>
        </w:rPr>
        <w:t xml:space="preserve">globally important </w:t>
      </w:r>
      <w:r w:rsidRPr="00B41424">
        <w:rPr>
          <w:rFonts w:asciiTheme="majorHAnsi" w:eastAsia="Aileron" w:hAnsiTheme="majorHAnsi" w:cstheme="majorHAnsi"/>
        </w:rPr>
        <w:t>reservoirs of biodiversity and</w:t>
      </w:r>
      <w:r w:rsidR="0025380A" w:rsidRPr="00B41424">
        <w:rPr>
          <w:rFonts w:asciiTheme="majorHAnsi" w:eastAsia="Aileron" w:hAnsiTheme="majorHAnsi" w:cstheme="majorHAnsi"/>
        </w:rPr>
        <w:t xml:space="preserve"> have a critical role in </w:t>
      </w:r>
      <w:r w:rsidRPr="00B41424">
        <w:rPr>
          <w:rFonts w:asciiTheme="majorHAnsi" w:eastAsia="Aileron" w:hAnsiTheme="majorHAnsi" w:cstheme="majorHAnsi"/>
        </w:rPr>
        <w:t>water regulation and maintenance of water quality.</w:t>
      </w:r>
    </w:p>
    <w:p w14:paraId="30BF4D34" w14:textId="0952BFD7" w:rsidR="0006264F" w:rsidRPr="00B41424" w:rsidRDefault="0006264F" w:rsidP="000A6227">
      <w:pPr>
        <w:rPr>
          <w:rFonts w:asciiTheme="majorHAnsi" w:eastAsia="Aileron" w:hAnsiTheme="majorHAnsi" w:cstheme="majorHAnsi"/>
        </w:rPr>
      </w:pPr>
      <w:r w:rsidRPr="00B41424">
        <w:rPr>
          <w:rFonts w:asciiTheme="majorHAnsi" w:eastAsia="Aileron" w:hAnsiTheme="majorHAnsi" w:cstheme="majorHAnsi"/>
        </w:rPr>
        <w:t xml:space="preserve">To the east are ecosystems more typical of the lower Amazon, such as the palm swamp developed on almost permanently flooded land, with a layer of peat up to </w:t>
      </w:r>
      <w:r w:rsidR="00963416" w:rsidRPr="00B41424">
        <w:rPr>
          <w:rFonts w:asciiTheme="majorHAnsi" w:eastAsia="Aileron" w:hAnsiTheme="majorHAnsi" w:cstheme="majorHAnsi"/>
        </w:rPr>
        <w:t>one</w:t>
      </w:r>
      <w:r w:rsidRPr="00B41424">
        <w:rPr>
          <w:rFonts w:asciiTheme="majorHAnsi" w:eastAsia="Aileron" w:hAnsiTheme="majorHAnsi" w:cstheme="majorHAnsi"/>
        </w:rPr>
        <w:t xml:space="preserve"> metre</w:t>
      </w:r>
      <w:r w:rsidR="00D04167" w:rsidRPr="00B41424">
        <w:rPr>
          <w:rFonts w:asciiTheme="majorHAnsi" w:eastAsia="Aileron" w:hAnsiTheme="majorHAnsi" w:cstheme="majorHAnsi"/>
        </w:rPr>
        <w:t xml:space="preserve"> thick</w:t>
      </w:r>
      <w:r w:rsidR="00DD0D4D" w:rsidRPr="00B41424">
        <w:rPr>
          <w:rFonts w:asciiTheme="majorHAnsi" w:eastAsia="Aileron" w:hAnsiTheme="majorHAnsi" w:cstheme="majorHAnsi"/>
        </w:rPr>
        <w:t>;</w:t>
      </w:r>
      <w:r w:rsidRPr="00B41424">
        <w:rPr>
          <w:rFonts w:asciiTheme="majorHAnsi" w:eastAsia="Aileron" w:hAnsiTheme="majorHAnsi" w:cstheme="majorHAnsi"/>
        </w:rPr>
        <w:t xml:space="preserve"> dense palm groves; alluvial flooded forest that are periodically affected by normal floods; non-flooded terrace forest with generally flat or slightly undulating topography up to 20 metres high; low hill forest, with relative heights of 20 to 80 metres; </w:t>
      </w:r>
      <w:r w:rsidR="006D06ED" w:rsidRPr="00B41424">
        <w:rPr>
          <w:rFonts w:asciiTheme="majorHAnsi" w:eastAsia="Aileron" w:hAnsiTheme="majorHAnsi" w:cstheme="majorHAnsi"/>
        </w:rPr>
        <w:t xml:space="preserve">and </w:t>
      </w:r>
      <w:r w:rsidRPr="00B41424">
        <w:rPr>
          <w:rFonts w:asciiTheme="majorHAnsi" w:eastAsia="Aileron" w:hAnsiTheme="majorHAnsi" w:cstheme="majorHAnsi"/>
        </w:rPr>
        <w:t xml:space="preserve">high hill forest, with relative heights of 80 to 300 metres </w:t>
      </w:r>
      <w:r w:rsidR="006D06ED" w:rsidRPr="00B41424">
        <w:rPr>
          <w:rFonts w:asciiTheme="majorHAnsi" w:eastAsia="Aileron" w:hAnsiTheme="majorHAnsi" w:cstheme="majorHAnsi"/>
        </w:rPr>
        <w:t xml:space="preserve">and </w:t>
      </w:r>
      <w:r w:rsidRPr="00B41424">
        <w:rPr>
          <w:rFonts w:asciiTheme="majorHAnsi" w:eastAsia="Aileron" w:hAnsiTheme="majorHAnsi" w:cstheme="majorHAnsi"/>
        </w:rPr>
        <w:t>steep slopes.</w:t>
      </w:r>
    </w:p>
    <w:p w14:paraId="3E3F3359" w14:textId="754DD818" w:rsidR="00716062" w:rsidRPr="00B41424" w:rsidRDefault="00716062" w:rsidP="000A6227">
      <w:pPr>
        <w:rPr>
          <w:rFonts w:asciiTheme="majorHAnsi" w:eastAsia="Aileron" w:hAnsiTheme="majorHAnsi" w:cstheme="majorHAnsi"/>
        </w:rPr>
      </w:pPr>
      <w:r w:rsidRPr="00B41424">
        <w:rPr>
          <w:rFonts w:asciiTheme="majorHAnsi" w:eastAsia="Aileron" w:hAnsiTheme="majorHAnsi" w:cstheme="majorHAnsi"/>
        </w:rPr>
        <w:t xml:space="preserve">The two provinces in Ecuador </w:t>
      </w:r>
      <w:r w:rsidR="006F0C96" w:rsidRPr="00B41424">
        <w:rPr>
          <w:rFonts w:asciiTheme="majorHAnsi" w:eastAsia="Aileron" w:hAnsiTheme="majorHAnsi" w:cstheme="majorHAnsi"/>
        </w:rPr>
        <w:t>have</w:t>
      </w:r>
      <w:r w:rsidR="00672DFC" w:rsidRPr="00B41424">
        <w:rPr>
          <w:rFonts w:asciiTheme="majorHAnsi" w:eastAsia="Aileron" w:hAnsiTheme="majorHAnsi" w:cstheme="majorHAnsi"/>
        </w:rPr>
        <w:t xml:space="preserve"> the following</w:t>
      </w:r>
      <w:r w:rsidR="005C66B8" w:rsidRPr="00B41424">
        <w:rPr>
          <w:rFonts w:asciiTheme="majorHAnsi" w:eastAsia="Aileron" w:hAnsiTheme="majorHAnsi" w:cstheme="majorHAnsi"/>
        </w:rPr>
        <w:t xml:space="preserve"> ecological</w:t>
      </w:r>
      <w:r w:rsidR="00672DFC" w:rsidRPr="00B41424">
        <w:rPr>
          <w:rFonts w:asciiTheme="majorHAnsi" w:eastAsia="Aileron" w:hAnsiTheme="majorHAnsi" w:cstheme="majorHAnsi"/>
        </w:rPr>
        <w:t xml:space="preserve"> breakdown</w:t>
      </w:r>
      <w:r w:rsidR="00E03D4F" w:rsidRPr="00B41424">
        <w:rPr>
          <w:rFonts w:asciiTheme="majorHAnsi" w:eastAsia="Aileron" w:hAnsiTheme="majorHAnsi" w:cstheme="majorHAnsi"/>
        </w:rPr>
        <w:t>:</w:t>
      </w:r>
    </w:p>
    <w:p w14:paraId="19A1C45C" w14:textId="565B7780" w:rsidR="00716062" w:rsidRPr="00B41424" w:rsidRDefault="00716062" w:rsidP="000A6227">
      <w:pPr>
        <w:pStyle w:val="ListParagraph"/>
        <w:numPr>
          <w:ilvl w:val="0"/>
          <w:numId w:val="69"/>
        </w:numPr>
        <w:rPr>
          <w:rFonts w:asciiTheme="majorHAnsi" w:hAnsiTheme="majorHAnsi" w:cstheme="majorBidi"/>
        </w:rPr>
      </w:pPr>
      <w:r w:rsidRPr="00B41424">
        <w:rPr>
          <w:rFonts w:asciiTheme="majorHAnsi" w:eastAsia="Aileron" w:hAnsiTheme="majorHAnsi" w:cstheme="majorBidi"/>
        </w:rPr>
        <w:t>In Morona Santiago province</w:t>
      </w:r>
      <w:r w:rsidR="00921ED1" w:rsidRPr="00B41424">
        <w:rPr>
          <w:rStyle w:val="EndnoteReference"/>
          <w:rFonts w:asciiTheme="majorHAnsi" w:eastAsia="Aileron" w:hAnsiTheme="majorHAnsi" w:cstheme="majorBidi"/>
        </w:rPr>
        <w:endnoteReference w:id="3"/>
      </w:r>
      <w:r w:rsidR="00921ED1" w:rsidRPr="00B41424">
        <w:rPr>
          <w:rFonts w:asciiTheme="majorHAnsi" w:eastAsia="Aileron" w:hAnsiTheme="majorHAnsi" w:cstheme="majorBidi"/>
        </w:rPr>
        <w:t xml:space="preserve">, 72% of </w:t>
      </w:r>
      <w:r w:rsidR="00155D7B" w:rsidRPr="00B41424">
        <w:rPr>
          <w:rFonts w:asciiTheme="majorHAnsi" w:eastAsia="Aileron" w:hAnsiTheme="majorHAnsi" w:cstheme="majorBidi"/>
        </w:rPr>
        <w:t>the</w:t>
      </w:r>
      <w:r w:rsidR="00921ED1" w:rsidRPr="00B41424">
        <w:rPr>
          <w:rFonts w:asciiTheme="majorHAnsi" w:eastAsia="Aileron" w:hAnsiTheme="majorHAnsi" w:cstheme="majorBidi"/>
        </w:rPr>
        <w:t xml:space="preserve"> area is native forest</w:t>
      </w:r>
      <w:r w:rsidR="00155D7B" w:rsidRPr="00B41424">
        <w:rPr>
          <w:rFonts w:asciiTheme="majorHAnsi" w:eastAsia="Aileron" w:hAnsiTheme="majorHAnsi" w:cstheme="majorBidi"/>
        </w:rPr>
        <w:t xml:space="preserve"> and</w:t>
      </w:r>
      <w:r w:rsidR="00921ED1" w:rsidRPr="00B41424">
        <w:rPr>
          <w:rFonts w:asciiTheme="majorHAnsi" w:eastAsia="Aileron" w:hAnsiTheme="majorHAnsi" w:cstheme="majorBidi"/>
        </w:rPr>
        <w:t xml:space="preserve"> 19.7%</w:t>
      </w:r>
      <w:r w:rsidR="000131D6" w:rsidRPr="00B41424">
        <w:rPr>
          <w:rFonts w:asciiTheme="majorHAnsi" w:eastAsia="Aileron" w:hAnsiTheme="majorHAnsi" w:cstheme="majorBidi"/>
        </w:rPr>
        <w:t xml:space="preserve"> </w:t>
      </w:r>
      <w:r w:rsidR="006F2FA4" w:rsidRPr="00B41424">
        <w:rPr>
          <w:rFonts w:asciiTheme="majorHAnsi" w:eastAsia="Aileron" w:hAnsiTheme="majorHAnsi" w:cstheme="majorBidi"/>
        </w:rPr>
        <w:t xml:space="preserve">is </w:t>
      </w:r>
      <w:r w:rsidR="00921ED1" w:rsidRPr="00B41424">
        <w:rPr>
          <w:rFonts w:asciiTheme="majorHAnsi" w:eastAsia="Aileron" w:hAnsiTheme="majorHAnsi" w:cstheme="majorBidi"/>
        </w:rPr>
        <w:t>pasture</w:t>
      </w:r>
      <w:r w:rsidR="00155D7B" w:rsidRPr="00B41424">
        <w:rPr>
          <w:rFonts w:asciiTheme="majorHAnsi" w:eastAsia="Aileron" w:hAnsiTheme="majorHAnsi" w:cstheme="majorBidi"/>
        </w:rPr>
        <w:t>.</w:t>
      </w:r>
      <w:r w:rsidR="00174A52" w:rsidRPr="00B41424">
        <w:rPr>
          <w:rFonts w:asciiTheme="majorHAnsi" w:eastAsia="Aileron" w:hAnsiTheme="majorHAnsi" w:cstheme="majorBidi"/>
        </w:rPr>
        <w:t xml:space="preserve"> </w:t>
      </w:r>
      <w:r w:rsidR="00155D7B" w:rsidRPr="00B41424">
        <w:rPr>
          <w:rFonts w:asciiTheme="majorHAnsi" w:eastAsia="Aileron" w:hAnsiTheme="majorHAnsi" w:cstheme="majorBidi"/>
        </w:rPr>
        <w:t>A</w:t>
      </w:r>
      <w:r w:rsidR="00921ED1" w:rsidRPr="00B41424">
        <w:rPr>
          <w:rFonts w:asciiTheme="majorHAnsi" w:eastAsia="Aileron" w:hAnsiTheme="majorHAnsi" w:cstheme="majorBidi"/>
        </w:rPr>
        <w:t>round 4,225 km</w:t>
      </w:r>
      <w:r w:rsidR="00921ED1" w:rsidRPr="00B41424">
        <w:rPr>
          <w:rFonts w:asciiTheme="majorHAnsi" w:eastAsia="Aileron" w:hAnsiTheme="majorHAnsi" w:cstheme="majorBidi"/>
          <w:vertAlign w:val="superscript"/>
        </w:rPr>
        <w:t>2</w:t>
      </w:r>
      <w:r w:rsidR="00921ED1" w:rsidRPr="00B41424">
        <w:rPr>
          <w:rFonts w:asciiTheme="majorHAnsi" w:eastAsia="Aileron" w:hAnsiTheme="majorHAnsi" w:cstheme="majorBidi"/>
        </w:rPr>
        <w:t xml:space="preserve"> is protected under distinct categories of the national system of protected areas</w:t>
      </w:r>
      <w:r w:rsidR="00155D7B" w:rsidRPr="00B41424">
        <w:rPr>
          <w:rFonts w:asciiTheme="majorHAnsi" w:eastAsia="Aileron" w:hAnsiTheme="majorHAnsi" w:cstheme="majorBidi"/>
        </w:rPr>
        <w:t>, and</w:t>
      </w:r>
      <w:r w:rsidR="00AF7B32" w:rsidRPr="00B41424">
        <w:rPr>
          <w:rFonts w:asciiTheme="majorHAnsi" w:eastAsia="Aileron" w:hAnsiTheme="majorHAnsi" w:cstheme="majorBidi"/>
        </w:rPr>
        <w:t xml:space="preserve"> </w:t>
      </w:r>
      <w:r w:rsidR="00B525D9" w:rsidRPr="00B41424">
        <w:rPr>
          <w:rFonts w:asciiTheme="majorHAnsi" w:eastAsia="Aileron" w:hAnsiTheme="majorHAnsi" w:cstheme="majorBidi"/>
        </w:rPr>
        <w:t>3,916 km</w:t>
      </w:r>
      <w:r w:rsidR="00B525D9" w:rsidRPr="00B41424">
        <w:rPr>
          <w:rFonts w:asciiTheme="majorHAnsi" w:eastAsia="Aileron" w:hAnsiTheme="majorHAnsi" w:cstheme="majorBidi"/>
          <w:vertAlign w:val="superscript"/>
        </w:rPr>
        <w:t>2</w:t>
      </w:r>
      <w:r w:rsidR="00B525D9" w:rsidRPr="00B41424">
        <w:rPr>
          <w:rFonts w:asciiTheme="majorHAnsi" w:eastAsia="Aileron" w:hAnsiTheme="majorHAnsi" w:cstheme="majorBidi"/>
        </w:rPr>
        <w:t xml:space="preserve"> </w:t>
      </w:r>
      <w:r w:rsidR="0068455D" w:rsidRPr="00B41424">
        <w:rPr>
          <w:rFonts w:asciiTheme="majorHAnsi" w:eastAsia="Aileron" w:hAnsiTheme="majorHAnsi" w:cstheme="majorBidi"/>
        </w:rPr>
        <w:t>is</w:t>
      </w:r>
      <w:r w:rsidR="00B525D9" w:rsidRPr="00B41424">
        <w:rPr>
          <w:rFonts w:asciiTheme="majorHAnsi" w:eastAsia="Aileron" w:hAnsiTheme="majorHAnsi" w:cstheme="majorBidi"/>
        </w:rPr>
        <w:t xml:space="preserve"> protected forest </w:t>
      </w:r>
      <w:r w:rsidR="00796C3B" w:rsidRPr="00B41424">
        <w:rPr>
          <w:rFonts w:asciiTheme="majorHAnsi" w:eastAsia="Aileron" w:hAnsiTheme="majorHAnsi" w:cstheme="majorBidi"/>
        </w:rPr>
        <w:t>including t</w:t>
      </w:r>
      <w:r w:rsidR="00921ED1" w:rsidRPr="00B41424">
        <w:rPr>
          <w:rFonts w:asciiTheme="majorHAnsi" w:eastAsia="Aileron" w:hAnsiTheme="majorHAnsi" w:cstheme="majorBidi"/>
        </w:rPr>
        <w:t xml:space="preserve">he </w:t>
      </w:r>
      <w:proofErr w:type="spellStart"/>
      <w:r w:rsidR="00921ED1" w:rsidRPr="00B41424">
        <w:rPr>
          <w:rFonts w:asciiTheme="majorHAnsi" w:eastAsia="Aileron" w:hAnsiTheme="majorHAnsi" w:cstheme="majorBidi"/>
        </w:rPr>
        <w:t>Kutuku</w:t>
      </w:r>
      <w:proofErr w:type="spellEnd"/>
      <w:r w:rsidR="00921ED1" w:rsidRPr="00B41424">
        <w:rPr>
          <w:rFonts w:asciiTheme="majorHAnsi" w:eastAsia="Aileron" w:hAnsiTheme="majorHAnsi" w:cstheme="majorBidi"/>
        </w:rPr>
        <w:t xml:space="preserve"> </w:t>
      </w:r>
      <w:r w:rsidR="00796C3B" w:rsidRPr="00B41424">
        <w:rPr>
          <w:rFonts w:asciiTheme="majorHAnsi" w:eastAsia="Aileron" w:hAnsiTheme="majorHAnsi" w:cstheme="majorBidi"/>
        </w:rPr>
        <w:t xml:space="preserve">which </w:t>
      </w:r>
      <w:r w:rsidR="00921ED1" w:rsidRPr="00B41424">
        <w:rPr>
          <w:rFonts w:asciiTheme="majorHAnsi" w:eastAsia="Aileron" w:hAnsiTheme="majorHAnsi" w:cstheme="majorBidi"/>
        </w:rPr>
        <w:t xml:space="preserve">is the biggest protected </w:t>
      </w:r>
      <w:r w:rsidR="00AF7B32" w:rsidRPr="00B41424">
        <w:rPr>
          <w:rFonts w:asciiTheme="majorHAnsi" w:eastAsia="Aileron" w:hAnsiTheme="majorHAnsi" w:cstheme="majorBidi"/>
        </w:rPr>
        <w:t>forest,</w:t>
      </w:r>
      <w:r w:rsidR="00921ED1" w:rsidRPr="00B41424">
        <w:rPr>
          <w:rFonts w:asciiTheme="majorHAnsi" w:eastAsia="Aileron" w:hAnsiTheme="majorHAnsi" w:cstheme="majorBidi"/>
        </w:rPr>
        <w:t xml:space="preserve"> covering 3,420 km</w:t>
      </w:r>
      <w:r w:rsidR="00921ED1" w:rsidRPr="00B41424">
        <w:rPr>
          <w:rFonts w:asciiTheme="majorHAnsi" w:eastAsia="Aileron" w:hAnsiTheme="majorHAnsi" w:cstheme="majorBidi"/>
          <w:vertAlign w:val="superscript"/>
        </w:rPr>
        <w:t>2</w:t>
      </w:r>
      <w:r w:rsidR="00921ED1" w:rsidRPr="00B41424">
        <w:rPr>
          <w:rFonts w:asciiTheme="majorHAnsi" w:eastAsia="Aileron" w:hAnsiTheme="majorHAnsi" w:cstheme="majorBidi"/>
        </w:rPr>
        <w:t xml:space="preserve"> (87% of the total protected forest).</w:t>
      </w:r>
    </w:p>
    <w:p w14:paraId="6DF6CDE4" w14:textId="1D6EBECA" w:rsidR="00716062" w:rsidRPr="00B41424" w:rsidRDefault="00921ED1" w:rsidP="000A6227">
      <w:pPr>
        <w:pStyle w:val="ListParagraph"/>
        <w:numPr>
          <w:ilvl w:val="0"/>
          <w:numId w:val="69"/>
        </w:numPr>
        <w:rPr>
          <w:rFonts w:asciiTheme="majorHAnsi" w:hAnsiTheme="majorHAnsi" w:cstheme="majorHAnsi"/>
        </w:rPr>
      </w:pPr>
      <w:r w:rsidRPr="00B41424">
        <w:rPr>
          <w:rFonts w:asciiTheme="majorHAnsi" w:eastAsia="Aileron" w:hAnsiTheme="majorHAnsi" w:cstheme="majorHAnsi"/>
        </w:rPr>
        <w:lastRenderedPageBreak/>
        <w:t>In Zamora Chinchipe province</w:t>
      </w:r>
      <w:r w:rsidRPr="00B41424">
        <w:rPr>
          <w:rStyle w:val="EndnoteReference"/>
          <w:rFonts w:asciiTheme="majorHAnsi" w:eastAsia="Aileron" w:hAnsiTheme="majorHAnsi" w:cstheme="majorHAnsi"/>
        </w:rPr>
        <w:endnoteReference w:id="4"/>
      </w:r>
      <w:r w:rsidRPr="00B41424">
        <w:rPr>
          <w:rFonts w:asciiTheme="majorHAnsi" w:eastAsia="Aileron" w:hAnsiTheme="majorHAnsi" w:cstheme="majorHAnsi"/>
        </w:rPr>
        <w:t>,</w:t>
      </w:r>
      <w:r w:rsidR="00716062" w:rsidRPr="00B41424">
        <w:rPr>
          <w:rFonts w:asciiTheme="majorHAnsi" w:eastAsia="Aileron" w:hAnsiTheme="majorHAnsi" w:cstheme="majorHAnsi"/>
        </w:rPr>
        <w:t xml:space="preserve"> 71% is native forest</w:t>
      </w:r>
      <w:r w:rsidR="00155D7B" w:rsidRPr="00B41424">
        <w:rPr>
          <w:rFonts w:asciiTheme="majorHAnsi" w:eastAsia="Aileron" w:hAnsiTheme="majorHAnsi" w:cstheme="majorHAnsi"/>
        </w:rPr>
        <w:t xml:space="preserve"> and</w:t>
      </w:r>
      <w:r w:rsidR="007C2963" w:rsidRPr="00B41424">
        <w:rPr>
          <w:rFonts w:asciiTheme="majorHAnsi" w:eastAsia="Aileron" w:hAnsiTheme="majorHAnsi" w:cstheme="majorHAnsi"/>
        </w:rPr>
        <w:t xml:space="preserve"> </w:t>
      </w:r>
      <w:r w:rsidR="006437E6" w:rsidRPr="00B41424">
        <w:rPr>
          <w:rFonts w:asciiTheme="majorHAnsi" w:eastAsia="Aileron" w:hAnsiTheme="majorHAnsi" w:cstheme="majorHAnsi"/>
        </w:rPr>
        <w:t>16</w:t>
      </w:r>
      <w:r w:rsidR="00AF7B32" w:rsidRPr="00B41424">
        <w:rPr>
          <w:rFonts w:asciiTheme="majorHAnsi" w:eastAsia="Aileron" w:hAnsiTheme="majorHAnsi" w:cstheme="majorHAnsi"/>
        </w:rPr>
        <w:t xml:space="preserve">% is </w:t>
      </w:r>
      <w:r w:rsidR="00716062" w:rsidRPr="00B41424">
        <w:rPr>
          <w:rFonts w:asciiTheme="majorHAnsi" w:eastAsia="Aileron" w:hAnsiTheme="majorHAnsi" w:cstheme="majorHAnsi"/>
        </w:rPr>
        <w:t>pastur</w:t>
      </w:r>
      <w:r w:rsidR="00155D7B" w:rsidRPr="00B41424">
        <w:rPr>
          <w:rFonts w:asciiTheme="majorHAnsi" w:eastAsia="Aileron" w:hAnsiTheme="majorHAnsi" w:cstheme="majorHAnsi"/>
        </w:rPr>
        <w:t>e.</w:t>
      </w:r>
      <w:r w:rsidR="007C2963" w:rsidRPr="00B41424">
        <w:rPr>
          <w:rFonts w:asciiTheme="majorHAnsi" w:eastAsia="Aileron" w:hAnsiTheme="majorHAnsi" w:cstheme="majorHAnsi"/>
        </w:rPr>
        <w:t xml:space="preserve"> </w:t>
      </w:r>
      <w:r w:rsidR="00716062" w:rsidRPr="00B41424">
        <w:rPr>
          <w:rFonts w:asciiTheme="majorHAnsi" w:eastAsia="Aileron" w:hAnsiTheme="majorHAnsi" w:cstheme="majorHAnsi"/>
        </w:rPr>
        <w:t>1,954 km</w:t>
      </w:r>
      <w:r w:rsidR="00716062" w:rsidRPr="00B41424">
        <w:rPr>
          <w:rFonts w:asciiTheme="majorHAnsi" w:eastAsia="Aileron" w:hAnsiTheme="majorHAnsi" w:cstheme="majorHAnsi"/>
          <w:vertAlign w:val="superscript"/>
        </w:rPr>
        <w:t>2</w:t>
      </w:r>
      <w:r w:rsidR="00716062" w:rsidRPr="00B41424">
        <w:rPr>
          <w:rFonts w:asciiTheme="majorHAnsi" w:eastAsia="Aileron" w:hAnsiTheme="majorHAnsi" w:cstheme="majorHAnsi"/>
        </w:rPr>
        <w:t xml:space="preserve"> </w:t>
      </w:r>
      <w:r w:rsidR="006437E6" w:rsidRPr="00B41424">
        <w:rPr>
          <w:rFonts w:asciiTheme="majorHAnsi" w:eastAsia="Aileron" w:hAnsiTheme="majorHAnsi" w:cstheme="majorHAnsi"/>
        </w:rPr>
        <w:t>is</w:t>
      </w:r>
      <w:r w:rsidR="00716062" w:rsidRPr="00B41424">
        <w:rPr>
          <w:rFonts w:asciiTheme="majorHAnsi" w:eastAsia="Aileron" w:hAnsiTheme="majorHAnsi" w:cstheme="majorHAnsi"/>
        </w:rPr>
        <w:t xml:space="preserve"> under the national system of protected areas (18% of the total provincial area), and 1,677 km</w:t>
      </w:r>
      <w:r w:rsidR="00716062" w:rsidRPr="00B41424">
        <w:rPr>
          <w:rFonts w:asciiTheme="majorHAnsi" w:eastAsia="Aileron" w:hAnsiTheme="majorHAnsi" w:cstheme="majorHAnsi"/>
          <w:vertAlign w:val="superscript"/>
        </w:rPr>
        <w:t>2</w:t>
      </w:r>
      <w:r w:rsidR="00716062" w:rsidRPr="00B41424">
        <w:rPr>
          <w:rFonts w:asciiTheme="majorHAnsi" w:eastAsia="Aileron" w:hAnsiTheme="majorHAnsi" w:cstheme="majorHAnsi"/>
        </w:rPr>
        <w:t xml:space="preserve"> </w:t>
      </w:r>
      <w:r w:rsidR="006437E6" w:rsidRPr="00B41424">
        <w:rPr>
          <w:rFonts w:asciiTheme="majorHAnsi" w:eastAsia="Aileron" w:hAnsiTheme="majorHAnsi" w:cstheme="majorHAnsi"/>
        </w:rPr>
        <w:t xml:space="preserve">is categorised as </w:t>
      </w:r>
      <w:r w:rsidR="00716062" w:rsidRPr="00B41424">
        <w:rPr>
          <w:rFonts w:asciiTheme="majorHAnsi" w:eastAsia="Aileron" w:hAnsiTheme="majorHAnsi" w:cstheme="majorHAnsi"/>
        </w:rPr>
        <w:t>protected forest, including the Cordillera del Condor (166km</w:t>
      </w:r>
      <w:r w:rsidR="00716062" w:rsidRPr="00B41424">
        <w:rPr>
          <w:rFonts w:asciiTheme="majorHAnsi" w:eastAsia="Aileron" w:hAnsiTheme="majorHAnsi" w:cstheme="majorHAnsi"/>
          <w:vertAlign w:val="superscript"/>
        </w:rPr>
        <w:t>2</w:t>
      </w:r>
      <w:r w:rsidR="00716062" w:rsidRPr="00B41424">
        <w:rPr>
          <w:rFonts w:asciiTheme="majorHAnsi" w:eastAsia="Aileron" w:hAnsiTheme="majorHAnsi" w:cstheme="majorHAnsi"/>
        </w:rPr>
        <w:t xml:space="preserve">) and Cuenca Alta del Rio </w:t>
      </w:r>
      <w:proofErr w:type="spellStart"/>
      <w:r w:rsidR="00716062" w:rsidRPr="00B41424">
        <w:rPr>
          <w:rFonts w:asciiTheme="majorHAnsi" w:eastAsia="Aileron" w:hAnsiTheme="majorHAnsi" w:cstheme="majorHAnsi"/>
        </w:rPr>
        <w:t>Nangaritza</w:t>
      </w:r>
      <w:proofErr w:type="spellEnd"/>
      <w:r w:rsidR="00716062" w:rsidRPr="00B41424">
        <w:rPr>
          <w:rFonts w:asciiTheme="majorHAnsi" w:eastAsia="Aileron" w:hAnsiTheme="majorHAnsi" w:cstheme="majorHAnsi"/>
        </w:rPr>
        <w:t xml:space="preserve"> </w:t>
      </w:r>
      <w:r w:rsidR="007C2963" w:rsidRPr="00B41424">
        <w:rPr>
          <w:rFonts w:asciiTheme="majorHAnsi" w:eastAsia="Aileron" w:hAnsiTheme="majorHAnsi" w:cstheme="majorHAnsi"/>
        </w:rPr>
        <w:t>(</w:t>
      </w:r>
      <w:r w:rsidR="00716062" w:rsidRPr="00B41424">
        <w:rPr>
          <w:rFonts w:asciiTheme="majorHAnsi" w:eastAsia="Aileron" w:hAnsiTheme="majorHAnsi" w:cstheme="majorHAnsi"/>
        </w:rPr>
        <w:t>773 km</w:t>
      </w:r>
      <w:r w:rsidR="00716062" w:rsidRPr="00B41424">
        <w:rPr>
          <w:rFonts w:asciiTheme="majorHAnsi" w:eastAsia="Aileron" w:hAnsiTheme="majorHAnsi" w:cstheme="majorHAnsi"/>
          <w:vertAlign w:val="superscript"/>
        </w:rPr>
        <w:t>2</w:t>
      </w:r>
      <w:r w:rsidR="007C2963" w:rsidRPr="00B41424">
        <w:rPr>
          <w:rFonts w:asciiTheme="majorHAnsi" w:eastAsia="Aileron" w:hAnsiTheme="majorHAnsi" w:cstheme="majorHAnsi"/>
        </w:rPr>
        <w:t>).</w:t>
      </w:r>
    </w:p>
    <w:p w14:paraId="7B2B5338" w14:textId="2F20CED5" w:rsidR="00716062" w:rsidRPr="00B41424" w:rsidRDefault="00716062" w:rsidP="000A6227">
      <w:pPr>
        <w:rPr>
          <w:rFonts w:asciiTheme="majorHAnsi" w:eastAsia="Aileron" w:hAnsiTheme="majorHAnsi" w:cstheme="majorBidi"/>
        </w:rPr>
      </w:pPr>
      <w:r w:rsidRPr="00B41424">
        <w:rPr>
          <w:rFonts w:asciiTheme="majorHAnsi" w:eastAsia="Aileron" w:hAnsiTheme="majorHAnsi" w:cstheme="majorBidi"/>
        </w:rPr>
        <w:t xml:space="preserve">In Peru, the five provinces contain </w:t>
      </w:r>
      <w:r w:rsidR="00021101" w:rsidRPr="00B41424">
        <w:rPr>
          <w:rFonts w:asciiTheme="majorHAnsi" w:eastAsia="Aileron" w:hAnsiTheme="majorHAnsi" w:cstheme="majorBidi"/>
        </w:rPr>
        <w:t>69</w:t>
      </w:r>
      <w:r w:rsidR="00CA7689" w:rsidRPr="00B41424">
        <w:rPr>
          <w:rFonts w:asciiTheme="majorHAnsi" w:eastAsia="Aileron" w:hAnsiTheme="majorHAnsi" w:cstheme="majorBidi"/>
        </w:rPr>
        <w:t>,</w:t>
      </w:r>
      <w:r w:rsidR="00021101" w:rsidRPr="00B41424">
        <w:rPr>
          <w:rFonts w:asciiTheme="majorHAnsi" w:eastAsia="Aileron" w:hAnsiTheme="majorHAnsi" w:cstheme="majorBidi"/>
        </w:rPr>
        <w:t>800 km</w:t>
      </w:r>
      <w:r w:rsidR="00021101" w:rsidRPr="00B41424">
        <w:rPr>
          <w:rFonts w:asciiTheme="majorHAnsi" w:eastAsia="Aileron" w:hAnsiTheme="majorHAnsi" w:cstheme="majorBidi"/>
          <w:vertAlign w:val="superscript"/>
        </w:rPr>
        <w:t>2</w:t>
      </w:r>
      <w:r w:rsidRPr="00B41424">
        <w:rPr>
          <w:rFonts w:asciiTheme="majorHAnsi" w:eastAsia="Aileron" w:hAnsiTheme="majorHAnsi" w:cstheme="majorBidi"/>
        </w:rPr>
        <w:t xml:space="preserve"> </w:t>
      </w:r>
      <w:r w:rsidR="00D22E3E" w:rsidRPr="00B41424">
        <w:rPr>
          <w:rFonts w:asciiTheme="majorHAnsi" w:eastAsia="Aileron" w:hAnsiTheme="majorHAnsi" w:cstheme="majorBidi"/>
        </w:rPr>
        <w:t xml:space="preserve">coverage </w:t>
      </w:r>
      <w:r w:rsidRPr="00B41424">
        <w:rPr>
          <w:rFonts w:asciiTheme="majorHAnsi" w:eastAsia="Aileron" w:hAnsiTheme="majorHAnsi" w:cstheme="majorBidi"/>
        </w:rPr>
        <w:t>of natural forests</w:t>
      </w:r>
      <w:r w:rsidR="00AD1A37" w:rsidRPr="00B41424">
        <w:rPr>
          <w:rFonts w:asciiTheme="majorHAnsi" w:eastAsia="Aileron" w:hAnsiTheme="majorHAnsi" w:cstheme="majorBidi"/>
        </w:rPr>
        <w:t xml:space="preserve">. This is now under pressure from </w:t>
      </w:r>
      <w:r w:rsidRPr="00B41424">
        <w:rPr>
          <w:rFonts w:asciiTheme="majorHAnsi" w:eastAsia="Aileron" w:hAnsiTheme="majorHAnsi" w:cstheme="majorBidi"/>
        </w:rPr>
        <w:t xml:space="preserve">timber and wildlife extraction. Conservation levels vary, with forests better conserved in </w:t>
      </w:r>
      <w:proofErr w:type="spellStart"/>
      <w:r w:rsidRPr="00B41424">
        <w:rPr>
          <w:rFonts w:asciiTheme="majorHAnsi" w:eastAsia="Aileron" w:hAnsiTheme="majorHAnsi" w:cstheme="majorBidi"/>
        </w:rPr>
        <w:t>Datem</w:t>
      </w:r>
      <w:proofErr w:type="spellEnd"/>
      <w:r w:rsidRPr="00B41424">
        <w:rPr>
          <w:rFonts w:asciiTheme="majorHAnsi" w:eastAsia="Aileron" w:hAnsiTheme="majorHAnsi" w:cstheme="majorBidi"/>
        </w:rPr>
        <w:t xml:space="preserve"> and </w:t>
      </w:r>
      <w:proofErr w:type="spellStart"/>
      <w:r w:rsidRPr="00B41424">
        <w:rPr>
          <w:rFonts w:asciiTheme="majorHAnsi" w:eastAsia="Aileron" w:hAnsiTheme="majorHAnsi" w:cstheme="majorBidi"/>
        </w:rPr>
        <w:t>Condorcanqui</w:t>
      </w:r>
      <w:proofErr w:type="spellEnd"/>
      <w:r w:rsidRPr="00B41424">
        <w:rPr>
          <w:rFonts w:asciiTheme="majorHAnsi" w:eastAsia="Aileron" w:hAnsiTheme="majorHAnsi" w:cstheme="majorBidi"/>
        </w:rPr>
        <w:t xml:space="preserve"> than in </w:t>
      </w:r>
      <w:proofErr w:type="spellStart"/>
      <w:r w:rsidRPr="00B41424">
        <w:rPr>
          <w:rFonts w:asciiTheme="majorHAnsi" w:eastAsia="Aileron" w:hAnsiTheme="majorHAnsi" w:cstheme="majorBidi"/>
        </w:rPr>
        <w:t>Bagua</w:t>
      </w:r>
      <w:proofErr w:type="spellEnd"/>
      <w:r w:rsidRPr="00B41424">
        <w:rPr>
          <w:rFonts w:asciiTheme="majorHAnsi" w:eastAsia="Aileron" w:hAnsiTheme="majorHAnsi" w:cstheme="majorBidi"/>
        </w:rPr>
        <w:t>, San Ignacio and Jaen</w:t>
      </w:r>
      <w:r w:rsidR="00924DF5" w:rsidRPr="00B41424">
        <w:rPr>
          <w:rFonts w:asciiTheme="majorHAnsi" w:eastAsia="Aileron" w:hAnsiTheme="majorHAnsi" w:cstheme="majorBidi"/>
        </w:rPr>
        <w:t xml:space="preserve">. There has, however, </w:t>
      </w:r>
      <w:r w:rsidR="00F747DD" w:rsidRPr="00B41424">
        <w:rPr>
          <w:rFonts w:asciiTheme="majorHAnsi" w:eastAsia="Aileron" w:hAnsiTheme="majorHAnsi" w:cstheme="majorBidi"/>
        </w:rPr>
        <w:t>been a</w:t>
      </w:r>
      <w:r w:rsidR="00924DF5" w:rsidRPr="00B41424">
        <w:rPr>
          <w:rFonts w:asciiTheme="majorHAnsi" w:eastAsia="Aileron" w:hAnsiTheme="majorHAnsi" w:cstheme="majorBidi"/>
        </w:rPr>
        <w:t xml:space="preserve"> significant spike</w:t>
      </w:r>
      <w:r w:rsidR="00F747DD" w:rsidRPr="00B41424">
        <w:rPr>
          <w:rFonts w:asciiTheme="majorHAnsi" w:eastAsia="Aileron" w:hAnsiTheme="majorHAnsi" w:cstheme="majorBidi"/>
        </w:rPr>
        <w:t xml:space="preserve"> in </w:t>
      </w:r>
      <w:r w:rsidRPr="00B41424">
        <w:rPr>
          <w:rFonts w:asciiTheme="majorHAnsi" w:eastAsia="Aileron" w:hAnsiTheme="majorHAnsi" w:cstheme="majorBidi"/>
        </w:rPr>
        <w:t xml:space="preserve">deforestation in </w:t>
      </w:r>
      <w:proofErr w:type="spellStart"/>
      <w:r w:rsidRPr="00B41424">
        <w:rPr>
          <w:rFonts w:asciiTheme="majorHAnsi" w:eastAsia="Aileron" w:hAnsiTheme="majorHAnsi" w:cstheme="majorBidi"/>
        </w:rPr>
        <w:t>Condorcanqui</w:t>
      </w:r>
      <w:proofErr w:type="spellEnd"/>
      <w:r w:rsidR="003C2B8E" w:rsidRPr="00B41424">
        <w:rPr>
          <w:rFonts w:asciiTheme="majorHAnsi" w:eastAsia="Aileron" w:hAnsiTheme="majorHAnsi" w:cstheme="majorBidi"/>
        </w:rPr>
        <w:t xml:space="preserve">, </w:t>
      </w:r>
      <w:r w:rsidR="00AD1A37" w:rsidRPr="00B41424">
        <w:rPr>
          <w:rFonts w:asciiTheme="majorHAnsi" w:eastAsia="Aileron" w:hAnsiTheme="majorHAnsi" w:cstheme="majorBidi"/>
        </w:rPr>
        <w:t xml:space="preserve">where it </w:t>
      </w:r>
      <w:r w:rsidRPr="00B41424">
        <w:rPr>
          <w:rFonts w:asciiTheme="majorHAnsi" w:eastAsia="Aileron" w:hAnsiTheme="majorHAnsi" w:cstheme="majorBidi"/>
        </w:rPr>
        <w:t xml:space="preserve">increased almost 120% </w:t>
      </w:r>
      <w:r w:rsidR="003C2B8E" w:rsidRPr="00B41424">
        <w:rPr>
          <w:rFonts w:asciiTheme="majorHAnsi" w:eastAsia="Aileron" w:hAnsiTheme="majorHAnsi" w:cstheme="majorBidi"/>
        </w:rPr>
        <w:t xml:space="preserve">in 2020 </w:t>
      </w:r>
      <w:r w:rsidRPr="00B41424">
        <w:rPr>
          <w:rFonts w:asciiTheme="majorHAnsi" w:eastAsia="Aileron" w:hAnsiTheme="majorHAnsi" w:cstheme="majorBidi"/>
        </w:rPr>
        <w:t>compared to 2019</w:t>
      </w:r>
      <w:r w:rsidR="000A3579" w:rsidRPr="00B41424">
        <w:rPr>
          <w:rFonts w:asciiTheme="majorHAnsi" w:eastAsia="Aileron" w:hAnsiTheme="majorHAnsi" w:cstheme="majorBidi"/>
        </w:rPr>
        <w:t xml:space="preserve">. </w:t>
      </w:r>
    </w:p>
    <w:p w14:paraId="66107F74" w14:textId="759CA724" w:rsidR="005509B5" w:rsidRPr="00B41424" w:rsidRDefault="004E526F" w:rsidP="000A6227">
      <w:pPr>
        <w:jc w:val="center"/>
        <w:rPr>
          <w:rFonts w:asciiTheme="majorHAnsi" w:hAnsiTheme="majorHAnsi" w:cstheme="majorHAnsi"/>
        </w:rPr>
      </w:pPr>
      <w:r w:rsidRPr="00B41424">
        <w:rPr>
          <w:rFonts w:asciiTheme="majorHAnsi" w:hAnsiTheme="majorHAnsi" w:cstheme="majorHAnsi"/>
          <w:noProof/>
        </w:rPr>
        <w:drawing>
          <wp:inline distT="0" distB="0" distL="0" distR="0" wp14:anchorId="563FB0A3" wp14:editId="542F731A">
            <wp:extent cx="3949174" cy="3171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75529" cy="3192992"/>
                    </a:xfrm>
                    <a:prstGeom prst="rect">
                      <a:avLst/>
                    </a:prstGeom>
                    <a:noFill/>
                    <a:ln>
                      <a:noFill/>
                    </a:ln>
                  </pic:spPr>
                </pic:pic>
              </a:graphicData>
            </a:graphic>
          </wp:inline>
        </w:drawing>
      </w:r>
    </w:p>
    <w:p w14:paraId="268FC6FC" w14:textId="1EB08390" w:rsidR="00576BDB" w:rsidRPr="00B41424" w:rsidRDefault="00666374" w:rsidP="000A6227">
      <w:pPr>
        <w:jc w:val="center"/>
        <w:rPr>
          <w:rFonts w:asciiTheme="majorHAnsi" w:hAnsiTheme="majorHAnsi" w:cstheme="majorHAnsi"/>
        </w:rPr>
      </w:pPr>
      <w:r w:rsidRPr="00B41424">
        <w:rPr>
          <w:rFonts w:asciiTheme="majorHAnsi" w:hAnsiTheme="majorHAnsi" w:cstheme="majorHAnsi"/>
          <w:b/>
          <w:bCs/>
        </w:rPr>
        <w:t xml:space="preserve">Map 1: </w:t>
      </w:r>
      <w:r w:rsidRPr="00B41424">
        <w:rPr>
          <w:rFonts w:asciiTheme="majorHAnsi" w:hAnsiTheme="majorHAnsi" w:cstheme="majorHAnsi"/>
        </w:rPr>
        <w:t>Andes Amazon landscape</w:t>
      </w:r>
    </w:p>
    <w:p w14:paraId="5DF31AB6" w14:textId="4BFF0CD0" w:rsidR="000F40D3" w:rsidRPr="00B41424" w:rsidRDefault="000F40D3" w:rsidP="000A6227">
      <w:pPr>
        <w:jc w:val="center"/>
        <w:rPr>
          <w:rFonts w:asciiTheme="majorHAnsi" w:hAnsiTheme="majorHAnsi" w:cstheme="majorHAnsi"/>
        </w:rPr>
      </w:pPr>
      <w:r w:rsidRPr="00B41424">
        <w:rPr>
          <w:rFonts w:asciiTheme="majorHAnsi" w:hAnsiTheme="majorHAnsi" w:cstheme="majorHAnsi"/>
          <w:noProof/>
          <w:lang w:val="es-419" w:eastAsia="es-419"/>
        </w:rPr>
        <w:drawing>
          <wp:inline distT="0" distB="0" distL="0" distR="0" wp14:anchorId="129B70EA" wp14:editId="606EA2C3">
            <wp:extent cx="4010025" cy="2664197"/>
            <wp:effectExtent l="0" t="0" r="0" b="3175"/>
            <wp:docPr id="905039615" name="Picture 905039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2028" t="9394" r="1937"/>
                    <a:stretch/>
                  </pic:blipFill>
                  <pic:spPr bwMode="auto">
                    <a:xfrm>
                      <a:off x="0" y="0"/>
                      <a:ext cx="4051121" cy="2691501"/>
                    </a:xfrm>
                    <a:prstGeom prst="rect">
                      <a:avLst/>
                    </a:prstGeom>
                    <a:ln>
                      <a:noFill/>
                    </a:ln>
                    <a:extLst>
                      <a:ext uri="{53640926-AAD7-44D8-BBD7-CCE9431645EC}">
                        <a14:shadowObscured xmlns:a14="http://schemas.microsoft.com/office/drawing/2010/main"/>
                      </a:ext>
                    </a:extLst>
                  </pic:spPr>
                </pic:pic>
              </a:graphicData>
            </a:graphic>
          </wp:inline>
        </w:drawing>
      </w:r>
    </w:p>
    <w:p w14:paraId="73887A59" w14:textId="152F8606" w:rsidR="000F40D3" w:rsidRPr="00B41424" w:rsidRDefault="000F40D3" w:rsidP="000A6227">
      <w:pPr>
        <w:jc w:val="center"/>
        <w:rPr>
          <w:rFonts w:asciiTheme="majorHAnsi" w:hAnsiTheme="majorHAnsi" w:cstheme="majorHAnsi"/>
        </w:rPr>
      </w:pPr>
      <w:r w:rsidRPr="00B41424">
        <w:rPr>
          <w:rFonts w:asciiTheme="majorHAnsi" w:hAnsiTheme="majorHAnsi" w:cstheme="majorHAnsi"/>
          <w:b/>
        </w:rPr>
        <w:t>Map 2</w:t>
      </w:r>
      <w:r w:rsidRPr="00B41424">
        <w:rPr>
          <w:rFonts w:asciiTheme="majorHAnsi" w:hAnsiTheme="majorHAnsi" w:cstheme="majorHAnsi"/>
        </w:rPr>
        <w:t>: Key biodiversity areas within landscape</w:t>
      </w:r>
    </w:p>
    <w:p w14:paraId="52062C71" w14:textId="52B4ED50" w:rsidR="00956562" w:rsidRPr="00B41424" w:rsidRDefault="00956562" w:rsidP="000A6227">
      <w:pPr>
        <w:pStyle w:val="Heading2"/>
        <w:spacing w:beforeLines="60" w:before="144" w:afterLines="60" w:after="144"/>
        <w:rPr>
          <w:rFonts w:cstheme="majorHAnsi"/>
          <w:b/>
          <w:color w:val="000000" w:themeColor="text1"/>
          <w:sz w:val="24"/>
        </w:rPr>
      </w:pPr>
      <w:r w:rsidRPr="00B41424">
        <w:rPr>
          <w:rFonts w:cstheme="majorHAnsi"/>
          <w:b/>
          <w:color w:val="000000" w:themeColor="text1"/>
          <w:sz w:val="24"/>
        </w:rPr>
        <w:t xml:space="preserve">People </w:t>
      </w:r>
      <w:r w:rsidR="006437E6" w:rsidRPr="00B41424">
        <w:rPr>
          <w:rFonts w:cstheme="majorHAnsi"/>
          <w:b/>
          <w:color w:val="000000" w:themeColor="text1"/>
          <w:sz w:val="24"/>
        </w:rPr>
        <w:t>and demographics</w:t>
      </w:r>
      <w:r w:rsidRPr="00B41424">
        <w:rPr>
          <w:rFonts w:cstheme="majorHAnsi"/>
          <w:b/>
          <w:color w:val="000000" w:themeColor="text1"/>
          <w:sz w:val="24"/>
        </w:rPr>
        <w:t xml:space="preserve"> </w:t>
      </w:r>
    </w:p>
    <w:p w14:paraId="0C529EDA" w14:textId="13E7B5DF" w:rsidR="00716062" w:rsidRPr="00B41424" w:rsidRDefault="00155D7B" w:rsidP="000A6227">
      <w:pPr>
        <w:spacing w:afterLines="60" w:after="144"/>
        <w:rPr>
          <w:rFonts w:asciiTheme="majorHAnsi" w:hAnsiTheme="majorHAnsi" w:cstheme="majorBidi"/>
        </w:rPr>
      </w:pPr>
      <w:r w:rsidRPr="00B41424">
        <w:rPr>
          <w:rFonts w:asciiTheme="majorHAnsi" w:eastAsia="Aileron" w:hAnsiTheme="majorHAnsi" w:cstheme="majorBidi"/>
        </w:rPr>
        <w:t xml:space="preserve">Although 70% of the </w:t>
      </w:r>
      <w:r w:rsidR="160664FF" w:rsidRPr="00B41424">
        <w:rPr>
          <w:rFonts w:asciiTheme="majorHAnsi" w:eastAsia="Aileron" w:hAnsiTheme="majorHAnsi" w:cstheme="majorBidi"/>
        </w:rPr>
        <w:t>area of the</w:t>
      </w:r>
      <w:r w:rsidR="463A99EA" w:rsidRPr="00B41424">
        <w:rPr>
          <w:rFonts w:asciiTheme="majorHAnsi" w:eastAsia="Aileron" w:hAnsiTheme="majorHAnsi" w:cstheme="majorBidi"/>
        </w:rPr>
        <w:t xml:space="preserve"> </w:t>
      </w:r>
      <w:r w:rsidRPr="00B41424">
        <w:rPr>
          <w:rFonts w:asciiTheme="majorHAnsi" w:eastAsia="Aileron" w:hAnsiTheme="majorHAnsi" w:cstheme="majorBidi"/>
        </w:rPr>
        <w:t xml:space="preserve">BLF Andes Amazon landscape lies in Peru, around 70% of the population </w:t>
      </w:r>
      <w:r w:rsidR="463A99EA" w:rsidRPr="00B41424">
        <w:rPr>
          <w:rFonts w:asciiTheme="majorHAnsi" w:eastAsia="Aileron" w:hAnsiTheme="majorHAnsi" w:cstheme="majorBidi"/>
        </w:rPr>
        <w:t>live</w:t>
      </w:r>
      <w:r w:rsidR="160664FF" w:rsidRPr="00B41424">
        <w:rPr>
          <w:rFonts w:asciiTheme="majorHAnsi" w:eastAsia="Aileron" w:hAnsiTheme="majorHAnsi" w:cstheme="majorBidi"/>
        </w:rPr>
        <w:t>s</w:t>
      </w:r>
      <w:r w:rsidRPr="00B41424">
        <w:rPr>
          <w:rFonts w:asciiTheme="majorHAnsi" w:eastAsia="Aileron" w:hAnsiTheme="majorHAnsi" w:cstheme="majorBidi"/>
        </w:rPr>
        <w:t xml:space="preserve"> on the Ecuadorean side</w:t>
      </w:r>
      <w:r w:rsidR="00C67524" w:rsidRPr="00B41424">
        <w:rPr>
          <w:rFonts w:asciiTheme="majorHAnsi" w:eastAsia="Aileron" w:hAnsiTheme="majorHAnsi" w:cstheme="majorBidi"/>
        </w:rPr>
        <w:t xml:space="preserve"> of the border</w:t>
      </w:r>
      <w:r w:rsidRPr="00B41424">
        <w:rPr>
          <w:rFonts w:asciiTheme="majorHAnsi" w:eastAsia="Aileron" w:hAnsiTheme="majorHAnsi" w:cstheme="majorBidi"/>
        </w:rPr>
        <w:t xml:space="preserve">. </w:t>
      </w:r>
      <w:r w:rsidR="00927F0B" w:rsidRPr="00B41424">
        <w:rPr>
          <w:rFonts w:asciiTheme="majorHAnsi" w:eastAsia="Aileron" w:hAnsiTheme="majorHAnsi" w:cstheme="majorBidi"/>
        </w:rPr>
        <w:t>T</w:t>
      </w:r>
      <w:r w:rsidR="44476A22" w:rsidRPr="00B41424">
        <w:rPr>
          <w:rFonts w:asciiTheme="majorHAnsi" w:eastAsia="Aileron" w:hAnsiTheme="majorHAnsi" w:cstheme="majorBidi"/>
        </w:rPr>
        <w:t>he</w:t>
      </w:r>
      <w:r w:rsidR="00716062" w:rsidRPr="00B41424">
        <w:rPr>
          <w:rFonts w:asciiTheme="majorHAnsi" w:eastAsia="Aileron" w:hAnsiTheme="majorHAnsi" w:cstheme="majorBidi"/>
        </w:rPr>
        <w:t xml:space="preserve"> Amazon basin provides enormous resources to the economy of Ecuador</w:t>
      </w:r>
      <w:r w:rsidR="00994DB8" w:rsidRPr="00B41424">
        <w:rPr>
          <w:rFonts w:asciiTheme="majorHAnsi" w:eastAsia="Aileron" w:hAnsiTheme="majorHAnsi" w:cstheme="majorBidi"/>
          <w:color w:val="7030A0"/>
        </w:rPr>
        <w:t>.</w:t>
      </w:r>
    </w:p>
    <w:p w14:paraId="77D9DC39" w14:textId="37513B75" w:rsidR="00716062" w:rsidRPr="00B41424" w:rsidRDefault="00716062" w:rsidP="000A6227">
      <w:pPr>
        <w:spacing w:afterLines="60" w:after="144"/>
        <w:rPr>
          <w:rFonts w:asciiTheme="majorHAnsi" w:hAnsiTheme="majorHAnsi" w:cstheme="majorHAnsi"/>
        </w:rPr>
      </w:pPr>
      <w:r w:rsidRPr="00B41424">
        <w:rPr>
          <w:rFonts w:asciiTheme="majorHAnsi" w:eastAsia="Aileron" w:hAnsiTheme="majorHAnsi" w:cstheme="majorHAnsi"/>
        </w:rPr>
        <w:t xml:space="preserve">In </w:t>
      </w:r>
      <w:r w:rsidR="00144CCB" w:rsidRPr="00B41424">
        <w:rPr>
          <w:rFonts w:asciiTheme="majorHAnsi" w:eastAsia="Aileron" w:hAnsiTheme="majorHAnsi" w:cstheme="majorHAnsi"/>
        </w:rPr>
        <w:t xml:space="preserve">most of the </w:t>
      </w:r>
      <w:r w:rsidR="00575D65" w:rsidRPr="00B41424">
        <w:rPr>
          <w:rFonts w:asciiTheme="majorHAnsi" w:eastAsia="Aileron" w:hAnsiTheme="majorHAnsi" w:cstheme="majorHAnsi"/>
        </w:rPr>
        <w:t>landscape</w:t>
      </w:r>
      <w:r w:rsidR="008C1B8A" w:rsidRPr="00B41424">
        <w:rPr>
          <w:rFonts w:asciiTheme="majorHAnsi" w:eastAsia="Aileron" w:hAnsiTheme="majorHAnsi" w:cstheme="majorHAnsi"/>
        </w:rPr>
        <w:t>,</w:t>
      </w:r>
      <w:r w:rsidRPr="00B41424" w:rsidDel="008C1B8A">
        <w:rPr>
          <w:rFonts w:asciiTheme="majorHAnsi" w:eastAsia="Aileron" w:hAnsiTheme="majorHAnsi" w:cstheme="majorHAnsi"/>
        </w:rPr>
        <w:t xml:space="preserve"> </w:t>
      </w:r>
      <w:r w:rsidRPr="00B41424">
        <w:rPr>
          <w:rFonts w:asciiTheme="majorHAnsi" w:eastAsia="Aileron" w:hAnsiTheme="majorHAnsi" w:cstheme="majorHAnsi"/>
        </w:rPr>
        <w:t xml:space="preserve">60% of households </w:t>
      </w:r>
      <w:r w:rsidR="00707FBA" w:rsidRPr="00B41424">
        <w:rPr>
          <w:rFonts w:asciiTheme="majorHAnsi" w:eastAsia="Aileron" w:hAnsiTheme="majorHAnsi" w:cstheme="majorHAnsi"/>
        </w:rPr>
        <w:t>show</w:t>
      </w:r>
      <w:r w:rsidRPr="00B41424">
        <w:rPr>
          <w:rFonts w:asciiTheme="majorHAnsi" w:eastAsia="Aileron" w:hAnsiTheme="majorHAnsi" w:cstheme="majorHAnsi"/>
        </w:rPr>
        <w:t xml:space="preserve"> high levels of </w:t>
      </w:r>
      <w:r w:rsidR="00F07C15" w:rsidRPr="00B41424">
        <w:rPr>
          <w:rFonts w:asciiTheme="majorHAnsi" w:eastAsia="Aileron" w:hAnsiTheme="majorHAnsi" w:cstheme="majorHAnsi"/>
        </w:rPr>
        <w:t xml:space="preserve">financial </w:t>
      </w:r>
      <w:r w:rsidRPr="00B41424">
        <w:rPr>
          <w:rFonts w:asciiTheme="majorHAnsi" w:eastAsia="Aileron" w:hAnsiTheme="majorHAnsi" w:cstheme="majorHAnsi"/>
        </w:rPr>
        <w:t xml:space="preserve">poverty. </w:t>
      </w:r>
      <w:r w:rsidR="009F48A2" w:rsidRPr="00B41424">
        <w:rPr>
          <w:rFonts w:asciiTheme="majorHAnsi" w:eastAsia="Aileron" w:hAnsiTheme="majorHAnsi" w:cstheme="majorHAnsi"/>
        </w:rPr>
        <w:t>P</w:t>
      </w:r>
      <w:r w:rsidRPr="00B41424">
        <w:rPr>
          <w:rFonts w:asciiTheme="majorHAnsi" w:eastAsia="Aileron" w:hAnsiTheme="majorHAnsi" w:cstheme="majorHAnsi"/>
        </w:rPr>
        <w:t>overty is higher in rural than in urban areas</w:t>
      </w:r>
      <w:r w:rsidR="00CF24AF" w:rsidRPr="00B41424">
        <w:rPr>
          <w:rFonts w:asciiTheme="majorHAnsi" w:eastAsia="Aileron" w:hAnsiTheme="majorHAnsi" w:cstheme="majorHAnsi"/>
        </w:rPr>
        <w:t>,</w:t>
      </w:r>
      <w:r w:rsidR="00943DB2" w:rsidRPr="00B41424">
        <w:rPr>
          <w:rFonts w:asciiTheme="majorHAnsi" w:eastAsia="Aileron" w:hAnsiTheme="majorHAnsi" w:cstheme="majorHAnsi"/>
        </w:rPr>
        <w:t xml:space="preserve"> </w:t>
      </w:r>
      <w:r w:rsidR="00F07C15" w:rsidRPr="00B41424">
        <w:rPr>
          <w:rFonts w:asciiTheme="majorHAnsi" w:eastAsia="Aileron" w:hAnsiTheme="majorHAnsi" w:cstheme="majorHAnsi"/>
        </w:rPr>
        <w:t>in part due to</w:t>
      </w:r>
      <w:r w:rsidR="00EB5BCE" w:rsidRPr="00B41424">
        <w:rPr>
          <w:rFonts w:asciiTheme="majorHAnsi" w:eastAsia="Aileron" w:hAnsiTheme="majorHAnsi" w:cstheme="majorHAnsi"/>
        </w:rPr>
        <w:t xml:space="preserve"> </w:t>
      </w:r>
      <w:r w:rsidR="00F07C15" w:rsidRPr="00B41424">
        <w:rPr>
          <w:rFonts w:asciiTheme="majorHAnsi" w:eastAsia="Aileron" w:hAnsiTheme="majorHAnsi" w:cstheme="majorHAnsi"/>
        </w:rPr>
        <w:t xml:space="preserve">poor infrastructure and </w:t>
      </w:r>
      <w:r w:rsidR="0022498B" w:rsidRPr="00B41424">
        <w:rPr>
          <w:rFonts w:asciiTheme="majorHAnsi" w:eastAsia="Aileron" w:hAnsiTheme="majorHAnsi" w:cstheme="majorHAnsi"/>
        </w:rPr>
        <w:t>l</w:t>
      </w:r>
      <w:r w:rsidRPr="00B41424">
        <w:rPr>
          <w:rFonts w:asciiTheme="majorHAnsi" w:eastAsia="Aileron" w:hAnsiTheme="majorHAnsi" w:cstheme="majorHAnsi"/>
        </w:rPr>
        <w:t xml:space="preserve">ow crop and livestock productivity. </w:t>
      </w:r>
      <w:r w:rsidR="009E4559" w:rsidRPr="00B41424">
        <w:rPr>
          <w:rFonts w:asciiTheme="majorHAnsi" w:eastAsia="Aileron" w:hAnsiTheme="majorHAnsi" w:cstheme="majorHAnsi"/>
        </w:rPr>
        <w:t>Widespread p</w:t>
      </w:r>
      <w:r w:rsidR="00CF24AF" w:rsidRPr="00B41424">
        <w:rPr>
          <w:rFonts w:asciiTheme="majorHAnsi" w:eastAsia="Aileron" w:hAnsiTheme="majorHAnsi" w:cstheme="majorHAnsi"/>
        </w:rPr>
        <w:t xml:space="preserve">overty </w:t>
      </w:r>
      <w:r w:rsidR="00D715DC" w:rsidRPr="00B41424">
        <w:rPr>
          <w:rFonts w:asciiTheme="majorHAnsi" w:eastAsia="Aileron" w:hAnsiTheme="majorHAnsi" w:cstheme="majorHAnsi"/>
        </w:rPr>
        <w:t>incentivises</w:t>
      </w:r>
      <w:r w:rsidR="00CF24AF" w:rsidRPr="00B41424">
        <w:rPr>
          <w:rFonts w:asciiTheme="majorHAnsi" w:eastAsia="Aileron" w:hAnsiTheme="majorHAnsi" w:cstheme="majorHAnsi"/>
        </w:rPr>
        <w:t xml:space="preserve"> communities to </w:t>
      </w:r>
      <w:r w:rsidR="00D715DC" w:rsidRPr="00B41424">
        <w:rPr>
          <w:rFonts w:asciiTheme="majorHAnsi" w:eastAsia="Aileron" w:hAnsiTheme="majorHAnsi" w:cstheme="majorHAnsi"/>
        </w:rPr>
        <w:t>engage in unsustainable livelihoods that extract resources from the natural environment in damaging way</w:t>
      </w:r>
      <w:r w:rsidR="009E4559" w:rsidRPr="00B41424">
        <w:rPr>
          <w:rFonts w:asciiTheme="majorHAnsi" w:eastAsia="Aileron" w:hAnsiTheme="majorHAnsi" w:cstheme="majorHAnsi"/>
        </w:rPr>
        <w:t>, thus causing a</w:t>
      </w:r>
      <w:r w:rsidRPr="00B41424">
        <w:rPr>
          <w:rFonts w:asciiTheme="majorHAnsi" w:eastAsia="Aileron" w:hAnsiTheme="majorHAnsi" w:cstheme="majorHAnsi"/>
        </w:rPr>
        <w:t xml:space="preserve"> vicious circle between poverty</w:t>
      </w:r>
      <w:r w:rsidR="00F07C15" w:rsidRPr="00B41424">
        <w:rPr>
          <w:rFonts w:asciiTheme="majorHAnsi" w:eastAsia="Aileron" w:hAnsiTheme="majorHAnsi" w:cstheme="majorHAnsi"/>
        </w:rPr>
        <w:t>, deforestation,</w:t>
      </w:r>
      <w:r w:rsidRPr="00B41424">
        <w:rPr>
          <w:rFonts w:asciiTheme="majorHAnsi" w:eastAsia="Aileron" w:hAnsiTheme="majorHAnsi" w:cstheme="majorHAnsi"/>
        </w:rPr>
        <w:t xml:space="preserve"> and land degradation.</w:t>
      </w:r>
    </w:p>
    <w:p w14:paraId="49FB21AC" w14:textId="37F53197" w:rsidR="0016253B" w:rsidRPr="00B41424" w:rsidRDefault="00F07C16" w:rsidP="000A6227">
      <w:pPr>
        <w:spacing w:afterLines="60" w:after="144"/>
        <w:rPr>
          <w:rFonts w:asciiTheme="majorHAnsi" w:eastAsia="Aileron" w:hAnsiTheme="majorHAnsi" w:cstheme="majorBidi"/>
          <w:color w:val="000000" w:themeColor="text1"/>
        </w:rPr>
      </w:pPr>
      <w:r w:rsidRPr="00B41424">
        <w:rPr>
          <w:rFonts w:asciiTheme="majorHAnsi" w:eastAsia="Corbel" w:hAnsiTheme="majorHAnsi" w:cstheme="majorBidi"/>
          <w:b/>
          <w:bCs/>
          <w:color w:val="000000" w:themeColor="text1"/>
        </w:rPr>
        <w:t>Indigenous Peoples and Local Communities:</w:t>
      </w:r>
      <w:r w:rsidR="00716062" w:rsidRPr="00B41424">
        <w:rPr>
          <w:rFonts w:asciiTheme="majorHAnsi" w:eastAsia="Corbel" w:hAnsiTheme="majorHAnsi" w:cstheme="majorBidi"/>
          <w:b/>
          <w:bCs/>
          <w:color w:val="000000" w:themeColor="text1"/>
        </w:rPr>
        <w:t xml:space="preserve"> </w:t>
      </w:r>
      <w:r w:rsidR="41854F45" w:rsidRPr="00B41424">
        <w:rPr>
          <w:rFonts w:asciiTheme="majorHAnsi" w:eastAsia="Corbel" w:hAnsiTheme="majorHAnsi" w:cstheme="majorBidi"/>
          <w:color w:val="000000" w:themeColor="text1"/>
        </w:rPr>
        <w:t>Despite being a significant minority of the overall population,</w:t>
      </w:r>
      <w:r w:rsidR="41854F45" w:rsidRPr="00B41424">
        <w:rPr>
          <w:rFonts w:asciiTheme="majorHAnsi" w:eastAsia="Corbel" w:hAnsiTheme="majorHAnsi" w:cstheme="majorBidi"/>
          <w:b/>
          <w:bCs/>
          <w:color w:val="000000" w:themeColor="text1"/>
        </w:rPr>
        <w:t xml:space="preserve"> </w:t>
      </w:r>
      <w:r w:rsidR="41854F45" w:rsidRPr="00B41424">
        <w:rPr>
          <w:rFonts w:asciiTheme="majorHAnsi" w:eastAsia="Aileron" w:hAnsiTheme="majorHAnsi" w:cstheme="majorBidi"/>
          <w:color w:val="000000" w:themeColor="text1"/>
        </w:rPr>
        <w:t>t</w:t>
      </w:r>
      <w:r w:rsidR="052A525C" w:rsidRPr="00B41424">
        <w:rPr>
          <w:rFonts w:asciiTheme="majorHAnsi" w:eastAsia="Aileron" w:hAnsiTheme="majorHAnsi" w:cstheme="majorBidi"/>
          <w:color w:val="000000" w:themeColor="text1"/>
        </w:rPr>
        <w:t>he</w:t>
      </w:r>
      <w:r w:rsidR="00716062" w:rsidRPr="00B41424">
        <w:rPr>
          <w:rFonts w:asciiTheme="majorHAnsi" w:eastAsia="Aileron" w:hAnsiTheme="majorHAnsi" w:cstheme="majorBidi"/>
          <w:color w:val="000000" w:themeColor="text1"/>
        </w:rPr>
        <w:t xml:space="preserve"> rights of the Peruvian Amazonian </w:t>
      </w:r>
      <w:r w:rsidR="00F005AE" w:rsidRPr="00B41424">
        <w:rPr>
          <w:rFonts w:asciiTheme="majorHAnsi" w:eastAsia="Aileron" w:hAnsiTheme="majorHAnsi" w:cstheme="majorBidi"/>
          <w:color w:val="000000" w:themeColor="text1"/>
        </w:rPr>
        <w:t>I</w:t>
      </w:r>
      <w:r w:rsidR="00716062" w:rsidRPr="00B41424">
        <w:rPr>
          <w:rFonts w:asciiTheme="majorHAnsi" w:eastAsia="Aileron" w:hAnsiTheme="majorHAnsi" w:cstheme="majorBidi"/>
          <w:color w:val="000000" w:themeColor="text1"/>
        </w:rPr>
        <w:t xml:space="preserve">ndigenous peoples to their lands were officially recognized in 1974 </w:t>
      </w:r>
      <w:r w:rsidR="00D76D4D" w:rsidRPr="00B41424">
        <w:rPr>
          <w:rFonts w:asciiTheme="majorHAnsi" w:eastAsia="Aileron" w:hAnsiTheme="majorHAnsi" w:cstheme="majorBidi"/>
          <w:color w:val="000000" w:themeColor="text1"/>
        </w:rPr>
        <w:t>through the</w:t>
      </w:r>
      <w:r w:rsidR="00716062" w:rsidRPr="00B41424">
        <w:rPr>
          <w:rFonts w:asciiTheme="majorHAnsi" w:eastAsia="Aileron" w:hAnsiTheme="majorHAnsi" w:cstheme="majorBidi"/>
          <w:color w:val="000000" w:themeColor="text1"/>
        </w:rPr>
        <w:t xml:space="preserve"> </w:t>
      </w:r>
      <w:r w:rsidR="00826EDC" w:rsidRPr="00B41424">
        <w:rPr>
          <w:rFonts w:asciiTheme="majorHAnsi" w:eastAsia="Aileron" w:hAnsiTheme="majorHAnsi" w:cstheme="majorBidi"/>
          <w:color w:val="000000" w:themeColor="text1"/>
        </w:rPr>
        <w:t>‘</w:t>
      </w:r>
      <w:r w:rsidR="00716062" w:rsidRPr="00B41424">
        <w:rPr>
          <w:rFonts w:asciiTheme="majorHAnsi" w:eastAsia="Aileron" w:hAnsiTheme="majorHAnsi" w:cstheme="majorBidi"/>
          <w:color w:val="000000" w:themeColor="text1"/>
        </w:rPr>
        <w:t>Law of Native Communities and Agricultural Promotion of the Jungle and Ceja de Selva Regions</w:t>
      </w:r>
      <w:r w:rsidR="00826EDC" w:rsidRPr="00B41424">
        <w:rPr>
          <w:rFonts w:asciiTheme="majorHAnsi" w:eastAsia="Aileron" w:hAnsiTheme="majorHAnsi" w:cstheme="majorBidi"/>
          <w:color w:val="000000" w:themeColor="text1"/>
        </w:rPr>
        <w:t>’</w:t>
      </w:r>
      <w:r w:rsidR="00716062" w:rsidRPr="00B41424">
        <w:rPr>
          <w:rFonts w:asciiTheme="majorHAnsi" w:eastAsia="Aileron" w:hAnsiTheme="majorHAnsi" w:cstheme="majorBidi"/>
          <w:color w:val="000000" w:themeColor="text1"/>
        </w:rPr>
        <w:t xml:space="preserve">, modified shortly afterwards with the </w:t>
      </w:r>
      <w:r w:rsidR="00826EDC" w:rsidRPr="00B41424">
        <w:rPr>
          <w:rFonts w:asciiTheme="majorHAnsi" w:eastAsia="Aileron" w:hAnsiTheme="majorHAnsi" w:cstheme="majorBidi"/>
          <w:color w:val="000000" w:themeColor="text1"/>
        </w:rPr>
        <w:t>‘</w:t>
      </w:r>
      <w:r w:rsidR="00716062" w:rsidRPr="00B41424">
        <w:rPr>
          <w:rFonts w:asciiTheme="majorHAnsi" w:eastAsia="Aileron" w:hAnsiTheme="majorHAnsi" w:cstheme="majorBidi"/>
          <w:color w:val="000000" w:themeColor="text1"/>
        </w:rPr>
        <w:t>Law of Native Communities and Agrarian Development of the Jungle and Ceja de Selva</w:t>
      </w:r>
      <w:r w:rsidR="00826EDC" w:rsidRPr="00B41424">
        <w:rPr>
          <w:rFonts w:asciiTheme="majorHAnsi" w:eastAsia="Aileron" w:hAnsiTheme="majorHAnsi" w:cstheme="majorBidi"/>
          <w:color w:val="000000" w:themeColor="text1"/>
        </w:rPr>
        <w:t>’</w:t>
      </w:r>
      <w:r w:rsidR="00716062" w:rsidRPr="00B41424">
        <w:rPr>
          <w:rFonts w:asciiTheme="majorHAnsi" w:eastAsia="Aileron" w:hAnsiTheme="majorHAnsi" w:cstheme="majorBidi"/>
          <w:color w:val="000000" w:themeColor="text1"/>
        </w:rPr>
        <w:t xml:space="preserve">. </w:t>
      </w:r>
      <w:r w:rsidR="003106CA" w:rsidRPr="00B41424">
        <w:rPr>
          <w:rFonts w:asciiTheme="majorHAnsi" w:eastAsia="Aileron" w:hAnsiTheme="majorHAnsi" w:cstheme="majorBidi"/>
          <w:color w:val="000000" w:themeColor="text1"/>
        </w:rPr>
        <w:t xml:space="preserve">Currently indigenous organisations </w:t>
      </w:r>
      <w:r w:rsidR="000D3D8B" w:rsidRPr="00B41424">
        <w:rPr>
          <w:rFonts w:asciiTheme="majorHAnsi" w:eastAsia="Aileron" w:hAnsiTheme="majorHAnsi" w:cstheme="majorBidi"/>
          <w:color w:val="000000" w:themeColor="text1"/>
        </w:rPr>
        <w:t xml:space="preserve">are </w:t>
      </w:r>
      <w:r w:rsidR="003106CA" w:rsidRPr="00B41424">
        <w:rPr>
          <w:rFonts w:asciiTheme="majorHAnsi" w:eastAsia="Aileron" w:hAnsiTheme="majorHAnsi" w:cstheme="majorBidi"/>
          <w:color w:val="000000" w:themeColor="text1"/>
        </w:rPr>
        <w:t>propo</w:t>
      </w:r>
      <w:r w:rsidR="00D93BA1" w:rsidRPr="00B41424">
        <w:rPr>
          <w:rFonts w:asciiTheme="majorHAnsi" w:eastAsia="Aileron" w:hAnsiTheme="majorHAnsi" w:cstheme="majorBidi"/>
          <w:color w:val="000000" w:themeColor="text1"/>
        </w:rPr>
        <w:t>sing ways to</w:t>
      </w:r>
      <w:r w:rsidR="00716062" w:rsidRPr="00B41424">
        <w:rPr>
          <w:rFonts w:asciiTheme="majorHAnsi" w:eastAsia="Aileron" w:hAnsiTheme="majorHAnsi" w:cstheme="majorBidi"/>
          <w:color w:val="000000" w:themeColor="text1"/>
        </w:rPr>
        <w:t xml:space="preserve"> </w:t>
      </w:r>
      <w:r w:rsidR="00A660E9" w:rsidRPr="00B41424">
        <w:rPr>
          <w:rFonts w:asciiTheme="majorHAnsi" w:eastAsia="Aileron" w:hAnsiTheme="majorHAnsi" w:cstheme="majorBidi"/>
          <w:color w:val="000000" w:themeColor="text1"/>
        </w:rPr>
        <w:t xml:space="preserve">improve </w:t>
      </w:r>
      <w:r w:rsidR="00D93BA1" w:rsidRPr="00B41424">
        <w:rPr>
          <w:rFonts w:asciiTheme="majorHAnsi" w:eastAsia="Aileron" w:hAnsiTheme="majorHAnsi" w:cstheme="majorBidi"/>
          <w:color w:val="000000" w:themeColor="text1"/>
        </w:rPr>
        <w:t>the legislation</w:t>
      </w:r>
      <w:r w:rsidR="00E87351" w:rsidRPr="00B41424">
        <w:rPr>
          <w:rFonts w:asciiTheme="majorHAnsi" w:eastAsia="Aileron" w:hAnsiTheme="majorHAnsi" w:cstheme="majorBidi"/>
          <w:color w:val="000000" w:themeColor="text1"/>
        </w:rPr>
        <w:t xml:space="preserve"> </w:t>
      </w:r>
      <w:r w:rsidR="008D2D59" w:rsidRPr="00B41424">
        <w:rPr>
          <w:rFonts w:asciiTheme="majorHAnsi" w:eastAsia="Aileron" w:hAnsiTheme="majorHAnsi" w:cstheme="majorBidi"/>
          <w:color w:val="000000" w:themeColor="text1"/>
        </w:rPr>
        <w:t>focusing on indigenous people and their territory</w:t>
      </w:r>
      <w:r w:rsidR="75692E72" w:rsidRPr="00B41424">
        <w:rPr>
          <w:rFonts w:asciiTheme="majorHAnsi" w:eastAsia="Aileron" w:hAnsiTheme="majorHAnsi" w:cstheme="majorBidi"/>
          <w:color w:val="000000" w:themeColor="text1"/>
        </w:rPr>
        <w:t>.</w:t>
      </w:r>
      <w:r w:rsidR="00116B50" w:rsidRPr="00B41424">
        <w:rPr>
          <w:rStyle w:val="FootnoteReference"/>
          <w:rFonts w:asciiTheme="majorHAnsi" w:eastAsia="Aileron" w:hAnsiTheme="majorHAnsi" w:cstheme="majorBidi"/>
          <w:color w:val="000000" w:themeColor="text1"/>
        </w:rPr>
        <w:footnoteReference w:id="2"/>
      </w:r>
      <w:r w:rsidR="75692E72" w:rsidRPr="00B41424">
        <w:rPr>
          <w:rFonts w:asciiTheme="majorHAnsi" w:eastAsia="Aileron" w:hAnsiTheme="majorHAnsi" w:cstheme="majorBidi"/>
          <w:color w:val="000000" w:themeColor="text1"/>
        </w:rPr>
        <w:t xml:space="preserve"> </w:t>
      </w:r>
    </w:p>
    <w:p w14:paraId="6FF3026F" w14:textId="1146AC3E" w:rsidR="00DD241F" w:rsidRPr="00B41424" w:rsidRDefault="000D3D8B" w:rsidP="000A6227">
      <w:pPr>
        <w:spacing w:afterLines="60" w:after="144"/>
        <w:rPr>
          <w:rFonts w:asciiTheme="majorHAnsi" w:hAnsiTheme="majorHAnsi" w:cstheme="majorBidi"/>
        </w:rPr>
      </w:pPr>
      <w:r w:rsidRPr="00B41424">
        <w:rPr>
          <w:rFonts w:asciiTheme="majorHAnsi" w:eastAsia="Aileron" w:hAnsiTheme="majorHAnsi" w:cstheme="majorBidi"/>
          <w:color w:val="000000" w:themeColor="text1"/>
        </w:rPr>
        <w:t>T</w:t>
      </w:r>
      <w:r w:rsidR="00716062" w:rsidRPr="00B41424">
        <w:rPr>
          <w:rFonts w:asciiTheme="majorHAnsi" w:eastAsia="Aileron" w:hAnsiTheme="majorHAnsi" w:cstheme="majorBidi"/>
          <w:color w:val="000000" w:themeColor="text1"/>
        </w:rPr>
        <w:t xml:space="preserve">here has </w:t>
      </w:r>
      <w:r w:rsidR="00E96D47" w:rsidRPr="00B41424">
        <w:rPr>
          <w:rFonts w:asciiTheme="majorHAnsi" w:eastAsia="Aileron" w:hAnsiTheme="majorHAnsi" w:cstheme="majorBidi"/>
          <w:color w:val="000000" w:themeColor="text1"/>
        </w:rPr>
        <w:t xml:space="preserve">also </w:t>
      </w:r>
      <w:r w:rsidR="00716062" w:rsidRPr="00B41424">
        <w:rPr>
          <w:rFonts w:asciiTheme="majorHAnsi" w:eastAsia="Aileron" w:hAnsiTheme="majorHAnsi" w:cstheme="majorBidi"/>
          <w:color w:val="000000" w:themeColor="text1"/>
        </w:rPr>
        <w:t xml:space="preserve">been a significant development in the protection of </w:t>
      </w:r>
      <w:r w:rsidR="00826EDC" w:rsidRPr="00B41424">
        <w:rPr>
          <w:rFonts w:asciiTheme="majorHAnsi" w:eastAsia="Aileron" w:hAnsiTheme="majorHAnsi" w:cstheme="majorBidi"/>
          <w:color w:val="000000" w:themeColor="text1"/>
        </w:rPr>
        <w:t>“P</w:t>
      </w:r>
      <w:r w:rsidR="00716062" w:rsidRPr="00B41424">
        <w:rPr>
          <w:rFonts w:asciiTheme="majorHAnsi" w:eastAsia="Aileron" w:hAnsiTheme="majorHAnsi" w:cstheme="majorBidi"/>
          <w:color w:val="000000" w:themeColor="text1"/>
        </w:rPr>
        <w:t>eoples in isolation</w:t>
      </w:r>
      <w:r w:rsidR="00826EDC" w:rsidRPr="00B41424">
        <w:rPr>
          <w:rFonts w:asciiTheme="majorHAnsi" w:eastAsia="Aileron" w:hAnsiTheme="majorHAnsi" w:cstheme="majorBidi"/>
          <w:color w:val="000000" w:themeColor="text1"/>
        </w:rPr>
        <w:t>”</w:t>
      </w:r>
      <w:r w:rsidR="009879F4" w:rsidRPr="00B41424">
        <w:rPr>
          <w:rStyle w:val="FootnoteReference"/>
          <w:rFonts w:asciiTheme="majorHAnsi" w:eastAsia="Aileron" w:hAnsiTheme="majorHAnsi" w:cstheme="majorHAnsi"/>
          <w:color w:val="000000" w:themeColor="text1"/>
        </w:rPr>
        <w:footnoteReference w:id="3"/>
      </w:r>
      <w:r w:rsidR="00716062" w:rsidRPr="00B41424">
        <w:rPr>
          <w:rFonts w:asciiTheme="majorHAnsi" w:eastAsia="Aileron" w:hAnsiTheme="majorHAnsi" w:cstheme="majorBidi"/>
          <w:color w:val="000000" w:themeColor="text1"/>
        </w:rPr>
        <w:t xml:space="preserve">, through the </w:t>
      </w:r>
      <w:r w:rsidR="00826EDC" w:rsidRPr="00B41424">
        <w:rPr>
          <w:rFonts w:asciiTheme="majorHAnsi" w:eastAsia="Aileron" w:hAnsiTheme="majorHAnsi" w:cstheme="majorBidi"/>
          <w:color w:val="000000" w:themeColor="text1"/>
        </w:rPr>
        <w:t>‘</w:t>
      </w:r>
      <w:r w:rsidR="00716062" w:rsidRPr="00B41424">
        <w:rPr>
          <w:rFonts w:asciiTheme="majorHAnsi" w:eastAsia="Aileron" w:hAnsiTheme="majorHAnsi" w:cstheme="majorBidi"/>
          <w:color w:val="000000" w:themeColor="text1"/>
        </w:rPr>
        <w:t>Law for the Protection of Indigenous or Native Peoples in Isolation and in Initial Contact</w:t>
      </w:r>
      <w:r w:rsidR="00826EDC" w:rsidRPr="00B41424">
        <w:rPr>
          <w:rFonts w:asciiTheme="majorHAnsi" w:eastAsia="Aileron" w:hAnsiTheme="majorHAnsi" w:cstheme="majorBidi"/>
          <w:color w:val="000000" w:themeColor="text1"/>
        </w:rPr>
        <w:t>’</w:t>
      </w:r>
      <w:r w:rsidR="00716062" w:rsidRPr="00B41424">
        <w:rPr>
          <w:rFonts w:asciiTheme="majorHAnsi" w:eastAsia="Aileron" w:hAnsiTheme="majorHAnsi" w:cstheme="majorBidi"/>
          <w:color w:val="000000" w:themeColor="text1"/>
        </w:rPr>
        <w:t xml:space="preserve"> and the legal creation of territorial reserves for this population. </w:t>
      </w:r>
      <w:r w:rsidR="00DD241F" w:rsidRPr="00B41424">
        <w:rPr>
          <w:rFonts w:asciiTheme="majorHAnsi" w:eastAsia="Aileron" w:hAnsiTheme="majorHAnsi" w:cstheme="majorBidi"/>
          <w:color w:val="000000" w:themeColor="text1"/>
        </w:rPr>
        <w:t>In addition, the Law on Prior Consultation of Indigenous or Native Peoples in Peru recognises and guarantees Indigenous Peoples free, prior and informed consultation on plans and programmes for prospecting, exploitation and commercialization of non-renewable resources found on their lands and that may affect them environmentally or culturally</w:t>
      </w:r>
      <w:r w:rsidR="00DD241F" w:rsidRPr="00B41424" w:rsidDel="00E83F69">
        <w:rPr>
          <w:rFonts w:asciiTheme="majorHAnsi" w:eastAsia="Aileron" w:hAnsiTheme="majorHAnsi" w:cstheme="majorBidi"/>
          <w:color w:val="000000" w:themeColor="text1"/>
        </w:rPr>
        <w:t xml:space="preserve">, and </w:t>
      </w:r>
      <w:r w:rsidR="00DD241F" w:rsidRPr="00B41424">
        <w:rPr>
          <w:rFonts w:asciiTheme="majorHAnsi" w:eastAsia="Aileron" w:hAnsiTheme="majorHAnsi" w:cstheme="majorBidi"/>
          <w:color w:val="000000" w:themeColor="text1"/>
        </w:rPr>
        <w:t xml:space="preserve">to participate in the benefits of </w:t>
      </w:r>
      <w:r w:rsidR="00DD241F" w:rsidRPr="00B41424">
        <w:rPr>
          <w:rFonts w:asciiTheme="majorHAnsi" w:eastAsia="Aileron" w:hAnsiTheme="majorHAnsi" w:cstheme="majorBidi"/>
        </w:rPr>
        <w:t xml:space="preserve">these projects and receive compensation for the social, cultural and environmental damages they may cause. </w:t>
      </w:r>
    </w:p>
    <w:p w14:paraId="7F1C159B" w14:textId="147022DE" w:rsidR="00716062" w:rsidRPr="00B41424" w:rsidRDefault="00716062" w:rsidP="000A6227">
      <w:pPr>
        <w:spacing w:afterLines="60" w:after="144"/>
        <w:rPr>
          <w:rFonts w:asciiTheme="majorHAnsi" w:eastAsia="Aileron" w:hAnsiTheme="majorHAnsi" w:cstheme="majorHAnsi"/>
          <w:color w:val="000000" w:themeColor="text1"/>
        </w:rPr>
      </w:pPr>
      <w:r w:rsidRPr="00B41424">
        <w:rPr>
          <w:rFonts w:asciiTheme="majorHAnsi" w:eastAsia="Aileron" w:hAnsiTheme="majorHAnsi" w:cstheme="majorHAnsi"/>
          <w:color w:val="000000" w:themeColor="text1"/>
        </w:rPr>
        <w:t>In Ecuador, isolated</w:t>
      </w:r>
      <w:r w:rsidRPr="00B41424" w:rsidDel="007F4E03">
        <w:rPr>
          <w:rFonts w:asciiTheme="majorHAnsi" w:eastAsia="Aileron" w:hAnsiTheme="majorHAnsi" w:cstheme="majorHAnsi"/>
          <w:color w:val="000000" w:themeColor="text1"/>
        </w:rPr>
        <w:t xml:space="preserve"> </w:t>
      </w:r>
      <w:r w:rsidR="007F4E03" w:rsidRPr="00B41424">
        <w:rPr>
          <w:rFonts w:asciiTheme="majorHAnsi" w:eastAsia="Aileron" w:hAnsiTheme="majorHAnsi" w:cstheme="majorHAnsi"/>
          <w:color w:val="000000" w:themeColor="text1"/>
        </w:rPr>
        <w:t xml:space="preserve">indigenous </w:t>
      </w:r>
      <w:r w:rsidRPr="00B41424">
        <w:rPr>
          <w:rFonts w:asciiTheme="majorHAnsi" w:eastAsia="Aileron" w:hAnsiTheme="majorHAnsi" w:cstheme="majorHAnsi"/>
          <w:color w:val="000000" w:themeColor="text1"/>
        </w:rPr>
        <w:t xml:space="preserve">groups </w:t>
      </w:r>
      <w:r w:rsidR="000D3D8B" w:rsidRPr="00B41424">
        <w:rPr>
          <w:rFonts w:asciiTheme="majorHAnsi" w:eastAsia="Aileron" w:hAnsiTheme="majorHAnsi" w:cstheme="majorHAnsi"/>
          <w:color w:val="000000" w:themeColor="text1"/>
        </w:rPr>
        <w:t xml:space="preserve">are recognised </w:t>
      </w:r>
      <w:r w:rsidRPr="00B41424">
        <w:rPr>
          <w:rFonts w:asciiTheme="majorHAnsi" w:eastAsia="Aileron" w:hAnsiTheme="majorHAnsi" w:cstheme="majorHAnsi"/>
          <w:color w:val="000000" w:themeColor="text1"/>
        </w:rPr>
        <w:t xml:space="preserve">in the Constitution which establishes that the territories of peoples in voluntary isolation are of irreducible and intangible ancestral possession, and any type of extractive activity is prohibited. </w:t>
      </w:r>
    </w:p>
    <w:p w14:paraId="436CC5D0" w14:textId="35AE026F" w:rsidR="00D62457" w:rsidRPr="00B41424" w:rsidRDefault="00BB1DA9" w:rsidP="000A6227">
      <w:pPr>
        <w:spacing w:afterLines="60" w:after="144"/>
        <w:rPr>
          <w:rFonts w:asciiTheme="majorHAnsi" w:eastAsia="Aileron" w:hAnsiTheme="majorHAnsi" w:cstheme="majorHAnsi"/>
        </w:rPr>
      </w:pPr>
      <w:r w:rsidRPr="00B41424">
        <w:rPr>
          <w:rFonts w:asciiTheme="majorHAnsi" w:eastAsia="Corbel" w:hAnsiTheme="majorHAnsi" w:cstheme="majorHAnsi"/>
          <w:b/>
          <w:color w:val="000000" w:themeColor="text1"/>
        </w:rPr>
        <w:t xml:space="preserve">Women and girls: </w:t>
      </w:r>
      <w:r w:rsidRPr="00B41424">
        <w:rPr>
          <w:rFonts w:asciiTheme="majorHAnsi" w:eastAsia="Aileron" w:hAnsiTheme="majorHAnsi" w:cstheme="majorHAnsi"/>
        </w:rPr>
        <w:t xml:space="preserve">Women </w:t>
      </w:r>
      <w:r w:rsidR="00537289" w:rsidRPr="00B41424">
        <w:rPr>
          <w:rFonts w:asciiTheme="majorHAnsi" w:eastAsia="Aileron" w:hAnsiTheme="majorHAnsi" w:cstheme="majorHAnsi"/>
        </w:rPr>
        <w:t xml:space="preserve">across </w:t>
      </w:r>
      <w:r w:rsidRPr="00B41424">
        <w:rPr>
          <w:rFonts w:asciiTheme="majorHAnsi" w:eastAsia="Aileron" w:hAnsiTheme="majorHAnsi" w:cstheme="majorHAnsi"/>
        </w:rPr>
        <w:t xml:space="preserve">the </w:t>
      </w:r>
      <w:r w:rsidR="00841846" w:rsidRPr="00B41424">
        <w:rPr>
          <w:rFonts w:asciiTheme="majorHAnsi" w:eastAsia="Aileron" w:hAnsiTheme="majorHAnsi" w:cstheme="majorHAnsi"/>
        </w:rPr>
        <w:t xml:space="preserve">Andes and </w:t>
      </w:r>
      <w:r w:rsidRPr="00B41424">
        <w:rPr>
          <w:rFonts w:asciiTheme="majorHAnsi" w:eastAsia="Aileron" w:hAnsiTheme="majorHAnsi" w:cstheme="majorHAnsi"/>
        </w:rPr>
        <w:t xml:space="preserve">Amazon </w:t>
      </w:r>
      <w:r w:rsidR="0056045D" w:rsidRPr="00B41424">
        <w:rPr>
          <w:rFonts w:asciiTheme="majorHAnsi" w:eastAsia="Aileron" w:hAnsiTheme="majorHAnsi" w:cstheme="majorHAnsi"/>
        </w:rPr>
        <w:t xml:space="preserve">region </w:t>
      </w:r>
      <w:r w:rsidR="000D3D8B" w:rsidRPr="00B41424">
        <w:rPr>
          <w:rFonts w:asciiTheme="majorHAnsi" w:eastAsia="Aileron" w:hAnsiTheme="majorHAnsi" w:cstheme="majorHAnsi"/>
        </w:rPr>
        <w:t>face</w:t>
      </w:r>
      <w:r w:rsidRPr="00B41424">
        <w:rPr>
          <w:rFonts w:asciiTheme="majorHAnsi" w:eastAsia="Aileron" w:hAnsiTheme="majorHAnsi" w:cstheme="majorHAnsi"/>
        </w:rPr>
        <w:t xml:space="preserve"> </w:t>
      </w:r>
      <w:r w:rsidR="00BD600D" w:rsidRPr="00B41424">
        <w:rPr>
          <w:rFonts w:asciiTheme="majorHAnsi" w:eastAsia="Aileron" w:hAnsiTheme="majorHAnsi" w:cstheme="majorHAnsi"/>
        </w:rPr>
        <w:t>social</w:t>
      </w:r>
      <w:r w:rsidR="000D3D8B" w:rsidRPr="00B41424">
        <w:rPr>
          <w:rFonts w:asciiTheme="majorHAnsi" w:eastAsia="Aileron" w:hAnsiTheme="majorHAnsi" w:cstheme="majorHAnsi"/>
        </w:rPr>
        <w:t xml:space="preserve">, economic and political barriers </w:t>
      </w:r>
      <w:r w:rsidRPr="00B41424">
        <w:rPr>
          <w:rFonts w:asciiTheme="majorHAnsi" w:eastAsia="Aileron" w:hAnsiTheme="majorHAnsi" w:cstheme="majorHAnsi"/>
        </w:rPr>
        <w:t>which</w:t>
      </w:r>
      <w:r w:rsidR="000D3D8B" w:rsidRPr="00B41424">
        <w:rPr>
          <w:rFonts w:asciiTheme="majorHAnsi" w:eastAsia="Aileron" w:hAnsiTheme="majorHAnsi" w:cstheme="majorHAnsi"/>
        </w:rPr>
        <w:t xml:space="preserve"> limit their ability to exercise their full rights:</w:t>
      </w:r>
    </w:p>
    <w:p w14:paraId="4F9C6F42" w14:textId="48B25182" w:rsidR="00DE35A8" w:rsidRPr="00B41424" w:rsidRDefault="7BB2EA21" w:rsidP="000A6227">
      <w:pPr>
        <w:pStyle w:val="ListParagraph"/>
        <w:numPr>
          <w:ilvl w:val="0"/>
          <w:numId w:val="154"/>
        </w:numPr>
        <w:spacing w:afterLines="60" w:after="144"/>
        <w:rPr>
          <w:rFonts w:asciiTheme="majorHAnsi" w:eastAsia="Aileron" w:hAnsiTheme="majorHAnsi" w:cstheme="majorBidi"/>
          <w:b/>
        </w:rPr>
      </w:pPr>
      <w:r w:rsidRPr="00B41424">
        <w:rPr>
          <w:rFonts w:asciiTheme="majorHAnsi" w:eastAsia="Aileron" w:hAnsiTheme="majorHAnsi" w:cstheme="majorBidi"/>
          <w:b/>
          <w:bCs/>
        </w:rPr>
        <w:t>Social</w:t>
      </w:r>
      <w:r w:rsidR="00924B27" w:rsidRPr="00B41424">
        <w:rPr>
          <w:rFonts w:asciiTheme="majorHAnsi" w:eastAsia="Aileron" w:hAnsiTheme="majorHAnsi" w:cstheme="majorBidi"/>
          <w:b/>
        </w:rPr>
        <w:t xml:space="preserve"> Barriers: </w:t>
      </w:r>
    </w:p>
    <w:p w14:paraId="62090DF1" w14:textId="56762A62" w:rsidR="00C13309" w:rsidRPr="00B41424" w:rsidRDefault="003464C3" w:rsidP="000A6227">
      <w:pPr>
        <w:pStyle w:val="ListParagraph"/>
        <w:numPr>
          <w:ilvl w:val="1"/>
          <w:numId w:val="154"/>
        </w:numPr>
        <w:spacing w:afterLines="60" w:after="144"/>
        <w:rPr>
          <w:rFonts w:asciiTheme="majorHAnsi" w:eastAsia="Aileron" w:hAnsiTheme="majorHAnsi" w:cstheme="majorHAnsi"/>
        </w:rPr>
      </w:pPr>
      <w:r w:rsidRPr="00B41424">
        <w:rPr>
          <w:rFonts w:asciiTheme="majorHAnsi" w:eastAsia="Aileron" w:hAnsiTheme="majorHAnsi" w:cstheme="majorHAnsi"/>
        </w:rPr>
        <w:t>According to UN Women</w:t>
      </w:r>
      <w:r w:rsidR="00DE401E" w:rsidRPr="00B41424">
        <w:rPr>
          <w:rFonts w:asciiTheme="majorHAnsi" w:eastAsia="Aileron" w:hAnsiTheme="majorHAnsi" w:cstheme="majorHAnsi"/>
        </w:rPr>
        <w:t>,</w:t>
      </w:r>
      <w:r w:rsidRPr="00B41424">
        <w:rPr>
          <w:rFonts w:asciiTheme="majorHAnsi" w:eastAsia="Aileron" w:hAnsiTheme="majorHAnsi" w:cstheme="majorHAnsi"/>
        </w:rPr>
        <w:t xml:space="preserve"> </w:t>
      </w:r>
      <w:r w:rsidR="0038427E" w:rsidRPr="00B41424">
        <w:rPr>
          <w:rFonts w:asciiTheme="majorHAnsi" w:eastAsia="Aileron" w:hAnsiTheme="majorHAnsi" w:cstheme="majorHAnsi"/>
        </w:rPr>
        <w:t>violence against women is widespread in Peru, occu</w:t>
      </w:r>
      <w:r w:rsidR="00BE6B39" w:rsidRPr="00B41424">
        <w:rPr>
          <w:rFonts w:asciiTheme="majorHAnsi" w:eastAsia="Aileron" w:hAnsiTheme="majorHAnsi" w:cstheme="majorHAnsi"/>
        </w:rPr>
        <w:t>r</w:t>
      </w:r>
      <w:r w:rsidR="0038427E" w:rsidRPr="00B41424">
        <w:rPr>
          <w:rFonts w:asciiTheme="majorHAnsi" w:eastAsia="Aileron" w:hAnsiTheme="majorHAnsi" w:cstheme="majorHAnsi"/>
        </w:rPr>
        <w:t>r</w:t>
      </w:r>
      <w:r w:rsidRPr="00B41424">
        <w:rPr>
          <w:rFonts w:asciiTheme="majorHAnsi" w:eastAsia="Aileron" w:hAnsiTheme="majorHAnsi" w:cstheme="majorHAnsi"/>
        </w:rPr>
        <w:t>ing</w:t>
      </w:r>
      <w:r w:rsidR="0038427E" w:rsidRPr="00B41424">
        <w:rPr>
          <w:rFonts w:asciiTheme="majorHAnsi" w:eastAsia="Aileron" w:hAnsiTheme="majorHAnsi" w:cstheme="majorHAnsi"/>
        </w:rPr>
        <w:t xml:space="preserve"> across income levels, education levels, and age groups. Violence </w:t>
      </w:r>
      <w:r w:rsidRPr="00B41424">
        <w:rPr>
          <w:rFonts w:asciiTheme="majorHAnsi" w:eastAsia="Aileron" w:hAnsiTheme="majorHAnsi" w:cstheme="majorHAnsi"/>
        </w:rPr>
        <w:t>can be</w:t>
      </w:r>
      <w:r w:rsidR="0038427E" w:rsidRPr="00B41424">
        <w:rPr>
          <w:rFonts w:asciiTheme="majorHAnsi" w:eastAsia="Aileron" w:hAnsiTheme="majorHAnsi" w:cstheme="majorHAnsi"/>
        </w:rPr>
        <w:t xml:space="preserve"> a barrier preventing women and girls from fully participating in the social and economic life of their communities</w:t>
      </w:r>
      <w:r w:rsidR="00B74C66" w:rsidRPr="00B41424">
        <w:rPr>
          <w:rFonts w:asciiTheme="majorHAnsi" w:eastAsia="Aileron" w:hAnsiTheme="majorHAnsi" w:cstheme="majorHAnsi"/>
        </w:rPr>
        <w:t>. E</w:t>
      </w:r>
      <w:r w:rsidR="0038427E" w:rsidRPr="00B41424">
        <w:rPr>
          <w:rFonts w:asciiTheme="majorHAnsi" w:eastAsia="Aileron" w:hAnsiTheme="majorHAnsi" w:cstheme="majorHAnsi"/>
        </w:rPr>
        <w:t>stimates of lost productivity range as high as 3.7 percent of GDP</w:t>
      </w:r>
      <w:r w:rsidR="0025537B" w:rsidRPr="00B41424">
        <w:rPr>
          <w:rStyle w:val="EndnoteReference"/>
          <w:rFonts w:asciiTheme="majorHAnsi" w:eastAsia="Aileron" w:hAnsiTheme="majorHAnsi" w:cstheme="majorHAnsi"/>
        </w:rPr>
        <w:endnoteReference w:id="5"/>
      </w:r>
      <w:r w:rsidR="00581A98" w:rsidRPr="00B41424">
        <w:rPr>
          <w:rFonts w:asciiTheme="majorHAnsi" w:eastAsia="Aileron" w:hAnsiTheme="majorHAnsi" w:cstheme="majorHAnsi"/>
        </w:rPr>
        <w:t>.</w:t>
      </w:r>
      <w:r w:rsidR="00003E01" w:rsidRPr="00B41424">
        <w:rPr>
          <w:rFonts w:asciiTheme="majorHAnsi" w:eastAsia="Aileron" w:hAnsiTheme="majorHAnsi" w:cstheme="majorHAnsi"/>
        </w:rPr>
        <w:t xml:space="preserve"> In Ecuador, </w:t>
      </w:r>
      <w:r w:rsidR="00003E01" w:rsidRPr="00B41424">
        <w:rPr>
          <w:rFonts w:asciiTheme="majorHAnsi" w:hAnsiTheme="majorHAnsi" w:cstheme="majorHAnsi"/>
        </w:rPr>
        <w:t>according to a national survey on gender violence (</w:t>
      </w:r>
      <w:proofErr w:type="spellStart"/>
      <w:r w:rsidR="00003E01" w:rsidRPr="00B41424">
        <w:rPr>
          <w:rFonts w:asciiTheme="majorHAnsi" w:hAnsiTheme="majorHAnsi" w:cstheme="majorHAnsi"/>
        </w:rPr>
        <w:t>Encuesta</w:t>
      </w:r>
      <w:proofErr w:type="spellEnd"/>
      <w:r w:rsidR="00003E01" w:rsidRPr="00B41424">
        <w:rPr>
          <w:rFonts w:asciiTheme="majorHAnsi" w:hAnsiTheme="majorHAnsi" w:cstheme="majorHAnsi"/>
        </w:rPr>
        <w:t xml:space="preserve"> Nacional de </w:t>
      </w:r>
      <w:proofErr w:type="spellStart"/>
      <w:r w:rsidR="00003E01" w:rsidRPr="00B41424">
        <w:rPr>
          <w:rFonts w:asciiTheme="majorHAnsi" w:hAnsiTheme="majorHAnsi" w:cstheme="majorHAnsi"/>
        </w:rPr>
        <w:t>Violencia</w:t>
      </w:r>
      <w:proofErr w:type="spellEnd"/>
      <w:r w:rsidR="00003E01" w:rsidRPr="00B41424">
        <w:rPr>
          <w:rFonts w:asciiTheme="majorHAnsi" w:hAnsiTheme="majorHAnsi" w:cstheme="majorHAnsi"/>
        </w:rPr>
        <w:t xml:space="preserve"> de </w:t>
      </w:r>
      <w:proofErr w:type="spellStart"/>
      <w:r w:rsidR="00003E01" w:rsidRPr="00B41424">
        <w:rPr>
          <w:rFonts w:asciiTheme="majorHAnsi" w:hAnsiTheme="majorHAnsi" w:cstheme="majorHAnsi"/>
        </w:rPr>
        <w:t>Género</w:t>
      </w:r>
      <w:proofErr w:type="spellEnd"/>
      <w:r w:rsidR="00003E01" w:rsidRPr="00B41424">
        <w:rPr>
          <w:rFonts w:asciiTheme="majorHAnsi" w:hAnsiTheme="majorHAnsi" w:cstheme="majorHAnsi"/>
        </w:rPr>
        <w:t xml:space="preserve">), between 2014 and 2017 six out of every 10 women suffered some type of violence, with </w:t>
      </w:r>
      <w:r w:rsidR="00826EDC" w:rsidRPr="00B41424">
        <w:rPr>
          <w:rFonts w:asciiTheme="majorHAnsi" w:hAnsiTheme="majorHAnsi" w:cstheme="majorHAnsi"/>
        </w:rPr>
        <w:t>I</w:t>
      </w:r>
      <w:r w:rsidR="00003E01" w:rsidRPr="00B41424">
        <w:rPr>
          <w:rFonts w:asciiTheme="majorHAnsi" w:hAnsiTheme="majorHAnsi" w:cstheme="majorHAnsi"/>
        </w:rPr>
        <w:t>ndigenous women and women of African descent being the most affected</w:t>
      </w:r>
      <w:r w:rsidR="004853FE" w:rsidRPr="00B41424">
        <w:rPr>
          <w:rFonts w:asciiTheme="majorHAnsi" w:hAnsiTheme="majorHAnsi" w:cstheme="majorHAnsi"/>
        </w:rPr>
        <w:t>.</w:t>
      </w:r>
      <w:r w:rsidR="004853FE" w:rsidRPr="00B41424">
        <w:rPr>
          <w:rStyle w:val="EndnoteReference"/>
          <w:rFonts w:asciiTheme="majorHAnsi" w:hAnsiTheme="majorHAnsi" w:cstheme="majorHAnsi"/>
        </w:rPr>
        <w:endnoteReference w:id="6"/>
      </w:r>
    </w:p>
    <w:p w14:paraId="589C2096" w14:textId="607A6AB3" w:rsidR="00C13309" w:rsidRPr="00B41424" w:rsidRDefault="00ED3E65" w:rsidP="000A6227">
      <w:pPr>
        <w:pStyle w:val="ListParagraph"/>
        <w:numPr>
          <w:ilvl w:val="1"/>
          <w:numId w:val="154"/>
        </w:numPr>
        <w:spacing w:afterLines="60" w:after="144"/>
        <w:rPr>
          <w:rFonts w:asciiTheme="majorHAnsi" w:eastAsia="Aileron" w:hAnsiTheme="majorHAnsi" w:cstheme="majorHAnsi"/>
        </w:rPr>
      </w:pPr>
      <w:r w:rsidRPr="00B41424">
        <w:rPr>
          <w:rFonts w:asciiTheme="majorHAnsi" w:eastAsia="Aileron" w:hAnsiTheme="majorHAnsi" w:cstheme="majorHAnsi"/>
        </w:rPr>
        <w:t>In Ecuador, 2</w:t>
      </w:r>
      <w:r w:rsidR="00C25C79" w:rsidRPr="00B41424">
        <w:rPr>
          <w:rFonts w:asciiTheme="majorHAnsi" w:eastAsia="Aileron" w:hAnsiTheme="majorHAnsi" w:cstheme="majorHAnsi"/>
        </w:rPr>
        <w:t>6</w:t>
      </w:r>
      <w:r w:rsidRPr="00B41424">
        <w:rPr>
          <w:rFonts w:asciiTheme="majorHAnsi" w:eastAsia="Aileron" w:hAnsiTheme="majorHAnsi" w:cstheme="majorHAnsi"/>
        </w:rPr>
        <w:t>% of women report having experienced some type of sexual violence and 14.5% have suffered sexual violence from their partner</w:t>
      </w:r>
      <w:r w:rsidR="008E1DB7" w:rsidRPr="00B41424">
        <w:rPr>
          <w:rFonts w:asciiTheme="majorHAnsi" w:eastAsia="Aileron" w:hAnsiTheme="majorHAnsi" w:cstheme="majorHAnsi"/>
        </w:rPr>
        <w:t>,</w:t>
      </w:r>
      <w:r w:rsidRPr="00B41424">
        <w:rPr>
          <w:rStyle w:val="EndnoteReference"/>
          <w:rFonts w:asciiTheme="majorHAnsi" w:eastAsia="Aileron" w:hAnsiTheme="majorHAnsi" w:cstheme="majorHAnsi"/>
        </w:rPr>
        <w:endnoteReference w:id="7"/>
      </w:r>
      <w:r w:rsidR="00CC3513" w:rsidRPr="00B41424">
        <w:rPr>
          <w:rFonts w:asciiTheme="majorHAnsi" w:eastAsia="Aileron" w:hAnsiTheme="majorHAnsi" w:cstheme="majorHAnsi"/>
        </w:rPr>
        <w:t xml:space="preserve"> whilst in</w:t>
      </w:r>
      <w:r w:rsidR="00AE43AE" w:rsidRPr="00B41424">
        <w:rPr>
          <w:rFonts w:asciiTheme="majorHAnsi" w:eastAsia="Aileron" w:hAnsiTheme="majorHAnsi" w:cstheme="majorHAnsi"/>
        </w:rPr>
        <w:t xml:space="preserve"> </w:t>
      </w:r>
      <w:r w:rsidR="00A17A4C" w:rsidRPr="00B41424">
        <w:rPr>
          <w:rFonts w:asciiTheme="majorHAnsi" w:eastAsia="Aileron" w:hAnsiTheme="majorHAnsi" w:cstheme="majorHAnsi"/>
        </w:rPr>
        <w:t xml:space="preserve">the Amazon basin of Peru, recent figures </w:t>
      </w:r>
      <w:r w:rsidR="00B04ECD" w:rsidRPr="00B41424">
        <w:rPr>
          <w:rFonts w:asciiTheme="majorHAnsi" w:eastAsia="Aileron" w:hAnsiTheme="majorHAnsi" w:cstheme="majorHAnsi"/>
        </w:rPr>
        <w:t xml:space="preserve">gathered as part of a World Bank project </w:t>
      </w:r>
      <w:r w:rsidR="00A17A4C" w:rsidRPr="00B41424">
        <w:rPr>
          <w:rFonts w:asciiTheme="majorHAnsi" w:eastAsia="Aileron" w:hAnsiTheme="majorHAnsi" w:cstheme="majorHAnsi"/>
        </w:rPr>
        <w:t>show that 79% of women between the ages of 18 and 29 report experiencing sexual violence at some point in their life.</w:t>
      </w:r>
      <w:r w:rsidR="00A17A4C" w:rsidRPr="00B41424">
        <w:rPr>
          <w:rStyle w:val="EndnoteReference"/>
          <w:rFonts w:asciiTheme="majorHAnsi" w:eastAsia="Aileron" w:hAnsiTheme="majorHAnsi" w:cstheme="majorHAnsi"/>
        </w:rPr>
        <w:endnoteReference w:id="8"/>
      </w:r>
    </w:p>
    <w:p w14:paraId="5B498EA3" w14:textId="693A5F44" w:rsidR="00C13309" w:rsidRPr="00B41424" w:rsidRDefault="00137F16" w:rsidP="000A6227">
      <w:pPr>
        <w:pStyle w:val="ListParagraph"/>
        <w:numPr>
          <w:ilvl w:val="1"/>
          <w:numId w:val="154"/>
        </w:numPr>
        <w:spacing w:afterLines="60" w:after="144"/>
        <w:rPr>
          <w:rFonts w:asciiTheme="majorHAnsi" w:eastAsia="Aileron" w:hAnsiTheme="majorHAnsi" w:cstheme="majorHAnsi"/>
        </w:rPr>
      </w:pPr>
      <w:r w:rsidRPr="00B41424">
        <w:rPr>
          <w:rFonts w:asciiTheme="majorHAnsi" w:eastAsia="Aileron" w:hAnsiTheme="majorHAnsi" w:cstheme="majorHAnsi"/>
        </w:rPr>
        <w:t>Women in the Ecuadorian Amazon have reduced access to health services; the rate of teenage mothers is 70% compared to 44.7% nationally and maternal mortality is three points higher than nationally.</w:t>
      </w:r>
      <w:r w:rsidRPr="00B41424">
        <w:rPr>
          <w:rStyle w:val="EndnoteReference"/>
          <w:rFonts w:asciiTheme="majorHAnsi" w:eastAsia="Aileron" w:hAnsiTheme="majorHAnsi" w:cstheme="majorHAnsi"/>
        </w:rPr>
        <w:endnoteReference w:id="9"/>
      </w:r>
      <w:r w:rsidRPr="00B41424">
        <w:rPr>
          <w:rFonts w:asciiTheme="majorHAnsi" w:eastAsia="Aileron" w:hAnsiTheme="majorHAnsi" w:cstheme="majorHAnsi"/>
        </w:rPr>
        <w:t xml:space="preserve">  In Peru, </w:t>
      </w:r>
      <w:r w:rsidR="00F2255F" w:rsidRPr="00B41424">
        <w:rPr>
          <w:rFonts w:asciiTheme="majorHAnsi" w:eastAsia="Aileron" w:hAnsiTheme="majorHAnsi" w:cstheme="majorHAnsi"/>
        </w:rPr>
        <w:t>By the age of 19, almost 1 in 5 young women in Peru have already had a child</w:t>
      </w:r>
      <w:r w:rsidR="00F2255F" w:rsidRPr="00B41424">
        <w:rPr>
          <w:rStyle w:val="EndnoteReference"/>
          <w:rFonts w:asciiTheme="majorHAnsi" w:eastAsia="Aileron" w:hAnsiTheme="majorHAnsi" w:cstheme="majorHAnsi"/>
        </w:rPr>
        <w:endnoteReference w:id="10"/>
      </w:r>
    </w:p>
    <w:p w14:paraId="348FE5AC" w14:textId="5863D41A" w:rsidR="00841846" w:rsidRDefault="0020604E" w:rsidP="000A6227">
      <w:pPr>
        <w:pStyle w:val="ListParagraph"/>
        <w:numPr>
          <w:ilvl w:val="1"/>
          <w:numId w:val="154"/>
        </w:numPr>
        <w:spacing w:afterLines="60" w:after="144"/>
        <w:rPr>
          <w:rFonts w:asciiTheme="majorHAnsi" w:eastAsia="Aileron" w:hAnsiTheme="majorHAnsi" w:cstheme="majorHAnsi"/>
        </w:rPr>
      </w:pPr>
      <w:r w:rsidRPr="00B41424">
        <w:rPr>
          <w:rFonts w:asciiTheme="majorHAnsi" w:eastAsia="Aileron" w:hAnsiTheme="majorHAnsi" w:cstheme="majorHAnsi"/>
        </w:rPr>
        <w:t>Indigenous women, especially from the Andes and Amazon regions, have linked gender violence to the struggle for land rights and environmental justice</w:t>
      </w:r>
      <w:r w:rsidR="00004862" w:rsidRPr="00B41424">
        <w:rPr>
          <w:rStyle w:val="EndnoteReference"/>
          <w:rFonts w:asciiTheme="majorHAnsi" w:eastAsia="Aileron" w:hAnsiTheme="majorHAnsi" w:cstheme="majorHAnsi"/>
        </w:rPr>
        <w:endnoteReference w:id="11"/>
      </w:r>
      <w:r w:rsidR="007958DD" w:rsidRPr="00B41424">
        <w:rPr>
          <w:rFonts w:asciiTheme="majorHAnsi" w:eastAsia="Aileron" w:hAnsiTheme="majorHAnsi" w:cstheme="majorHAnsi"/>
        </w:rPr>
        <w:t xml:space="preserve"> </w:t>
      </w:r>
      <w:r w:rsidR="00F37518" w:rsidRPr="00B41424">
        <w:rPr>
          <w:rFonts w:asciiTheme="majorHAnsi" w:eastAsia="Aileron" w:hAnsiTheme="majorHAnsi" w:cstheme="majorHAnsi"/>
        </w:rPr>
        <w:t xml:space="preserve">as </w:t>
      </w:r>
      <w:r w:rsidR="007958DD" w:rsidRPr="00B41424">
        <w:rPr>
          <w:rFonts w:asciiTheme="majorHAnsi" w:eastAsia="Aileron" w:hAnsiTheme="majorHAnsi" w:cstheme="majorHAnsi"/>
        </w:rPr>
        <w:t xml:space="preserve">secure land rights can increase a woman’s economic independence and her bargaining power, and </w:t>
      </w:r>
      <w:r w:rsidR="00981EA8" w:rsidRPr="00B41424">
        <w:rPr>
          <w:rFonts w:asciiTheme="majorHAnsi" w:eastAsia="Aileron" w:hAnsiTheme="majorHAnsi" w:cstheme="majorHAnsi"/>
        </w:rPr>
        <w:t xml:space="preserve">therefore </w:t>
      </w:r>
      <w:r w:rsidR="007958DD" w:rsidRPr="00B41424">
        <w:rPr>
          <w:rFonts w:asciiTheme="majorHAnsi" w:eastAsia="Aileron" w:hAnsiTheme="majorHAnsi" w:cstheme="majorHAnsi"/>
        </w:rPr>
        <w:t xml:space="preserve">reduce her vulnerability to </w:t>
      </w:r>
      <w:r w:rsidR="00A057C4" w:rsidRPr="00B41424">
        <w:rPr>
          <w:rFonts w:asciiTheme="majorHAnsi" w:eastAsia="Aileron" w:hAnsiTheme="majorHAnsi" w:cstheme="majorHAnsi"/>
        </w:rPr>
        <w:t>gender-based</w:t>
      </w:r>
      <w:r w:rsidR="00596FA8" w:rsidRPr="00B41424">
        <w:rPr>
          <w:rFonts w:asciiTheme="majorHAnsi" w:eastAsia="Aileron" w:hAnsiTheme="majorHAnsi" w:cstheme="majorHAnsi"/>
        </w:rPr>
        <w:t xml:space="preserve"> violence</w:t>
      </w:r>
      <w:r w:rsidR="007958DD" w:rsidRPr="00B41424">
        <w:rPr>
          <w:rFonts w:asciiTheme="majorHAnsi" w:eastAsia="Aileron" w:hAnsiTheme="majorHAnsi" w:cstheme="majorHAnsi"/>
        </w:rPr>
        <w:t xml:space="preserve"> – particularly in low-income, agriculture-based economies</w:t>
      </w:r>
      <w:r w:rsidR="005357A7" w:rsidRPr="00B41424">
        <w:rPr>
          <w:rFonts w:asciiTheme="majorHAnsi" w:eastAsia="Aileron" w:hAnsiTheme="majorHAnsi" w:cstheme="majorHAnsi"/>
        </w:rPr>
        <w:t>.</w:t>
      </w:r>
    </w:p>
    <w:p w14:paraId="188FC136" w14:textId="77777777" w:rsidR="000A6227" w:rsidRPr="00B41424" w:rsidRDefault="000A6227" w:rsidP="000A6227">
      <w:pPr>
        <w:pStyle w:val="ListParagraph"/>
        <w:spacing w:afterLines="60" w:after="144"/>
        <w:ind w:left="1440"/>
        <w:rPr>
          <w:rFonts w:asciiTheme="majorHAnsi" w:eastAsia="Aileron" w:hAnsiTheme="majorHAnsi" w:cstheme="majorHAnsi"/>
        </w:rPr>
      </w:pPr>
    </w:p>
    <w:p w14:paraId="2915AD9E" w14:textId="77777777" w:rsidR="00E60579" w:rsidRPr="00B41424" w:rsidRDefault="00924B27" w:rsidP="000A6227">
      <w:pPr>
        <w:pStyle w:val="ListParagraph"/>
        <w:numPr>
          <w:ilvl w:val="0"/>
          <w:numId w:val="49"/>
        </w:numPr>
        <w:spacing w:afterLines="60" w:after="144"/>
        <w:ind w:left="851" w:hanging="425"/>
        <w:rPr>
          <w:rFonts w:asciiTheme="majorHAnsi" w:eastAsia="Aileron" w:hAnsiTheme="majorHAnsi" w:cstheme="majorHAnsi"/>
        </w:rPr>
      </w:pPr>
      <w:r w:rsidRPr="00B41424">
        <w:rPr>
          <w:rFonts w:asciiTheme="majorHAnsi" w:eastAsia="Aileron" w:hAnsiTheme="majorHAnsi" w:cstheme="majorHAnsi"/>
          <w:b/>
        </w:rPr>
        <w:t>Economic Barriers:</w:t>
      </w:r>
      <w:r w:rsidRPr="00B41424">
        <w:rPr>
          <w:rFonts w:asciiTheme="majorHAnsi" w:eastAsia="Aileron" w:hAnsiTheme="majorHAnsi" w:cstheme="majorHAnsi"/>
        </w:rPr>
        <w:t xml:space="preserve"> </w:t>
      </w:r>
    </w:p>
    <w:p w14:paraId="3A0463B6" w14:textId="1017392B" w:rsidR="00194CF8" w:rsidRPr="00B41424" w:rsidRDefault="00BB1DA9" w:rsidP="000A6227">
      <w:pPr>
        <w:pStyle w:val="ListParagraph"/>
        <w:numPr>
          <w:ilvl w:val="1"/>
          <w:numId w:val="49"/>
        </w:numPr>
        <w:spacing w:afterLines="60" w:after="144"/>
        <w:rPr>
          <w:rFonts w:asciiTheme="majorHAnsi" w:eastAsia="Aileron" w:hAnsiTheme="majorHAnsi" w:cstheme="majorBidi"/>
        </w:rPr>
      </w:pPr>
      <w:r w:rsidRPr="00B41424">
        <w:rPr>
          <w:rFonts w:asciiTheme="majorHAnsi" w:eastAsia="Aileron" w:hAnsiTheme="majorHAnsi" w:cstheme="majorBidi"/>
        </w:rPr>
        <w:t xml:space="preserve">Amazonian women </w:t>
      </w:r>
      <w:r w:rsidR="00EB0CF3" w:rsidRPr="00B41424">
        <w:rPr>
          <w:rFonts w:asciiTheme="majorHAnsi" w:eastAsia="Aileron" w:hAnsiTheme="majorHAnsi" w:cstheme="majorBidi"/>
        </w:rPr>
        <w:t>are more likely than men to undertake</w:t>
      </w:r>
      <w:r w:rsidR="00E60579" w:rsidRPr="00B41424">
        <w:rPr>
          <w:rFonts w:asciiTheme="majorHAnsi" w:eastAsia="Aileron" w:hAnsiTheme="majorHAnsi" w:cstheme="majorBidi"/>
        </w:rPr>
        <w:t xml:space="preserve"> </w:t>
      </w:r>
      <w:r w:rsidR="0006764A" w:rsidRPr="00B41424">
        <w:rPr>
          <w:rFonts w:asciiTheme="majorHAnsi" w:eastAsia="Aileron" w:hAnsiTheme="majorHAnsi" w:cstheme="majorBidi"/>
        </w:rPr>
        <w:t>precarious and informal work</w:t>
      </w:r>
      <w:r w:rsidR="00617EF2" w:rsidRPr="00B41424">
        <w:rPr>
          <w:rFonts w:asciiTheme="majorHAnsi" w:eastAsia="Aileron" w:hAnsiTheme="majorHAnsi" w:cstheme="majorBidi"/>
        </w:rPr>
        <w:t xml:space="preserve">. </w:t>
      </w:r>
      <w:r w:rsidR="00E60579" w:rsidRPr="00B41424">
        <w:rPr>
          <w:rFonts w:asciiTheme="majorHAnsi" w:eastAsia="Aileron" w:hAnsiTheme="majorHAnsi" w:cstheme="majorBidi"/>
        </w:rPr>
        <w:t xml:space="preserve"> Only 13% of women are fully employed</w:t>
      </w:r>
      <w:r w:rsidR="00826EDC" w:rsidRPr="00B41424">
        <w:rPr>
          <w:rFonts w:asciiTheme="majorHAnsi" w:eastAsia="Aileron" w:hAnsiTheme="majorHAnsi" w:cstheme="majorBidi"/>
        </w:rPr>
        <w:t xml:space="preserve"> and their p</w:t>
      </w:r>
      <w:r w:rsidR="00E60579" w:rsidRPr="00B41424">
        <w:rPr>
          <w:rFonts w:asciiTheme="majorHAnsi" w:eastAsia="Aileron" w:hAnsiTheme="majorHAnsi" w:cstheme="majorBidi"/>
        </w:rPr>
        <w:t xml:space="preserve">rimary economic </w:t>
      </w:r>
      <w:r w:rsidRPr="00B41424">
        <w:rPr>
          <w:rFonts w:asciiTheme="majorHAnsi" w:eastAsia="Aileron" w:hAnsiTheme="majorHAnsi" w:cstheme="majorBidi"/>
        </w:rPr>
        <w:t>activities are</w:t>
      </w:r>
      <w:r w:rsidR="00826EDC" w:rsidRPr="00B41424">
        <w:rPr>
          <w:rFonts w:asciiTheme="majorHAnsi" w:eastAsia="Aileron" w:hAnsiTheme="majorHAnsi" w:cstheme="majorBidi"/>
        </w:rPr>
        <w:t xml:space="preserve"> </w:t>
      </w:r>
      <w:r w:rsidR="000116F6" w:rsidRPr="00B41424">
        <w:rPr>
          <w:rFonts w:asciiTheme="majorHAnsi" w:eastAsia="Aileron" w:hAnsiTheme="majorHAnsi" w:cstheme="majorBidi"/>
        </w:rPr>
        <w:t xml:space="preserve">often </w:t>
      </w:r>
      <w:r w:rsidRPr="00B41424">
        <w:rPr>
          <w:rFonts w:asciiTheme="majorHAnsi" w:eastAsia="Aileron" w:hAnsiTheme="majorHAnsi" w:cstheme="majorBidi"/>
        </w:rPr>
        <w:t>agriculture</w:t>
      </w:r>
      <w:r w:rsidR="000116F6" w:rsidRPr="00B41424">
        <w:rPr>
          <w:rFonts w:asciiTheme="majorHAnsi" w:eastAsia="Aileron" w:hAnsiTheme="majorHAnsi" w:cstheme="majorBidi"/>
        </w:rPr>
        <w:t>-based</w:t>
      </w:r>
      <w:r w:rsidR="00826EDC" w:rsidRPr="00B41424">
        <w:rPr>
          <w:rFonts w:asciiTheme="majorHAnsi" w:eastAsia="Aileron" w:hAnsiTheme="majorHAnsi" w:cstheme="majorBidi"/>
        </w:rPr>
        <w:t>.</w:t>
      </w:r>
      <w:r w:rsidRPr="00B41424">
        <w:rPr>
          <w:rFonts w:asciiTheme="majorHAnsi" w:eastAsia="Aileron" w:hAnsiTheme="majorHAnsi" w:cstheme="majorBidi"/>
        </w:rPr>
        <w:t xml:space="preserve"> </w:t>
      </w:r>
      <w:r w:rsidR="00826EDC" w:rsidRPr="00B41424">
        <w:rPr>
          <w:rFonts w:asciiTheme="majorHAnsi" w:eastAsia="Aileron" w:hAnsiTheme="majorHAnsi" w:cstheme="majorBidi"/>
        </w:rPr>
        <w:t>T</w:t>
      </w:r>
      <w:r w:rsidRPr="00B41424">
        <w:rPr>
          <w:rFonts w:asciiTheme="majorHAnsi" w:eastAsia="Aileron" w:hAnsiTheme="majorHAnsi" w:cstheme="majorBidi"/>
        </w:rPr>
        <w:t xml:space="preserve">hey </w:t>
      </w:r>
      <w:r w:rsidR="000116F6" w:rsidRPr="00B41424">
        <w:rPr>
          <w:rFonts w:asciiTheme="majorHAnsi" w:eastAsia="Aileron" w:hAnsiTheme="majorHAnsi" w:cstheme="majorBidi"/>
        </w:rPr>
        <w:t>tend to be</w:t>
      </w:r>
      <w:r w:rsidRPr="00B41424">
        <w:rPr>
          <w:rFonts w:asciiTheme="majorHAnsi" w:eastAsia="Aileron" w:hAnsiTheme="majorHAnsi" w:cstheme="majorBidi"/>
        </w:rPr>
        <w:t xml:space="preserve"> self-employed and dedicate a</w:t>
      </w:r>
      <w:r w:rsidR="003A4FAE" w:rsidRPr="00B41424">
        <w:rPr>
          <w:rFonts w:asciiTheme="majorHAnsi" w:eastAsia="Aileron" w:hAnsiTheme="majorHAnsi" w:cstheme="majorBidi"/>
        </w:rPr>
        <w:t xml:space="preserve"> weekly</w:t>
      </w:r>
      <w:r w:rsidRPr="00B41424">
        <w:rPr>
          <w:rFonts w:asciiTheme="majorHAnsi" w:eastAsia="Aileron" w:hAnsiTheme="majorHAnsi" w:cstheme="majorBidi"/>
        </w:rPr>
        <w:t xml:space="preserve"> average of 78 hours to paid, unpaid and subsistence work</w:t>
      </w:r>
      <w:r w:rsidR="0050668D" w:rsidRPr="00B41424">
        <w:rPr>
          <w:rFonts w:asciiTheme="majorHAnsi" w:eastAsia="Aileron" w:hAnsiTheme="majorHAnsi" w:cstheme="majorBidi"/>
        </w:rPr>
        <w:t>,</w:t>
      </w:r>
      <w:r w:rsidRPr="00B41424">
        <w:rPr>
          <w:rFonts w:asciiTheme="majorHAnsi" w:eastAsia="Aileron" w:hAnsiTheme="majorHAnsi" w:cstheme="majorBidi"/>
        </w:rPr>
        <w:t xml:space="preserve"> compared to 60 hours for men</w:t>
      </w:r>
      <w:r w:rsidR="0006764A" w:rsidRPr="00B41424">
        <w:rPr>
          <w:rFonts w:asciiTheme="majorHAnsi" w:eastAsia="Aileron" w:hAnsiTheme="majorHAnsi" w:cstheme="majorBidi"/>
        </w:rPr>
        <w:t>.</w:t>
      </w:r>
      <w:r w:rsidR="00194CF8" w:rsidRPr="00B41424">
        <w:rPr>
          <w:rStyle w:val="EndnoteReference"/>
          <w:rFonts w:asciiTheme="majorHAnsi" w:eastAsia="Aileron" w:hAnsiTheme="majorHAnsi" w:cstheme="majorBidi"/>
        </w:rPr>
        <w:endnoteReference w:id="12"/>
      </w:r>
    </w:p>
    <w:p w14:paraId="63FFBD34" w14:textId="717D88C2" w:rsidR="00D31D06" w:rsidRPr="00B41424" w:rsidRDefault="007C6CDA" w:rsidP="000A6227">
      <w:pPr>
        <w:pStyle w:val="ListParagraph"/>
        <w:numPr>
          <w:ilvl w:val="1"/>
          <w:numId w:val="49"/>
        </w:numPr>
        <w:spacing w:afterLines="60" w:after="144"/>
        <w:rPr>
          <w:rFonts w:asciiTheme="majorHAnsi" w:eastAsia="Aileron" w:hAnsiTheme="majorHAnsi" w:cstheme="majorHAnsi"/>
        </w:rPr>
      </w:pPr>
      <w:r w:rsidRPr="00B41424">
        <w:rPr>
          <w:rFonts w:asciiTheme="majorHAnsi" w:eastAsia="Aileron" w:hAnsiTheme="majorHAnsi" w:cstheme="majorHAnsi"/>
        </w:rPr>
        <w:t xml:space="preserve">Much lower </w:t>
      </w:r>
      <w:r w:rsidR="00BB1DA9" w:rsidRPr="00B41424">
        <w:rPr>
          <w:rFonts w:asciiTheme="majorHAnsi" w:eastAsia="Aileron" w:hAnsiTheme="majorHAnsi" w:cstheme="majorHAnsi"/>
        </w:rPr>
        <w:t>affiliation of women to the mandatory social security (IESS</w:t>
      </w:r>
      <w:r w:rsidR="00D31D06" w:rsidRPr="00B41424">
        <w:rPr>
          <w:rFonts w:asciiTheme="majorHAnsi" w:eastAsia="Aileron" w:hAnsiTheme="majorHAnsi" w:cstheme="majorHAnsi"/>
        </w:rPr>
        <w:t>)</w:t>
      </w:r>
      <w:r w:rsidRPr="00B41424">
        <w:rPr>
          <w:rFonts w:asciiTheme="majorHAnsi" w:eastAsia="Aileron" w:hAnsiTheme="majorHAnsi" w:cstheme="majorHAnsi"/>
        </w:rPr>
        <w:t xml:space="preserve"> and the benefits that provides, including </w:t>
      </w:r>
      <w:r w:rsidR="00F11669" w:rsidRPr="00B41424">
        <w:rPr>
          <w:rFonts w:asciiTheme="majorHAnsi" w:eastAsia="Aileron" w:hAnsiTheme="majorHAnsi" w:cstheme="majorHAnsi"/>
        </w:rPr>
        <w:t>i</w:t>
      </w:r>
      <w:r w:rsidR="00303769" w:rsidRPr="00B41424">
        <w:rPr>
          <w:rFonts w:asciiTheme="majorHAnsi" w:eastAsia="Aileron" w:hAnsiTheme="majorHAnsi" w:cstheme="majorHAnsi"/>
        </w:rPr>
        <w:t>nsurance for health, pensions, social security and work risks.</w:t>
      </w:r>
    </w:p>
    <w:p w14:paraId="57A37F81" w14:textId="25052453" w:rsidR="00311538" w:rsidRPr="00B41424" w:rsidRDefault="00D31D06" w:rsidP="000A6227">
      <w:pPr>
        <w:pStyle w:val="ListParagraph"/>
        <w:numPr>
          <w:ilvl w:val="1"/>
          <w:numId w:val="49"/>
        </w:numPr>
        <w:spacing w:afterLines="60" w:after="144"/>
        <w:rPr>
          <w:rFonts w:asciiTheme="majorHAnsi" w:eastAsia="Aileron" w:hAnsiTheme="majorHAnsi" w:cstheme="majorHAnsi"/>
        </w:rPr>
      </w:pPr>
      <w:r w:rsidRPr="00B41424">
        <w:rPr>
          <w:rFonts w:asciiTheme="majorHAnsi" w:eastAsia="Aileron" w:hAnsiTheme="majorHAnsi" w:cstheme="majorHAnsi"/>
        </w:rPr>
        <w:t>T</w:t>
      </w:r>
      <w:r w:rsidR="00BB1DA9" w:rsidRPr="00B41424">
        <w:rPr>
          <w:rFonts w:asciiTheme="majorHAnsi" w:eastAsia="Aileron" w:hAnsiTheme="majorHAnsi" w:cstheme="majorHAnsi"/>
        </w:rPr>
        <w:t>he use and control of resources is limited by the roles culturally assigned to women</w:t>
      </w:r>
      <w:r w:rsidR="00E0722C" w:rsidRPr="00B41424">
        <w:rPr>
          <w:rFonts w:asciiTheme="majorHAnsi" w:eastAsia="Aileron" w:hAnsiTheme="majorHAnsi" w:cstheme="majorHAnsi"/>
        </w:rPr>
        <w:t>.</w:t>
      </w:r>
    </w:p>
    <w:p w14:paraId="33C5F896" w14:textId="103C1671" w:rsidR="00137F16" w:rsidRPr="00B41424" w:rsidRDefault="00137F16" w:rsidP="000A6227">
      <w:pPr>
        <w:pStyle w:val="ListParagraph"/>
        <w:numPr>
          <w:ilvl w:val="1"/>
          <w:numId w:val="49"/>
        </w:numPr>
        <w:spacing w:afterLines="60" w:after="144"/>
        <w:rPr>
          <w:rFonts w:asciiTheme="majorHAnsi" w:eastAsia="Aileron" w:hAnsiTheme="majorHAnsi" w:cstheme="majorHAnsi"/>
        </w:rPr>
      </w:pPr>
      <w:r w:rsidRPr="00B41424">
        <w:rPr>
          <w:rFonts w:asciiTheme="majorHAnsi" w:eastAsia="Aileron" w:hAnsiTheme="majorHAnsi" w:cstheme="majorHAnsi"/>
        </w:rPr>
        <w:t>Among women in the Ecuadorian Amazon, illiteracy rates are higher than men</w:t>
      </w:r>
      <w:r w:rsidRPr="00B41424">
        <w:rPr>
          <w:rStyle w:val="EndnoteReference"/>
          <w:rFonts w:asciiTheme="majorHAnsi" w:eastAsia="Aileron" w:hAnsiTheme="majorHAnsi" w:cstheme="majorHAnsi"/>
        </w:rPr>
        <w:endnoteReference w:id="13"/>
      </w:r>
      <w:r w:rsidRPr="00B41424">
        <w:rPr>
          <w:rFonts w:asciiTheme="majorHAnsi" w:eastAsia="Aileron" w:hAnsiTheme="majorHAnsi" w:cstheme="majorHAnsi"/>
        </w:rPr>
        <w:t>. In Peru,</w:t>
      </w:r>
      <w:r w:rsidRPr="00B41424">
        <w:rPr>
          <w:rFonts w:asciiTheme="majorHAnsi" w:eastAsia="Aileron" w:hAnsiTheme="majorHAnsi" w:cstheme="majorHAnsi"/>
          <w:vertAlign w:val="superscript"/>
        </w:rPr>
        <w:t xml:space="preserve"> </w:t>
      </w:r>
      <w:r w:rsidR="00EB0CF3" w:rsidRPr="00B41424">
        <w:rPr>
          <w:rFonts w:asciiTheme="majorHAnsi" w:eastAsia="Aileron" w:hAnsiTheme="majorHAnsi" w:cstheme="majorHAnsi"/>
        </w:rPr>
        <w:t>almost 20%</w:t>
      </w:r>
      <w:r w:rsidRPr="00B41424">
        <w:rPr>
          <w:rFonts w:asciiTheme="majorHAnsi" w:eastAsia="Aileron" w:hAnsiTheme="majorHAnsi" w:cstheme="majorHAnsi"/>
        </w:rPr>
        <w:t xml:space="preserve"> of the Indigenous Amazonian population is illiterate, with Indigenous women (28%) being more than twice as likely to be illiterate as men (</w:t>
      </w:r>
      <w:r w:rsidR="00EB0CF3" w:rsidRPr="00B41424">
        <w:rPr>
          <w:rFonts w:asciiTheme="majorHAnsi" w:eastAsia="Aileron" w:hAnsiTheme="majorHAnsi" w:cstheme="majorHAnsi"/>
        </w:rPr>
        <w:t>12</w:t>
      </w:r>
      <w:r w:rsidRPr="00B41424">
        <w:rPr>
          <w:rFonts w:asciiTheme="majorHAnsi" w:eastAsia="Aileron" w:hAnsiTheme="majorHAnsi" w:cstheme="majorHAnsi"/>
        </w:rPr>
        <w:t xml:space="preserve">%). </w:t>
      </w:r>
    </w:p>
    <w:p w14:paraId="4CDE5F25" w14:textId="5C914843" w:rsidR="00137F16" w:rsidRPr="00B41424" w:rsidRDefault="00137F16" w:rsidP="000A6227">
      <w:pPr>
        <w:spacing w:afterLines="60" w:after="144"/>
        <w:rPr>
          <w:rFonts w:asciiTheme="majorHAnsi" w:eastAsia="Aileron" w:hAnsiTheme="majorHAnsi" w:cstheme="majorHAnsi"/>
        </w:rPr>
      </w:pPr>
      <w:r w:rsidRPr="00B41424">
        <w:rPr>
          <w:rFonts w:asciiTheme="majorHAnsi" w:eastAsia="Aileron" w:hAnsiTheme="majorHAnsi" w:cstheme="majorHAnsi"/>
        </w:rPr>
        <w:t xml:space="preserve">Although progress has been slow the </w:t>
      </w:r>
      <w:r w:rsidR="001E13EA" w:rsidRPr="00B41424">
        <w:rPr>
          <w:rFonts w:asciiTheme="majorHAnsi" w:eastAsia="Aileron" w:hAnsiTheme="majorHAnsi" w:cstheme="majorHAnsi"/>
        </w:rPr>
        <w:t>‘</w:t>
      </w:r>
      <w:r w:rsidRPr="00B41424">
        <w:rPr>
          <w:rFonts w:asciiTheme="majorHAnsi" w:eastAsia="Aileron" w:hAnsiTheme="majorHAnsi" w:cstheme="majorHAnsi"/>
        </w:rPr>
        <w:t>voice</w:t>
      </w:r>
      <w:r w:rsidR="001E13EA" w:rsidRPr="00B41424">
        <w:rPr>
          <w:rFonts w:asciiTheme="majorHAnsi" w:eastAsia="Aileron" w:hAnsiTheme="majorHAnsi" w:cstheme="majorHAnsi"/>
        </w:rPr>
        <w:t>’</w:t>
      </w:r>
      <w:r w:rsidRPr="00B41424">
        <w:rPr>
          <w:rFonts w:asciiTheme="majorHAnsi" w:eastAsia="Aileron" w:hAnsiTheme="majorHAnsi" w:cstheme="majorHAnsi"/>
        </w:rPr>
        <w:t xml:space="preserve"> of women is</w:t>
      </w:r>
      <w:r w:rsidR="007560EA" w:rsidRPr="00B41424">
        <w:rPr>
          <w:rFonts w:asciiTheme="majorHAnsi" w:eastAsia="Aileron" w:hAnsiTheme="majorHAnsi" w:cstheme="majorHAnsi"/>
        </w:rPr>
        <w:t>, however,</w:t>
      </w:r>
      <w:r w:rsidRPr="00B41424">
        <w:rPr>
          <w:rFonts w:asciiTheme="majorHAnsi" w:eastAsia="Aileron" w:hAnsiTheme="majorHAnsi" w:cstheme="majorHAnsi"/>
        </w:rPr>
        <w:t xml:space="preserve"> </w:t>
      </w:r>
      <w:r w:rsidR="001E13EA" w:rsidRPr="00B41424">
        <w:rPr>
          <w:rFonts w:asciiTheme="majorHAnsi" w:eastAsia="Aileron" w:hAnsiTheme="majorHAnsi" w:cstheme="majorHAnsi"/>
        </w:rPr>
        <w:t>growing</w:t>
      </w:r>
      <w:r w:rsidRPr="00B41424">
        <w:rPr>
          <w:rFonts w:asciiTheme="majorHAnsi" w:eastAsia="Aileron" w:hAnsiTheme="majorHAnsi" w:cstheme="majorHAnsi"/>
        </w:rPr>
        <w:t xml:space="preserve"> in the Amazon</w:t>
      </w:r>
      <w:r w:rsidR="001E13EA" w:rsidRPr="00B41424">
        <w:rPr>
          <w:rFonts w:asciiTheme="majorHAnsi" w:eastAsia="Aileron" w:hAnsiTheme="majorHAnsi" w:cstheme="majorHAnsi"/>
        </w:rPr>
        <w:t>,</w:t>
      </w:r>
      <w:r w:rsidRPr="00B41424">
        <w:rPr>
          <w:rFonts w:asciiTheme="majorHAnsi" w:eastAsia="Aileron" w:hAnsiTheme="majorHAnsi" w:cstheme="majorHAnsi"/>
        </w:rPr>
        <w:t xml:space="preserve"> and women are increasingly present in political and representation spaces. Many of them are leading the defence of their territories, the environment and the rights of the communities they represent</w:t>
      </w:r>
      <w:r w:rsidRPr="00B41424">
        <w:rPr>
          <w:rStyle w:val="EndnoteReference"/>
          <w:rFonts w:asciiTheme="majorHAnsi" w:eastAsia="Aileron" w:hAnsiTheme="majorHAnsi" w:cstheme="majorHAnsi"/>
        </w:rPr>
        <w:endnoteReference w:id="14"/>
      </w:r>
      <w:r w:rsidRPr="00B41424">
        <w:rPr>
          <w:rFonts w:asciiTheme="majorHAnsi" w:eastAsia="Aileron" w:hAnsiTheme="majorHAnsi" w:cstheme="majorHAnsi"/>
        </w:rPr>
        <w:t>.</w:t>
      </w:r>
    </w:p>
    <w:p w14:paraId="09F4E151" w14:textId="77777777" w:rsidR="00137F16" w:rsidRPr="00B41424" w:rsidRDefault="00137F16" w:rsidP="000A6227">
      <w:pPr>
        <w:spacing w:beforeLines="60" w:before="144" w:afterLines="60" w:after="144"/>
        <w:rPr>
          <w:rFonts w:asciiTheme="majorHAnsi" w:eastAsia="Corbel" w:hAnsiTheme="majorHAnsi" w:cstheme="majorHAnsi"/>
          <w:color w:val="000000" w:themeColor="text1"/>
        </w:rPr>
      </w:pPr>
    </w:p>
    <w:p w14:paraId="67F6B187" w14:textId="4C08F89F" w:rsidR="00606A2F" w:rsidRPr="00B41424" w:rsidRDefault="00137F16" w:rsidP="000A6227">
      <w:pPr>
        <w:pStyle w:val="Heading1"/>
        <w:numPr>
          <w:ilvl w:val="0"/>
          <w:numId w:val="11"/>
        </w:numPr>
        <w:spacing w:beforeLines="60" w:before="144" w:afterLines="60" w:after="144"/>
        <w:rPr>
          <w:rFonts w:cstheme="majorHAnsi"/>
          <w:b/>
          <w:color w:val="000000" w:themeColor="text1"/>
          <w:sz w:val="24"/>
          <w:szCs w:val="24"/>
        </w:rPr>
      </w:pPr>
      <w:r w:rsidRPr="00B41424">
        <w:rPr>
          <w:rFonts w:cstheme="majorHAnsi"/>
          <w:b/>
          <w:color w:val="000000" w:themeColor="text1"/>
          <w:sz w:val="24"/>
          <w:szCs w:val="24"/>
        </w:rPr>
        <w:t>Strategic fit</w:t>
      </w:r>
    </w:p>
    <w:p w14:paraId="2AC12F80" w14:textId="4FAD9763" w:rsidR="00606A2F" w:rsidRPr="00B41424" w:rsidRDefault="001A4D3F" w:rsidP="000A6227">
      <w:pPr>
        <w:pStyle w:val="Heading2"/>
        <w:spacing w:beforeLines="60" w:before="144" w:afterLines="60" w:after="144"/>
        <w:rPr>
          <w:rFonts w:cstheme="majorHAnsi"/>
          <w:b/>
          <w:bCs/>
          <w:color w:val="000000" w:themeColor="text1"/>
          <w:sz w:val="24"/>
        </w:rPr>
      </w:pPr>
      <w:r w:rsidRPr="00B41424">
        <w:rPr>
          <w:rFonts w:cstheme="majorHAnsi"/>
          <w:b/>
          <w:color w:val="000000" w:themeColor="text1"/>
          <w:sz w:val="24"/>
          <w:szCs w:val="24"/>
        </w:rPr>
        <w:t>Why is the UK – and Defra specifically - best placed to deliver a solution(s)?</w:t>
      </w:r>
    </w:p>
    <w:p w14:paraId="70C29008" w14:textId="77777777" w:rsidR="00BC07AB" w:rsidRPr="00B41424" w:rsidRDefault="00BC07AB" w:rsidP="000A6227">
      <w:pPr>
        <w:spacing w:beforeLines="60" w:before="144" w:after="160"/>
        <w:rPr>
          <w:rFonts w:asciiTheme="majorHAnsi" w:hAnsiTheme="majorHAnsi" w:cstheme="majorHAnsi"/>
        </w:rPr>
      </w:pPr>
      <w:r w:rsidRPr="00B41424">
        <w:rPr>
          <w:rFonts w:asciiTheme="majorHAnsi" w:hAnsiTheme="majorHAnsi" w:cstheme="majorHAnsi"/>
        </w:rPr>
        <w:t>There is strong UK political commitment to this agenda, following our UNFCCC COP26 Presidency</w:t>
      </w:r>
      <w:r w:rsidRPr="00B41424" w:rsidDel="00FA5A05">
        <w:rPr>
          <w:rFonts w:asciiTheme="majorHAnsi" w:hAnsiTheme="majorHAnsi" w:cstheme="majorHAnsi"/>
        </w:rPr>
        <w:t xml:space="preserve"> </w:t>
      </w:r>
      <w:r w:rsidRPr="00B41424">
        <w:rPr>
          <w:rFonts w:asciiTheme="majorHAnsi" w:hAnsiTheme="majorHAnsi" w:cstheme="majorHAnsi"/>
        </w:rPr>
        <w:t>and international leadership at the UN Convention on Biological Diversity COP15 in 2022, which helped secure the Kunming-Montreal Global Biodiversity Framework to halt and reverse biodiversity loss by 2030 and commitment to mobilise billions of pounds of additional financing for biodiversity. The UK is stepping up its financial support through our £11.6 billion commitment on international climate finance from 2021-26, including £3 billion for nature.</w:t>
      </w:r>
    </w:p>
    <w:p w14:paraId="48DD0B74" w14:textId="1AC9AB97" w:rsidR="000116F6" w:rsidRPr="00B41424" w:rsidRDefault="00BC07AB" w:rsidP="000A6227">
      <w:pPr>
        <w:spacing w:beforeLines="60" w:before="144" w:afterLines="60" w:after="144"/>
        <w:rPr>
          <w:rFonts w:asciiTheme="majorHAnsi" w:hAnsiTheme="majorHAnsi" w:cstheme="majorBidi"/>
        </w:rPr>
      </w:pPr>
      <w:r w:rsidRPr="00B41424">
        <w:rPr>
          <w:rFonts w:asciiTheme="majorHAnsi" w:hAnsiTheme="majorHAnsi" w:cstheme="majorBidi"/>
        </w:rPr>
        <w:t xml:space="preserve">The UK has a strong track record of effective international programming, and Defra leads on HMG policy on </w:t>
      </w:r>
      <w:r w:rsidR="008374D4" w:rsidRPr="00B41424">
        <w:rPr>
          <w:rFonts w:asciiTheme="majorHAnsi" w:hAnsiTheme="majorHAnsi" w:cstheme="majorBidi"/>
        </w:rPr>
        <w:t>biodiversity</w:t>
      </w:r>
      <w:r w:rsidR="55557268" w:rsidRPr="00B41424">
        <w:rPr>
          <w:rFonts w:asciiTheme="majorHAnsi" w:hAnsiTheme="majorHAnsi" w:cstheme="majorBidi"/>
        </w:rPr>
        <w:t>.</w:t>
      </w:r>
      <w:r w:rsidRPr="00B41424">
        <w:rPr>
          <w:rFonts w:asciiTheme="majorHAnsi" w:hAnsiTheme="majorHAnsi" w:cstheme="majorBidi"/>
        </w:rPr>
        <w:t xml:space="preserve"> Defra uses ODA funds to pursue integrated programming that actively pursues multiple gains for people, nature and climate. There is </w:t>
      </w:r>
      <w:r w:rsidR="004B4193" w:rsidRPr="00B41424">
        <w:rPr>
          <w:rFonts w:asciiTheme="majorHAnsi" w:hAnsiTheme="majorHAnsi" w:cstheme="majorBidi"/>
        </w:rPr>
        <w:t>a value in</w:t>
      </w:r>
      <w:r w:rsidRPr="00B41424">
        <w:rPr>
          <w:rFonts w:asciiTheme="majorHAnsi" w:hAnsiTheme="majorHAnsi" w:cstheme="majorBidi"/>
        </w:rPr>
        <w:t xml:space="preserve"> identify</w:t>
      </w:r>
      <w:r w:rsidR="004B4193" w:rsidRPr="00B41424">
        <w:rPr>
          <w:rFonts w:asciiTheme="majorHAnsi" w:hAnsiTheme="majorHAnsi" w:cstheme="majorBidi"/>
        </w:rPr>
        <w:t>ing</w:t>
      </w:r>
      <w:r w:rsidRPr="00B41424">
        <w:rPr>
          <w:rFonts w:asciiTheme="majorHAnsi" w:hAnsiTheme="majorHAnsi" w:cstheme="majorBidi"/>
        </w:rPr>
        <w:t xml:space="preserve"> areas for cooperation with governments and other stakeholders in the Andes Amazon countries, which the UK is well placed to do and can leverage its global network of diplomatic posts to navigate challenging political economies, build core relationships on the ground, and shape delivery.</w:t>
      </w:r>
      <w:r w:rsidR="000116F6" w:rsidRPr="00B41424">
        <w:rPr>
          <w:rFonts w:asciiTheme="majorHAnsi" w:eastAsia="Corbel" w:hAnsiTheme="majorHAnsi" w:cstheme="majorBidi"/>
          <w:color w:val="000000" w:themeColor="text1"/>
        </w:rPr>
        <w:t xml:space="preserve"> The UK has </w:t>
      </w:r>
      <w:r w:rsidR="00106347" w:rsidRPr="00B41424">
        <w:rPr>
          <w:rFonts w:asciiTheme="majorHAnsi" w:eastAsia="Corbel" w:hAnsiTheme="majorHAnsi" w:cstheme="majorBidi"/>
          <w:color w:val="000000" w:themeColor="text1"/>
        </w:rPr>
        <w:t>strong and deepening</w:t>
      </w:r>
      <w:r w:rsidR="000116F6" w:rsidRPr="00B41424">
        <w:rPr>
          <w:rFonts w:asciiTheme="majorHAnsi" w:eastAsia="Corbel" w:hAnsiTheme="majorHAnsi" w:cstheme="majorBidi"/>
          <w:color w:val="000000" w:themeColor="text1"/>
        </w:rPr>
        <w:t xml:space="preserve"> diplomatic ties with both Ecuador and Peru.</w:t>
      </w:r>
    </w:p>
    <w:p w14:paraId="5F4A41B3" w14:textId="14DF23D2" w:rsidR="000116F6" w:rsidRPr="00B41424" w:rsidRDefault="00BC07AB" w:rsidP="000A6227">
      <w:pPr>
        <w:spacing w:beforeLines="60" w:before="144" w:afterLines="60" w:after="144"/>
        <w:rPr>
          <w:rFonts w:asciiTheme="majorHAnsi" w:eastAsia="Corbel" w:hAnsiTheme="majorHAnsi" w:cstheme="majorHAnsi"/>
          <w:color w:val="000000" w:themeColor="text1"/>
        </w:rPr>
      </w:pPr>
      <w:r w:rsidRPr="00B41424">
        <w:rPr>
          <w:rFonts w:asciiTheme="majorHAnsi" w:hAnsiTheme="majorHAnsi" w:cstheme="majorHAnsi"/>
        </w:rPr>
        <w:t xml:space="preserve">The BLF will build on other Defra </w:t>
      </w:r>
      <w:r w:rsidR="00CC5359" w:rsidRPr="00B41424">
        <w:rPr>
          <w:rFonts w:asciiTheme="majorHAnsi" w:hAnsiTheme="majorHAnsi" w:cstheme="majorHAnsi"/>
        </w:rPr>
        <w:t xml:space="preserve">and UK </w:t>
      </w:r>
      <w:r w:rsidRPr="00B41424">
        <w:rPr>
          <w:rFonts w:asciiTheme="majorHAnsi" w:hAnsiTheme="majorHAnsi" w:cstheme="majorHAnsi"/>
        </w:rPr>
        <w:t xml:space="preserve">funding in the region, which will also have direct learning and read across for BLF </w:t>
      </w:r>
      <w:r w:rsidR="00CC5359" w:rsidRPr="00B41424">
        <w:rPr>
          <w:rFonts w:asciiTheme="majorHAnsi" w:hAnsiTheme="majorHAnsi" w:cstheme="majorHAnsi"/>
        </w:rPr>
        <w:t xml:space="preserve">global </w:t>
      </w:r>
      <w:r w:rsidRPr="00B41424">
        <w:rPr>
          <w:rFonts w:asciiTheme="majorHAnsi" w:hAnsiTheme="majorHAnsi" w:cstheme="majorHAnsi"/>
        </w:rPr>
        <w:t>interventions</w:t>
      </w:r>
      <w:r w:rsidR="000116F6" w:rsidRPr="00B41424">
        <w:rPr>
          <w:rFonts w:asciiTheme="majorHAnsi" w:hAnsiTheme="majorHAnsi" w:cstheme="majorHAnsi"/>
        </w:rPr>
        <w:t xml:space="preserve">. </w:t>
      </w:r>
      <w:r w:rsidR="000116F6" w:rsidRPr="00B41424">
        <w:rPr>
          <w:rFonts w:asciiTheme="majorHAnsi" w:eastAsia="Corbel" w:hAnsiTheme="majorHAnsi" w:cstheme="majorHAnsi"/>
          <w:color w:val="000000" w:themeColor="text1"/>
        </w:rPr>
        <w:t xml:space="preserve">Defra’s Eco Business Fund is active in Ecuador and the Land Degradation Neutrality Fund is active in Peru. The UK has also invested in the region through Defra’s Illegal Wildlife Trade Challenge Fund, including co-launching the first Americas Regional Conference on the Illegal Trade in Wildlife in Lima in 2019, as well as through the Darwin Initiative which has run a variety of projects in both the Amazon and Andes. With UK HMG support, Peru is raising the level of its ambition on climate and wider environmental goals. </w:t>
      </w:r>
    </w:p>
    <w:p w14:paraId="52DF2F8E" w14:textId="722A10B6" w:rsidR="0023714E" w:rsidRPr="00B41424" w:rsidRDefault="0023714E" w:rsidP="000A6227">
      <w:pPr>
        <w:rPr>
          <w:rFonts w:asciiTheme="majorHAnsi" w:hAnsiTheme="majorHAnsi" w:cstheme="majorHAnsi"/>
        </w:rPr>
      </w:pPr>
    </w:p>
    <w:p w14:paraId="741B5D31" w14:textId="59A317DA" w:rsidR="00606A2F" w:rsidRPr="00B41424" w:rsidRDefault="00DE7183" w:rsidP="000A6227">
      <w:pPr>
        <w:pStyle w:val="Heading2"/>
        <w:spacing w:beforeLines="60" w:before="144" w:afterLines="60" w:after="144"/>
        <w:rPr>
          <w:rFonts w:cstheme="majorHAnsi"/>
          <w:b/>
          <w:bCs/>
          <w:color w:val="000000" w:themeColor="text1"/>
          <w:sz w:val="24"/>
        </w:rPr>
      </w:pPr>
      <w:r w:rsidRPr="00B41424">
        <w:rPr>
          <w:rFonts w:cstheme="majorHAnsi"/>
          <w:b/>
          <w:color w:val="000000" w:themeColor="text1"/>
          <w:sz w:val="24"/>
        </w:rPr>
        <w:t>Wider HMG strategic fit</w:t>
      </w:r>
    </w:p>
    <w:p w14:paraId="58D31E4E" w14:textId="63375776" w:rsidR="00606A2F" w:rsidRPr="00B41424" w:rsidRDefault="00606A2F" w:rsidP="000A6227">
      <w:pPr>
        <w:spacing w:beforeLines="60" w:before="144" w:afterLines="60" w:after="144"/>
        <w:rPr>
          <w:rFonts w:asciiTheme="majorHAnsi" w:eastAsia="Corbel" w:hAnsiTheme="majorHAnsi" w:cstheme="majorHAnsi"/>
          <w:color w:val="000000" w:themeColor="text1"/>
        </w:rPr>
      </w:pPr>
      <w:r w:rsidRPr="00B41424">
        <w:rPr>
          <w:rFonts w:asciiTheme="majorHAnsi" w:eastAsia="Corbel" w:hAnsiTheme="majorHAnsi" w:cstheme="majorHAnsi"/>
          <w:color w:val="000000" w:themeColor="text1"/>
        </w:rPr>
        <w:t>BLF activities in</w:t>
      </w:r>
      <w:r w:rsidR="000116F6" w:rsidRPr="00B41424">
        <w:rPr>
          <w:rFonts w:asciiTheme="majorHAnsi" w:eastAsia="Corbel" w:hAnsiTheme="majorHAnsi" w:cstheme="majorHAnsi"/>
          <w:color w:val="000000" w:themeColor="text1"/>
        </w:rPr>
        <w:t xml:space="preserve"> th</w:t>
      </w:r>
      <w:r w:rsidR="009F1A7C" w:rsidRPr="00B41424">
        <w:rPr>
          <w:rFonts w:asciiTheme="majorHAnsi" w:eastAsia="Corbel" w:hAnsiTheme="majorHAnsi" w:cstheme="majorHAnsi"/>
          <w:color w:val="000000" w:themeColor="text1"/>
        </w:rPr>
        <w:t xml:space="preserve">e Andes Amazon </w:t>
      </w:r>
      <w:r w:rsidRPr="00B41424">
        <w:rPr>
          <w:rFonts w:asciiTheme="majorHAnsi" w:eastAsia="Corbel" w:hAnsiTheme="majorHAnsi" w:cstheme="majorHAnsi"/>
          <w:color w:val="000000" w:themeColor="text1"/>
        </w:rPr>
        <w:t xml:space="preserve">landscape will </w:t>
      </w:r>
      <w:r w:rsidR="00A9465A" w:rsidRPr="00B41424">
        <w:rPr>
          <w:rFonts w:asciiTheme="majorHAnsi" w:eastAsia="Corbel" w:hAnsiTheme="majorHAnsi" w:cstheme="majorHAnsi"/>
          <w:color w:val="000000" w:themeColor="text1"/>
        </w:rPr>
        <w:t>contribute</w:t>
      </w:r>
      <w:r w:rsidRPr="00B41424">
        <w:rPr>
          <w:rFonts w:asciiTheme="majorHAnsi" w:eastAsia="Corbel" w:hAnsiTheme="majorHAnsi" w:cstheme="majorHAnsi"/>
          <w:color w:val="000000" w:themeColor="text1"/>
        </w:rPr>
        <w:t xml:space="preserve"> to the </w:t>
      </w:r>
      <w:r w:rsidR="00A9465A" w:rsidRPr="00B41424">
        <w:rPr>
          <w:rFonts w:asciiTheme="majorHAnsi" w:eastAsia="Corbel" w:hAnsiTheme="majorHAnsi" w:cstheme="majorHAnsi"/>
          <w:color w:val="000000" w:themeColor="text1"/>
        </w:rPr>
        <w:t xml:space="preserve">wider </w:t>
      </w:r>
      <w:r w:rsidRPr="00B41424">
        <w:rPr>
          <w:rFonts w:asciiTheme="majorHAnsi" w:eastAsia="Corbel" w:hAnsiTheme="majorHAnsi" w:cstheme="majorHAnsi"/>
          <w:color w:val="000000" w:themeColor="text1"/>
        </w:rPr>
        <w:t>UK strategic priorities, including:  </w:t>
      </w:r>
    </w:p>
    <w:p w14:paraId="363E79C4" w14:textId="692FDBC0" w:rsidR="00971C11" w:rsidRPr="00B41424" w:rsidRDefault="00606A2F" w:rsidP="000A6227">
      <w:pPr>
        <w:pStyle w:val="ListParagraph"/>
        <w:numPr>
          <w:ilvl w:val="0"/>
          <w:numId w:val="49"/>
        </w:numPr>
        <w:spacing w:afterLines="60" w:after="144"/>
        <w:ind w:left="851" w:hanging="425"/>
        <w:rPr>
          <w:rFonts w:asciiTheme="majorHAnsi" w:eastAsia="Aileron" w:hAnsiTheme="majorHAnsi" w:cstheme="majorHAnsi"/>
          <w:bCs/>
        </w:rPr>
      </w:pPr>
      <w:r w:rsidRPr="00B41424">
        <w:rPr>
          <w:rFonts w:asciiTheme="majorHAnsi" w:eastAsia="Aileron" w:hAnsiTheme="majorHAnsi" w:cstheme="majorHAnsi"/>
          <w:bCs/>
        </w:rPr>
        <w:t xml:space="preserve">The 25 Year Environment Plan’s commitments to use resources from nature more sustainably and efficiently, protect international forests, promote sustainable agriculture, mitigating and adapting to climate change and enhancing biosecurity through reducing the </w:t>
      </w:r>
      <w:r w:rsidR="000116F6" w:rsidRPr="00B41424">
        <w:rPr>
          <w:rFonts w:asciiTheme="majorHAnsi" w:eastAsia="Aileron" w:hAnsiTheme="majorHAnsi" w:cstheme="majorHAnsi"/>
          <w:bCs/>
        </w:rPr>
        <w:t>i</w:t>
      </w:r>
      <w:r w:rsidR="00A9465A" w:rsidRPr="00B41424">
        <w:rPr>
          <w:rFonts w:asciiTheme="majorHAnsi" w:eastAsia="Aileron" w:hAnsiTheme="majorHAnsi" w:cstheme="majorHAnsi"/>
          <w:bCs/>
        </w:rPr>
        <w:t xml:space="preserve">llegal </w:t>
      </w:r>
      <w:r w:rsidR="000116F6" w:rsidRPr="00B41424">
        <w:rPr>
          <w:rFonts w:asciiTheme="majorHAnsi" w:eastAsia="Aileron" w:hAnsiTheme="majorHAnsi" w:cstheme="majorHAnsi"/>
          <w:bCs/>
        </w:rPr>
        <w:t>w</w:t>
      </w:r>
      <w:r w:rsidR="00A9465A" w:rsidRPr="00B41424">
        <w:rPr>
          <w:rFonts w:asciiTheme="majorHAnsi" w:eastAsia="Aileron" w:hAnsiTheme="majorHAnsi" w:cstheme="majorHAnsi"/>
          <w:bCs/>
        </w:rPr>
        <w:t xml:space="preserve">ildlife </w:t>
      </w:r>
      <w:r w:rsidR="000116F6" w:rsidRPr="00B41424">
        <w:rPr>
          <w:rFonts w:asciiTheme="majorHAnsi" w:eastAsia="Aileron" w:hAnsiTheme="majorHAnsi" w:cstheme="majorHAnsi"/>
          <w:bCs/>
        </w:rPr>
        <w:t>t</w:t>
      </w:r>
      <w:r w:rsidR="00A9465A" w:rsidRPr="00B41424">
        <w:rPr>
          <w:rFonts w:asciiTheme="majorHAnsi" w:eastAsia="Aileron" w:hAnsiTheme="majorHAnsi" w:cstheme="majorHAnsi"/>
          <w:bCs/>
        </w:rPr>
        <w:t>rade</w:t>
      </w:r>
      <w:r w:rsidRPr="00B41424">
        <w:rPr>
          <w:rFonts w:asciiTheme="majorHAnsi" w:eastAsia="Aileron" w:hAnsiTheme="majorHAnsi" w:cstheme="majorHAnsi"/>
          <w:bCs/>
        </w:rPr>
        <w:t>.</w:t>
      </w:r>
    </w:p>
    <w:p w14:paraId="15D22F78" w14:textId="77777777" w:rsidR="00971C11" w:rsidRPr="00B41424" w:rsidRDefault="00606A2F" w:rsidP="000A6227">
      <w:pPr>
        <w:pStyle w:val="ListParagraph"/>
        <w:numPr>
          <w:ilvl w:val="0"/>
          <w:numId w:val="49"/>
        </w:numPr>
        <w:spacing w:afterLines="60" w:after="144"/>
        <w:ind w:left="851" w:hanging="425"/>
        <w:rPr>
          <w:rFonts w:asciiTheme="majorHAnsi" w:eastAsia="Aileron" w:hAnsiTheme="majorHAnsi" w:cstheme="majorHAnsi"/>
          <w:bCs/>
        </w:rPr>
      </w:pPr>
      <w:r w:rsidRPr="00B41424">
        <w:rPr>
          <w:rFonts w:asciiTheme="majorHAnsi" w:eastAsia="Aileron" w:hAnsiTheme="majorHAnsi" w:cstheme="majorHAnsi"/>
          <w:bCs/>
        </w:rPr>
        <w:t>The undertaking to spend £3bn of our £11.6bn ICF commitment, 2021-2026, on nature. </w:t>
      </w:r>
    </w:p>
    <w:p w14:paraId="3B73CB36" w14:textId="406E6BC5" w:rsidR="00971C11" w:rsidRPr="00B41424" w:rsidRDefault="003955EA" w:rsidP="000A6227">
      <w:pPr>
        <w:pStyle w:val="ListParagraph"/>
        <w:numPr>
          <w:ilvl w:val="0"/>
          <w:numId w:val="49"/>
        </w:numPr>
        <w:spacing w:afterLines="60" w:after="144"/>
        <w:ind w:left="851" w:hanging="425"/>
        <w:rPr>
          <w:rFonts w:asciiTheme="majorHAnsi" w:eastAsia="Aileron" w:hAnsiTheme="majorHAnsi" w:cstheme="majorHAnsi"/>
          <w:bCs/>
        </w:rPr>
      </w:pPr>
      <w:r w:rsidRPr="00B41424">
        <w:rPr>
          <w:rFonts w:asciiTheme="majorHAnsi" w:hAnsiTheme="majorHAnsi" w:cstheme="majorHAnsi"/>
        </w:rPr>
        <w:t>The Forests and Climate Leaders’ Partnership launched at the UNFCCC COP27, which will meet twice yearly to track commitments on the landmark Forests and Land Use declaration made at COP26, which aims to halt and reverse forest loss by 2030.</w:t>
      </w:r>
    </w:p>
    <w:p w14:paraId="2CFBADAB" w14:textId="7D40A90D" w:rsidR="00791E26" w:rsidRPr="00B41424" w:rsidRDefault="00606A2F" w:rsidP="000A6227">
      <w:pPr>
        <w:pStyle w:val="ListParagraph"/>
        <w:numPr>
          <w:ilvl w:val="0"/>
          <w:numId w:val="49"/>
        </w:numPr>
        <w:spacing w:afterLines="60" w:after="144"/>
        <w:ind w:left="851" w:hanging="425"/>
        <w:rPr>
          <w:rFonts w:asciiTheme="majorHAnsi" w:eastAsia="Aileron" w:hAnsiTheme="majorHAnsi" w:cstheme="majorHAnsi"/>
        </w:rPr>
      </w:pPr>
      <w:r w:rsidRPr="00B41424">
        <w:rPr>
          <w:rFonts w:asciiTheme="majorHAnsi" w:eastAsia="Aileron" w:hAnsiTheme="majorHAnsi" w:cstheme="majorHAnsi"/>
          <w:bCs/>
        </w:rPr>
        <w:t>Defra’s International Strategy to reset the global relationship with nature and to enhance human, animal and environmental health globally</w:t>
      </w:r>
      <w:r w:rsidRPr="00B41424">
        <w:rPr>
          <w:rFonts w:asciiTheme="majorHAnsi" w:eastAsia="Corbel" w:hAnsiTheme="majorHAnsi" w:cstheme="majorHAnsi"/>
          <w:color w:val="000000" w:themeColor="text1"/>
        </w:rPr>
        <w:t>.  </w:t>
      </w:r>
    </w:p>
    <w:p w14:paraId="4E424EB0" w14:textId="6E3004BB" w:rsidR="00606A2F" w:rsidRPr="00B41424" w:rsidRDefault="00606A2F" w:rsidP="000A6227">
      <w:pPr>
        <w:spacing w:beforeLines="60" w:before="144" w:afterLines="60" w:after="144"/>
        <w:rPr>
          <w:rFonts w:asciiTheme="majorHAnsi" w:eastAsia="Corbel" w:hAnsiTheme="majorHAnsi" w:cstheme="majorHAnsi"/>
          <w:color w:val="000000" w:themeColor="text1"/>
        </w:rPr>
      </w:pPr>
      <w:r w:rsidRPr="00B41424">
        <w:rPr>
          <w:rFonts w:asciiTheme="majorHAnsi" w:eastAsia="Corbel" w:hAnsiTheme="majorHAnsi" w:cstheme="majorHAnsi"/>
          <w:color w:val="000000" w:themeColor="text1"/>
        </w:rPr>
        <w:t>BLF activities in the landscape will also align with and contribute to the UK’s international commitments and its responsibilities: </w:t>
      </w:r>
    </w:p>
    <w:p w14:paraId="5B0D2ED9" w14:textId="7C45ED88" w:rsidR="00971C11" w:rsidRPr="00B41424" w:rsidRDefault="00606A2F" w:rsidP="000A6227">
      <w:pPr>
        <w:pStyle w:val="ListParagraph"/>
        <w:numPr>
          <w:ilvl w:val="0"/>
          <w:numId w:val="156"/>
        </w:numPr>
        <w:spacing w:beforeLines="60" w:before="144" w:afterLines="60" w:after="144"/>
        <w:rPr>
          <w:rFonts w:asciiTheme="majorHAnsi" w:eastAsia="Corbel" w:hAnsiTheme="majorHAnsi" w:cstheme="majorBidi"/>
          <w:color w:val="000000" w:themeColor="text1"/>
        </w:rPr>
      </w:pPr>
      <w:r w:rsidRPr="00B41424">
        <w:rPr>
          <w:rFonts w:asciiTheme="majorHAnsi" w:eastAsia="Corbel" w:hAnsiTheme="majorHAnsi" w:cstheme="majorBidi"/>
          <w:color w:val="000000" w:themeColor="text1"/>
        </w:rPr>
        <w:t xml:space="preserve">The </w:t>
      </w:r>
      <w:r w:rsidR="00A61DB8" w:rsidRPr="00B41424">
        <w:rPr>
          <w:rFonts w:asciiTheme="majorHAnsi" w:eastAsia="Corbel" w:hAnsiTheme="majorHAnsi" w:cstheme="majorBidi"/>
          <w:color w:val="000000" w:themeColor="text1"/>
        </w:rPr>
        <w:t>Convention</w:t>
      </w:r>
      <w:r w:rsidR="00E2273D" w:rsidRPr="00B41424">
        <w:rPr>
          <w:rFonts w:asciiTheme="majorHAnsi" w:eastAsia="Corbel" w:hAnsiTheme="majorHAnsi" w:cstheme="majorBidi"/>
          <w:color w:val="000000" w:themeColor="text1"/>
        </w:rPr>
        <w:t xml:space="preserve"> of Biological Diversity (</w:t>
      </w:r>
      <w:r w:rsidRPr="00B41424">
        <w:rPr>
          <w:rFonts w:asciiTheme="majorHAnsi" w:eastAsia="Corbel" w:hAnsiTheme="majorHAnsi" w:cstheme="majorBidi"/>
          <w:color w:val="000000" w:themeColor="text1"/>
        </w:rPr>
        <w:t>CBD</w:t>
      </w:r>
      <w:r w:rsidR="002A25CD" w:rsidRPr="00B41424">
        <w:rPr>
          <w:rFonts w:asciiTheme="majorHAnsi" w:eastAsia="Corbel" w:hAnsiTheme="majorHAnsi" w:cstheme="majorBidi"/>
          <w:color w:val="000000" w:themeColor="text1"/>
        </w:rPr>
        <w:t>)</w:t>
      </w:r>
      <w:r w:rsidR="00F1753A" w:rsidRPr="00B41424">
        <w:rPr>
          <w:rFonts w:asciiTheme="majorHAnsi" w:eastAsia="Corbel" w:hAnsiTheme="majorHAnsi" w:cstheme="majorBidi"/>
          <w:color w:val="000000" w:themeColor="text1"/>
        </w:rPr>
        <w:t xml:space="preserve"> Kunming-Montreal</w:t>
      </w:r>
      <w:r w:rsidRPr="00B41424">
        <w:rPr>
          <w:rFonts w:asciiTheme="majorHAnsi" w:eastAsia="Corbel" w:hAnsiTheme="majorHAnsi" w:cstheme="majorBidi"/>
          <w:color w:val="000000" w:themeColor="text1"/>
        </w:rPr>
        <w:t xml:space="preserve"> global biodiversity framework, which </w:t>
      </w:r>
      <w:r w:rsidR="00A317F2" w:rsidRPr="00B41424">
        <w:rPr>
          <w:rFonts w:asciiTheme="majorHAnsi" w:eastAsia="Corbel" w:hAnsiTheme="majorHAnsi" w:cstheme="majorBidi"/>
          <w:color w:val="000000" w:themeColor="text1"/>
        </w:rPr>
        <w:t xml:space="preserve">sets out </w:t>
      </w:r>
      <w:r w:rsidRPr="00B41424">
        <w:rPr>
          <w:rFonts w:asciiTheme="majorHAnsi" w:eastAsia="Corbel" w:hAnsiTheme="majorHAnsi" w:cstheme="majorBidi"/>
          <w:color w:val="000000" w:themeColor="text1"/>
        </w:rPr>
        <w:t>strategic goals for 2021-2030</w:t>
      </w:r>
      <w:r w:rsidR="00A61DB8" w:rsidRPr="00B41424">
        <w:rPr>
          <w:rFonts w:asciiTheme="majorHAnsi" w:eastAsia="Corbel" w:hAnsiTheme="majorHAnsi" w:cstheme="majorBidi"/>
          <w:color w:val="000000" w:themeColor="text1"/>
        </w:rPr>
        <w:t xml:space="preserve">, </w:t>
      </w:r>
      <w:r w:rsidR="00A61DB8" w:rsidRPr="00B41424">
        <w:rPr>
          <w:rFonts w:asciiTheme="majorHAnsi" w:hAnsiTheme="majorHAnsi" w:cstheme="majorBidi"/>
        </w:rPr>
        <w:t>including the “30by30” commitment to protect 30% globally of land and sea by 2030.</w:t>
      </w:r>
    </w:p>
    <w:p w14:paraId="23CB0F81" w14:textId="7A721649" w:rsidR="00971C11" w:rsidRPr="00B41424" w:rsidRDefault="00606A2F" w:rsidP="000A6227">
      <w:pPr>
        <w:pStyle w:val="ListParagraph"/>
        <w:numPr>
          <w:ilvl w:val="0"/>
          <w:numId w:val="156"/>
        </w:numPr>
        <w:spacing w:beforeLines="60" w:before="144" w:afterLines="60" w:after="144"/>
        <w:rPr>
          <w:rFonts w:asciiTheme="majorHAnsi" w:eastAsia="Corbel" w:hAnsiTheme="majorHAnsi" w:cstheme="majorHAnsi"/>
          <w:color w:val="000000" w:themeColor="text1"/>
        </w:rPr>
      </w:pPr>
      <w:r w:rsidRPr="00B41424">
        <w:rPr>
          <w:rFonts w:asciiTheme="majorHAnsi" w:eastAsia="Corbel" w:hAnsiTheme="majorHAnsi" w:cstheme="majorHAnsi"/>
          <w:color w:val="000000" w:themeColor="text1"/>
        </w:rPr>
        <w:t>Sustainable Development Goals 15 (Life on Land), 12 (Responsible Consumption and Production) and 13 (Climate Action), as well as the development-focussed SDGs, including 1 (No poverty), 2 (No Hunger) and 10 (Reduced Inequalities).  </w:t>
      </w:r>
    </w:p>
    <w:p w14:paraId="43B13466" w14:textId="77777777" w:rsidR="006342ED" w:rsidRPr="00B41424" w:rsidRDefault="006342ED" w:rsidP="000A6227">
      <w:pPr>
        <w:pStyle w:val="ListParagraph"/>
        <w:numPr>
          <w:ilvl w:val="0"/>
          <w:numId w:val="156"/>
        </w:numPr>
        <w:spacing w:before="100" w:afterLines="60" w:after="144"/>
        <w:rPr>
          <w:rFonts w:asciiTheme="majorHAnsi" w:hAnsiTheme="majorHAnsi" w:cstheme="majorHAnsi"/>
          <w:bCs/>
        </w:rPr>
      </w:pPr>
      <w:r w:rsidRPr="00B41424">
        <w:rPr>
          <w:rFonts w:asciiTheme="majorHAnsi" w:hAnsiTheme="majorHAnsi" w:cstheme="majorHAnsi"/>
          <w:bCs/>
        </w:rPr>
        <w:t>The Glasgow Leaders’ Declaration on Forests and Land Use, of which the UK is a signatory.</w:t>
      </w:r>
    </w:p>
    <w:p w14:paraId="003411D6" w14:textId="77777777" w:rsidR="006342ED" w:rsidRPr="00B41424" w:rsidRDefault="006342ED" w:rsidP="000A6227">
      <w:pPr>
        <w:pStyle w:val="ListParagraph"/>
        <w:numPr>
          <w:ilvl w:val="0"/>
          <w:numId w:val="156"/>
        </w:numPr>
        <w:spacing w:before="100" w:afterLines="60" w:after="144"/>
        <w:rPr>
          <w:rFonts w:asciiTheme="majorHAnsi" w:hAnsiTheme="majorHAnsi" w:cstheme="majorHAnsi"/>
          <w:bCs/>
        </w:rPr>
      </w:pPr>
      <w:r w:rsidRPr="00B41424">
        <w:rPr>
          <w:rFonts w:asciiTheme="majorHAnsi" w:hAnsiTheme="majorHAnsi" w:cstheme="majorHAnsi"/>
          <w:bCs/>
        </w:rPr>
        <w:t>The Global Forest Finance Pledge, to which the UK has committed £1.5bn of ICF spend, 2021-25.</w:t>
      </w:r>
    </w:p>
    <w:p w14:paraId="620EEF6F" w14:textId="4A4EBDE8" w:rsidR="0066659A" w:rsidRPr="000A6227" w:rsidRDefault="006342ED" w:rsidP="000A6227">
      <w:pPr>
        <w:pStyle w:val="ListParagraph"/>
        <w:numPr>
          <w:ilvl w:val="0"/>
          <w:numId w:val="156"/>
        </w:numPr>
        <w:spacing w:afterLines="60" w:after="144"/>
        <w:rPr>
          <w:rFonts w:asciiTheme="majorHAnsi" w:hAnsiTheme="majorHAnsi" w:cstheme="majorHAnsi"/>
        </w:rPr>
      </w:pPr>
      <w:r w:rsidRPr="00B41424">
        <w:rPr>
          <w:rFonts w:asciiTheme="majorHAnsi" w:hAnsiTheme="majorHAnsi" w:cstheme="majorHAnsi"/>
        </w:rPr>
        <w:t xml:space="preserve">The </w:t>
      </w:r>
      <w:r w:rsidRPr="00B41424">
        <w:rPr>
          <w:rFonts w:asciiTheme="majorHAnsi" w:hAnsiTheme="majorHAnsi" w:cstheme="majorHAnsi"/>
          <w:color w:val="000000" w:themeColor="text1"/>
        </w:rPr>
        <w:t>Convention on International Trade in Endangered Species of Wild Fauna and Flora (CITES).</w:t>
      </w:r>
    </w:p>
    <w:p w14:paraId="677D64F7" w14:textId="5DF3FFC5" w:rsidR="00606A2F" w:rsidRPr="00B41424" w:rsidRDefault="00CB789B" w:rsidP="000A6227">
      <w:pPr>
        <w:spacing w:beforeLines="60" w:before="144" w:afterLines="60" w:after="144"/>
        <w:rPr>
          <w:rFonts w:asciiTheme="majorHAnsi" w:eastAsiaTheme="minorEastAsia" w:hAnsiTheme="majorHAnsi" w:cstheme="majorHAnsi"/>
          <w:color w:val="000000" w:themeColor="text1"/>
        </w:rPr>
      </w:pPr>
      <w:r w:rsidRPr="00B41424">
        <w:rPr>
          <w:rFonts w:asciiTheme="majorHAnsi" w:hAnsiTheme="majorHAnsi" w:cstheme="majorHAnsi"/>
        </w:rPr>
        <w:t>The BLF will advance the UK’s strategic priority of</w:t>
      </w:r>
      <w:r w:rsidRPr="00B41424" w:rsidDel="00C75E59">
        <w:rPr>
          <w:rFonts w:asciiTheme="majorHAnsi" w:hAnsiTheme="majorHAnsi" w:cstheme="majorHAnsi"/>
        </w:rPr>
        <w:t xml:space="preserve"> </w:t>
      </w:r>
      <w:r w:rsidRPr="00B41424">
        <w:rPr>
          <w:rFonts w:asciiTheme="majorHAnsi" w:hAnsiTheme="majorHAnsi" w:cstheme="majorHAnsi"/>
          <w:b/>
        </w:rPr>
        <w:t>supporting</w:t>
      </w:r>
      <w:r w:rsidRPr="00B41424">
        <w:rPr>
          <w:rFonts w:asciiTheme="majorHAnsi" w:hAnsiTheme="majorHAnsi" w:cstheme="majorHAnsi"/>
        </w:rPr>
        <w:t xml:space="preserve"> </w:t>
      </w:r>
      <w:r w:rsidRPr="00B41424">
        <w:rPr>
          <w:rFonts w:asciiTheme="majorHAnsi" w:hAnsiTheme="majorHAnsi" w:cstheme="majorHAnsi"/>
          <w:b/>
        </w:rPr>
        <w:t xml:space="preserve">developing countries to meet their international biodiversity, </w:t>
      </w:r>
      <w:proofErr w:type="gramStart"/>
      <w:r w:rsidRPr="00B41424">
        <w:rPr>
          <w:rFonts w:asciiTheme="majorHAnsi" w:hAnsiTheme="majorHAnsi" w:cstheme="majorHAnsi"/>
          <w:b/>
        </w:rPr>
        <w:t>climate</w:t>
      </w:r>
      <w:proofErr w:type="gramEnd"/>
      <w:r w:rsidRPr="00B41424">
        <w:rPr>
          <w:rFonts w:asciiTheme="majorHAnsi" w:hAnsiTheme="majorHAnsi" w:cstheme="majorHAnsi"/>
          <w:b/>
        </w:rPr>
        <w:t xml:space="preserve"> and nature commitments</w:t>
      </w:r>
      <w:r w:rsidRPr="00B41424">
        <w:rPr>
          <w:rFonts w:asciiTheme="majorHAnsi" w:hAnsiTheme="majorHAnsi" w:cstheme="majorHAnsi"/>
        </w:rPr>
        <w:t xml:space="preserve">. </w:t>
      </w:r>
      <w:r w:rsidR="00606A2F" w:rsidRPr="00B41424">
        <w:rPr>
          <w:rFonts w:asciiTheme="majorHAnsi" w:eastAsiaTheme="minorEastAsia" w:hAnsiTheme="majorHAnsi" w:cstheme="majorHAnsi"/>
          <w:color w:val="000000" w:themeColor="text1"/>
        </w:rPr>
        <w:t>Countries in this landscape are well aligned with HMG international commitments, with Peru being a signatory to the Leaders’ Pledge for Nature, and both Ecuador and Peru being members of the 30</w:t>
      </w:r>
      <w:r w:rsidR="000116F6" w:rsidRPr="00B41424">
        <w:rPr>
          <w:rFonts w:asciiTheme="majorHAnsi" w:eastAsiaTheme="minorEastAsia" w:hAnsiTheme="majorHAnsi" w:cstheme="majorHAnsi"/>
          <w:color w:val="000000" w:themeColor="text1"/>
        </w:rPr>
        <w:t>by</w:t>
      </w:r>
      <w:r w:rsidR="00606A2F" w:rsidRPr="00B41424">
        <w:rPr>
          <w:rFonts w:asciiTheme="majorHAnsi" w:eastAsiaTheme="minorEastAsia" w:hAnsiTheme="majorHAnsi" w:cstheme="majorHAnsi"/>
          <w:color w:val="000000" w:themeColor="text1"/>
        </w:rPr>
        <w:t>30 High Ambition</w:t>
      </w:r>
      <w:r w:rsidR="000116F6" w:rsidRPr="00B41424">
        <w:rPr>
          <w:rFonts w:asciiTheme="majorHAnsi" w:eastAsiaTheme="minorEastAsia" w:hAnsiTheme="majorHAnsi" w:cstheme="majorHAnsi"/>
          <w:color w:val="000000" w:themeColor="text1"/>
        </w:rPr>
        <w:t xml:space="preserve"> Coalition</w:t>
      </w:r>
      <w:r w:rsidR="00606A2F" w:rsidRPr="00B41424">
        <w:rPr>
          <w:rFonts w:asciiTheme="majorHAnsi" w:eastAsiaTheme="minorEastAsia" w:hAnsiTheme="majorHAnsi" w:cstheme="majorHAnsi"/>
          <w:color w:val="000000" w:themeColor="text1"/>
        </w:rPr>
        <w:t>. Not only will this help facilitate BLF</w:t>
      </w:r>
      <w:r w:rsidR="009B322F" w:rsidRPr="00B41424">
        <w:rPr>
          <w:rFonts w:asciiTheme="majorHAnsi" w:eastAsiaTheme="minorEastAsia" w:hAnsiTheme="majorHAnsi" w:cstheme="majorHAnsi"/>
          <w:color w:val="000000" w:themeColor="text1"/>
        </w:rPr>
        <w:t xml:space="preserve"> </w:t>
      </w:r>
      <w:r w:rsidR="002A5BB8" w:rsidRPr="00B41424">
        <w:rPr>
          <w:rFonts w:asciiTheme="majorHAnsi" w:eastAsiaTheme="minorEastAsia" w:hAnsiTheme="majorHAnsi" w:cstheme="majorHAnsi"/>
          <w:color w:val="000000" w:themeColor="text1"/>
        </w:rPr>
        <w:t>objectives</w:t>
      </w:r>
      <w:r w:rsidR="000A6227">
        <w:rPr>
          <w:rFonts w:asciiTheme="majorHAnsi" w:eastAsiaTheme="minorEastAsia" w:hAnsiTheme="majorHAnsi" w:cstheme="majorHAnsi"/>
          <w:color w:val="000000" w:themeColor="text1"/>
        </w:rPr>
        <w:t xml:space="preserve"> </w:t>
      </w:r>
      <w:r w:rsidR="00606A2F" w:rsidRPr="00B41424">
        <w:rPr>
          <w:rFonts w:asciiTheme="majorHAnsi" w:eastAsiaTheme="minorEastAsia" w:hAnsiTheme="majorHAnsi" w:cstheme="majorHAnsi"/>
          <w:color w:val="000000" w:themeColor="text1"/>
        </w:rPr>
        <w:t>in the landscape, but BLF interventions can reinforce this momentum.  The BLF will also be well positioned to support Ecuador and Peru’s Nationally Determined Contributions (NDCs), in which both countries have a strong focus on forest conservation.</w:t>
      </w:r>
      <w:r w:rsidR="00D06E81" w:rsidRPr="00B41424">
        <w:rPr>
          <w:rFonts w:asciiTheme="majorHAnsi" w:hAnsiTheme="majorHAnsi" w:cstheme="majorHAnsi"/>
        </w:rPr>
        <w:t xml:space="preserve"> </w:t>
      </w:r>
    </w:p>
    <w:p w14:paraId="6504BD7F" w14:textId="64EF88A5" w:rsidR="00606A2F" w:rsidRPr="00B41424" w:rsidRDefault="00793A1D" w:rsidP="000A6227">
      <w:pPr>
        <w:spacing w:beforeLines="60" w:before="144" w:afterLines="60" w:after="144"/>
        <w:jc w:val="left"/>
        <w:rPr>
          <w:rFonts w:asciiTheme="majorHAnsi" w:eastAsia="Corbel" w:hAnsiTheme="majorHAnsi" w:cstheme="majorHAnsi"/>
          <w:color w:val="000000" w:themeColor="text1"/>
        </w:rPr>
      </w:pPr>
      <w:r w:rsidRPr="00B41424">
        <w:rPr>
          <w:rFonts w:asciiTheme="majorHAnsi" w:eastAsiaTheme="minorEastAsia" w:hAnsiTheme="majorHAnsi" w:cstheme="majorBidi"/>
          <w:color w:val="000000" w:themeColor="text1"/>
        </w:rPr>
        <w:t xml:space="preserve">We have worked closely with FCDO Posts in the development stages of the BLF, including consulting with Posts on the priority </w:t>
      </w:r>
      <w:r w:rsidR="00A17B1D" w:rsidRPr="00B41424">
        <w:rPr>
          <w:rFonts w:asciiTheme="majorHAnsi" w:eastAsiaTheme="minorEastAsia" w:hAnsiTheme="majorHAnsi" w:cstheme="majorBidi"/>
          <w:color w:val="000000" w:themeColor="text1"/>
        </w:rPr>
        <w:t xml:space="preserve">issues </w:t>
      </w:r>
      <w:r w:rsidRPr="00B41424">
        <w:rPr>
          <w:rFonts w:asciiTheme="majorHAnsi" w:eastAsiaTheme="minorEastAsia" w:hAnsiTheme="majorHAnsi" w:cstheme="majorBidi"/>
          <w:color w:val="000000" w:themeColor="text1"/>
        </w:rPr>
        <w:t>and potential interventions presented in this strategic case to ensure these fit with wider HMG and host government priorities in the landscape</w:t>
      </w:r>
      <w:r w:rsidR="00490B4D" w:rsidRPr="00B41424">
        <w:rPr>
          <w:rFonts w:asciiTheme="majorHAnsi" w:eastAsiaTheme="minorEastAsia" w:hAnsiTheme="majorHAnsi" w:cstheme="majorBidi"/>
          <w:color w:val="000000" w:themeColor="text1"/>
        </w:rPr>
        <w:t>.</w:t>
      </w:r>
      <w:r w:rsidR="00EB3538" w:rsidRPr="00B41424">
        <w:rPr>
          <w:rFonts w:asciiTheme="majorHAnsi" w:eastAsiaTheme="minorEastAsia" w:hAnsiTheme="majorHAnsi" w:cstheme="majorBidi"/>
          <w:color w:val="000000" w:themeColor="text1"/>
        </w:rPr>
        <w:t xml:space="preserve"> This </w:t>
      </w:r>
      <w:r w:rsidR="00490B4D" w:rsidRPr="00B41424">
        <w:rPr>
          <w:rFonts w:asciiTheme="majorHAnsi" w:eastAsiaTheme="minorEastAsia" w:hAnsiTheme="majorHAnsi" w:cstheme="majorBidi"/>
          <w:color w:val="000000" w:themeColor="text1"/>
        </w:rPr>
        <w:t>includes</w:t>
      </w:r>
      <w:r w:rsidR="0042623C" w:rsidRPr="00B41424">
        <w:rPr>
          <w:rFonts w:asciiTheme="majorHAnsi" w:eastAsiaTheme="minorEastAsia" w:hAnsiTheme="majorHAnsi" w:cstheme="majorBidi"/>
          <w:color w:val="000000" w:themeColor="text1"/>
        </w:rPr>
        <w:t xml:space="preserve"> delivering against ambitious global g</w:t>
      </w:r>
      <w:r w:rsidR="006945E3" w:rsidRPr="00B41424">
        <w:rPr>
          <w:rFonts w:asciiTheme="majorHAnsi" w:eastAsiaTheme="minorEastAsia" w:hAnsiTheme="majorHAnsi" w:cstheme="majorBidi"/>
          <w:color w:val="000000" w:themeColor="text1"/>
        </w:rPr>
        <w:t xml:space="preserve">oals and underpinning sustainable growth and protection of biodiversity in the </w:t>
      </w:r>
      <w:r w:rsidR="1463AEED" w:rsidRPr="00B41424">
        <w:rPr>
          <w:rFonts w:asciiTheme="majorHAnsi" w:eastAsiaTheme="minorEastAsia" w:hAnsiTheme="majorHAnsi" w:cstheme="majorBidi"/>
          <w:color w:val="000000" w:themeColor="text1"/>
        </w:rPr>
        <w:t xml:space="preserve">FCDO </w:t>
      </w:r>
      <w:r w:rsidR="006945E3" w:rsidRPr="00B41424">
        <w:rPr>
          <w:rFonts w:asciiTheme="majorHAnsi" w:eastAsiaTheme="minorEastAsia" w:hAnsiTheme="majorHAnsi" w:cstheme="majorBidi"/>
          <w:color w:val="000000" w:themeColor="text1"/>
        </w:rPr>
        <w:t>Peru Country Plan</w:t>
      </w:r>
      <w:r w:rsidR="171A4B76" w:rsidRPr="00B41424">
        <w:rPr>
          <w:rFonts w:asciiTheme="majorHAnsi" w:eastAsiaTheme="minorEastAsia" w:hAnsiTheme="majorHAnsi" w:cstheme="majorBidi"/>
          <w:color w:val="000000" w:themeColor="text1"/>
        </w:rPr>
        <w:t>.</w:t>
      </w:r>
      <w:r w:rsidR="006945E3" w:rsidRPr="00B41424">
        <w:rPr>
          <w:rFonts w:asciiTheme="majorHAnsi" w:eastAsiaTheme="minorEastAsia" w:hAnsiTheme="majorHAnsi" w:cstheme="majorBidi"/>
          <w:color w:val="000000" w:themeColor="text1"/>
        </w:rPr>
        <w:t xml:space="preserve"> </w:t>
      </w:r>
      <w:r w:rsidR="32250F7D" w:rsidRPr="00B41424">
        <w:rPr>
          <w:rFonts w:asciiTheme="majorHAnsi" w:eastAsiaTheme="minorEastAsia" w:hAnsiTheme="majorHAnsi" w:cstheme="majorBidi"/>
          <w:color w:val="000000" w:themeColor="text1"/>
        </w:rPr>
        <w:t xml:space="preserve"> </w:t>
      </w:r>
      <w:r w:rsidR="69EE942A" w:rsidRPr="00B41424">
        <w:rPr>
          <w:rFonts w:asciiTheme="majorHAnsi" w:eastAsiaTheme="minorEastAsia" w:hAnsiTheme="majorHAnsi" w:cstheme="majorBidi"/>
          <w:color w:val="000000" w:themeColor="text1"/>
        </w:rPr>
        <w:t xml:space="preserve">It also includes </w:t>
      </w:r>
      <w:r w:rsidR="00EB3538" w:rsidRPr="00B41424">
        <w:rPr>
          <w:rFonts w:asciiTheme="majorHAnsi" w:eastAsiaTheme="minorEastAsia" w:hAnsiTheme="majorHAnsi" w:cstheme="majorBidi"/>
          <w:color w:val="000000" w:themeColor="text1"/>
        </w:rPr>
        <w:t>responding to</w:t>
      </w:r>
      <w:r w:rsidR="006945E3" w:rsidRPr="00B41424">
        <w:rPr>
          <w:rFonts w:asciiTheme="majorHAnsi" w:eastAsiaTheme="minorEastAsia" w:hAnsiTheme="majorHAnsi" w:cstheme="majorBidi"/>
          <w:color w:val="000000" w:themeColor="text1"/>
        </w:rPr>
        <w:t xml:space="preserve"> </w:t>
      </w:r>
      <w:r w:rsidR="00532BC8" w:rsidRPr="00B41424">
        <w:rPr>
          <w:rFonts w:asciiTheme="majorHAnsi" w:eastAsiaTheme="minorEastAsia" w:hAnsiTheme="majorHAnsi" w:cstheme="majorBidi"/>
          <w:color w:val="000000" w:themeColor="text1"/>
        </w:rPr>
        <w:t xml:space="preserve">the </w:t>
      </w:r>
      <w:r w:rsidR="2211E10B" w:rsidRPr="00B41424">
        <w:rPr>
          <w:rFonts w:asciiTheme="majorHAnsi" w:eastAsiaTheme="minorEastAsia" w:hAnsiTheme="majorHAnsi" w:cstheme="majorBidi"/>
          <w:color w:val="000000" w:themeColor="text1"/>
        </w:rPr>
        <w:t xml:space="preserve">FCDO </w:t>
      </w:r>
      <w:r w:rsidR="00EB3538" w:rsidRPr="00B41424">
        <w:rPr>
          <w:rFonts w:asciiTheme="majorHAnsi" w:eastAsiaTheme="minorEastAsia" w:hAnsiTheme="majorHAnsi" w:cstheme="majorBidi"/>
          <w:color w:val="000000" w:themeColor="text1"/>
        </w:rPr>
        <w:t xml:space="preserve">Ecuador Country Plan’s </w:t>
      </w:r>
      <w:r w:rsidR="00532BC8" w:rsidRPr="00B41424">
        <w:rPr>
          <w:rFonts w:asciiTheme="majorHAnsi" w:eastAsiaTheme="minorEastAsia" w:hAnsiTheme="majorHAnsi" w:cstheme="majorBidi"/>
          <w:color w:val="000000" w:themeColor="text1"/>
        </w:rPr>
        <w:t xml:space="preserve">goal to develop </w:t>
      </w:r>
      <w:r w:rsidR="00A36957" w:rsidRPr="00B41424">
        <w:rPr>
          <w:rFonts w:asciiTheme="majorHAnsi" w:eastAsiaTheme="minorEastAsia" w:hAnsiTheme="majorHAnsi" w:cstheme="majorBidi"/>
          <w:color w:val="000000" w:themeColor="text1"/>
        </w:rPr>
        <w:t>Ecuador as a regional climate change and conservation champion</w:t>
      </w:r>
      <w:r w:rsidR="00236E14" w:rsidRPr="00B41424">
        <w:rPr>
          <w:rFonts w:asciiTheme="majorHAnsi" w:eastAsiaTheme="minorEastAsia" w:hAnsiTheme="majorHAnsi" w:cstheme="majorBidi"/>
          <w:color w:val="000000" w:themeColor="text1"/>
        </w:rPr>
        <w:t>,</w:t>
      </w:r>
      <w:r w:rsidR="00F20F40" w:rsidRPr="00B41424">
        <w:rPr>
          <w:rFonts w:asciiTheme="majorHAnsi" w:eastAsiaTheme="minorEastAsia" w:hAnsiTheme="majorHAnsi" w:cstheme="majorBidi"/>
          <w:color w:val="000000" w:themeColor="text1"/>
        </w:rPr>
        <w:t xml:space="preserve"> acting as a model for others in forestry protection and re-building its economy in a green, sustainable, and resilient manner</w:t>
      </w:r>
      <w:r w:rsidR="00EB3538" w:rsidRPr="00B41424">
        <w:rPr>
          <w:rFonts w:asciiTheme="majorHAnsi" w:eastAsiaTheme="minorEastAsia" w:hAnsiTheme="majorHAnsi" w:cstheme="majorBidi"/>
          <w:color w:val="000000" w:themeColor="text1"/>
        </w:rPr>
        <w:t>.</w:t>
      </w:r>
      <w:r w:rsidR="00F20F40" w:rsidRPr="00B41424">
        <w:rPr>
          <w:rFonts w:asciiTheme="majorHAnsi" w:eastAsiaTheme="minorEastAsia" w:hAnsiTheme="majorHAnsi" w:cstheme="majorBidi"/>
          <w:color w:val="000000" w:themeColor="text1"/>
        </w:rPr>
        <w:t xml:space="preserve"> </w:t>
      </w:r>
      <w:r w:rsidR="00DC6106" w:rsidRPr="00B41424">
        <w:rPr>
          <w:rFonts w:asciiTheme="majorHAnsi" w:eastAsiaTheme="minorEastAsia" w:hAnsiTheme="majorHAnsi" w:cstheme="majorBidi"/>
          <w:color w:val="000000" w:themeColor="text1"/>
        </w:rPr>
        <w:t>We</w:t>
      </w:r>
      <w:r w:rsidR="000B31FA" w:rsidRPr="00B41424">
        <w:rPr>
          <w:rFonts w:asciiTheme="majorHAnsi" w:eastAsiaTheme="minorEastAsia" w:hAnsiTheme="majorHAnsi" w:cstheme="majorBidi"/>
          <w:color w:val="000000" w:themeColor="text1"/>
        </w:rPr>
        <w:t xml:space="preserve"> will continue to work closely</w:t>
      </w:r>
      <w:r w:rsidR="007E1769" w:rsidRPr="00B41424">
        <w:rPr>
          <w:rFonts w:asciiTheme="majorHAnsi" w:eastAsiaTheme="minorEastAsia" w:hAnsiTheme="majorHAnsi" w:cstheme="majorBidi"/>
          <w:color w:val="000000" w:themeColor="text1"/>
        </w:rPr>
        <w:t xml:space="preserve"> with</w:t>
      </w:r>
      <w:r w:rsidR="00223466" w:rsidRPr="00B41424">
        <w:rPr>
          <w:rFonts w:asciiTheme="majorHAnsi" w:eastAsiaTheme="minorEastAsia" w:hAnsiTheme="majorHAnsi" w:cstheme="majorBidi"/>
          <w:color w:val="000000" w:themeColor="text1"/>
        </w:rPr>
        <w:t xml:space="preserve"> Posts</w:t>
      </w:r>
      <w:r w:rsidR="000B31FA" w:rsidRPr="00B41424">
        <w:rPr>
          <w:rFonts w:asciiTheme="majorHAnsi" w:eastAsiaTheme="minorEastAsia" w:hAnsiTheme="majorHAnsi" w:cstheme="majorBidi"/>
          <w:color w:val="000000" w:themeColor="text1"/>
        </w:rPr>
        <w:t xml:space="preserve"> throughout the lifetime of the </w:t>
      </w:r>
      <w:r w:rsidR="00DA3FB6" w:rsidRPr="00B41424">
        <w:rPr>
          <w:rFonts w:asciiTheme="majorHAnsi" w:eastAsiaTheme="minorEastAsia" w:hAnsiTheme="majorHAnsi" w:cstheme="majorBidi"/>
          <w:color w:val="000000" w:themeColor="text1"/>
        </w:rPr>
        <w:t>BLF</w:t>
      </w:r>
      <w:r w:rsidR="00977B40" w:rsidRPr="00B41424">
        <w:rPr>
          <w:rFonts w:asciiTheme="majorHAnsi" w:eastAsiaTheme="minorEastAsia" w:hAnsiTheme="majorHAnsi" w:cstheme="majorBidi"/>
          <w:color w:val="000000" w:themeColor="text1"/>
        </w:rPr>
        <w:t xml:space="preserve">, and we have hired a Defra funded </w:t>
      </w:r>
      <w:r w:rsidR="00493D2D" w:rsidRPr="00B41424">
        <w:rPr>
          <w:rFonts w:asciiTheme="majorHAnsi" w:eastAsiaTheme="minorEastAsia" w:hAnsiTheme="majorHAnsi" w:cstheme="majorBidi"/>
          <w:color w:val="000000" w:themeColor="text1"/>
        </w:rPr>
        <w:t xml:space="preserve">landscape coordinator </w:t>
      </w:r>
      <w:r w:rsidR="002C1CD8" w:rsidRPr="00B41424">
        <w:rPr>
          <w:rFonts w:asciiTheme="majorHAnsi" w:eastAsiaTheme="minorEastAsia" w:hAnsiTheme="majorHAnsi" w:cstheme="majorBidi"/>
          <w:color w:val="000000" w:themeColor="text1"/>
        </w:rPr>
        <w:t xml:space="preserve">to </w:t>
      </w:r>
      <w:r w:rsidR="000116F6" w:rsidRPr="00B41424">
        <w:rPr>
          <w:rFonts w:asciiTheme="majorHAnsi" w:eastAsiaTheme="minorEastAsia" w:hAnsiTheme="majorHAnsi" w:cstheme="majorBidi"/>
          <w:color w:val="000000" w:themeColor="text1"/>
        </w:rPr>
        <w:t>support this</w:t>
      </w:r>
      <w:r w:rsidR="002C1CD8" w:rsidRPr="00B41424">
        <w:rPr>
          <w:rFonts w:asciiTheme="majorHAnsi" w:eastAsiaTheme="minorEastAsia" w:hAnsiTheme="majorHAnsi" w:cstheme="majorBidi"/>
          <w:color w:val="000000" w:themeColor="text1"/>
        </w:rPr>
        <w:t xml:space="preserve"> who </w:t>
      </w:r>
      <w:r w:rsidR="000116F6" w:rsidRPr="00B41424">
        <w:rPr>
          <w:rFonts w:asciiTheme="majorHAnsi" w:eastAsiaTheme="minorEastAsia" w:hAnsiTheme="majorHAnsi" w:cstheme="majorBidi"/>
          <w:color w:val="000000" w:themeColor="text1"/>
        </w:rPr>
        <w:t xml:space="preserve">is </w:t>
      </w:r>
      <w:r w:rsidR="002C1CD8" w:rsidRPr="00B41424">
        <w:rPr>
          <w:rFonts w:asciiTheme="majorHAnsi" w:eastAsiaTheme="minorEastAsia" w:hAnsiTheme="majorHAnsi" w:cstheme="majorBidi"/>
          <w:color w:val="000000" w:themeColor="text1"/>
        </w:rPr>
        <w:t xml:space="preserve">based in </w:t>
      </w:r>
      <w:r w:rsidR="00F52988" w:rsidRPr="00B41424">
        <w:rPr>
          <w:rFonts w:asciiTheme="majorHAnsi" w:eastAsiaTheme="minorEastAsia" w:hAnsiTheme="majorHAnsi" w:cstheme="majorBidi"/>
          <w:color w:val="000000" w:themeColor="text1"/>
        </w:rPr>
        <w:t>Ecuador</w:t>
      </w:r>
      <w:r w:rsidR="008F5A75" w:rsidRPr="00B41424">
        <w:rPr>
          <w:rFonts w:asciiTheme="majorHAnsi" w:eastAsiaTheme="minorEastAsia" w:hAnsiTheme="majorHAnsi" w:cstheme="majorBidi"/>
          <w:color w:val="000000" w:themeColor="text1"/>
        </w:rPr>
        <w:t xml:space="preserve">, with </w:t>
      </w:r>
      <w:r w:rsidR="00116269" w:rsidRPr="00B41424">
        <w:rPr>
          <w:rFonts w:asciiTheme="majorHAnsi" w:eastAsiaTheme="minorEastAsia" w:hAnsiTheme="majorHAnsi" w:cstheme="majorBidi"/>
          <w:color w:val="000000" w:themeColor="text1"/>
        </w:rPr>
        <w:t>frequent</w:t>
      </w:r>
      <w:r w:rsidR="008F5A75" w:rsidRPr="00B41424">
        <w:rPr>
          <w:rFonts w:asciiTheme="majorHAnsi" w:eastAsiaTheme="minorEastAsia" w:hAnsiTheme="majorHAnsi" w:cstheme="majorBidi"/>
          <w:color w:val="000000" w:themeColor="text1"/>
        </w:rPr>
        <w:t xml:space="preserve"> travel to Peru</w:t>
      </w:r>
      <w:r w:rsidR="000B31FA" w:rsidRPr="00B41424">
        <w:rPr>
          <w:rFonts w:asciiTheme="majorHAnsi" w:eastAsiaTheme="minorEastAsia" w:hAnsiTheme="majorHAnsi" w:cstheme="majorBidi"/>
          <w:color w:val="000000" w:themeColor="text1"/>
        </w:rPr>
        <w:t xml:space="preserve">. This will ensure that BLF funded </w:t>
      </w:r>
      <w:r w:rsidR="00DA3FB6" w:rsidRPr="00B41424">
        <w:rPr>
          <w:rFonts w:asciiTheme="majorHAnsi" w:eastAsiaTheme="minorEastAsia" w:hAnsiTheme="majorHAnsi" w:cstheme="majorBidi"/>
          <w:color w:val="000000" w:themeColor="text1"/>
        </w:rPr>
        <w:t xml:space="preserve">projects are </w:t>
      </w:r>
      <w:r w:rsidR="00122659" w:rsidRPr="00B41424">
        <w:rPr>
          <w:rFonts w:asciiTheme="majorHAnsi" w:eastAsiaTheme="minorEastAsia" w:hAnsiTheme="majorHAnsi" w:cstheme="majorBidi"/>
          <w:color w:val="000000" w:themeColor="text1"/>
        </w:rPr>
        <w:t>effectively built into and supportive of our wider engagement strategy in the landscape</w:t>
      </w:r>
      <w:r w:rsidR="00F52988" w:rsidRPr="00B41424">
        <w:rPr>
          <w:rFonts w:asciiTheme="majorHAnsi" w:eastAsiaTheme="minorEastAsia" w:hAnsiTheme="majorHAnsi" w:cstheme="majorBidi"/>
          <w:color w:val="000000" w:themeColor="text1"/>
        </w:rPr>
        <w:t>.</w:t>
      </w:r>
    </w:p>
    <w:p w14:paraId="505B4391" w14:textId="5ED2EAFE" w:rsidR="00606A2F" w:rsidRPr="00B41424" w:rsidRDefault="00E82B53" w:rsidP="000A6227">
      <w:pPr>
        <w:pStyle w:val="Heading1"/>
        <w:numPr>
          <w:ilvl w:val="0"/>
          <w:numId w:val="11"/>
        </w:numPr>
        <w:spacing w:beforeLines="60" w:before="144" w:afterLines="60" w:after="144"/>
        <w:rPr>
          <w:rFonts w:cstheme="majorHAnsi"/>
          <w:b/>
          <w:color w:val="000000" w:themeColor="text1"/>
          <w:sz w:val="24"/>
        </w:rPr>
      </w:pPr>
      <w:r w:rsidRPr="00B41424">
        <w:rPr>
          <w:rFonts w:cstheme="majorHAnsi"/>
          <w:b/>
          <w:color w:val="000000" w:themeColor="text1"/>
          <w:sz w:val="24"/>
        </w:rPr>
        <w:t>Issues</w:t>
      </w:r>
      <w:r w:rsidR="00606A2F" w:rsidRPr="00B41424">
        <w:rPr>
          <w:rFonts w:cstheme="majorHAnsi"/>
          <w:b/>
          <w:color w:val="000000" w:themeColor="text1"/>
          <w:sz w:val="24"/>
        </w:rPr>
        <w:t>, outcomes and impacts</w:t>
      </w:r>
    </w:p>
    <w:p w14:paraId="48B017BC" w14:textId="27498BB1" w:rsidR="00606A2F" w:rsidRPr="00B41424" w:rsidRDefault="009E2D5E" w:rsidP="000A6227">
      <w:pPr>
        <w:jc w:val="left"/>
        <w:rPr>
          <w:rFonts w:asciiTheme="majorHAnsi" w:hAnsiTheme="majorHAnsi" w:cstheme="majorHAnsi"/>
          <w:b/>
          <w:color w:val="000000" w:themeColor="text1"/>
          <w:sz w:val="24"/>
          <w:lang w:val="en-ZA"/>
        </w:rPr>
      </w:pPr>
      <w:r w:rsidRPr="00B41424">
        <w:rPr>
          <w:rFonts w:asciiTheme="majorHAnsi" w:hAnsiTheme="majorHAnsi" w:cstheme="majorHAnsi"/>
          <w:b/>
          <w:sz w:val="24"/>
          <w:szCs w:val="24"/>
          <w:lang w:val="en-ZA"/>
        </w:rPr>
        <w:t>Challenging operating context</w:t>
      </w:r>
    </w:p>
    <w:p w14:paraId="565FEEE9" w14:textId="355DCD7F" w:rsidR="00BE2C81" w:rsidRPr="00B41424" w:rsidRDefault="00606A2F" w:rsidP="000A6227">
      <w:pPr>
        <w:rPr>
          <w:rFonts w:ascii="Calibri Light" w:eastAsia="Calibri Light" w:hAnsi="Calibri Light" w:cs="Calibri Light"/>
        </w:rPr>
      </w:pPr>
      <w:r w:rsidRPr="00B41424">
        <w:rPr>
          <w:rFonts w:asciiTheme="majorHAnsi" w:eastAsiaTheme="minorEastAsia" w:hAnsiTheme="majorHAnsi" w:cstheme="majorBidi"/>
          <w:b/>
        </w:rPr>
        <w:t xml:space="preserve">COVID-19 increase in deforestation and illegal logging: </w:t>
      </w:r>
      <w:r w:rsidRPr="00B41424">
        <w:rPr>
          <w:rFonts w:asciiTheme="majorHAnsi" w:eastAsiaTheme="minorEastAsia" w:hAnsiTheme="majorHAnsi" w:cstheme="majorBidi"/>
        </w:rPr>
        <w:t xml:space="preserve">The COVID-19 pandemic led to complex economic, social and political challenges </w:t>
      </w:r>
      <w:r w:rsidR="00BE2C81" w:rsidRPr="00B41424">
        <w:rPr>
          <w:rFonts w:asciiTheme="majorHAnsi" w:eastAsiaTheme="minorEastAsia" w:hAnsiTheme="majorHAnsi" w:cstheme="majorBidi"/>
        </w:rPr>
        <w:t>in</w:t>
      </w:r>
      <w:r w:rsidRPr="00B41424">
        <w:rPr>
          <w:rFonts w:asciiTheme="majorHAnsi" w:eastAsiaTheme="minorEastAsia" w:hAnsiTheme="majorHAnsi" w:cstheme="majorBidi"/>
        </w:rPr>
        <w:t xml:space="preserve"> Ecuador and Peru.</w:t>
      </w:r>
      <w:r w:rsidR="002220E9" w:rsidRPr="00B41424">
        <w:rPr>
          <w:rFonts w:asciiTheme="majorHAnsi" w:eastAsiaTheme="minorEastAsia" w:hAnsiTheme="majorHAnsi" w:cstheme="majorBidi"/>
        </w:rPr>
        <w:t xml:space="preserve"> </w:t>
      </w:r>
      <w:r w:rsidR="00BE2C81" w:rsidRPr="00B41424">
        <w:rPr>
          <w:rFonts w:asciiTheme="majorHAnsi" w:eastAsiaTheme="minorEastAsia" w:hAnsiTheme="majorHAnsi" w:cstheme="majorBidi"/>
        </w:rPr>
        <w:t>In both countries, deep recessions and a fall in employment drove internal migration from cities to countryside, which exacerbated deforestation and illegal extractive activities, such as mining and logging</w:t>
      </w:r>
      <w:proofErr w:type="gramStart"/>
      <w:r w:rsidR="00BE2C81" w:rsidRPr="00B41424">
        <w:rPr>
          <w:rFonts w:asciiTheme="majorHAnsi" w:eastAsiaTheme="minorEastAsia" w:hAnsiTheme="majorHAnsi" w:cstheme="majorBidi"/>
        </w:rPr>
        <w:t>. .</w:t>
      </w:r>
      <w:proofErr w:type="gramEnd"/>
      <w:r w:rsidR="48BDCA10" w:rsidRPr="00B41424">
        <w:rPr>
          <w:rFonts w:ascii="Calibri Light" w:eastAsia="Calibri Light" w:hAnsi="Calibri Light" w:cs="Calibri Light"/>
          <w:lang w:val="en-ZA"/>
        </w:rPr>
        <w:t xml:space="preserve"> These risks will be managed throughout the lifetime of the programme by working closely with delivery partners who have extensive experience of working across the region, and the BLF Fund Manager to ensure there is appropriate risk management and safeguarding policies and practices in place. The </w:t>
      </w:r>
      <w:r w:rsidR="004A49E8" w:rsidRPr="00B41424">
        <w:rPr>
          <w:rFonts w:ascii="Calibri Light" w:eastAsia="Calibri Light" w:hAnsi="Calibri Light" w:cs="Calibri Light"/>
          <w:lang w:val="en-ZA"/>
        </w:rPr>
        <w:t>M</w:t>
      </w:r>
      <w:r w:rsidR="48BDCA10" w:rsidRPr="00B41424">
        <w:rPr>
          <w:rFonts w:ascii="Calibri Light" w:eastAsia="Calibri Light" w:hAnsi="Calibri Light" w:cs="Calibri Light"/>
          <w:lang w:val="en-ZA"/>
        </w:rPr>
        <w:t xml:space="preserve">anagement </w:t>
      </w:r>
      <w:r w:rsidR="004A49E8" w:rsidRPr="00B41424">
        <w:rPr>
          <w:rFonts w:ascii="Calibri Light" w:eastAsia="Calibri Light" w:hAnsi="Calibri Light" w:cs="Calibri Light"/>
          <w:lang w:val="en-ZA"/>
        </w:rPr>
        <w:t>C</w:t>
      </w:r>
      <w:r w:rsidR="48BDCA10" w:rsidRPr="00B41424">
        <w:rPr>
          <w:rFonts w:ascii="Calibri Light" w:eastAsia="Calibri Light" w:hAnsi="Calibri Light" w:cs="Calibri Light"/>
          <w:lang w:val="en-ZA"/>
        </w:rPr>
        <w:t xml:space="preserve">ase provides a comprehensive breakdown of the risks in the Andes Amazon landscape and the mitigations </w:t>
      </w:r>
      <w:r w:rsidR="001A0673" w:rsidRPr="00B41424">
        <w:rPr>
          <w:rFonts w:ascii="Calibri Light" w:eastAsia="Calibri Light" w:hAnsi="Calibri Light" w:cs="Calibri Light"/>
          <w:lang w:val="en-ZA"/>
        </w:rPr>
        <w:t xml:space="preserve">we have put </w:t>
      </w:r>
      <w:r w:rsidR="48BDCA10" w:rsidRPr="00B41424">
        <w:rPr>
          <w:rFonts w:ascii="Calibri Light" w:eastAsia="Calibri Light" w:hAnsi="Calibri Light" w:cs="Calibri Light"/>
          <w:lang w:val="en-ZA"/>
        </w:rPr>
        <w:t>in place, which will be continually reviewed throughout the lifetime of the programme.</w:t>
      </w:r>
    </w:p>
    <w:p w14:paraId="58E9624E" w14:textId="127D8D28" w:rsidR="00326A90" w:rsidRPr="00B41424" w:rsidRDefault="00606A2F" w:rsidP="000A6227">
      <w:pPr>
        <w:rPr>
          <w:rFonts w:asciiTheme="majorHAnsi" w:eastAsiaTheme="minorEastAsia" w:hAnsiTheme="majorHAnsi" w:cstheme="majorBidi"/>
        </w:rPr>
      </w:pPr>
      <w:r w:rsidRPr="00B41424">
        <w:rPr>
          <w:rFonts w:asciiTheme="majorHAnsi" w:eastAsiaTheme="minorEastAsia" w:hAnsiTheme="majorHAnsi" w:cstheme="majorBidi"/>
          <w:b/>
        </w:rPr>
        <w:t>Increase in extractives:</w:t>
      </w:r>
      <w:r w:rsidRPr="00B41424">
        <w:rPr>
          <w:rFonts w:asciiTheme="majorHAnsi" w:eastAsiaTheme="minorEastAsia" w:hAnsiTheme="majorHAnsi" w:cstheme="majorBidi"/>
        </w:rPr>
        <w:t xml:space="preserve"> </w:t>
      </w:r>
      <w:r w:rsidR="00326A90" w:rsidRPr="00B41424">
        <w:rPr>
          <w:rFonts w:asciiTheme="majorHAnsi" w:eastAsiaTheme="minorEastAsia" w:hAnsiTheme="majorHAnsi" w:cstheme="majorBidi"/>
        </w:rPr>
        <w:t xml:space="preserve">There is a high reliance </w:t>
      </w:r>
      <w:proofErr w:type="gramStart"/>
      <w:r w:rsidR="00326A90" w:rsidRPr="00B41424">
        <w:rPr>
          <w:rFonts w:asciiTheme="majorHAnsi" w:eastAsiaTheme="minorEastAsia" w:hAnsiTheme="majorHAnsi" w:cstheme="majorBidi"/>
        </w:rPr>
        <w:t xml:space="preserve">on </w:t>
      </w:r>
      <w:r w:rsidR="008F5A75" w:rsidRPr="00B41424">
        <w:rPr>
          <w:rFonts w:asciiTheme="majorHAnsi" w:eastAsiaTheme="minorEastAsia" w:hAnsiTheme="majorHAnsi" w:cstheme="majorBidi"/>
        </w:rPr>
        <w:t xml:space="preserve"> illegal</w:t>
      </w:r>
      <w:proofErr w:type="gramEnd"/>
      <w:r w:rsidR="008F5A75" w:rsidRPr="00B41424">
        <w:rPr>
          <w:rFonts w:asciiTheme="majorHAnsi" w:eastAsiaTheme="minorEastAsia" w:hAnsiTheme="majorHAnsi" w:cstheme="majorBidi"/>
        </w:rPr>
        <w:t xml:space="preserve"> </w:t>
      </w:r>
      <w:r w:rsidR="00326A90" w:rsidRPr="00B41424">
        <w:rPr>
          <w:rFonts w:asciiTheme="majorHAnsi" w:eastAsiaTheme="minorEastAsia" w:hAnsiTheme="majorHAnsi" w:cstheme="majorBidi"/>
        </w:rPr>
        <w:t xml:space="preserve">extractive </w:t>
      </w:r>
      <w:r w:rsidR="00C60267" w:rsidRPr="00B41424">
        <w:rPr>
          <w:rFonts w:asciiTheme="majorHAnsi" w:eastAsiaTheme="minorEastAsia" w:hAnsiTheme="majorHAnsi" w:cstheme="majorBidi"/>
        </w:rPr>
        <w:t>activities</w:t>
      </w:r>
      <w:r w:rsidR="00C60267" w:rsidRPr="00B41424">
        <w:rPr>
          <w:rFonts w:asciiTheme="majorHAnsi" w:eastAsiaTheme="minorEastAsia" w:hAnsiTheme="majorHAnsi" w:cstheme="majorBidi"/>
        </w:rPr>
        <w:t xml:space="preserve"> </w:t>
      </w:r>
      <w:r w:rsidR="00326A90" w:rsidRPr="00B41424">
        <w:rPr>
          <w:rFonts w:asciiTheme="majorHAnsi" w:eastAsiaTheme="minorEastAsia" w:hAnsiTheme="majorHAnsi" w:cstheme="majorBidi"/>
        </w:rPr>
        <w:t>as a source of income and growth in both Ecuador and Peru.</w:t>
      </w:r>
      <w:r w:rsidR="008579B2" w:rsidRPr="00B41424">
        <w:rPr>
          <w:rFonts w:asciiTheme="majorHAnsi" w:eastAsiaTheme="minorEastAsia" w:hAnsiTheme="majorHAnsi" w:cstheme="majorBidi"/>
        </w:rPr>
        <w:t xml:space="preserve"> For example, in the provinces of Morona Santiago and Zamora Chinchipe in Ecuador,</w:t>
      </w:r>
      <w:r w:rsidR="008F5A75" w:rsidRPr="00B41424">
        <w:rPr>
          <w:rFonts w:asciiTheme="majorHAnsi" w:eastAsiaTheme="minorEastAsia" w:hAnsiTheme="majorHAnsi" w:cstheme="majorBidi"/>
        </w:rPr>
        <w:t xml:space="preserve"> il</w:t>
      </w:r>
      <w:r w:rsidR="00C60267" w:rsidRPr="00B41424">
        <w:rPr>
          <w:rFonts w:asciiTheme="majorHAnsi" w:eastAsiaTheme="minorEastAsia" w:hAnsiTheme="majorHAnsi" w:cstheme="majorBidi"/>
        </w:rPr>
        <w:t>l</w:t>
      </w:r>
      <w:r w:rsidR="008F5A75" w:rsidRPr="00B41424">
        <w:rPr>
          <w:rFonts w:asciiTheme="majorHAnsi" w:eastAsiaTheme="minorEastAsia" w:hAnsiTheme="majorHAnsi" w:cstheme="majorBidi"/>
        </w:rPr>
        <w:t>egal</w:t>
      </w:r>
      <w:r w:rsidR="008579B2" w:rsidRPr="00B41424">
        <w:rPr>
          <w:rFonts w:asciiTheme="majorHAnsi" w:eastAsiaTheme="minorEastAsia" w:hAnsiTheme="majorHAnsi" w:cstheme="majorBidi"/>
        </w:rPr>
        <w:t xml:space="preserve"> mining concessions </w:t>
      </w:r>
      <w:r w:rsidR="008F5A75" w:rsidRPr="00B41424">
        <w:rPr>
          <w:rFonts w:asciiTheme="majorHAnsi" w:eastAsiaTheme="minorEastAsia" w:hAnsiTheme="majorHAnsi" w:cstheme="majorBidi"/>
        </w:rPr>
        <w:t xml:space="preserve">are increasing and threatening local </w:t>
      </w:r>
      <w:proofErr w:type="gramStart"/>
      <w:r w:rsidR="008F5A75" w:rsidRPr="00B41424">
        <w:rPr>
          <w:rFonts w:asciiTheme="majorHAnsi" w:eastAsiaTheme="minorEastAsia" w:hAnsiTheme="majorHAnsi" w:cstheme="majorBidi"/>
        </w:rPr>
        <w:t>communities.</w:t>
      </w:r>
      <w:r w:rsidR="008579B2" w:rsidRPr="00B41424">
        <w:rPr>
          <w:rFonts w:asciiTheme="majorHAnsi" w:eastAsiaTheme="minorEastAsia" w:hAnsiTheme="majorHAnsi" w:cstheme="majorBidi"/>
        </w:rPr>
        <w:t>.</w:t>
      </w:r>
      <w:proofErr w:type="gramEnd"/>
      <w:r w:rsidR="008579B2" w:rsidRPr="00B41424">
        <w:rPr>
          <w:rFonts w:asciiTheme="majorHAnsi" w:eastAsiaTheme="minorEastAsia" w:hAnsiTheme="majorHAnsi" w:cstheme="majorBidi"/>
        </w:rPr>
        <w:t xml:space="preserve"> This represents a serious </w:t>
      </w:r>
      <w:proofErr w:type="gramStart"/>
      <w:r w:rsidR="008579B2" w:rsidRPr="00B41424">
        <w:rPr>
          <w:rFonts w:asciiTheme="majorHAnsi" w:eastAsiaTheme="minorEastAsia" w:hAnsiTheme="majorHAnsi" w:cstheme="majorBidi"/>
        </w:rPr>
        <w:t xml:space="preserve">environmental </w:t>
      </w:r>
      <w:r w:rsidR="4B82DEDD" w:rsidRPr="00B41424">
        <w:rPr>
          <w:rFonts w:asciiTheme="majorHAnsi" w:eastAsiaTheme="minorEastAsia" w:hAnsiTheme="majorHAnsi" w:cstheme="majorBidi"/>
        </w:rPr>
        <w:t xml:space="preserve"> risk</w:t>
      </w:r>
      <w:proofErr w:type="gramEnd"/>
      <w:r w:rsidR="4B82DEDD" w:rsidRPr="00B41424">
        <w:rPr>
          <w:rFonts w:asciiTheme="majorHAnsi" w:eastAsiaTheme="minorEastAsia" w:hAnsiTheme="majorHAnsi" w:cstheme="majorBidi"/>
        </w:rPr>
        <w:t xml:space="preserve"> if these concessions are not managed effectively</w:t>
      </w:r>
      <w:r w:rsidR="008F5A75" w:rsidRPr="00B41424">
        <w:rPr>
          <w:rFonts w:asciiTheme="majorHAnsi" w:eastAsiaTheme="minorEastAsia" w:hAnsiTheme="majorHAnsi" w:cstheme="majorBidi"/>
        </w:rPr>
        <w:t xml:space="preserve"> and responsibly</w:t>
      </w:r>
      <w:r w:rsidR="4B82DEDD" w:rsidRPr="00B41424">
        <w:rPr>
          <w:rFonts w:asciiTheme="majorHAnsi" w:eastAsiaTheme="minorEastAsia" w:hAnsiTheme="majorHAnsi" w:cstheme="majorBidi"/>
        </w:rPr>
        <w:t xml:space="preserve">. In Peru, mining accounts for around 10% of GDP </w:t>
      </w:r>
      <w:r w:rsidR="00FF6648" w:rsidRPr="00B41424">
        <w:rPr>
          <w:rFonts w:asciiTheme="majorHAnsi" w:eastAsiaTheme="minorEastAsia" w:hAnsiTheme="majorHAnsi" w:cstheme="majorBidi"/>
        </w:rPr>
        <w:t xml:space="preserve">is </w:t>
      </w:r>
      <w:r w:rsidR="008579B2" w:rsidRPr="00B41424">
        <w:rPr>
          <w:rFonts w:asciiTheme="majorHAnsi" w:eastAsiaTheme="minorEastAsia" w:hAnsiTheme="majorHAnsi" w:cstheme="majorBidi"/>
        </w:rPr>
        <w:t>its top export sector. It is the world’s second largest producer of copper, silver and zinc, and Latin America’s largest producer of gold. Substantial private sector investment has been directed to the sector over the past 20 years</w:t>
      </w:r>
      <w:r w:rsidR="4B82DEDD" w:rsidRPr="00B41424">
        <w:t>￼</w:t>
      </w:r>
      <w:r w:rsidR="008579B2" w:rsidRPr="00B41424">
        <w:rPr>
          <w:rStyle w:val="EndnoteReference"/>
          <w:rFonts w:asciiTheme="majorHAnsi" w:eastAsiaTheme="minorEastAsia" w:hAnsiTheme="majorHAnsi" w:cstheme="majorHAnsi"/>
        </w:rPr>
        <w:endnoteReference w:id="15"/>
      </w:r>
      <w:r w:rsidR="4B82DEDD" w:rsidRPr="00B41424">
        <w:t>￼</w:t>
      </w:r>
      <w:r w:rsidR="008579B2" w:rsidRPr="00B41424">
        <w:rPr>
          <w:rStyle w:val="EndnoteReference"/>
          <w:rFonts w:asciiTheme="majorHAnsi" w:eastAsiaTheme="minorEastAsia" w:hAnsiTheme="majorHAnsi" w:cstheme="majorHAnsi"/>
        </w:rPr>
        <w:endnoteReference w:id="16"/>
      </w:r>
      <w:r w:rsidR="008579B2" w:rsidRPr="00B41424">
        <w:rPr>
          <w:rFonts w:asciiTheme="majorHAnsi" w:eastAsiaTheme="minorEastAsia" w:hAnsiTheme="majorHAnsi" w:cstheme="majorHAnsi"/>
        </w:rPr>
        <w:t>.</w:t>
      </w:r>
    </w:p>
    <w:p w14:paraId="7E0CE225" w14:textId="1CE968F3" w:rsidR="00606A2F" w:rsidRPr="00B41424" w:rsidRDefault="00606A2F" w:rsidP="000A6227">
      <w:pPr>
        <w:rPr>
          <w:rFonts w:asciiTheme="majorHAnsi" w:eastAsia="Aileron" w:hAnsiTheme="majorHAnsi" w:cstheme="majorHAnsi"/>
        </w:rPr>
      </w:pPr>
      <w:r w:rsidRPr="00B41424">
        <w:rPr>
          <w:rFonts w:asciiTheme="majorHAnsi" w:eastAsiaTheme="minorEastAsia" w:hAnsiTheme="majorHAnsi" w:cstheme="majorHAnsi"/>
          <w:b/>
        </w:rPr>
        <w:t>Road development:</w:t>
      </w:r>
      <w:r w:rsidRPr="00B41424">
        <w:rPr>
          <w:rFonts w:asciiTheme="majorHAnsi" w:eastAsiaTheme="minorEastAsia" w:hAnsiTheme="majorHAnsi" w:cstheme="majorHAnsi"/>
        </w:rPr>
        <w:t xml:space="preserve"> </w:t>
      </w:r>
      <w:r w:rsidR="00EB478A" w:rsidRPr="00B41424">
        <w:rPr>
          <w:rFonts w:asciiTheme="majorHAnsi" w:eastAsiaTheme="minorEastAsia" w:hAnsiTheme="majorHAnsi" w:cstheme="majorHAnsi"/>
        </w:rPr>
        <w:t xml:space="preserve">I An </w:t>
      </w:r>
      <w:r w:rsidR="00C60267" w:rsidRPr="00B41424">
        <w:rPr>
          <w:rFonts w:asciiTheme="majorHAnsi" w:eastAsiaTheme="minorEastAsia" w:hAnsiTheme="majorHAnsi" w:cstheme="majorHAnsi"/>
        </w:rPr>
        <w:t>I</w:t>
      </w:r>
      <w:r w:rsidR="007857DB" w:rsidRPr="00B41424">
        <w:rPr>
          <w:rFonts w:asciiTheme="majorHAnsi" w:eastAsiaTheme="minorEastAsia" w:hAnsiTheme="majorHAnsi" w:cstheme="majorHAnsi"/>
        </w:rPr>
        <w:t>ncreas</w:t>
      </w:r>
      <w:r w:rsidR="00C60267" w:rsidRPr="00B41424">
        <w:rPr>
          <w:rFonts w:asciiTheme="majorHAnsi" w:eastAsiaTheme="minorEastAsia" w:hAnsiTheme="majorHAnsi" w:cstheme="majorHAnsi"/>
        </w:rPr>
        <w:t>ing</w:t>
      </w:r>
      <w:r w:rsidR="00EB478A" w:rsidRPr="00B41424">
        <w:rPr>
          <w:rFonts w:asciiTheme="majorHAnsi" w:eastAsiaTheme="minorEastAsia" w:hAnsiTheme="majorHAnsi" w:cstheme="majorHAnsi"/>
        </w:rPr>
        <w:t xml:space="preserve"> </w:t>
      </w:r>
      <w:r w:rsidR="007857DB" w:rsidRPr="00B41424">
        <w:rPr>
          <w:rFonts w:asciiTheme="majorHAnsi" w:eastAsiaTheme="minorEastAsia" w:hAnsiTheme="majorHAnsi" w:cstheme="majorHAnsi"/>
        </w:rPr>
        <w:t xml:space="preserve">accessibility </w:t>
      </w:r>
      <w:r w:rsidR="00C60267" w:rsidRPr="00B41424">
        <w:rPr>
          <w:rFonts w:asciiTheme="majorHAnsi" w:eastAsiaTheme="minorEastAsia" w:hAnsiTheme="majorHAnsi" w:cstheme="majorHAnsi"/>
        </w:rPr>
        <w:t xml:space="preserve">by road </w:t>
      </w:r>
      <w:r w:rsidR="007857DB" w:rsidRPr="00B41424">
        <w:rPr>
          <w:rFonts w:asciiTheme="majorHAnsi" w:eastAsiaTheme="minorEastAsia" w:hAnsiTheme="majorHAnsi" w:cstheme="majorHAnsi"/>
        </w:rPr>
        <w:t>brings risks to natural resources</w:t>
      </w:r>
      <w:r w:rsidR="00C60267" w:rsidRPr="00B41424">
        <w:rPr>
          <w:rFonts w:asciiTheme="majorHAnsi" w:eastAsiaTheme="minorEastAsia" w:hAnsiTheme="majorHAnsi" w:cstheme="majorHAnsi"/>
        </w:rPr>
        <w:t xml:space="preserve"> as well as development benefits</w:t>
      </w:r>
      <w:r w:rsidR="007857DB" w:rsidRPr="00B41424">
        <w:rPr>
          <w:rFonts w:asciiTheme="majorHAnsi" w:eastAsiaTheme="minorEastAsia" w:hAnsiTheme="majorHAnsi" w:cstheme="majorHAnsi"/>
        </w:rPr>
        <w:t>. A</w:t>
      </w:r>
      <w:r w:rsidR="00C070B6" w:rsidRPr="00B41424">
        <w:rPr>
          <w:rFonts w:asciiTheme="majorHAnsi" w:eastAsiaTheme="minorEastAsia" w:hAnsiTheme="majorHAnsi" w:cstheme="majorHAnsi"/>
        </w:rPr>
        <w:t xml:space="preserve"> </w:t>
      </w:r>
      <w:r w:rsidRPr="00B41424">
        <w:rPr>
          <w:rFonts w:asciiTheme="majorHAnsi" w:eastAsiaTheme="minorEastAsia" w:hAnsiTheme="majorHAnsi" w:cstheme="majorHAnsi"/>
        </w:rPr>
        <w:t>World Bank study indicates that for every kilometre of road built by the oil industry, between 400 and 2,400 hectares of forest are deforested</w:t>
      </w:r>
      <w:r w:rsidRPr="00B41424">
        <w:rPr>
          <w:rStyle w:val="EndnoteReference"/>
          <w:rFonts w:asciiTheme="majorHAnsi" w:eastAsiaTheme="minorEastAsia" w:hAnsiTheme="majorHAnsi" w:cstheme="majorHAnsi"/>
        </w:rPr>
        <w:endnoteReference w:id="17"/>
      </w:r>
      <w:r w:rsidR="00BF1461" w:rsidRPr="00B41424">
        <w:rPr>
          <w:rFonts w:asciiTheme="majorHAnsi" w:eastAsiaTheme="minorEastAsia" w:hAnsiTheme="majorHAnsi" w:cstheme="majorHAnsi"/>
        </w:rPr>
        <w:t>, allowing easier and more economical extraction of natural resources</w:t>
      </w:r>
      <w:r w:rsidRPr="00B41424">
        <w:rPr>
          <w:rStyle w:val="EndnoteReference"/>
          <w:rFonts w:asciiTheme="majorHAnsi" w:eastAsiaTheme="minorEastAsia" w:hAnsiTheme="majorHAnsi" w:cstheme="majorHAnsi"/>
        </w:rPr>
        <w:endnoteReference w:id="18"/>
      </w:r>
      <w:r w:rsidRPr="00B41424">
        <w:rPr>
          <w:rFonts w:asciiTheme="majorHAnsi" w:eastAsiaTheme="minorEastAsia" w:hAnsiTheme="majorHAnsi" w:cstheme="majorHAnsi"/>
        </w:rPr>
        <w:t>.</w:t>
      </w:r>
      <w:r w:rsidRPr="00B41424">
        <w:rPr>
          <w:rFonts w:asciiTheme="majorHAnsi" w:eastAsia="Aileron" w:hAnsiTheme="majorHAnsi" w:cstheme="majorHAnsi"/>
        </w:rPr>
        <w:t xml:space="preserve"> </w:t>
      </w:r>
    </w:p>
    <w:p w14:paraId="79F2627A" w14:textId="68E88C81" w:rsidR="00606A2F" w:rsidRPr="00B41424" w:rsidRDefault="00094E27" w:rsidP="000A6227">
      <w:pPr>
        <w:rPr>
          <w:rFonts w:asciiTheme="majorHAnsi" w:eastAsiaTheme="minorEastAsia" w:hAnsiTheme="majorHAnsi" w:cstheme="majorHAnsi"/>
        </w:rPr>
      </w:pPr>
      <w:r w:rsidRPr="00B41424">
        <w:rPr>
          <w:rFonts w:asciiTheme="majorHAnsi" w:eastAsiaTheme="minorEastAsia" w:hAnsiTheme="majorHAnsi" w:cstheme="majorHAnsi"/>
          <w:b/>
        </w:rPr>
        <w:t>Growing n</w:t>
      </w:r>
      <w:r w:rsidR="00606A2F" w:rsidRPr="00B41424">
        <w:rPr>
          <w:rFonts w:asciiTheme="majorHAnsi" w:eastAsiaTheme="minorEastAsia" w:hAnsiTheme="majorHAnsi" w:cstheme="majorHAnsi"/>
          <w:b/>
        </w:rPr>
        <w:t xml:space="preserve">ational demand for timber </w:t>
      </w:r>
      <w:r w:rsidR="00DA3E37" w:rsidRPr="00B41424">
        <w:rPr>
          <w:rFonts w:asciiTheme="majorHAnsi" w:eastAsiaTheme="minorEastAsia" w:hAnsiTheme="majorHAnsi" w:cstheme="majorHAnsi"/>
          <w:b/>
        </w:rPr>
        <w:t xml:space="preserve">that does not comply with </w:t>
      </w:r>
      <w:r w:rsidRPr="00B41424">
        <w:rPr>
          <w:rFonts w:asciiTheme="majorHAnsi" w:eastAsiaTheme="minorEastAsia" w:hAnsiTheme="majorHAnsi" w:cstheme="majorHAnsi"/>
          <w:b/>
        </w:rPr>
        <w:t xml:space="preserve">international </w:t>
      </w:r>
      <w:r w:rsidR="00606A2F" w:rsidRPr="00B41424">
        <w:rPr>
          <w:rFonts w:asciiTheme="majorHAnsi" w:eastAsiaTheme="minorEastAsia" w:hAnsiTheme="majorHAnsi" w:cstheme="majorHAnsi"/>
          <w:b/>
        </w:rPr>
        <w:t>legal</w:t>
      </w:r>
      <w:r w:rsidRPr="00B41424">
        <w:rPr>
          <w:rFonts w:asciiTheme="majorHAnsi" w:eastAsiaTheme="minorEastAsia" w:hAnsiTheme="majorHAnsi" w:cstheme="majorHAnsi"/>
          <w:b/>
        </w:rPr>
        <w:t xml:space="preserve"> and</w:t>
      </w:r>
      <w:r w:rsidR="00606A2F" w:rsidRPr="00B41424">
        <w:rPr>
          <w:rFonts w:asciiTheme="majorHAnsi" w:eastAsiaTheme="minorEastAsia" w:hAnsiTheme="majorHAnsi" w:cstheme="majorHAnsi"/>
          <w:b/>
        </w:rPr>
        <w:t xml:space="preserve"> sustainability requirements:</w:t>
      </w:r>
      <w:r w:rsidR="00606A2F" w:rsidRPr="00B41424">
        <w:rPr>
          <w:rFonts w:asciiTheme="majorHAnsi" w:eastAsiaTheme="minorEastAsia" w:hAnsiTheme="majorHAnsi" w:cstheme="majorHAnsi"/>
        </w:rPr>
        <w:t xml:space="preserve"> </w:t>
      </w:r>
      <w:r w:rsidR="0072029E" w:rsidRPr="00B41424">
        <w:rPr>
          <w:rFonts w:asciiTheme="majorHAnsi" w:eastAsiaTheme="minorEastAsia" w:hAnsiTheme="majorHAnsi" w:cstheme="majorHAnsi"/>
        </w:rPr>
        <w:t xml:space="preserve">Certain </w:t>
      </w:r>
      <w:r w:rsidR="005A00B3" w:rsidRPr="00B41424">
        <w:rPr>
          <w:rFonts w:asciiTheme="majorHAnsi" w:eastAsiaTheme="minorEastAsia" w:hAnsiTheme="majorHAnsi" w:cstheme="majorHAnsi"/>
        </w:rPr>
        <w:t>i</w:t>
      </w:r>
      <w:r w:rsidR="0072029E" w:rsidRPr="00B41424">
        <w:rPr>
          <w:rFonts w:asciiTheme="majorHAnsi" w:eastAsiaTheme="minorEastAsia" w:hAnsiTheme="majorHAnsi" w:cstheme="majorHAnsi"/>
        </w:rPr>
        <w:t>nt</w:t>
      </w:r>
      <w:r w:rsidR="00447B82" w:rsidRPr="00B41424">
        <w:rPr>
          <w:rFonts w:asciiTheme="majorHAnsi" w:eastAsiaTheme="minorEastAsia" w:hAnsiTheme="majorHAnsi" w:cstheme="majorHAnsi"/>
        </w:rPr>
        <w:t xml:space="preserve">ernational markets </w:t>
      </w:r>
      <w:r w:rsidR="008E7D84" w:rsidRPr="00B41424">
        <w:rPr>
          <w:rFonts w:asciiTheme="majorHAnsi" w:eastAsiaTheme="minorEastAsia" w:hAnsiTheme="majorHAnsi" w:cstheme="majorHAnsi"/>
        </w:rPr>
        <w:t>have</w:t>
      </w:r>
      <w:r w:rsidR="0072029E" w:rsidRPr="00B41424">
        <w:rPr>
          <w:rFonts w:asciiTheme="majorHAnsi" w:eastAsiaTheme="minorEastAsia" w:hAnsiTheme="majorHAnsi" w:cstheme="majorHAnsi"/>
        </w:rPr>
        <w:t xml:space="preserve"> </w:t>
      </w:r>
      <w:r w:rsidR="00DA174C" w:rsidRPr="00B41424">
        <w:rPr>
          <w:rFonts w:asciiTheme="majorHAnsi" w:eastAsiaTheme="minorEastAsia" w:hAnsiTheme="majorHAnsi" w:cstheme="majorHAnsi"/>
        </w:rPr>
        <w:t xml:space="preserve">clear </w:t>
      </w:r>
      <w:r w:rsidR="008E7D84" w:rsidRPr="00B41424">
        <w:rPr>
          <w:rFonts w:asciiTheme="majorHAnsi" w:eastAsiaTheme="minorEastAsia" w:hAnsiTheme="majorHAnsi" w:cstheme="majorHAnsi"/>
        </w:rPr>
        <w:t xml:space="preserve">legal and sustainability requirements </w:t>
      </w:r>
      <w:r w:rsidR="005A00B3" w:rsidRPr="00B41424">
        <w:rPr>
          <w:rFonts w:asciiTheme="majorHAnsi" w:eastAsiaTheme="minorEastAsia" w:hAnsiTheme="majorHAnsi" w:cstheme="majorHAnsi"/>
        </w:rPr>
        <w:t>that exporting countries must comply with</w:t>
      </w:r>
      <w:r w:rsidR="00D80BEF" w:rsidRPr="00B41424">
        <w:rPr>
          <w:rFonts w:asciiTheme="majorHAnsi" w:eastAsiaTheme="minorEastAsia" w:hAnsiTheme="majorHAnsi" w:cstheme="majorHAnsi"/>
        </w:rPr>
        <w:t xml:space="preserve">. </w:t>
      </w:r>
      <w:r w:rsidR="00606A2F" w:rsidRPr="00B41424">
        <w:rPr>
          <w:rFonts w:asciiTheme="majorHAnsi" w:eastAsiaTheme="minorEastAsia" w:hAnsiTheme="majorHAnsi" w:cstheme="majorHAnsi"/>
        </w:rPr>
        <w:t>In Ecuador, the forestry sector mainly supplies the domestic market</w:t>
      </w:r>
      <w:r w:rsidR="00655945" w:rsidRPr="00B41424">
        <w:rPr>
          <w:rFonts w:asciiTheme="majorHAnsi" w:eastAsiaTheme="minorEastAsia" w:hAnsiTheme="majorHAnsi" w:cstheme="majorHAnsi"/>
        </w:rPr>
        <w:t xml:space="preserve"> which does not require timber with </w:t>
      </w:r>
      <w:r w:rsidR="00F40BF6" w:rsidRPr="00B41424">
        <w:rPr>
          <w:rFonts w:asciiTheme="majorHAnsi" w:eastAsiaTheme="minorEastAsia" w:hAnsiTheme="majorHAnsi" w:cstheme="majorHAnsi"/>
        </w:rPr>
        <w:t>the same level of</w:t>
      </w:r>
      <w:r w:rsidR="00655945" w:rsidRPr="00B41424">
        <w:rPr>
          <w:rFonts w:asciiTheme="majorHAnsi" w:eastAsiaTheme="minorEastAsia" w:hAnsiTheme="majorHAnsi" w:cstheme="majorHAnsi"/>
        </w:rPr>
        <w:t xml:space="preserve"> requirements</w:t>
      </w:r>
      <w:r w:rsidR="00606A2F" w:rsidRPr="00B41424">
        <w:rPr>
          <w:rFonts w:asciiTheme="majorHAnsi" w:eastAsiaTheme="minorEastAsia" w:hAnsiTheme="majorHAnsi" w:cstheme="majorHAnsi"/>
        </w:rPr>
        <w:t xml:space="preserve">. </w:t>
      </w:r>
      <w:r w:rsidR="009A7B38" w:rsidRPr="00B41424">
        <w:rPr>
          <w:rFonts w:asciiTheme="majorHAnsi" w:eastAsiaTheme="minorEastAsia" w:hAnsiTheme="majorHAnsi" w:cstheme="majorHAnsi"/>
        </w:rPr>
        <w:t>Similarly,</w:t>
      </w:r>
      <w:r w:rsidR="002802FC" w:rsidRPr="00B41424">
        <w:rPr>
          <w:rFonts w:asciiTheme="majorHAnsi" w:eastAsiaTheme="minorEastAsia" w:hAnsiTheme="majorHAnsi" w:cstheme="majorHAnsi"/>
        </w:rPr>
        <w:t xml:space="preserve"> in Peru</w:t>
      </w:r>
      <w:r w:rsidR="000A1A98" w:rsidRPr="00B41424">
        <w:rPr>
          <w:rFonts w:asciiTheme="majorHAnsi" w:eastAsiaTheme="minorEastAsia" w:hAnsiTheme="majorHAnsi" w:cstheme="majorHAnsi"/>
        </w:rPr>
        <w:t xml:space="preserve"> almost all</w:t>
      </w:r>
      <w:r w:rsidR="00C05318" w:rsidRPr="00B41424">
        <w:rPr>
          <w:rFonts w:asciiTheme="majorHAnsi" w:eastAsiaTheme="minorEastAsia" w:hAnsiTheme="majorHAnsi" w:cstheme="majorHAnsi"/>
        </w:rPr>
        <w:t xml:space="preserve"> the l</w:t>
      </w:r>
      <w:r w:rsidR="009863AC" w:rsidRPr="00B41424">
        <w:rPr>
          <w:rFonts w:asciiTheme="majorHAnsi" w:eastAsiaTheme="minorEastAsia" w:hAnsiTheme="majorHAnsi" w:cstheme="majorHAnsi"/>
        </w:rPr>
        <w:t xml:space="preserve">ogging industry </w:t>
      </w:r>
      <w:r w:rsidR="00D03637" w:rsidRPr="00B41424">
        <w:rPr>
          <w:rFonts w:asciiTheme="majorHAnsi" w:eastAsiaTheme="minorEastAsia" w:hAnsiTheme="majorHAnsi" w:cstheme="majorHAnsi"/>
        </w:rPr>
        <w:t>serves the</w:t>
      </w:r>
      <w:r w:rsidR="00CD6116" w:rsidRPr="00B41424">
        <w:rPr>
          <w:rFonts w:asciiTheme="majorHAnsi" w:eastAsiaTheme="minorEastAsia" w:hAnsiTheme="majorHAnsi" w:cstheme="majorHAnsi"/>
        </w:rPr>
        <w:t xml:space="preserve"> domestic market for further processing</w:t>
      </w:r>
      <w:r w:rsidR="00E44478" w:rsidRPr="00B41424">
        <w:rPr>
          <w:rFonts w:asciiTheme="majorHAnsi" w:eastAsiaTheme="minorEastAsia" w:hAnsiTheme="majorHAnsi" w:cstheme="majorHAnsi"/>
        </w:rPr>
        <w:t>.</w:t>
      </w:r>
      <w:r w:rsidR="009A7B38" w:rsidRPr="00B41424">
        <w:rPr>
          <w:rStyle w:val="EndnoteReference"/>
          <w:rFonts w:asciiTheme="majorHAnsi" w:eastAsiaTheme="minorEastAsia" w:hAnsiTheme="majorHAnsi" w:cstheme="majorHAnsi"/>
        </w:rPr>
        <w:endnoteReference w:id="19"/>
      </w:r>
      <w:r w:rsidR="00FD1436" w:rsidRPr="00B41424">
        <w:rPr>
          <w:rFonts w:asciiTheme="majorHAnsi" w:eastAsiaTheme="minorEastAsia" w:hAnsiTheme="majorHAnsi" w:cstheme="majorHAnsi"/>
        </w:rPr>
        <w:t xml:space="preserve"> </w:t>
      </w:r>
    </w:p>
    <w:p w14:paraId="68DF1877" w14:textId="0876B91D" w:rsidR="00606A2F" w:rsidRPr="00B41424" w:rsidRDefault="00606A2F" w:rsidP="000A6227">
      <w:pPr>
        <w:rPr>
          <w:rFonts w:asciiTheme="majorHAnsi" w:eastAsiaTheme="minorEastAsia" w:hAnsiTheme="majorHAnsi" w:cstheme="majorBidi"/>
        </w:rPr>
      </w:pPr>
      <w:r w:rsidRPr="00B41424">
        <w:rPr>
          <w:rFonts w:asciiTheme="majorHAnsi" w:eastAsiaTheme="minorEastAsia" w:hAnsiTheme="majorHAnsi" w:cstheme="majorBidi"/>
          <w:b/>
        </w:rPr>
        <w:t xml:space="preserve">Illegal invasion or logging on </w:t>
      </w:r>
      <w:r w:rsidR="00910B42" w:rsidRPr="00B41424">
        <w:rPr>
          <w:rFonts w:asciiTheme="majorHAnsi" w:eastAsiaTheme="minorEastAsia" w:hAnsiTheme="majorHAnsi" w:cstheme="majorBidi"/>
          <w:b/>
        </w:rPr>
        <w:t>I</w:t>
      </w:r>
      <w:r w:rsidRPr="00B41424">
        <w:rPr>
          <w:rFonts w:asciiTheme="majorHAnsi" w:eastAsiaTheme="minorEastAsia" w:hAnsiTheme="majorHAnsi" w:cstheme="majorBidi"/>
          <w:b/>
        </w:rPr>
        <w:t>ndigenous territories</w:t>
      </w:r>
      <w:r w:rsidRPr="00B41424">
        <w:rPr>
          <w:rFonts w:asciiTheme="majorHAnsi" w:eastAsiaTheme="minorEastAsia" w:hAnsiTheme="majorHAnsi" w:cstheme="majorBidi"/>
          <w:b/>
          <w:i/>
        </w:rPr>
        <w:t xml:space="preserve"> </w:t>
      </w:r>
      <w:r w:rsidRPr="00B41424">
        <w:rPr>
          <w:rFonts w:asciiTheme="majorHAnsi" w:eastAsiaTheme="minorEastAsia" w:hAnsiTheme="majorHAnsi" w:cstheme="majorBidi"/>
          <w:b/>
        </w:rPr>
        <w:t>leads to land tenure conflicts:</w:t>
      </w:r>
      <w:r w:rsidRPr="00B41424">
        <w:rPr>
          <w:rFonts w:asciiTheme="majorHAnsi" w:eastAsiaTheme="minorEastAsia" w:hAnsiTheme="majorHAnsi" w:cstheme="majorBidi"/>
        </w:rPr>
        <w:t xml:space="preserve"> The lands of titled communities continue to be appropriated by settlers</w:t>
      </w:r>
      <w:r w:rsidR="6E6A1F24" w:rsidRPr="00B41424">
        <w:rPr>
          <w:rFonts w:asciiTheme="majorHAnsi" w:eastAsiaTheme="minorEastAsia" w:hAnsiTheme="majorHAnsi" w:cstheme="majorBidi"/>
        </w:rPr>
        <w:t xml:space="preserve"> (companies and people)</w:t>
      </w:r>
      <w:r w:rsidRPr="00B41424">
        <w:rPr>
          <w:rFonts w:asciiTheme="majorHAnsi" w:eastAsiaTheme="minorEastAsia" w:hAnsiTheme="majorHAnsi" w:cstheme="majorBidi"/>
        </w:rPr>
        <w:t xml:space="preserve">, especially in areas of high deforestation near major roads. </w:t>
      </w:r>
    </w:p>
    <w:p w14:paraId="2D8C2CCA" w14:textId="1E9B7AA7" w:rsidR="00606A2F" w:rsidRPr="00B41424" w:rsidRDefault="00AE3DBA" w:rsidP="000A6227">
      <w:pPr>
        <w:rPr>
          <w:rFonts w:asciiTheme="majorHAnsi" w:eastAsia="Aileron" w:hAnsiTheme="majorHAnsi" w:cstheme="majorBidi"/>
          <w:vertAlign w:val="superscript"/>
        </w:rPr>
      </w:pPr>
      <w:r w:rsidRPr="00B41424">
        <w:rPr>
          <w:rFonts w:asciiTheme="majorHAnsi" w:eastAsia="Aileron" w:hAnsiTheme="majorHAnsi" w:cstheme="majorBidi"/>
          <w:b/>
        </w:rPr>
        <w:t>Illegal activities</w:t>
      </w:r>
      <w:r w:rsidR="00606A2F" w:rsidRPr="00B41424">
        <w:rPr>
          <w:rFonts w:asciiTheme="majorHAnsi" w:eastAsia="Aileron" w:hAnsiTheme="majorHAnsi" w:cstheme="majorBidi"/>
          <w:b/>
        </w:rPr>
        <w:t>:</w:t>
      </w:r>
      <w:r w:rsidR="00606A2F" w:rsidRPr="00B41424">
        <w:rPr>
          <w:rFonts w:asciiTheme="majorHAnsi" w:eastAsia="Aileron" w:hAnsiTheme="majorHAnsi" w:cstheme="majorBidi"/>
        </w:rPr>
        <w:t xml:space="preserve"> In the programme's intervention area, </w:t>
      </w:r>
      <w:r w:rsidR="00C63AA1" w:rsidRPr="00B41424">
        <w:rPr>
          <w:rFonts w:asciiTheme="majorHAnsi" w:eastAsia="Aileron" w:hAnsiTheme="majorHAnsi" w:cstheme="majorBidi"/>
        </w:rPr>
        <w:t xml:space="preserve">illegality in the forest sector </w:t>
      </w:r>
      <w:r w:rsidR="00B715B4" w:rsidRPr="00B41424">
        <w:rPr>
          <w:rFonts w:asciiTheme="majorHAnsi" w:eastAsia="Aileron" w:hAnsiTheme="majorHAnsi" w:cstheme="majorBidi"/>
        </w:rPr>
        <w:t>has</w:t>
      </w:r>
      <w:r w:rsidR="00C63AA1" w:rsidRPr="00B41424">
        <w:rPr>
          <w:rFonts w:asciiTheme="majorHAnsi" w:eastAsia="Aileron" w:hAnsiTheme="majorHAnsi" w:cstheme="majorBidi"/>
        </w:rPr>
        <w:t xml:space="preserve"> largely been illegal logging</w:t>
      </w:r>
      <w:r w:rsidR="00333593" w:rsidRPr="00B41424">
        <w:rPr>
          <w:rFonts w:asciiTheme="majorHAnsi" w:hAnsiTheme="majorHAnsi" w:cstheme="majorBidi"/>
        </w:rPr>
        <w:t>.</w:t>
      </w:r>
      <w:r w:rsidR="00C63AA1" w:rsidRPr="00B41424">
        <w:rPr>
          <w:rStyle w:val="EndnoteReference"/>
          <w:rFonts w:asciiTheme="majorHAnsi" w:hAnsiTheme="majorHAnsi" w:cstheme="majorBidi"/>
        </w:rPr>
        <w:endnoteReference w:id="20"/>
      </w:r>
      <w:r w:rsidR="00C63AA1" w:rsidRPr="00B41424">
        <w:rPr>
          <w:rFonts w:asciiTheme="majorHAnsi" w:hAnsiTheme="majorHAnsi" w:cstheme="majorBidi"/>
        </w:rPr>
        <w:t xml:space="preserve"> </w:t>
      </w:r>
      <w:r w:rsidR="004C6B2E" w:rsidRPr="00B41424">
        <w:rPr>
          <w:rFonts w:asciiTheme="majorHAnsi" w:hAnsiTheme="majorHAnsi" w:cstheme="majorBidi"/>
        </w:rPr>
        <w:t>According to a report by Global Witness, l</w:t>
      </w:r>
      <w:r w:rsidR="00606A2F" w:rsidRPr="00B41424">
        <w:rPr>
          <w:rFonts w:asciiTheme="majorHAnsi" w:eastAsia="Aileron" w:hAnsiTheme="majorHAnsi" w:cstheme="majorBidi"/>
        </w:rPr>
        <w:t xml:space="preserve">arge volumes of timber </w:t>
      </w:r>
      <w:r w:rsidR="00495108" w:rsidRPr="00B41424">
        <w:rPr>
          <w:rFonts w:asciiTheme="majorHAnsi" w:eastAsia="Aileron" w:hAnsiTheme="majorHAnsi" w:cstheme="majorBidi"/>
        </w:rPr>
        <w:t xml:space="preserve">are </w:t>
      </w:r>
      <w:r w:rsidR="00606A2F" w:rsidRPr="00B41424">
        <w:rPr>
          <w:rFonts w:asciiTheme="majorHAnsi" w:eastAsia="Aileron" w:hAnsiTheme="majorHAnsi" w:cstheme="majorBidi"/>
        </w:rPr>
        <w:t>extracted</w:t>
      </w:r>
      <w:r w:rsidR="00524F48" w:rsidRPr="00B41424">
        <w:rPr>
          <w:rFonts w:asciiTheme="majorHAnsi" w:eastAsia="Aileron" w:hAnsiTheme="majorHAnsi" w:cstheme="majorBidi"/>
        </w:rPr>
        <w:t xml:space="preserve"> without valid license</w:t>
      </w:r>
      <w:r w:rsidR="0043629D" w:rsidRPr="00B41424">
        <w:rPr>
          <w:rFonts w:asciiTheme="majorHAnsi" w:eastAsia="Aileron" w:hAnsiTheme="majorHAnsi" w:cstheme="majorBidi"/>
        </w:rPr>
        <w:t>s</w:t>
      </w:r>
      <w:r w:rsidR="00524F48" w:rsidRPr="00B41424">
        <w:rPr>
          <w:rFonts w:asciiTheme="majorHAnsi" w:eastAsia="Aileron" w:hAnsiTheme="majorHAnsi" w:cstheme="majorBidi"/>
        </w:rPr>
        <w:t xml:space="preserve"> or permit</w:t>
      </w:r>
      <w:r w:rsidR="0043629D" w:rsidRPr="00B41424">
        <w:rPr>
          <w:rFonts w:asciiTheme="majorHAnsi" w:eastAsia="Aileron" w:hAnsiTheme="majorHAnsi" w:cstheme="majorBidi"/>
        </w:rPr>
        <w:t>s</w:t>
      </w:r>
      <w:r w:rsidR="00012C2F" w:rsidRPr="00B41424">
        <w:rPr>
          <w:rFonts w:asciiTheme="majorHAnsi" w:eastAsia="Aileron" w:hAnsiTheme="majorHAnsi" w:cstheme="majorBidi"/>
        </w:rPr>
        <w:t xml:space="preserve">, </w:t>
      </w:r>
      <w:r w:rsidR="00333593" w:rsidRPr="00B41424">
        <w:rPr>
          <w:rFonts w:asciiTheme="majorHAnsi" w:eastAsia="Aileron" w:hAnsiTheme="majorHAnsi" w:cstheme="majorBidi"/>
        </w:rPr>
        <w:t>using</w:t>
      </w:r>
      <w:r w:rsidR="00606A2F" w:rsidRPr="00B41424" w:rsidDel="00333593">
        <w:rPr>
          <w:rFonts w:asciiTheme="majorHAnsi" w:eastAsia="Aileron" w:hAnsiTheme="majorHAnsi" w:cstheme="majorBidi"/>
        </w:rPr>
        <w:t xml:space="preserve"> </w:t>
      </w:r>
      <w:r w:rsidR="00333593" w:rsidRPr="00B41424">
        <w:rPr>
          <w:rFonts w:asciiTheme="majorHAnsi" w:eastAsia="Aileron" w:hAnsiTheme="majorHAnsi" w:cstheme="majorBidi"/>
        </w:rPr>
        <w:t xml:space="preserve">a variety of </w:t>
      </w:r>
      <w:r w:rsidR="00606A2F" w:rsidRPr="00B41424">
        <w:rPr>
          <w:rFonts w:asciiTheme="majorHAnsi" w:eastAsia="Aileron" w:hAnsiTheme="majorHAnsi" w:cstheme="majorBidi"/>
        </w:rPr>
        <w:t xml:space="preserve">"laundering" mechanisms </w:t>
      </w:r>
      <w:r w:rsidR="00333593" w:rsidRPr="00B41424">
        <w:rPr>
          <w:rFonts w:asciiTheme="majorHAnsi" w:eastAsia="Aileron" w:hAnsiTheme="majorHAnsi" w:cstheme="majorBidi"/>
        </w:rPr>
        <w:t xml:space="preserve">to </w:t>
      </w:r>
      <w:r w:rsidR="05C93A23" w:rsidRPr="00B41424">
        <w:rPr>
          <w:rFonts w:asciiTheme="majorHAnsi" w:eastAsia="Aileron" w:hAnsiTheme="majorHAnsi" w:cstheme="majorBidi"/>
        </w:rPr>
        <w:t>mask illegality</w:t>
      </w:r>
      <w:r w:rsidR="0043629D" w:rsidRPr="00B41424">
        <w:rPr>
          <w:rFonts w:asciiTheme="majorHAnsi" w:eastAsia="Aileron" w:hAnsiTheme="majorHAnsi" w:cstheme="majorBidi"/>
        </w:rPr>
        <w:t>. These include</w:t>
      </w:r>
      <w:r w:rsidR="00606A2F" w:rsidRPr="00B41424">
        <w:rPr>
          <w:rFonts w:asciiTheme="majorHAnsi" w:eastAsia="Aileron" w:hAnsiTheme="majorHAnsi" w:cstheme="majorBidi"/>
        </w:rPr>
        <w:t xml:space="preserve"> </w:t>
      </w:r>
      <w:r w:rsidR="00B0441B" w:rsidRPr="00B41424">
        <w:rPr>
          <w:rFonts w:asciiTheme="majorHAnsi" w:eastAsia="Aileron" w:hAnsiTheme="majorHAnsi" w:cstheme="majorBidi"/>
        </w:rPr>
        <w:t>falsifying t</w:t>
      </w:r>
      <w:r w:rsidR="00A269B0" w:rsidRPr="00B41424">
        <w:rPr>
          <w:rFonts w:asciiTheme="majorHAnsi" w:eastAsia="Aileron" w:hAnsiTheme="majorHAnsi" w:cstheme="majorBidi"/>
        </w:rPr>
        <w:t>imber harvest operating plans</w:t>
      </w:r>
      <w:r w:rsidR="00606A2F" w:rsidRPr="00B41424">
        <w:rPr>
          <w:rFonts w:asciiTheme="majorHAnsi" w:eastAsia="Aileron" w:hAnsiTheme="majorHAnsi" w:cstheme="majorBidi"/>
        </w:rPr>
        <w:t>, evading installed controls</w:t>
      </w:r>
      <w:r w:rsidR="008869C0" w:rsidRPr="00B41424">
        <w:rPr>
          <w:rFonts w:asciiTheme="majorHAnsi" w:eastAsia="Aileron" w:hAnsiTheme="majorHAnsi" w:cstheme="majorBidi"/>
        </w:rPr>
        <w:t xml:space="preserve"> or </w:t>
      </w:r>
      <w:r w:rsidR="00201447" w:rsidRPr="00B41424">
        <w:rPr>
          <w:rFonts w:asciiTheme="majorHAnsi" w:eastAsia="Aileron" w:hAnsiTheme="majorHAnsi" w:cstheme="majorBidi"/>
        </w:rPr>
        <w:t>through the misuse of the very regulatory documents designed to ensure sustainable logging</w:t>
      </w:r>
      <w:r w:rsidR="00012C2F" w:rsidRPr="00B41424">
        <w:rPr>
          <w:rFonts w:asciiTheme="majorHAnsi" w:eastAsia="Aileron" w:hAnsiTheme="majorHAnsi" w:cstheme="majorBidi"/>
        </w:rPr>
        <w:t>.</w:t>
      </w:r>
      <w:r w:rsidR="004C6B2E" w:rsidRPr="00B41424">
        <w:rPr>
          <w:rStyle w:val="EndnoteReference"/>
          <w:rFonts w:asciiTheme="majorHAnsi" w:eastAsia="Aileron" w:hAnsiTheme="majorHAnsi" w:cstheme="majorBidi"/>
        </w:rPr>
        <w:endnoteReference w:id="21"/>
      </w:r>
      <w:r w:rsidR="00606A2F" w:rsidRPr="00B41424">
        <w:rPr>
          <w:rFonts w:asciiTheme="majorHAnsi" w:eastAsia="Aileron" w:hAnsiTheme="majorHAnsi" w:cstheme="majorBidi"/>
        </w:rPr>
        <w:t xml:space="preserve"> Once the timber is </w:t>
      </w:r>
      <w:r w:rsidR="00BC4AC0" w:rsidRPr="00B41424">
        <w:rPr>
          <w:rFonts w:asciiTheme="majorHAnsi" w:eastAsia="Aileron" w:hAnsiTheme="majorHAnsi" w:cstheme="majorBidi"/>
        </w:rPr>
        <w:t xml:space="preserve">falsely </w:t>
      </w:r>
      <w:r w:rsidR="00606A2F" w:rsidRPr="00B41424">
        <w:rPr>
          <w:rFonts w:asciiTheme="majorHAnsi" w:eastAsia="Aileron" w:hAnsiTheme="majorHAnsi" w:cstheme="majorBidi"/>
        </w:rPr>
        <w:t>legalised</w:t>
      </w:r>
      <w:r w:rsidR="00BC4AC0" w:rsidRPr="00B41424">
        <w:rPr>
          <w:rFonts w:asciiTheme="majorHAnsi" w:eastAsia="Aileron" w:hAnsiTheme="majorHAnsi" w:cstheme="majorBidi"/>
        </w:rPr>
        <w:t>,</w:t>
      </w:r>
      <w:r w:rsidR="00606A2F" w:rsidRPr="00B41424">
        <w:rPr>
          <w:rFonts w:asciiTheme="majorHAnsi" w:eastAsia="Aileron" w:hAnsiTheme="majorHAnsi" w:cstheme="majorBidi"/>
        </w:rPr>
        <w:t xml:space="preserve"> it becomes part of the reserves of medium and large suppliers and buyers. </w:t>
      </w:r>
    </w:p>
    <w:p w14:paraId="205F388F" w14:textId="567EE0AA" w:rsidR="00606A2F" w:rsidRPr="00B41424" w:rsidRDefault="00145457" w:rsidP="000A6227">
      <w:pPr>
        <w:jc w:val="left"/>
        <w:rPr>
          <w:rFonts w:asciiTheme="majorHAnsi" w:hAnsiTheme="majorHAnsi" w:cstheme="majorHAnsi"/>
          <w:b/>
          <w:sz w:val="24"/>
          <w:szCs w:val="24"/>
          <w:lang w:val="en-ZA"/>
        </w:rPr>
      </w:pPr>
      <w:r w:rsidRPr="00B41424">
        <w:rPr>
          <w:rFonts w:asciiTheme="majorHAnsi" w:hAnsiTheme="majorHAnsi" w:cstheme="majorHAnsi"/>
          <w:b/>
          <w:sz w:val="24"/>
          <w:szCs w:val="24"/>
          <w:lang w:val="en-ZA"/>
        </w:rPr>
        <w:t xml:space="preserve">Priority </w:t>
      </w:r>
      <w:r w:rsidR="00233350" w:rsidRPr="00B41424">
        <w:rPr>
          <w:rFonts w:asciiTheme="majorHAnsi" w:hAnsiTheme="majorHAnsi" w:cstheme="majorHAnsi"/>
          <w:b/>
          <w:sz w:val="24"/>
          <w:szCs w:val="24"/>
          <w:lang w:val="en-ZA"/>
        </w:rPr>
        <w:t>Issues</w:t>
      </w:r>
    </w:p>
    <w:p w14:paraId="000990CF" w14:textId="0E9A7217" w:rsidR="00606A2F" w:rsidRPr="00B41424" w:rsidRDefault="00EC68E3" w:rsidP="000A6227">
      <w:pPr>
        <w:spacing w:beforeLines="60" w:before="144"/>
        <w:rPr>
          <w:rStyle w:val="Highlight"/>
          <w:rFonts w:asciiTheme="majorHAnsi" w:hAnsiTheme="majorHAnsi" w:cstheme="majorHAnsi"/>
          <w:color w:val="000000" w:themeColor="text1"/>
        </w:rPr>
      </w:pPr>
      <w:r w:rsidRPr="00B41424">
        <w:rPr>
          <w:rFonts w:asciiTheme="majorHAnsi" w:hAnsiTheme="majorHAnsi" w:cstheme="majorHAnsi"/>
        </w:rPr>
        <w:t>Within this wider context and</w:t>
      </w:r>
      <w:r w:rsidRPr="00B41424" w:rsidDel="000A0B53">
        <w:rPr>
          <w:rFonts w:asciiTheme="majorHAnsi" w:hAnsiTheme="majorHAnsi" w:cstheme="majorHAnsi"/>
        </w:rPr>
        <w:t xml:space="preserve">, </w:t>
      </w:r>
      <w:r w:rsidRPr="00B41424">
        <w:rPr>
          <w:rFonts w:asciiTheme="majorHAnsi" w:hAnsiTheme="majorHAnsi" w:cstheme="majorHAnsi"/>
        </w:rPr>
        <w:t>informed by the PETA, the following three issues have been agreed with UK Posts and host governments as the highest current priority issues for the BLF to focus on across</w:t>
      </w:r>
      <w:r w:rsidRPr="00B41424" w:rsidDel="000A0B53">
        <w:rPr>
          <w:rFonts w:asciiTheme="majorHAnsi" w:hAnsiTheme="majorHAnsi" w:cstheme="majorHAnsi"/>
        </w:rPr>
        <w:t xml:space="preserve"> </w:t>
      </w:r>
      <w:r w:rsidRPr="00B41424">
        <w:rPr>
          <w:rFonts w:asciiTheme="majorHAnsi" w:hAnsiTheme="majorHAnsi" w:cstheme="majorHAnsi"/>
        </w:rPr>
        <w:t>the Andes Amazon landscape:</w:t>
      </w:r>
    </w:p>
    <w:p w14:paraId="35552EB3" w14:textId="68293D99" w:rsidR="00606A2F" w:rsidRPr="00B41424" w:rsidRDefault="00606A2F" w:rsidP="000A6227">
      <w:pPr>
        <w:jc w:val="left"/>
        <w:rPr>
          <w:rStyle w:val="Highlight"/>
          <w:rFonts w:asciiTheme="majorHAnsi" w:hAnsiTheme="majorHAnsi" w:cstheme="majorHAnsi"/>
          <w:b w:val="0"/>
          <w:bCs/>
          <w:color w:val="000000" w:themeColor="text1"/>
          <w:szCs w:val="28"/>
        </w:rPr>
      </w:pPr>
      <w:r w:rsidRPr="00B41424">
        <w:rPr>
          <w:rStyle w:val="Highlight"/>
          <w:rFonts w:asciiTheme="majorHAnsi" w:hAnsiTheme="majorHAnsi" w:cstheme="majorHAnsi"/>
          <w:color w:val="000000" w:themeColor="text1"/>
          <w:szCs w:val="28"/>
        </w:rPr>
        <w:t xml:space="preserve">Priority </w:t>
      </w:r>
      <w:r w:rsidR="002D2B54" w:rsidRPr="00B41424">
        <w:rPr>
          <w:rStyle w:val="Highlight"/>
          <w:rFonts w:asciiTheme="majorHAnsi" w:hAnsiTheme="majorHAnsi" w:cstheme="majorHAnsi"/>
          <w:color w:val="000000" w:themeColor="text1"/>
          <w:szCs w:val="28"/>
        </w:rPr>
        <w:t>Issue</w:t>
      </w:r>
      <w:r w:rsidRPr="00B41424">
        <w:rPr>
          <w:rStyle w:val="Highlight"/>
          <w:rFonts w:asciiTheme="majorHAnsi" w:hAnsiTheme="majorHAnsi" w:cstheme="majorHAnsi"/>
          <w:color w:val="000000" w:themeColor="text1"/>
          <w:szCs w:val="28"/>
        </w:rPr>
        <w:t xml:space="preserve"> 1: </w:t>
      </w:r>
      <w:r w:rsidR="002D2B54" w:rsidRPr="00B41424">
        <w:rPr>
          <w:rFonts w:asciiTheme="majorHAnsi" w:hAnsiTheme="majorHAnsi" w:cstheme="majorHAnsi"/>
          <w:b/>
          <w:bCs/>
        </w:rPr>
        <w:t>Habitat conversion/ land-use change (i.e. from forest to chacra) – Smallholders expanding pastures and crops</w:t>
      </w:r>
      <w:r w:rsidR="00E63DEA" w:rsidRPr="00B41424">
        <w:rPr>
          <w:rFonts w:asciiTheme="majorHAnsi" w:hAnsiTheme="majorHAnsi" w:cstheme="majorHAnsi"/>
          <w:b/>
          <w:bCs/>
        </w:rPr>
        <w:t>,</w:t>
      </w:r>
      <w:r w:rsidR="002D2B54" w:rsidRPr="00B41424">
        <w:rPr>
          <w:rFonts w:asciiTheme="majorHAnsi" w:hAnsiTheme="majorHAnsi" w:cstheme="majorHAnsi"/>
          <w:b/>
          <w:bCs/>
        </w:rPr>
        <w:t xml:space="preserve"> leading to deforestation and biodiversity loss</w:t>
      </w:r>
      <w:r w:rsidR="00C84551" w:rsidRPr="00B41424">
        <w:rPr>
          <w:rFonts w:asciiTheme="majorHAnsi" w:hAnsiTheme="majorHAnsi" w:cstheme="majorHAnsi"/>
          <w:b/>
          <w:bCs/>
        </w:rPr>
        <w:t>.</w:t>
      </w:r>
    </w:p>
    <w:p w14:paraId="65255B73" w14:textId="2E77C04F" w:rsidR="00606A2F" w:rsidRPr="00B41424" w:rsidRDefault="00606A2F" w:rsidP="000A6227">
      <w:pPr>
        <w:rPr>
          <w:rFonts w:asciiTheme="majorHAnsi" w:hAnsiTheme="majorHAnsi" w:cstheme="majorHAnsi"/>
        </w:rPr>
      </w:pPr>
      <w:r w:rsidRPr="00B41424">
        <w:rPr>
          <w:rFonts w:asciiTheme="majorHAnsi" w:hAnsiTheme="majorHAnsi" w:cstheme="majorHAnsi"/>
        </w:rPr>
        <w:t xml:space="preserve">The </w:t>
      </w:r>
      <w:r w:rsidR="00E42726" w:rsidRPr="00B41424">
        <w:rPr>
          <w:rFonts w:asciiTheme="majorHAnsi" w:hAnsiTheme="majorHAnsi" w:cstheme="majorHAnsi"/>
        </w:rPr>
        <w:t>key economic sectors</w:t>
      </w:r>
      <w:r w:rsidRPr="00B41424">
        <w:rPr>
          <w:rFonts w:asciiTheme="majorHAnsi" w:hAnsiTheme="majorHAnsi" w:cstheme="majorHAnsi"/>
        </w:rPr>
        <w:t xml:space="preserve"> in the Andes Amazon region are coffee and cocoa agriculture, as well as cattle ranching. Soil management practices are rarely implemented, partly because the techniques are unfamiliar, and partly because these can cost more than traditional methods. This </w:t>
      </w:r>
      <w:r w:rsidR="00CF11F6" w:rsidRPr="00B41424">
        <w:rPr>
          <w:rFonts w:asciiTheme="majorHAnsi" w:hAnsiTheme="majorHAnsi" w:cstheme="majorHAnsi"/>
        </w:rPr>
        <w:t xml:space="preserve">causes </w:t>
      </w:r>
      <w:r w:rsidRPr="00B41424">
        <w:rPr>
          <w:rFonts w:asciiTheme="majorHAnsi" w:hAnsiTheme="majorHAnsi" w:cstheme="majorHAnsi"/>
        </w:rPr>
        <w:t xml:space="preserve">low </w:t>
      </w:r>
      <w:r w:rsidR="00343074" w:rsidRPr="00B41424">
        <w:rPr>
          <w:rFonts w:asciiTheme="majorHAnsi" w:hAnsiTheme="majorHAnsi" w:cstheme="majorHAnsi"/>
        </w:rPr>
        <w:t xml:space="preserve">and declining </w:t>
      </w:r>
      <w:r w:rsidRPr="00B41424">
        <w:rPr>
          <w:rFonts w:asciiTheme="majorHAnsi" w:hAnsiTheme="majorHAnsi" w:cstheme="majorHAnsi"/>
        </w:rPr>
        <w:t xml:space="preserve">crop productivity, </w:t>
      </w:r>
      <w:r w:rsidR="00343074" w:rsidRPr="00B41424">
        <w:rPr>
          <w:rFonts w:asciiTheme="majorHAnsi" w:hAnsiTheme="majorHAnsi" w:cstheme="majorHAnsi"/>
        </w:rPr>
        <w:t xml:space="preserve">encouraging further deforestation </w:t>
      </w:r>
      <w:r w:rsidRPr="00B41424">
        <w:rPr>
          <w:rFonts w:asciiTheme="majorHAnsi" w:hAnsiTheme="majorHAnsi" w:cstheme="majorHAnsi"/>
        </w:rPr>
        <w:t xml:space="preserve">to access productive soils. </w:t>
      </w:r>
      <w:r w:rsidR="002255CB" w:rsidRPr="00B41424">
        <w:rPr>
          <w:rFonts w:asciiTheme="majorHAnsi" w:hAnsiTheme="majorHAnsi" w:cstheme="majorHAnsi"/>
        </w:rPr>
        <w:t xml:space="preserve">There is a need </w:t>
      </w:r>
      <w:r w:rsidR="0089606C" w:rsidRPr="00B41424">
        <w:rPr>
          <w:rFonts w:asciiTheme="majorHAnsi" w:hAnsiTheme="majorHAnsi" w:cstheme="majorHAnsi"/>
        </w:rPr>
        <w:t xml:space="preserve">to </w:t>
      </w:r>
      <w:r w:rsidR="00FB5322" w:rsidRPr="00B41424">
        <w:rPr>
          <w:rFonts w:asciiTheme="majorHAnsi" w:hAnsiTheme="majorHAnsi" w:cstheme="majorHAnsi"/>
        </w:rPr>
        <w:t xml:space="preserve">increase efforts </w:t>
      </w:r>
      <w:r w:rsidR="00812100" w:rsidRPr="00B41424">
        <w:rPr>
          <w:rFonts w:asciiTheme="majorHAnsi" w:hAnsiTheme="majorHAnsi" w:cstheme="majorHAnsi"/>
        </w:rPr>
        <w:t>to</w:t>
      </w:r>
      <w:r w:rsidR="000F2AFF" w:rsidRPr="00B41424">
        <w:rPr>
          <w:rFonts w:asciiTheme="majorHAnsi" w:hAnsiTheme="majorHAnsi" w:cstheme="majorHAnsi"/>
        </w:rPr>
        <w:t xml:space="preserve"> promote economic value in </w:t>
      </w:r>
      <w:r w:rsidR="002042D9" w:rsidRPr="00B41424">
        <w:rPr>
          <w:rFonts w:asciiTheme="majorHAnsi" w:hAnsiTheme="majorHAnsi" w:cstheme="majorHAnsi"/>
        </w:rPr>
        <w:t xml:space="preserve">the </w:t>
      </w:r>
      <w:r w:rsidR="000F2AFF" w:rsidRPr="00B41424">
        <w:rPr>
          <w:rFonts w:asciiTheme="majorHAnsi" w:hAnsiTheme="majorHAnsi" w:cstheme="majorHAnsi"/>
        </w:rPr>
        <w:t xml:space="preserve">sustainable </w:t>
      </w:r>
      <w:r w:rsidR="002042D9" w:rsidRPr="00B41424">
        <w:rPr>
          <w:rFonts w:asciiTheme="majorHAnsi" w:hAnsiTheme="majorHAnsi" w:cstheme="majorHAnsi"/>
        </w:rPr>
        <w:t>use of forests and protect them</w:t>
      </w:r>
      <w:r w:rsidRPr="00B41424">
        <w:rPr>
          <w:rFonts w:asciiTheme="majorHAnsi" w:hAnsiTheme="majorHAnsi" w:cstheme="majorHAnsi"/>
        </w:rPr>
        <w:t xml:space="preserve">. </w:t>
      </w:r>
      <w:r w:rsidR="00DD05A3" w:rsidRPr="00B41424">
        <w:rPr>
          <w:rFonts w:asciiTheme="majorHAnsi" w:hAnsiTheme="majorHAnsi" w:cstheme="majorHAnsi"/>
        </w:rPr>
        <w:t>The agricult</w:t>
      </w:r>
      <w:r w:rsidR="00533A5F" w:rsidRPr="00B41424">
        <w:rPr>
          <w:rFonts w:asciiTheme="majorHAnsi" w:hAnsiTheme="majorHAnsi" w:cstheme="majorHAnsi"/>
        </w:rPr>
        <w:t xml:space="preserve">ural frontier </w:t>
      </w:r>
      <w:r w:rsidR="006811BB" w:rsidRPr="00B41424">
        <w:rPr>
          <w:rFonts w:asciiTheme="majorHAnsi" w:hAnsiTheme="majorHAnsi" w:cstheme="majorHAnsi"/>
        </w:rPr>
        <w:t>has</w:t>
      </w:r>
      <w:r w:rsidR="00247824" w:rsidRPr="00B41424">
        <w:rPr>
          <w:rFonts w:asciiTheme="majorHAnsi" w:hAnsiTheme="majorHAnsi" w:cstheme="majorHAnsi"/>
        </w:rPr>
        <w:t xml:space="preserve"> expanded throughout </w:t>
      </w:r>
      <w:r w:rsidR="00E86B83" w:rsidRPr="00B41424">
        <w:rPr>
          <w:rFonts w:asciiTheme="majorHAnsi" w:hAnsiTheme="majorHAnsi" w:cstheme="majorHAnsi"/>
        </w:rPr>
        <w:t xml:space="preserve">the </w:t>
      </w:r>
      <w:r w:rsidR="00247824" w:rsidRPr="00B41424">
        <w:rPr>
          <w:rFonts w:asciiTheme="majorHAnsi" w:hAnsiTheme="majorHAnsi" w:cstheme="majorHAnsi"/>
        </w:rPr>
        <w:t>past years</w:t>
      </w:r>
      <w:r w:rsidR="00DC3B5C" w:rsidRPr="00B41424">
        <w:rPr>
          <w:rFonts w:asciiTheme="majorHAnsi" w:hAnsiTheme="majorHAnsi" w:cstheme="majorHAnsi"/>
        </w:rPr>
        <w:t xml:space="preserve"> due to an </w:t>
      </w:r>
      <w:r w:rsidR="0057092D" w:rsidRPr="00B41424">
        <w:rPr>
          <w:rFonts w:asciiTheme="majorHAnsi" w:hAnsiTheme="majorHAnsi" w:cstheme="majorHAnsi"/>
        </w:rPr>
        <w:t xml:space="preserve">increase </w:t>
      </w:r>
      <w:r w:rsidR="00865DBC" w:rsidRPr="00B41424">
        <w:rPr>
          <w:rFonts w:asciiTheme="majorHAnsi" w:hAnsiTheme="majorHAnsi" w:cstheme="majorHAnsi"/>
        </w:rPr>
        <w:t xml:space="preserve">on </w:t>
      </w:r>
      <w:r w:rsidR="00DD4347" w:rsidRPr="00B41424">
        <w:rPr>
          <w:rFonts w:asciiTheme="majorHAnsi" w:hAnsiTheme="majorHAnsi" w:cstheme="majorHAnsi"/>
        </w:rPr>
        <w:t>livestock and agriculture activities</w:t>
      </w:r>
      <w:r w:rsidR="009A18C7" w:rsidRPr="00B41424">
        <w:rPr>
          <w:rFonts w:asciiTheme="majorHAnsi" w:hAnsiTheme="majorHAnsi" w:cstheme="majorHAnsi"/>
        </w:rPr>
        <w:t xml:space="preserve"> showing the opportunity to improve </w:t>
      </w:r>
      <w:r w:rsidR="00FA17C2" w:rsidRPr="00B41424">
        <w:rPr>
          <w:rFonts w:asciiTheme="majorHAnsi" w:hAnsiTheme="majorHAnsi" w:cstheme="majorHAnsi"/>
        </w:rPr>
        <w:t>environmental safeguards</w:t>
      </w:r>
      <w:r w:rsidR="00E86B83" w:rsidRPr="00B41424">
        <w:rPr>
          <w:rFonts w:asciiTheme="majorHAnsi" w:hAnsiTheme="majorHAnsi" w:cstheme="majorHAnsi"/>
        </w:rPr>
        <w:t>.</w:t>
      </w:r>
    </w:p>
    <w:p w14:paraId="5D4FB23A" w14:textId="711B6489" w:rsidR="00606A2F" w:rsidRPr="00B41424" w:rsidRDefault="00671877" w:rsidP="000A6227">
      <w:pPr>
        <w:rPr>
          <w:rFonts w:asciiTheme="majorHAnsi" w:hAnsiTheme="majorHAnsi" w:cstheme="majorBidi"/>
        </w:rPr>
      </w:pPr>
      <w:r w:rsidRPr="00B41424">
        <w:rPr>
          <w:rFonts w:asciiTheme="majorHAnsi" w:hAnsiTheme="majorHAnsi" w:cstheme="majorBidi"/>
        </w:rPr>
        <w:t xml:space="preserve">While Ecuador and Peru have made improvements </w:t>
      </w:r>
      <w:r w:rsidR="00816852" w:rsidRPr="00B41424">
        <w:rPr>
          <w:rFonts w:asciiTheme="majorHAnsi" w:hAnsiTheme="majorHAnsi" w:cstheme="majorBidi"/>
        </w:rPr>
        <w:t xml:space="preserve">in land use planning, there remains a challenge regarding </w:t>
      </w:r>
      <w:r w:rsidR="00DB4B71" w:rsidRPr="00B41424">
        <w:rPr>
          <w:rFonts w:asciiTheme="majorHAnsi" w:hAnsiTheme="majorHAnsi" w:cstheme="majorBidi"/>
        </w:rPr>
        <w:t>accountability</w:t>
      </w:r>
      <w:r w:rsidR="006D06EA" w:rsidRPr="00B41424">
        <w:rPr>
          <w:rFonts w:asciiTheme="majorHAnsi" w:hAnsiTheme="majorHAnsi" w:cstheme="majorBidi"/>
        </w:rPr>
        <w:t xml:space="preserve"> o</w:t>
      </w:r>
      <w:r w:rsidR="00C60267" w:rsidRPr="00B41424">
        <w:rPr>
          <w:rFonts w:asciiTheme="majorHAnsi" w:hAnsiTheme="majorHAnsi" w:cstheme="majorBidi"/>
        </w:rPr>
        <w:t>f</w:t>
      </w:r>
      <w:r w:rsidR="006D06EA" w:rsidRPr="00B41424">
        <w:rPr>
          <w:rFonts w:asciiTheme="majorHAnsi" w:hAnsiTheme="majorHAnsi" w:cstheme="majorBidi"/>
        </w:rPr>
        <w:t xml:space="preserve"> these </w:t>
      </w:r>
      <w:proofErr w:type="gramStart"/>
      <w:r w:rsidR="006D06EA" w:rsidRPr="00B41424">
        <w:rPr>
          <w:rFonts w:asciiTheme="majorHAnsi" w:hAnsiTheme="majorHAnsi" w:cstheme="majorBidi"/>
        </w:rPr>
        <w:t>plans</w:t>
      </w:r>
      <w:r w:rsidR="00DB4B71" w:rsidRPr="00B41424">
        <w:rPr>
          <w:rFonts w:asciiTheme="majorHAnsi" w:hAnsiTheme="majorHAnsi" w:cstheme="majorBidi"/>
        </w:rPr>
        <w:t>.</w:t>
      </w:r>
      <w:r w:rsidR="00EC4AE6" w:rsidRPr="00B41424">
        <w:rPr>
          <w:rFonts w:asciiTheme="majorHAnsi" w:hAnsiTheme="majorHAnsi" w:cstheme="majorBidi"/>
        </w:rPr>
        <w:t>.</w:t>
      </w:r>
      <w:proofErr w:type="gramEnd"/>
      <w:r w:rsidR="00EC4AE6" w:rsidRPr="00B41424">
        <w:rPr>
          <w:rFonts w:asciiTheme="majorHAnsi" w:hAnsiTheme="majorHAnsi" w:cstheme="majorBidi"/>
        </w:rPr>
        <w:t xml:space="preserve"> This is partly due</w:t>
      </w:r>
      <w:r w:rsidR="00C60267" w:rsidRPr="00B41424">
        <w:rPr>
          <w:rFonts w:asciiTheme="majorHAnsi" w:hAnsiTheme="majorHAnsi" w:cstheme="majorBidi"/>
        </w:rPr>
        <w:t xml:space="preserve"> to</w:t>
      </w:r>
      <w:r w:rsidR="00EC4AE6" w:rsidRPr="00B41424">
        <w:rPr>
          <w:rFonts w:asciiTheme="majorHAnsi" w:hAnsiTheme="majorHAnsi" w:cstheme="majorBidi"/>
        </w:rPr>
        <w:t xml:space="preserve"> the perception that </w:t>
      </w:r>
      <w:r w:rsidR="000902DC" w:rsidRPr="00B41424">
        <w:rPr>
          <w:rFonts w:asciiTheme="majorHAnsi" w:hAnsiTheme="majorHAnsi" w:cstheme="majorBidi"/>
        </w:rPr>
        <w:t xml:space="preserve">farms are private, and it is the owner who decides </w:t>
      </w:r>
      <w:r w:rsidR="000E5AF3" w:rsidRPr="00B41424">
        <w:rPr>
          <w:rFonts w:asciiTheme="majorHAnsi" w:hAnsiTheme="majorHAnsi" w:cstheme="majorBidi"/>
        </w:rPr>
        <w:t xml:space="preserve">on the use of their property. As such, </w:t>
      </w:r>
      <w:r w:rsidR="00813DAA" w:rsidRPr="00B41424">
        <w:rPr>
          <w:rFonts w:asciiTheme="majorHAnsi" w:hAnsiTheme="majorHAnsi" w:cstheme="majorBidi"/>
        </w:rPr>
        <w:t xml:space="preserve">there may be limited public scrutiny of these plans despite efforts to improve </w:t>
      </w:r>
      <w:r w:rsidR="00152191" w:rsidRPr="00B41424">
        <w:rPr>
          <w:rFonts w:asciiTheme="majorHAnsi" w:hAnsiTheme="majorHAnsi" w:cstheme="majorBidi"/>
        </w:rPr>
        <w:t>their availability.</w:t>
      </w:r>
    </w:p>
    <w:p w14:paraId="5575434B" w14:textId="42ECDB13" w:rsidR="00606A2F" w:rsidRPr="00B41424" w:rsidRDefault="00606A2F" w:rsidP="000A6227">
      <w:pPr>
        <w:jc w:val="left"/>
        <w:rPr>
          <w:rFonts w:asciiTheme="majorHAnsi" w:hAnsiTheme="majorHAnsi" w:cstheme="majorHAnsi"/>
        </w:rPr>
      </w:pPr>
      <w:r w:rsidRPr="00B41424">
        <w:rPr>
          <w:rStyle w:val="Highlight"/>
          <w:rFonts w:asciiTheme="majorHAnsi" w:hAnsiTheme="majorHAnsi" w:cstheme="majorHAnsi"/>
          <w:color w:val="auto"/>
          <w:szCs w:val="28"/>
        </w:rPr>
        <w:t xml:space="preserve">Priority </w:t>
      </w:r>
      <w:r w:rsidR="00FE55E0" w:rsidRPr="00B41424">
        <w:rPr>
          <w:rStyle w:val="Highlight"/>
          <w:rFonts w:asciiTheme="majorHAnsi" w:hAnsiTheme="majorHAnsi" w:cstheme="majorHAnsi"/>
          <w:color w:val="auto"/>
          <w:szCs w:val="28"/>
        </w:rPr>
        <w:t>Issue</w:t>
      </w:r>
      <w:r w:rsidRPr="00B41424">
        <w:rPr>
          <w:rStyle w:val="Highlight"/>
          <w:rFonts w:asciiTheme="majorHAnsi" w:hAnsiTheme="majorHAnsi" w:cstheme="majorHAnsi"/>
          <w:color w:val="auto"/>
          <w:szCs w:val="28"/>
        </w:rPr>
        <w:t xml:space="preserve"> 2: </w:t>
      </w:r>
      <w:r w:rsidR="00FE55E0" w:rsidRPr="00B41424">
        <w:rPr>
          <w:rFonts w:asciiTheme="majorHAnsi" w:hAnsiTheme="majorHAnsi" w:cstheme="majorHAnsi"/>
          <w:b/>
          <w:bCs/>
        </w:rPr>
        <w:t>The rise in informal and illegal extractive activities</w:t>
      </w:r>
      <w:proofErr w:type="gramStart"/>
      <w:r w:rsidR="00FE55E0" w:rsidRPr="00B41424">
        <w:rPr>
          <w:rFonts w:asciiTheme="majorHAnsi" w:hAnsiTheme="majorHAnsi" w:cstheme="majorHAnsi"/>
          <w:b/>
          <w:bCs/>
        </w:rPr>
        <w:t xml:space="preserve">, </w:t>
      </w:r>
      <w:r w:rsidR="008144E2" w:rsidRPr="00B41424">
        <w:rPr>
          <w:rFonts w:asciiTheme="majorHAnsi" w:hAnsiTheme="majorHAnsi" w:cstheme="majorHAnsi"/>
          <w:b/>
          <w:bCs/>
        </w:rPr>
        <w:t>,</w:t>
      </w:r>
      <w:proofErr w:type="gramEnd"/>
      <w:r w:rsidR="00FE55E0" w:rsidRPr="00B41424">
        <w:rPr>
          <w:rFonts w:asciiTheme="majorHAnsi" w:hAnsiTheme="majorHAnsi" w:cstheme="majorHAnsi"/>
          <w:b/>
          <w:bCs/>
        </w:rPr>
        <w:t xml:space="preserve"> resulting in biodiversity loss, deforestation, public health problems and social conflict</w:t>
      </w:r>
      <w:r w:rsidR="002D77DF" w:rsidRPr="00B41424">
        <w:rPr>
          <w:rFonts w:asciiTheme="majorHAnsi" w:hAnsiTheme="majorHAnsi" w:cstheme="majorHAnsi"/>
          <w:b/>
          <w:bCs/>
        </w:rPr>
        <w:t xml:space="preserve">, particularly in </w:t>
      </w:r>
      <w:r w:rsidR="00FE55E0" w:rsidRPr="00B41424">
        <w:rPr>
          <w:rFonts w:asciiTheme="majorHAnsi" w:hAnsiTheme="majorHAnsi" w:cstheme="majorHAnsi"/>
          <w:b/>
          <w:bCs/>
        </w:rPr>
        <w:t>indigenous territor</w:t>
      </w:r>
      <w:r w:rsidR="002D77DF" w:rsidRPr="00B41424">
        <w:rPr>
          <w:rFonts w:asciiTheme="majorHAnsi" w:hAnsiTheme="majorHAnsi" w:cstheme="majorHAnsi"/>
          <w:b/>
          <w:bCs/>
        </w:rPr>
        <w:t>ies</w:t>
      </w:r>
      <w:r w:rsidR="00420A08" w:rsidRPr="00B41424">
        <w:rPr>
          <w:rFonts w:asciiTheme="majorHAnsi" w:hAnsiTheme="majorHAnsi" w:cstheme="majorHAnsi"/>
          <w:b/>
          <w:bCs/>
        </w:rPr>
        <w:t>.</w:t>
      </w:r>
    </w:p>
    <w:p w14:paraId="1C8E0A44" w14:textId="4AE9C32D" w:rsidR="00606A2F" w:rsidRPr="00B41424" w:rsidRDefault="00606A2F" w:rsidP="000A6227">
      <w:pPr>
        <w:spacing w:after="0"/>
        <w:rPr>
          <w:rFonts w:asciiTheme="majorHAnsi" w:eastAsiaTheme="minorEastAsia" w:hAnsiTheme="majorHAnsi" w:cstheme="majorHAnsi"/>
        </w:rPr>
      </w:pPr>
      <w:r w:rsidRPr="00B41424">
        <w:rPr>
          <w:rFonts w:asciiTheme="majorHAnsi" w:hAnsiTheme="majorHAnsi" w:cstheme="majorHAnsi"/>
        </w:rPr>
        <w:t>According to the Economic Commission for Latin America (ECLAC) (2020)</w:t>
      </w:r>
      <w:r w:rsidR="00652F79" w:rsidRPr="00B41424">
        <w:rPr>
          <w:rFonts w:asciiTheme="majorHAnsi" w:hAnsiTheme="majorHAnsi" w:cstheme="majorHAnsi"/>
        </w:rPr>
        <w:t>,</w:t>
      </w:r>
      <w:r w:rsidRPr="00B41424">
        <w:rPr>
          <w:rFonts w:asciiTheme="majorHAnsi" w:hAnsiTheme="majorHAnsi" w:cstheme="majorHAnsi"/>
          <w:vertAlign w:val="superscript"/>
        </w:rPr>
        <w:endnoteReference w:id="22"/>
      </w:r>
      <w:r w:rsidRPr="00B41424">
        <w:rPr>
          <w:rFonts w:asciiTheme="majorHAnsi" w:eastAsiaTheme="minorEastAsia" w:hAnsiTheme="majorHAnsi" w:cstheme="majorHAnsi"/>
          <w:vertAlign w:val="superscript"/>
        </w:rPr>
        <w:t xml:space="preserve"> </w:t>
      </w:r>
      <w:r w:rsidRPr="00B41424">
        <w:rPr>
          <w:rFonts w:asciiTheme="majorHAnsi" w:hAnsiTheme="majorHAnsi" w:cstheme="majorHAnsi"/>
        </w:rPr>
        <w:t xml:space="preserve">the region's economies are returning to a reliance on exports of primary products, </w:t>
      </w:r>
      <w:r w:rsidR="003446BC" w:rsidRPr="00B41424">
        <w:rPr>
          <w:rFonts w:asciiTheme="majorHAnsi" w:hAnsiTheme="majorHAnsi" w:cstheme="majorHAnsi"/>
        </w:rPr>
        <w:t>rather than the</w:t>
      </w:r>
      <w:r w:rsidRPr="00B41424">
        <w:rPr>
          <w:rFonts w:asciiTheme="majorHAnsi" w:hAnsiTheme="majorHAnsi" w:cstheme="majorHAnsi"/>
        </w:rPr>
        <w:t xml:space="preserve"> export of manufactured products</w:t>
      </w:r>
      <w:r w:rsidR="003446BC" w:rsidRPr="00B41424">
        <w:rPr>
          <w:rFonts w:asciiTheme="majorHAnsi" w:hAnsiTheme="majorHAnsi" w:cstheme="majorHAnsi"/>
        </w:rPr>
        <w:t>, which has</w:t>
      </w:r>
      <w:r w:rsidRPr="00B41424">
        <w:rPr>
          <w:rFonts w:asciiTheme="majorHAnsi" w:hAnsiTheme="majorHAnsi" w:cstheme="majorHAnsi"/>
        </w:rPr>
        <w:t xml:space="preserve"> a high environmental cost</w:t>
      </w:r>
      <w:r w:rsidR="00D67DF6" w:rsidRPr="00B41424">
        <w:rPr>
          <w:rFonts w:asciiTheme="majorHAnsi" w:hAnsiTheme="majorHAnsi" w:cstheme="majorHAnsi"/>
        </w:rPr>
        <w:t xml:space="preserve"> as it relies on extraction of natural resources</w:t>
      </w:r>
      <w:r w:rsidRPr="00B41424">
        <w:rPr>
          <w:rFonts w:asciiTheme="majorHAnsi" w:hAnsiTheme="majorHAnsi" w:cstheme="majorHAnsi"/>
        </w:rPr>
        <w:t xml:space="preserve">. The environmental authorities </w:t>
      </w:r>
      <w:r w:rsidR="00982E31" w:rsidRPr="00B41424">
        <w:rPr>
          <w:rFonts w:asciiTheme="majorHAnsi" w:hAnsiTheme="majorHAnsi" w:cstheme="majorHAnsi"/>
        </w:rPr>
        <w:t>and</w:t>
      </w:r>
      <w:r w:rsidRPr="00B41424">
        <w:rPr>
          <w:rFonts w:asciiTheme="majorHAnsi" w:hAnsiTheme="majorHAnsi" w:cstheme="majorHAnsi"/>
        </w:rPr>
        <w:t xml:space="preserve"> the extractive ministries (mining, oil) in both </w:t>
      </w:r>
      <w:r w:rsidR="00883F91" w:rsidRPr="00B41424">
        <w:rPr>
          <w:rFonts w:asciiTheme="majorHAnsi" w:hAnsiTheme="majorHAnsi" w:cstheme="majorHAnsi"/>
        </w:rPr>
        <w:t xml:space="preserve">Ecuador and Peru </w:t>
      </w:r>
      <w:r w:rsidR="00802E0F" w:rsidRPr="00B41424">
        <w:rPr>
          <w:rFonts w:asciiTheme="majorHAnsi" w:hAnsiTheme="majorHAnsi" w:cstheme="majorHAnsi"/>
        </w:rPr>
        <w:t xml:space="preserve">face </w:t>
      </w:r>
      <w:r w:rsidR="001025CF" w:rsidRPr="00B41424">
        <w:rPr>
          <w:rFonts w:asciiTheme="majorHAnsi" w:hAnsiTheme="majorHAnsi" w:cstheme="majorHAnsi"/>
        </w:rPr>
        <w:t>challenges in establishing effective and appropriate</w:t>
      </w:r>
      <w:r w:rsidR="00E42726" w:rsidRPr="00B41424">
        <w:rPr>
          <w:rFonts w:asciiTheme="majorHAnsi" w:hAnsiTheme="majorHAnsi" w:cstheme="majorHAnsi"/>
        </w:rPr>
        <w:t xml:space="preserve"> </w:t>
      </w:r>
      <w:r w:rsidRPr="00B41424">
        <w:rPr>
          <w:rFonts w:asciiTheme="majorHAnsi" w:hAnsiTheme="majorHAnsi" w:cstheme="majorHAnsi"/>
        </w:rPr>
        <w:t xml:space="preserve">control </w:t>
      </w:r>
      <w:r w:rsidR="001025CF" w:rsidRPr="00B41424">
        <w:rPr>
          <w:rFonts w:asciiTheme="majorHAnsi" w:hAnsiTheme="majorHAnsi" w:cstheme="majorHAnsi"/>
        </w:rPr>
        <w:t xml:space="preserve">over </w:t>
      </w:r>
      <w:r w:rsidRPr="00B41424">
        <w:rPr>
          <w:rFonts w:asciiTheme="majorHAnsi" w:hAnsiTheme="majorHAnsi" w:cstheme="majorHAnsi"/>
        </w:rPr>
        <w:t>mining activit</w:t>
      </w:r>
      <w:r w:rsidR="002B2DD8" w:rsidRPr="00B41424">
        <w:rPr>
          <w:rFonts w:asciiTheme="majorHAnsi" w:hAnsiTheme="majorHAnsi" w:cstheme="majorHAnsi"/>
        </w:rPr>
        <w:t>ies</w:t>
      </w:r>
      <w:r w:rsidRPr="00B41424">
        <w:rPr>
          <w:rFonts w:asciiTheme="majorHAnsi" w:hAnsiTheme="majorHAnsi" w:cstheme="majorHAnsi"/>
        </w:rPr>
        <w:t xml:space="preserve">. The lack of personnel and resources means that </w:t>
      </w:r>
      <w:r w:rsidR="007B61D1" w:rsidRPr="00B41424">
        <w:rPr>
          <w:rFonts w:asciiTheme="majorHAnsi" w:hAnsiTheme="majorHAnsi" w:cstheme="majorHAnsi"/>
        </w:rPr>
        <w:t xml:space="preserve">oversight tends to be </w:t>
      </w:r>
      <w:r w:rsidRPr="00B41424">
        <w:rPr>
          <w:rFonts w:asciiTheme="majorHAnsi" w:hAnsiTheme="majorHAnsi" w:cstheme="majorHAnsi"/>
        </w:rPr>
        <w:t>reactive</w:t>
      </w:r>
      <w:r w:rsidR="002F4110" w:rsidRPr="00B41424">
        <w:rPr>
          <w:rFonts w:asciiTheme="majorHAnsi" w:hAnsiTheme="majorHAnsi" w:cstheme="majorHAnsi"/>
        </w:rPr>
        <w:t>, with officials intervening</w:t>
      </w:r>
      <w:r w:rsidRPr="00B41424">
        <w:rPr>
          <w:rFonts w:asciiTheme="majorHAnsi" w:hAnsiTheme="majorHAnsi" w:cstheme="majorHAnsi"/>
        </w:rPr>
        <w:t xml:space="preserve"> when there are serious </w:t>
      </w:r>
      <w:r w:rsidR="002F4110" w:rsidRPr="00B41424">
        <w:rPr>
          <w:rFonts w:asciiTheme="majorHAnsi" w:hAnsiTheme="majorHAnsi" w:cstheme="majorHAnsi"/>
        </w:rPr>
        <w:t xml:space="preserve">concerns, such as </w:t>
      </w:r>
      <w:r w:rsidR="00740D4C" w:rsidRPr="00B41424">
        <w:rPr>
          <w:rFonts w:asciiTheme="majorHAnsi" w:hAnsiTheme="majorHAnsi" w:cstheme="majorHAnsi"/>
        </w:rPr>
        <w:t>complaints of environmental</w:t>
      </w:r>
      <w:r w:rsidRPr="00B41424">
        <w:rPr>
          <w:rFonts w:asciiTheme="majorHAnsi" w:hAnsiTheme="majorHAnsi" w:cstheme="majorHAnsi"/>
        </w:rPr>
        <w:t xml:space="preserve"> contamination or in response to </w:t>
      </w:r>
      <w:r w:rsidR="00740D4C" w:rsidRPr="00B41424">
        <w:rPr>
          <w:rFonts w:asciiTheme="majorHAnsi" w:hAnsiTheme="majorHAnsi" w:cstheme="majorHAnsi"/>
        </w:rPr>
        <w:t>incidences of violence</w:t>
      </w:r>
      <w:r w:rsidRPr="00B41424">
        <w:rPr>
          <w:rFonts w:asciiTheme="majorHAnsi" w:hAnsiTheme="majorHAnsi" w:cstheme="majorHAnsi"/>
        </w:rPr>
        <w:t>.</w:t>
      </w:r>
      <w:r w:rsidRPr="00B41424">
        <w:rPr>
          <w:rFonts w:asciiTheme="majorHAnsi" w:eastAsiaTheme="minorEastAsia" w:hAnsiTheme="majorHAnsi" w:cstheme="majorHAnsi"/>
        </w:rPr>
        <w:t xml:space="preserve">  </w:t>
      </w:r>
    </w:p>
    <w:p w14:paraId="743AD624" w14:textId="77777777" w:rsidR="00606A2F" w:rsidRPr="00B41424" w:rsidRDefault="00606A2F" w:rsidP="000A6227">
      <w:pPr>
        <w:spacing w:after="0"/>
        <w:rPr>
          <w:rFonts w:asciiTheme="majorHAnsi" w:hAnsiTheme="majorHAnsi" w:cstheme="majorHAnsi"/>
          <w:color w:val="000000" w:themeColor="text1"/>
        </w:rPr>
      </w:pPr>
    </w:p>
    <w:p w14:paraId="635540FB" w14:textId="02794952" w:rsidR="00606A2F" w:rsidRPr="00B41424" w:rsidRDefault="00606A2F" w:rsidP="000A6227">
      <w:pPr>
        <w:spacing w:after="0"/>
        <w:rPr>
          <w:rFonts w:asciiTheme="majorHAnsi" w:eastAsiaTheme="minorEastAsia" w:hAnsiTheme="majorHAnsi" w:cstheme="majorHAnsi"/>
        </w:rPr>
      </w:pPr>
      <w:r w:rsidRPr="00B41424">
        <w:rPr>
          <w:rFonts w:asciiTheme="majorHAnsi" w:eastAsiaTheme="minorEastAsia" w:hAnsiTheme="majorHAnsi" w:cstheme="majorHAnsi"/>
        </w:rPr>
        <w:t xml:space="preserve">Illegal mining is </w:t>
      </w:r>
      <w:r w:rsidR="00864081" w:rsidRPr="00B41424">
        <w:rPr>
          <w:rFonts w:asciiTheme="majorHAnsi" w:eastAsiaTheme="minorEastAsia" w:hAnsiTheme="majorHAnsi" w:cstheme="majorHAnsi"/>
        </w:rPr>
        <w:t xml:space="preserve">more </w:t>
      </w:r>
      <w:r w:rsidR="00B53928" w:rsidRPr="00B41424">
        <w:rPr>
          <w:rFonts w:asciiTheme="majorHAnsi" w:eastAsiaTheme="minorEastAsia" w:hAnsiTheme="majorHAnsi" w:cstheme="majorHAnsi"/>
        </w:rPr>
        <w:t>prevalent</w:t>
      </w:r>
      <w:r w:rsidRPr="00B41424">
        <w:rPr>
          <w:rFonts w:asciiTheme="majorHAnsi" w:eastAsiaTheme="minorEastAsia" w:hAnsiTheme="majorHAnsi" w:cstheme="majorHAnsi"/>
        </w:rPr>
        <w:t xml:space="preserve"> than legal and informal mining. It can appear anywhere, does not comply with environmental rule</w:t>
      </w:r>
      <w:r w:rsidR="0084203F" w:rsidRPr="00B41424">
        <w:rPr>
          <w:rFonts w:asciiTheme="majorHAnsi" w:eastAsiaTheme="minorEastAsia" w:hAnsiTheme="majorHAnsi" w:cstheme="majorHAnsi"/>
        </w:rPr>
        <w:t>s</w:t>
      </w:r>
      <w:r w:rsidRPr="00B41424">
        <w:rPr>
          <w:rFonts w:asciiTheme="majorHAnsi" w:eastAsiaTheme="minorEastAsia" w:hAnsiTheme="majorHAnsi" w:cstheme="majorHAnsi"/>
        </w:rPr>
        <w:t xml:space="preserve"> or legislation, and has non-legal financial capital associated with its development. It uses highly polluting practices for the extraction of minerals and generates conflicts with communities.  </w:t>
      </w:r>
      <w:r w:rsidRPr="00B41424">
        <w:rPr>
          <w:rFonts w:asciiTheme="majorHAnsi" w:hAnsiTheme="majorHAnsi" w:cstheme="majorHAnsi"/>
          <w:color w:val="000000" w:themeColor="text1"/>
        </w:rPr>
        <w:t>Studies show that in the Morona Santiago and Zamora Chinchipe there are 19 areas of illegal mining, while in Peru it is estimated at 24</w:t>
      </w:r>
      <w:r w:rsidR="002C4E4D" w:rsidRPr="00B41424">
        <w:rPr>
          <w:rFonts w:asciiTheme="majorHAnsi" w:hAnsiTheme="majorHAnsi" w:cstheme="majorHAnsi"/>
          <w:color w:val="000000" w:themeColor="text1"/>
        </w:rPr>
        <w:t>.</w:t>
      </w:r>
      <w:r w:rsidRPr="00B41424">
        <w:rPr>
          <w:rStyle w:val="EndnoteReference"/>
          <w:rFonts w:asciiTheme="majorHAnsi" w:hAnsiTheme="majorHAnsi" w:cstheme="majorHAnsi"/>
          <w:color w:val="000000" w:themeColor="text1"/>
        </w:rPr>
        <w:endnoteReference w:id="23"/>
      </w:r>
    </w:p>
    <w:p w14:paraId="31533CA0" w14:textId="77777777" w:rsidR="00A83077" w:rsidRPr="00B41424" w:rsidRDefault="00A83077" w:rsidP="000A6227">
      <w:pPr>
        <w:jc w:val="left"/>
        <w:rPr>
          <w:rFonts w:asciiTheme="majorHAnsi" w:eastAsiaTheme="minorEastAsia" w:hAnsiTheme="majorHAnsi" w:cstheme="majorHAnsi"/>
        </w:rPr>
      </w:pPr>
    </w:p>
    <w:p w14:paraId="27C86E04" w14:textId="01FE6F76" w:rsidR="00606A2F" w:rsidRPr="00B41424" w:rsidRDefault="00606A2F" w:rsidP="000A6227">
      <w:pPr>
        <w:jc w:val="left"/>
        <w:rPr>
          <w:rFonts w:asciiTheme="majorHAnsi" w:hAnsiTheme="majorHAnsi" w:cstheme="majorHAnsi"/>
        </w:rPr>
      </w:pPr>
      <w:r w:rsidRPr="00B41424">
        <w:rPr>
          <w:rFonts w:asciiTheme="majorHAnsi" w:hAnsiTheme="majorHAnsi" w:cstheme="majorHAnsi"/>
          <w:b/>
          <w:bCs/>
        </w:rPr>
        <w:t xml:space="preserve">Priority </w:t>
      </w:r>
      <w:r w:rsidR="008A5EA1" w:rsidRPr="00B41424">
        <w:rPr>
          <w:rFonts w:asciiTheme="majorHAnsi" w:hAnsiTheme="majorHAnsi" w:cstheme="majorHAnsi"/>
          <w:b/>
          <w:bCs/>
        </w:rPr>
        <w:t xml:space="preserve">Issue </w:t>
      </w:r>
      <w:r w:rsidRPr="00B41424">
        <w:rPr>
          <w:rFonts w:asciiTheme="majorHAnsi" w:hAnsiTheme="majorHAnsi" w:cstheme="majorHAnsi"/>
          <w:b/>
          <w:bCs/>
        </w:rPr>
        <w:t xml:space="preserve">3: </w:t>
      </w:r>
      <w:r w:rsidR="008A5EA1" w:rsidRPr="00B41424">
        <w:rPr>
          <w:rFonts w:asciiTheme="majorHAnsi" w:hAnsiTheme="majorHAnsi" w:cstheme="majorHAnsi"/>
          <w:b/>
          <w:bCs/>
        </w:rPr>
        <w:t xml:space="preserve">Unsustainable extraction of species – flora and fauna </w:t>
      </w:r>
      <w:r w:rsidR="00CC6E01" w:rsidRPr="00B41424">
        <w:rPr>
          <w:rFonts w:asciiTheme="majorHAnsi" w:hAnsiTheme="majorHAnsi" w:cstheme="majorHAnsi"/>
          <w:b/>
          <w:bCs/>
        </w:rPr>
        <w:t>–</w:t>
      </w:r>
      <w:r w:rsidR="008A5EA1" w:rsidRPr="00B41424">
        <w:rPr>
          <w:rFonts w:asciiTheme="majorHAnsi" w:hAnsiTheme="majorHAnsi" w:cstheme="majorHAnsi"/>
          <w:b/>
          <w:bCs/>
        </w:rPr>
        <w:t xml:space="preserve"> leading to biodiversity loss and declining quality of life for indigenous and local populations.</w:t>
      </w:r>
    </w:p>
    <w:p w14:paraId="47CDB4BE" w14:textId="1F551CFF" w:rsidR="00606A2F" w:rsidRPr="00B41424" w:rsidRDefault="00606A2F" w:rsidP="000A6227">
      <w:pPr>
        <w:rPr>
          <w:rFonts w:asciiTheme="majorHAnsi" w:hAnsiTheme="majorHAnsi" w:cstheme="majorBidi"/>
        </w:rPr>
      </w:pPr>
      <w:r w:rsidRPr="00B41424">
        <w:rPr>
          <w:rFonts w:asciiTheme="majorHAnsi" w:hAnsiTheme="majorHAnsi" w:cstheme="majorBidi"/>
        </w:rPr>
        <w:t xml:space="preserve">According to the </w:t>
      </w:r>
      <w:r w:rsidR="007F6FC4" w:rsidRPr="00B41424">
        <w:rPr>
          <w:rFonts w:asciiTheme="majorHAnsi" w:hAnsiTheme="majorHAnsi" w:cstheme="majorBidi"/>
        </w:rPr>
        <w:t>Intergovernmental Science-Policy Platform on Biodiversity and Ecosystem Services (</w:t>
      </w:r>
      <w:r w:rsidRPr="00B41424">
        <w:rPr>
          <w:rFonts w:asciiTheme="majorHAnsi" w:hAnsiTheme="majorHAnsi" w:cstheme="majorBidi"/>
        </w:rPr>
        <w:t>IPBES</w:t>
      </w:r>
      <w:r w:rsidR="007F6FC4" w:rsidRPr="00B41424">
        <w:rPr>
          <w:rFonts w:asciiTheme="majorHAnsi" w:hAnsiTheme="majorHAnsi" w:cstheme="majorBidi"/>
        </w:rPr>
        <w:t>)</w:t>
      </w:r>
      <w:r w:rsidR="008C33A0" w:rsidRPr="00B41424">
        <w:rPr>
          <w:rFonts w:asciiTheme="majorHAnsi" w:hAnsiTheme="majorHAnsi" w:cstheme="majorBidi"/>
        </w:rPr>
        <w:t>,</w:t>
      </w:r>
      <w:r w:rsidRPr="00B41424">
        <w:rPr>
          <w:rFonts w:asciiTheme="majorHAnsi" w:hAnsiTheme="majorHAnsi" w:cstheme="majorBidi"/>
        </w:rPr>
        <w:t xml:space="preserve"> it is estimated that</w:t>
      </w:r>
      <w:r w:rsidR="002C503E" w:rsidRPr="00B41424">
        <w:rPr>
          <w:rFonts w:asciiTheme="majorHAnsi" w:hAnsiTheme="majorHAnsi" w:cstheme="majorBidi"/>
        </w:rPr>
        <w:t xml:space="preserve"> the</w:t>
      </w:r>
      <w:r w:rsidRPr="00B41424">
        <w:rPr>
          <w:rFonts w:asciiTheme="majorHAnsi" w:hAnsiTheme="majorHAnsi" w:cstheme="majorBidi"/>
        </w:rPr>
        <w:t xml:space="preserve"> legal international wildlife trade has increased by 500% since 2005 </w:t>
      </w:r>
      <w:r w:rsidR="002C503E" w:rsidRPr="00B41424">
        <w:rPr>
          <w:rFonts w:asciiTheme="majorHAnsi" w:hAnsiTheme="majorHAnsi" w:cstheme="majorBidi"/>
        </w:rPr>
        <w:t xml:space="preserve">(and </w:t>
      </w:r>
      <w:r w:rsidRPr="00B41424">
        <w:rPr>
          <w:rFonts w:asciiTheme="majorHAnsi" w:hAnsiTheme="majorHAnsi" w:cstheme="majorBidi"/>
        </w:rPr>
        <w:t>2,000% since 1980</w:t>
      </w:r>
      <w:r w:rsidR="002C503E" w:rsidRPr="00B41424">
        <w:rPr>
          <w:rFonts w:asciiTheme="majorHAnsi" w:hAnsiTheme="majorHAnsi" w:cstheme="majorBidi"/>
        </w:rPr>
        <w:t>)</w:t>
      </w:r>
      <w:r w:rsidRPr="00B41424">
        <w:rPr>
          <w:rFonts w:asciiTheme="majorHAnsi" w:hAnsiTheme="majorHAnsi" w:cstheme="majorBidi"/>
        </w:rPr>
        <w:t xml:space="preserve">. Illegal trade, on the other hand, </w:t>
      </w:r>
      <w:r w:rsidR="00F03603" w:rsidRPr="00B41424">
        <w:rPr>
          <w:rFonts w:asciiTheme="majorHAnsi" w:hAnsiTheme="majorHAnsi" w:cstheme="majorBidi"/>
        </w:rPr>
        <w:t xml:space="preserve">is estimated to have a </w:t>
      </w:r>
      <w:r w:rsidRPr="00B41424">
        <w:rPr>
          <w:rFonts w:asciiTheme="majorHAnsi" w:hAnsiTheme="majorHAnsi" w:cstheme="majorBidi"/>
        </w:rPr>
        <w:t xml:space="preserve">total value of between USD 7 and 23 billion a year, </w:t>
      </w:r>
      <w:r w:rsidR="1404E7C1" w:rsidRPr="00B41424">
        <w:rPr>
          <w:rFonts w:asciiTheme="majorHAnsi" w:hAnsiTheme="majorHAnsi" w:cstheme="majorBidi"/>
        </w:rPr>
        <w:t xml:space="preserve">equivalent to </w:t>
      </w:r>
      <w:r w:rsidRPr="00B41424">
        <w:rPr>
          <w:rFonts w:asciiTheme="majorHAnsi" w:hAnsiTheme="majorHAnsi" w:cstheme="majorBidi"/>
        </w:rPr>
        <w:t>25% of the legal trade</w:t>
      </w:r>
      <w:r w:rsidR="001E3499" w:rsidRPr="00B41424">
        <w:rPr>
          <w:rFonts w:asciiTheme="majorHAnsi" w:hAnsiTheme="majorHAnsi" w:cstheme="majorBidi"/>
        </w:rPr>
        <w:t>.</w:t>
      </w:r>
      <w:r w:rsidRPr="00B41424">
        <w:rPr>
          <w:rStyle w:val="EndnoteReference"/>
          <w:rFonts w:asciiTheme="majorHAnsi" w:eastAsiaTheme="minorEastAsia" w:hAnsiTheme="majorHAnsi" w:cstheme="majorBidi"/>
        </w:rPr>
        <w:endnoteReference w:id="24"/>
      </w:r>
      <w:r w:rsidRPr="00B41424">
        <w:rPr>
          <w:rFonts w:asciiTheme="majorHAnsi" w:hAnsiTheme="majorHAnsi" w:cstheme="majorBidi"/>
        </w:rPr>
        <w:t xml:space="preserve"> Although there are no reliable statistics</w:t>
      </w:r>
      <w:r w:rsidR="00532637" w:rsidRPr="00B41424">
        <w:rPr>
          <w:rFonts w:asciiTheme="majorHAnsi" w:hAnsiTheme="majorHAnsi" w:cstheme="majorBidi"/>
        </w:rPr>
        <w:t>,</w:t>
      </w:r>
      <w:r w:rsidRPr="00B41424">
        <w:rPr>
          <w:rFonts w:asciiTheme="majorHAnsi" w:hAnsiTheme="majorHAnsi" w:cstheme="majorBidi"/>
        </w:rPr>
        <w:t xml:space="preserve"> indigenous communities </w:t>
      </w:r>
      <w:r w:rsidR="00E001A8" w:rsidRPr="00B41424">
        <w:rPr>
          <w:rFonts w:asciiTheme="majorHAnsi" w:hAnsiTheme="majorHAnsi" w:cstheme="majorBidi"/>
        </w:rPr>
        <w:t xml:space="preserve">report </w:t>
      </w:r>
      <w:r w:rsidRPr="00B41424">
        <w:rPr>
          <w:rFonts w:asciiTheme="majorHAnsi" w:hAnsiTheme="majorHAnsi" w:cstheme="majorBidi"/>
        </w:rPr>
        <w:t xml:space="preserve">that the availability of fish or species for hunting has decreased compared to </w:t>
      </w:r>
      <w:r w:rsidR="001E3499" w:rsidRPr="00B41424">
        <w:rPr>
          <w:rFonts w:asciiTheme="majorHAnsi" w:hAnsiTheme="majorHAnsi" w:cstheme="majorBidi"/>
        </w:rPr>
        <w:t>five</w:t>
      </w:r>
      <w:r w:rsidRPr="00B41424">
        <w:rPr>
          <w:rFonts w:asciiTheme="majorHAnsi" w:hAnsiTheme="majorHAnsi" w:cstheme="majorBidi"/>
        </w:rPr>
        <w:t xml:space="preserve"> or 10 years ago</w:t>
      </w:r>
      <w:r w:rsidR="001E3499" w:rsidRPr="00B41424">
        <w:rPr>
          <w:rFonts w:asciiTheme="majorHAnsi" w:hAnsiTheme="majorHAnsi" w:cstheme="majorBidi"/>
        </w:rPr>
        <w:t>.</w:t>
      </w:r>
      <w:r w:rsidRPr="00B41424">
        <w:rPr>
          <w:rStyle w:val="EndnoteReference"/>
          <w:rFonts w:asciiTheme="majorHAnsi" w:eastAsiaTheme="minorEastAsia" w:hAnsiTheme="majorHAnsi" w:cstheme="majorBidi"/>
        </w:rPr>
        <w:endnoteReference w:id="25"/>
      </w:r>
      <w:r w:rsidRPr="00B41424">
        <w:rPr>
          <w:rFonts w:asciiTheme="majorHAnsi" w:hAnsiTheme="majorHAnsi" w:cstheme="majorBidi"/>
        </w:rPr>
        <w:t xml:space="preserve"> </w:t>
      </w:r>
      <w:r w:rsidR="00DF3BFA" w:rsidRPr="00B41424">
        <w:rPr>
          <w:rFonts w:asciiTheme="majorHAnsi" w:hAnsiTheme="majorHAnsi" w:cstheme="majorBidi"/>
        </w:rPr>
        <w:t xml:space="preserve">Compounding </w:t>
      </w:r>
      <w:r w:rsidRPr="00B41424">
        <w:rPr>
          <w:rFonts w:asciiTheme="majorHAnsi" w:hAnsiTheme="majorHAnsi" w:cstheme="majorBidi"/>
        </w:rPr>
        <w:t xml:space="preserve">this is the </w:t>
      </w:r>
      <w:r w:rsidR="00577A34" w:rsidRPr="00B41424">
        <w:rPr>
          <w:rFonts w:asciiTheme="majorHAnsi" w:hAnsiTheme="majorHAnsi" w:cstheme="majorBidi"/>
        </w:rPr>
        <w:t>reduction</w:t>
      </w:r>
      <w:r w:rsidRPr="00B41424">
        <w:rPr>
          <w:rFonts w:asciiTheme="majorHAnsi" w:hAnsiTheme="majorHAnsi" w:cstheme="majorBidi"/>
        </w:rPr>
        <w:t xml:space="preserve"> of fish and aquatic life due to </w:t>
      </w:r>
      <w:r w:rsidR="00A92FFD" w:rsidRPr="00B41424">
        <w:rPr>
          <w:rFonts w:asciiTheme="majorHAnsi" w:hAnsiTheme="majorHAnsi" w:cstheme="majorBidi"/>
        </w:rPr>
        <w:t>pollution of</w:t>
      </w:r>
      <w:r w:rsidRPr="00B41424">
        <w:rPr>
          <w:rFonts w:asciiTheme="majorHAnsi" w:hAnsiTheme="majorHAnsi" w:cstheme="majorBidi"/>
        </w:rPr>
        <w:t xml:space="preserve"> rivers</w:t>
      </w:r>
      <w:r w:rsidR="001E3499" w:rsidRPr="00B41424">
        <w:rPr>
          <w:rFonts w:asciiTheme="majorHAnsi" w:hAnsiTheme="majorHAnsi" w:cstheme="majorBidi"/>
        </w:rPr>
        <w:t>.</w:t>
      </w:r>
      <w:r w:rsidR="001911DA" w:rsidRPr="00B41424">
        <w:rPr>
          <w:rStyle w:val="EndnoteReference"/>
          <w:rFonts w:asciiTheme="majorHAnsi" w:hAnsiTheme="majorHAnsi" w:cstheme="majorBidi"/>
        </w:rPr>
        <w:endnoteReference w:id="26"/>
      </w:r>
      <w:r w:rsidRPr="00B41424">
        <w:rPr>
          <w:rFonts w:asciiTheme="majorHAnsi" w:hAnsiTheme="majorHAnsi" w:cstheme="majorBidi"/>
        </w:rPr>
        <w:t xml:space="preserve"> </w:t>
      </w:r>
    </w:p>
    <w:p w14:paraId="5AFDEF22" w14:textId="0B968E59" w:rsidR="00606A2F" w:rsidRPr="00B41424" w:rsidRDefault="00606A2F" w:rsidP="000A6227">
      <w:pPr>
        <w:rPr>
          <w:rFonts w:asciiTheme="majorHAnsi" w:hAnsiTheme="majorHAnsi" w:cstheme="majorHAnsi"/>
          <w:noProof/>
          <w:lang w:eastAsia="es-419"/>
        </w:rPr>
      </w:pPr>
      <w:r w:rsidRPr="00B41424">
        <w:rPr>
          <w:rFonts w:asciiTheme="majorHAnsi" w:hAnsiTheme="majorHAnsi" w:cstheme="majorHAnsi"/>
        </w:rPr>
        <w:t xml:space="preserve">Illegal selective logging </w:t>
      </w:r>
      <w:r w:rsidR="006D1AB9" w:rsidRPr="00B41424">
        <w:rPr>
          <w:rFonts w:asciiTheme="majorHAnsi" w:hAnsiTheme="majorHAnsi" w:cstheme="majorHAnsi"/>
        </w:rPr>
        <w:t>brings lower</w:t>
      </w:r>
      <w:r w:rsidRPr="00B41424">
        <w:rPr>
          <w:rFonts w:asciiTheme="majorHAnsi" w:hAnsiTheme="majorHAnsi" w:cstheme="majorHAnsi"/>
        </w:rPr>
        <w:t xml:space="preserve"> benefit</w:t>
      </w:r>
      <w:r w:rsidR="006D1AB9" w:rsidRPr="00B41424">
        <w:rPr>
          <w:rFonts w:asciiTheme="majorHAnsi" w:hAnsiTheme="majorHAnsi" w:cstheme="majorHAnsi"/>
        </w:rPr>
        <w:t>s to</w:t>
      </w:r>
      <w:r w:rsidRPr="00B41424">
        <w:rPr>
          <w:rFonts w:asciiTheme="majorHAnsi" w:hAnsiTheme="majorHAnsi" w:cstheme="majorHAnsi"/>
        </w:rPr>
        <w:t xml:space="preserve"> indigenous communities </w:t>
      </w:r>
      <w:r w:rsidR="00E001A8" w:rsidRPr="00B41424">
        <w:rPr>
          <w:rFonts w:asciiTheme="majorHAnsi" w:hAnsiTheme="majorHAnsi" w:cstheme="majorHAnsi"/>
        </w:rPr>
        <w:t>who</w:t>
      </w:r>
      <w:r w:rsidRPr="00B41424">
        <w:rPr>
          <w:rFonts w:asciiTheme="majorHAnsi" w:hAnsiTheme="majorHAnsi" w:cstheme="majorHAnsi"/>
        </w:rPr>
        <w:t xml:space="preserve"> sell their timber to illegal traffickers </w:t>
      </w:r>
      <w:r w:rsidR="00CC6E01" w:rsidRPr="00B41424">
        <w:rPr>
          <w:rFonts w:asciiTheme="majorHAnsi" w:hAnsiTheme="majorHAnsi" w:cstheme="majorHAnsi"/>
        </w:rPr>
        <w:t>–</w:t>
      </w:r>
      <w:r w:rsidRPr="00B41424">
        <w:rPr>
          <w:rFonts w:asciiTheme="majorHAnsi" w:hAnsiTheme="majorHAnsi" w:cstheme="majorHAnsi"/>
        </w:rPr>
        <w:t xml:space="preserve"> as it is illegal timber, the sale price is lower than it would be through legal channels. </w:t>
      </w:r>
      <w:r w:rsidR="00A06AD7" w:rsidRPr="00B41424">
        <w:rPr>
          <w:rFonts w:asciiTheme="majorHAnsi" w:hAnsiTheme="majorHAnsi" w:cstheme="majorHAnsi"/>
        </w:rPr>
        <w:t xml:space="preserve">This illegal trade </w:t>
      </w:r>
      <w:r w:rsidR="005A47A7" w:rsidRPr="00B41424">
        <w:rPr>
          <w:rFonts w:asciiTheme="majorHAnsi" w:hAnsiTheme="majorHAnsi" w:cstheme="majorHAnsi"/>
        </w:rPr>
        <w:t xml:space="preserve">can </w:t>
      </w:r>
      <w:r w:rsidR="00137C5B" w:rsidRPr="00B41424">
        <w:rPr>
          <w:rFonts w:asciiTheme="majorHAnsi" w:hAnsiTheme="majorHAnsi" w:cstheme="majorHAnsi"/>
        </w:rPr>
        <w:t>operate as t</w:t>
      </w:r>
      <w:r w:rsidRPr="00B41424">
        <w:rPr>
          <w:rFonts w:asciiTheme="majorHAnsi" w:hAnsiTheme="majorHAnsi" w:cstheme="majorHAnsi"/>
        </w:rPr>
        <w:t xml:space="preserve">he environmental </w:t>
      </w:r>
      <w:proofErr w:type="gramStart"/>
      <w:r w:rsidRPr="00B41424">
        <w:rPr>
          <w:rFonts w:asciiTheme="majorHAnsi" w:hAnsiTheme="majorHAnsi" w:cstheme="majorHAnsi"/>
        </w:rPr>
        <w:t>authorities</w:t>
      </w:r>
      <w:proofErr w:type="gramEnd"/>
      <w:r w:rsidRPr="00B41424">
        <w:rPr>
          <w:rFonts w:asciiTheme="majorHAnsi" w:hAnsiTheme="majorHAnsi" w:cstheme="majorHAnsi"/>
        </w:rPr>
        <w:t xml:space="preserve"> </w:t>
      </w:r>
      <w:r w:rsidR="0052208E" w:rsidRPr="00B41424">
        <w:rPr>
          <w:rFonts w:asciiTheme="majorHAnsi" w:hAnsiTheme="majorHAnsi" w:cstheme="majorHAnsi"/>
        </w:rPr>
        <w:t xml:space="preserve">don´t have the </w:t>
      </w:r>
      <w:r w:rsidR="00CC6E01" w:rsidRPr="00B41424">
        <w:rPr>
          <w:rFonts w:asciiTheme="majorHAnsi" w:hAnsiTheme="majorHAnsi" w:cstheme="majorHAnsi"/>
        </w:rPr>
        <w:t xml:space="preserve">economic nor the </w:t>
      </w:r>
      <w:r w:rsidR="00AC2467" w:rsidRPr="00B41424">
        <w:rPr>
          <w:rFonts w:asciiTheme="majorHAnsi" w:hAnsiTheme="majorHAnsi" w:cstheme="majorHAnsi"/>
        </w:rPr>
        <w:t xml:space="preserve">human </w:t>
      </w:r>
      <w:r w:rsidR="006E1E6F" w:rsidRPr="00B41424">
        <w:rPr>
          <w:rFonts w:asciiTheme="majorHAnsi" w:hAnsiTheme="majorHAnsi" w:cstheme="majorHAnsi"/>
        </w:rPr>
        <w:t>resources to</w:t>
      </w:r>
      <w:r w:rsidR="0052208E" w:rsidRPr="00B41424">
        <w:rPr>
          <w:rFonts w:asciiTheme="majorHAnsi" w:hAnsiTheme="majorHAnsi" w:cstheme="majorHAnsi"/>
        </w:rPr>
        <w:t xml:space="preserve"> </w:t>
      </w:r>
      <w:r w:rsidRPr="00B41424">
        <w:rPr>
          <w:rFonts w:asciiTheme="majorHAnsi" w:hAnsiTheme="majorHAnsi" w:cstheme="majorHAnsi"/>
        </w:rPr>
        <w:t xml:space="preserve">apply </w:t>
      </w:r>
      <w:r w:rsidR="006E1E6F" w:rsidRPr="00B41424">
        <w:rPr>
          <w:rFonts w:asciiTheme="majorHAnsi" w:hAnsiTheme="majorHAnsi" w:cstheme="majorHAnsi"/>
        </w:rPr>
        <w:t xml:space="preserve">regular </w:t>
      </w:r>
      <w:r w:rsidRPr="00B41424">
        <w:rPr>
          <w:rFonts w:asciiTheme="majorHAnsi" w:hAnsiTheme="majorHAnsi" w:cstheme="majorHAnsi"/>
        </w:rPr>
        <w:t>controls</w:t>
      </w:r>
      <w:r w:rsidR="005A47A7" w:rsidRPr="00B41424">
        <w:rPr>
          <w:rFonts w:asciiTheme="majorHAnsi" w:hAnsiTheme="majorHAnsi" w:cstheme="majorHAnsi"/>
        </w:rPr>
        <w:t xml:space="preserve">. </w:t>
      </w:r>
      <w:r w:rsidR="00A92FFD" w:rsidRPr="00B41424">
        <w:rPr>
          <w:rFonts w:asciiTheme="majorHAnsi" w:hAnsiTheme="majorHAnsi" w:cstheme="majorHAnsi"/>
        </w:rPr>
        <w:t>As explained above, there</w:t>
      </w:r>
      <w:r w:rsidRPr="00B41424">
        <w:rPr>
          <w:rFonts w:asciiTheme="majorHAnsi" w:hAnsiTheme="majorHAnsi" w:cstheme="majorHAnsi"/>
        </w:rPr>
        <w:t xml:space="preserve"> are also ways to “</w:t>
      </w:r>
      <w:r w:rsidR="00153688" w:rsidRPr="00B41424">
        <w:rPr>
          <w:rFonts w:asciiTheme="majorHAnsi" w:hAnsiTheme="majorHAnsi" w:cstheme="majorHAnsi"/>
        </w:rPr>
        <w:t>legali</w:t>
      </w:r>
      <w:r w:rsidR="001E3499" w:rsidRPr="00B41424">
        <w:rPr>
          <w:rFonts w:asciiTheme="majorHAnsi" w:hAnsiTheme="majorHAnsi" w:cstheme="majorHAnsi"/>
        </w:rPr>
        <w:t>s</w:t>
      </w:r>
      <w:r w:rsidR="00153688" w:rsidRPr="00B41424">
        <w:rPr>
          <w:rFonts w:asciiTheme="majorHAnsi" w:hAnsiTheme="majorHAnsi" w:cstheme="majorHAnsi"/>
        </w:rPr>
        <w:t>e</w:t>
      </w:r>
      <w:r w:rsidRPr="00B41424">
        <w:rPr>
          <w:rFonts w:asciiTheme="majorHAnsi" w:hAnsiTheme="majorHAnsi" w:cstheme="majorHAnsi"/>
        </w:rPr>
        <w:t xml:space="preserve">” non-legal timber, by using the same legal permits multiple times. It is estimated that once these </w:t>
      </w:r>
      <w:r w:rsidR="00A25FFA" w:rsidRPr="00B41424">
        <w:rPr>
          <w:rFonts w:asciiTheme="majorHAnsi" w:hAnsiTheme="majorHAnsi" w:cstheme="majorHAnsi"/>
        </w:rPr>
        <w:t xml:space="preserve">forested </w:t>
      </w:r>
      <w:r w:rsidRPr="00B41424">
        <w:rPr>
          <w:rFonts w:asciiTheme="majorHAnsi" w:hAnsiTheme="majorHAnsi" w:cstheme="majorHAnsi"/>
        </w:rPr>
        <w:t>areas are cleared, they will be converted for agricultural use by the communities, causing a permanent land use change</w:t>
      </w:r>
      <w:r w:rsidR="001E3499" w:rsidRPr="00B41424">
        <w:rPr>
          <w:rFonts w:asciiTheme="majorHAnsi" w:hAnsiTheme="majorHAnsi" w:cstheme="majorHAnsi"/>
        </w:rPr>
        <w:t>.</w:t>
      </w:r>
      <w:r w:rsidR="002A6426" w:rsidRPr="00B41424">
        <w:rPr>
          <w:rStyle w:val="EndnoteReference"/>
          <w:rFonts w:asciiTheme="majorHAnsi" w:hAnsiTheme="majorHAnsi" w:cstheme="majorHAnsi"/>
        </w:rPr>
        <w:endnoteReference w:id="27"/>
      </w:r>
      <w:r w:rsidRPr="00B41424">
        <w:rPr>
          <w:rFonts w:asciiTheme="majorHAnsi" w:hAnsiTheme="majorHAnsi" w:cstheme="majorHAnsi"/>
        </w:rPr>
        <w:t xml:space="preserve"> </w:t>
      </w:r>
    </w:p>
    <w:p w14:paraId="79F4D5EA" w14:textId="77777777" w:rsidR="0040604E" w:rsidRPr="00B41424" w:rsidRDefault="0040604E" w:rsidP="000A6227">
      <w:pPr>
        <w:jc w:val="left"/>
        <w:rPr>
          <w:rFonts w:asciiTheme="majorHAnsi" w:hAnsiTheme="majorHAnsi" w:cstheme="majorHAnsi"/>
        </w:rPr>
      </w:pPr>
    </w:p>
    <w:p w14:paraId="69754B30" w14:textId="3581CA44" w:rsidR="0062504B" w:rsidRPr="00B41424" w:rsidRDefault="00606A2F" w:rsidP="000A6227">
      <w:pPr>
        <w:pStyle w:val="Heading2"/>
        <w:spacing w:beforeLines="60" w:before="144" w:afterLines="60" w:after="144"/>
        <w:jc w:val="left"/>
        <w:rPr>
          <w:rFonts w:cstheme="majorHAnsi"/>
          <w:b/>
          <w:color w:val="000000" w:themeColor="text1"/>
          <w:sz w:val="24"/>
          <w:szCs w:val="24"/>
        </w:rPr>
      </w:pPr>
      <w:r w:rsidRPr="00B41424">
        <w:rPr>
          <w:rFonts w:cstheme="majorHAnsi"/>
          <w:b/>
          <w:color w:val="000000" w:themeColor="text1"/>
          <w:sz w:val="24"/>
          <w:szCs w:val="24"/>
        </w:rPr>
        <w:t>Impact</w:t>
      </w:r>
    </w:p>
    <w:p w14:paraId="57FE645F" w14:textId="34364047" w:rsidR="0062504B" w:rsidRPr="00B41424" w:rsidRDefault="0062504B" w:rsidP="000A6227">
      <w:pPr>
        <w:rPr>
          <w:rFonts w:asciiTheme="majorHAnsi" w:hAnsiTheme="majorHAnsi" w:cstheme="majorHAnsi"/>
          <w:b/>
          <w:bCs/>
        </w:rPr>
      </w:pPr>
      <w:r w:rsidRPr="00B41424">
        <w:rPr>
          <w:rFonts w:asciiTheme="majorHAnsi" w:hAnsiTheme="majorHAnsi" w:cstheme="majorHAnsi"/>
          <w:b/>
          <w:bCs/>
        </w:rPr>
        <w:t>Outputs</w:t>
      </w:r>
    </w:p>
    <w:p w14:paraId="7D624541" w14:textId="141945F3" w:rsidR="00603DC0" w:rsidRPr="00B41424" w:rsidRDefault="00603DC0" w:rsidP="000A6227">
      <w:pPr>
        <w:rPr>
          <w:rFonts w:asciiTheme="majorHAnsi" w:hAnsiTheme="majorHAnsi" w:cstheme="majorHAnsi"/>
        </w:rPr>
      </w:pPr>
      <w:r w:rsidRPr="00B41424">
        <w:rPr>
          <w:rFonts w:asciiTheme="majorHAnsi" w:hAnsiTheme="majorHAnsi" w:cstheme="majorHAnsi"/>
        </w:rPr>
        <w:t xml:space="preserve">Based on the priority issues outlined above, </w:t>
      </w:r>
      <w:r w:rsidR="00377A6D" w:rsidRPr="00B41424">
        <w:rPr>
          <w:rFonts w:asciiTheme="majorHAnsi" w:hAnsiTheme="majorHAnsi" w:cstheme="majorHAnsi"/>
        </w:rPr>
        <w:t xml:space="preserve">Defra developed </w:t>
      </w:r>
      <w:r w:rsidRPr="00B41424">
        <w:rPr>
          <w:rFonts w:asciiTheme="majorHAnsi" w:hAnsiTheme="majorHAnsi" w:cstheme="majorHAnsi"/>
        </w:rPr>
        <w:t>a set of outputs through consultation with landscape host country governments. These outputs were included in the Specification of Requirements for the Andes Amazon grant competition and have been subsequently adopted by Practical Action in their successful bid:</w:t>
      </w:r>
    </w:p>
    <w:p w14:paraId="6803806E" w14:textId="13EB3C9B" w:rsidR="00A60E07" w:rsidRPr="00B41424" w:rsidRDefault="00833C09" w:rsidP="000A6227">
      <w:pPr>
        <w:pStyle w:val="ListParagraph"/>
        <w:numPr>
          <w:ilvl w:val="0"/>
          <w:numId w:val="188"/>
        </w:numPr>
        <w:rPr>
          <w:rFonts w:asciiTheme="majorHAnsi" w:hAnsiTheme="majorHAnsi" w:cstheme="majorHAnsi"/>
        </w:rPr>
      </w:pPr>
      <w:r w:rsidRPr="00B41424">
        <w:rPr>
          <w:rFonts w:asciiTheme="majorHAnsi" w:hAnsiTheme="majorHAnsi" w:cstheme="majorHAnsi"/>
        </w:rPr>
        <w:t xml:space="preserve">A shift away from habitat conversion by prioritising standing forest and applying sustainable landscape management mechanisms that avoid forest loss, promote social well-being and biodiversity conservation, ensuring the long-term viability of the entire supply chain </w:t>
      </w:r>
      <w:r w:rsidR="0080692A" w:rsidRPr="00B41424">
        <w:rPr>
          <w:rFonts w:asciiTheme="majorHAnsi" w:hAnsiTheme="majorHAnsi" w:cstheme="majorHAnsi"/>
        </w:rPr>
        <w:t>and</w:t>
      </w:r>
      <w:r w:rsidRPr="00B41424">
        <w:rPr>
          <w:rFonts w:asciiTheme="majorHAnsi" w:hAnsiTheme="majorHAnsi" w:cstheme="majorHAnsi"/>
        </w:rPr>
        <w:t xml:space="preserve"> the livelihoods of communities.</w:t>
      </w:r>
    </w:p>
    <w:p w14:paraId="1BA84C54" w14:textId="6A59EE1F" w:rsidR="00833C09" w:rsidRPr="00B41424" w:rsidRDefault="333BBED3" w:rsidP="000A6227">
      <w:pPr>
        <w:pStyle w:val="ListParagraph"/>
        <w:numPr>
          <w:ilvl w:val="0"/>
          <w:numId w:val="188"/>
        </w:numPr>
        <w:rPr>
          <w:rFonts w:asciiTheme="majorHAnsi" w:hAnsiTheme="majorHAnsi" w:cstheme="majorHAnsi"/>
        </w:rPr>
      </w:pPr>
      <w:r w:rsidRPr="00B41424">
        <w:rPr>
          <w:rFonts w:asciiTheme="majorHAnsi" w:hAnsiTheme="majorHAnsi" w:cstheme="majorHAnsi"/>
        </w:rPr>
        <w:t>Increased access to rights and resources for I</w:t>
      </w:r>
      <w:r w:rsidR="2DB852BC" w:rsidRPr="00B41424">
        <w:rPr>
          <w:rFonts w:asciiTheme="majorHAnsi" w:hAnsiTheme="majorHAnsi" w:cstheme="majorHAnsi"/>
        </w:rPr>
        <w:t xml:space="preserve">ndigenous </w:t>
      </w:r>
      <w:r w:rsidRPr="00B41424">
        <w:rPr>
          <w:rFonts w:asciiTheme="majorHAnsi" w:hAnsiTheme="majorHAnsi" w:cstheme="majorHAnsi"/>
        </w:rPr>
        <w:t>P</w:t>
      </w:r>
      <w:r w:rsidR="0673FED1" w:rsidRPr="00B41424">
        <w:rPr>
          <w:rFonts w:asciiTheme="majorHAnsi" w:hAnsiTheme="majorHAnsi" w:cstheme="majorHAnsi"/>
        </w:rPr>
        <w:t>eople</w:t>
      </w:r>
      <w:r w:rsidRPr="00B41424">
        <w:rPr>
          <w:rFonts w:asciiTheme="majorHAnsi" w:hAnsiTheme="majorHAnsi" w:cstheme="majorHAnsi"/>
        </w:rPr>
        <w:t>s and L</w:t>
      </w:r>
      <w:r w:rsidR="43A2C151" w:rsidRPr="00B41424">
        <w:rPr>
          <w:rFonts w:asciiTheme="majorHAnsi" w:hAnsiTheme="majorHAnsi" w:cstheme="majorHAnsi"/>
        </w:rPr>
        <w:t xml:space="preserve">ocal </w:t>
      </w:r>
      <w:r w:rsidRPr="00B41424">
        <w:rPr>
          <w:rFonts w:asciiTheme="majorHAnsi" w:hAnsiTheme="majorHAnsi" w:cstheme="majorHAnsi"/>
        </w:rPr>
        <w:t>C</w:t>
      </w:r>
      <w:r w:rsidR="5C9285AB" w:rsidRPr="00B41424">
        <w:rPr>
          <w:rFonts w:asciiTheme="majorHAnsi" w:hAnsiTheme="majorHAnsi" w:cstheme="majorHAnsi"/>
        </w:rPr>
        <w:t>ommunitie</w:t>
      </w:r>
      <w:r w:rsidRPr="00B41424">
        <w:rPr>
          <w:rFonts w:asciiTheme="majorHAnsi" w:hAnsiTheme="majorHAnsi" w:cstheme="majorHAnsi"/>
        </w:rPr>
        <w:t>s, and women in particular</w:t>
      </w:r>
      <w:r w:rsidR="000F7F5D" w:rsidRPr="00B41424">
        <w:rPr>
          <w:rFonts w:asciiTheme="majorHAnsi" w:hAnsiTheme="majorHAnsi" w:cstheme="majorHAnsi"/>
        </w:rPr>
        <w:t>.</w:t>
      </w:r>
    </w:p>
    <w:p w14:paraId="58646DDC" w14:textId="4478BAB8" w:rsidR="000F7F5D" w:rsidRPr="00B41424" w:rsidRDefault="68D8153A" w:rsidP="000A6227">
      <w:pPr>
        <w:pStyle w:val="ListParagraph"/>
        <w:numPr>
          <w:ilvl w:val="0"/>
          <w:numId w:val="188"/>
        </w:numPr>
        <w:rPr>
          <w:rFonts w:asciiTheme="majorHAnsi" w:hAnsiTheme="majorHAnsi" w:cstheme="majorHAnsi"/>
        </w:rPr>
      </w:pPr>
      <w:r w:rsidRPr="00B41424">
        <w:rPr>
          <w:rFonts w:asciiTheme="majorHAnsi" w:hAnsiTheme="majorHAnsi" w:cstheme="majorHAnsi"/>
        </w:rPr>
        <w:t>A reduction in environmental damage from extractive industries by promoting restoration while strengthening state regulation</w:t>
      </w:r>
      <w:r w:rsidR="000F7F5D" w:rsidRPr="00B41424">
        <w:rPr>
          <w:rFonts w:asciiTheme="majorHAnsi" w:hAnsiTheme="majorHAnsi" w:cstheme="majorHAnsi"/>
        </w:rPr>
        <w:t>.</w:t>
      </w:r>
    </w:p>
    <w:p w14:paraId="539E23FA" w14:textId="6E11638E" w:rsidR="000F7F5D" w:rsidRPr="00B41424" w:rsidRDefault="326952F8" w:rsidP="000A6227">
      <w:pPr>
        <w:pStyle w:val="ListParagraph"/>
        <w:numPr>
          <w:ilvl w:val="0"/>
          <w:numId w:val="188"/>
        </w:numPr>
        <w:rPr>
          <w:rFonts w:asciiTheme="majorHAnsi" w:hAnsiTheme="majorHAnsi" w:cstheme="majorHAnsi"/>
        </w:rPr>
      </w:pPr>
      <w:r w:rsidRPr="00B41424">
        <w:rPr>
          <w:rFonts w:asciiTheme="majorHAnsi" w:hAnsiTheme="majorHAnsi" w:cstheme="majorHAnsi"/>
        </w:rPr>
        <w:t>A shift to the sustainable management of wildlife resources</w:t>
      </w:r>
      <w:r w:rsidR="1E0D9CB4" w:rsidRPr="00B41424">
        <w:rPr>
          <w:rFonts w:asciiTheme="majorHAnsi" w:hAnsiTheme="majorHAnsi" w:cstheme="majorHAnsi"/>
        </w:rPr>
        <w:t xml:space="preserve"> and local agrobiodiversity</w:t>
      </w:r>
      <w:r w:rsidRPr="00B41424">
        <w:rPr>
          <w:rFonts w:asciiTheme="majorHAnsi" w:hAnsiTheme="majorHAnsi" w:cstheme="majorHAnsi"/>
        </w:rPr>
        <w:t>, through participatory governance, prioritising standing forest</w:t>
      </w:r>
      <w:r w:rsidR="1E0D9CB4" w:rsidRPr="00B41424">
        <w:rPr>
          <w:rFonts w:asciiTheme="majorHAnsi" w:hAnsiTheme="majorHAnsi" w:cstheme="majorHAnsi"/>
        </w:rPr>
        <w:t>, agroforestry systems</w:t>
      </w:r>
      <w:r w:rsidRPr="00B41424">
        <w:rPr>
          <w:rFonts w:asciiTheme="majorHAnsi" w:hAnsiTheme="majorHAnsi" w:cstheme="majorHAnsi"/>
        </w:rPr>
        <w:t xml:space="preserve"> and bioeconomy.</w:t>
      </w:r>
    </w:p>
    <w:p w14:paraId="574CBAF9" w14:textId="77777777" w:rsidR="005B4000" w:rsidRPr="00B41424" w:rsidRDefault="005B4000" w:rsidP="000A6227">
      <w:pPr>
        <w:rPr>
          <w:rFonts w:asciiTheme="majorHAnsi" w:hAnsiTheme="majorHAnsi" w:cstheme="majorHAnsi"/>
        </w:rPr>
      </w:pPr>
    </w:p>
    <w:p w14:paraId="0B30B92F" w14:textId="77777777" w:rsidR="0062504B" w:rsidRPr="00B41424" w:rsidRDefault="0062504B" w:rsidP="000A6227">
      <w:pPr>
        <w:rPr>
          <w:rFonts w:asciiTheme="majorHAnsi" w:hAnsiTheme="majorHAnsi" w:cstheme="majorHAnsi"/>
          <w:b/>
          <w:bCs/>
        </w:rPr>
      </w:pPr>
      <w:r w:rsidRPr="00B41424">
        <w:rPr>
          <w:rFonts w:asciiTheme="majorHAnsi" w:hAnsiTheme="majorHAnsi" w:cstheme="majorHAnsi"/>
          <w:b/>
          <w:bCs/>
        </w:rPr>
        <w:t>Key Performance Indicators (KPIs)</w:t>
      </w:r>
    </w:p>
    <w:p w14:paraId="673CE636" w14:textId="6498A55D" w:rsidR="0062504B" w:rsidRPr="00B41424" w:rsidRDefault="0062504B" w:rsidP="000A6227">
      <w:pPr>
        <w:rPr>
          <w:rFonts w:asciiTheme="majorHAnsi" w:hAnsiTheme="majorHAnsi" w:cstheme="majorHAnsi"/>
        </w:rPr>
      </w:pPr>
      <w:r w:rsidRPr="00B41424">
        <w:rPr>
          <w:rFonts w:asciiTheme="majorHAnsi" w:hAnsiTheme="majorHAnsi" w:cstheme="majorHAnsi"/>
        </w:rPr>
        <w:t>Applicants to the grant competition were required to propose a logical framework (</w:t>
      </w:r>
      <w:proofErr w:type="spellStart"/>
      <w:r w:rsidRPr="00B41424">
        <w:rPr>
          <w:rFonts w:asciiTheme="majorHAnsi" w:hAnsiTheme="majorHAnsi" w:cstheme="majorHAnsi"/>
        </w:rPr>
        <w:t>logframe</w:t>
      </w:r>
      <w:proofErr w:type="spellEnd"/>
      <w:r w:rsidRPr="00B41424">
        <w:rPr>
          <w:rFonts w:asciiTheme="majorHAnsi" w:hAnsiTheme="majorHAnsi" w:cstheme="majorHAnsi"/>
        </w:rPr>
        <w:t xml:space="preserve">) that set out realistic targets and KPIs to measure progress against the above impact statement, outcomes, and outputs. Please see Annex </w:t>
      </w:r>
      <w:r w:rsidR="00C376CC" w:rsidRPr="00B41424">
        <w:rPr>
          <w:rFonts w:asciiTheme="majorHAnsi" w:hAnsiTheme="majorHAnsi" w:cstheme="majorHAnsi"/>
        </w:rPr>
        <w:t>K</w:t>
      </w:r>
      <w:r w:rsidRPr="00B41424">
        <w:rPr>
          <w:rFonts w:asciiTheme="majorHAnsi" w:hAnsiTheme="majorHAnsi" w:cstheme="majorHAnsi"/>
        </w:rPr>
        <w:t xml:space="preserve"> for Practical Action’s proposed </w:t>
      </w:r>
      <w:proofErr w:type="spellStart"/>
      <w:r w:rsidRPr="00B41424">
        <w:rPr>
          <w:rFonts w:asciiTheme="majorHAnsi" w:hAnsiTheme="majorHAnsi" w:cstheme="majorHAnsi"/>
        </w:rPr>
        <w:t>logframe</w:t>
      </w:r>
      <w:proofErr w:type="spellEnd"/>
      <w:r w:rsidRPr="00B41424">
        <w:rPr>
          <w:rFonts w:asciiTheme="majorHAnsi" w:hAnsiTheme="majorHAnsi" w:cstheme="majorHAnsi"/>
        </w:rPr>
        <w:t>.</w:t>
      </w:r>
    </w:p>
    <w:p w14:paraId="265890EB" w14:textId="209702FD" w:rsidR="0062504B" w:rsidRPr="00B41424" w:rsidRDefault="0062504B" w:rsidP="000A6227">
      <w:pPr>
        <w:rPr>
          <w:rFonts w:asciiTheme="majorHAnsi" w:hAnsiTheme="majorHAnsi" w:cstheme="majorHAnsi"/>
        </w:rPr>
      </w:pPr>
      <w:r w:rsidRPr="00B41424">
        <w:rPr>
          <w:rFonts w:asciiTheme="majorHAnsi" w:hAnsiTheme="majorHAnsi" w:cstheme="majorHAnsi"/>
        </w:rPr>
        <w:t xml:space="preserve">Headline target outcomes from </w:t>
      </w:r>
      <w:r w:rsidR="00040322" w:rsidRPr="00B41424">
        <w:rPr>
          <w:rFonts w:asciiTheme="majorHAnsi" w:hAnsiTheme="majorHAnsi" w:cstheme="majorHAnsi"/>
        </w:rPr>
        <w:t>Practical Action</w:t>
      </w:r>
      <w:r w:rsidRPr="00B41424">
        <w:rPr>
          <w:rFonts w:asciiTheme="majorHAnsi" w:hAnsiTheme="majorHAnsi" w:cstheme="majorHAnsi"/>
        </w:rPr>
        <w:t>’</w:t>
      </w:r>
      <w:r w:rsidR="00040322" w:rsidRPr="00B41424">
        <w:rPr>
          <w:rFonts w:asciiTheme="majorHAnsi" w:hAnsiTheme="majorHAnsi" w:cstheme="majorHAnsi"/>
        </w:rPr>
        <w:t>s</w:t>
      </w:r>
      <w:r w:rsidRPr="00B41424">
        <w:rPr>
          <w:rFonts w:asciiTheme="majorHAnsi" w:hAnsiTheme="majorHAnsi" w:cstheme="majorHAnsi"/>
        </w:rPr>
        <w:t xml:space="preserve"> </w:t>
      </w:r>
      <w:proofErr w:type="spellStart"/>
      <w:r w:rsidRPr="00B41424">
        <w:rPr>
          <w:rFonts w:asciiTheme="majorHAnsi" w:hAnsiTheme="majorHAnsi" w:cstheme="majorHAnsi"/>
        </w:rPr>
        <w:t>logframe</w:t>
      </w:r>
      <w:proofErr w:type="spellEnd"/>
      <w:r w:rsidRPr="00B41424">
        <w:rPr>
          <w:rFonts w:asciiTheme="majorHAnsi" w:hAnsiTheme="majorHAnsi" w:cstheme="majorHAnsi"/>
        </w:rPr>
        <w:t xml:space="preserve"> include:</w:t>
      </w:r>
    </w:p>
    <w:p w14:paraId="2EBC3F0B" w14:textId="1C6C60A0" w:rsidR="0062504B" w:rsidRPr="00B41424" w:rsidRDefault="00A37104" w:rsidP="000A6227">
      <w:pPr>
        <w:pStyle w:val="ListParagraph"/>
        <w:numPr>
          <w:ilvl w:val="0"/>
          <w:numId w:val="162"/>
        </w:numPr>
        <w:rPr>
          <w:rFonts w:asciiTheme="majorHAnsi" w:hAnsiTheme="majorHAnsi" w:cstheme="majorHAnsi"/>
        </w:rPr>
      </w:pPr>
      <w:r w:rsidRPr="00B41424">
        <w:rPr>
          <w:rFonts w:asciiTheme="majorHAnsi" w:hAnsiTheme="majorHAnsi" w:cstheme="majorHAnsi"/>
        </w:rPr>
        <w:t>207,847</w:t>
      </w:r>
      <w:r w:rsidR="0062504B" w:rsidRPr="00B41424">
        <w:rPr>
          <w:rFonts w:asciiTheme="majorHAnsi" w:hAnsiTheme="majorHAnsi" w:cstheme="majorHAnsi"/>
        </w:rPr>
        <w:t xml:space="preserve"> individuals with improved land or nature resource management</w:t>
      </w:r>
      <w:r w:rsidRPr="00B41424">
        <w:rPr>
          <w:rFonts w:asciiTheme="majorHAnsi" w:hAnsiTheme="majorHAnsi" w:cstheme="majorHAnsi"/>
        </w:rPr>
        <w:t xml:space="preserve"> rights</w:t>
      </w:r>
      <w:r w:rsidR="006A699E" w:rsidRPr="00B41424">
        <w:rPr>
          <w:rFonts w:asciiTheme="majorHAnsi" w:hAnsiTheme="majorHAnsi" w:cstheme="majorHAnsi"/>
        </w:rPr>
        <w:t>.</w:t>
      </w:r>
    </w:p>
    <w:p w14:paraId="06CB6144" w14:textId="277A554E" w:rsidR="0062504B" w:rsidRPr="00B41424" w:rsidRDefault="00A37104" w:rsidP="000A6227">
      <w:pPr>
        <w:pStyle w:val="ListParagraph"/>
        <w:numPr>
          <w:ilvl w:val="0"/>
          <w:numId w:val="162"/>
        </w:numPr>
        <w:rPr>
          <w:rFonts w:asciiTheme="majorHAnsi" w:hAnsiTheme="majorHAnsi" w:cstheme="majorHAnsi"/>
        </w:rPr>
      </w:pPr>
      <w:r w:rsidRPr="00B41424">
        <w:rPr>
          <w:rFonts w:asciiTheme="majorHAnsi" w:hAnsiTheme="majorHAnsi" w:cstheme="majorHAnsi"/>
        </w:rPr>
        <w:t>11</w:t>
      </w:r>
      <w:r w:rsidR="00494201" w:rsidRPr="00B41424">
        <w:rPr>
          <w:rFonts w:asciiTheme="majorHAnsi" w:hAnsiTheme="majorHAnsi" w:cstheme="majorHAnsi"/>
        </w:rPr>
        <w:t>,</w:t>
      </w:r>
      <w:r w:rsidRPr="00B41424">
        <w:rPr>
          <w:rFonts w:asciiTheme="majorHAnsi" w:hAnsiTheme="majorHAnsi" w:cstheme="majorHAnsi"/>
        </w:rPr>
        <w:t>653</w:t>
      </w:r>
      <w:r w:rsidR="0062504B" w:rsidRPr="00B41424">
        <w:rPr>
          <w:rFonts w:asciiTheme="majorHAnsi" w:hAnsiTheme="majorHAnsi" w:cstheme="majorHAnsi"/>
        </w:rPr>
        <w:t xml:space="preserve"> individuals with improved incomes or other direct benefits</w:t>
      </w:r>
      <w:r w:rsidR="006A699E" w:rsidRPr="00B41424">
        <w:rPr>
          <w:rFonts w:asciiTheme="majorHAnsi" w:hAnsiTheme="majorHAnsi" w:cstheme="majorHAnsi"/>
        </w:rPr>
        <w:t>.</w:t>
      </w:r>
    </w:p>
    <w:p w14:paraId="33607532" w14:textId="200712F9" w:rsidR="0062504B" w:rsidRPr="00B41424" w:rsidRDefault="00A37104" w:rsidP="000A6227">
      <w:pPr>
        <w:pStyle w:val="ListParagraph"/>
        <w:numPr>
          <w:ilvl w:val="0"/>
          <w:numId w:val="162"/>
        </w:numPr>
        <w:rPr>
          <w:rFonts w:asciiTheme="majorHAnsi" w:hAnsiTheme="majorHAnsi" w:cstheme="majorHAnsi"/>
        </w:rPr>
      </w:pPr>
      <w:r w:rsidRPr="00B41424">
        <w:rPr>
          <w:rFonts w:asciiTheme="majorHAnsi" w:hAnsiTheme="majorHAnsi" w:cstheme="majorHAnsi"/>
        </w:rPr>
        <w:t>170</w:t>
      </w:r>
      <w:r w:rsidR="0062504B" w:rsidRPr="00B41424">
        <w:rPr>
          <w:rFonts w:asciiTheme="majorHAnsi" w:hAnsiTheme="majorHAnsi" w:cstheme="majorHAnsi"/>
        </w:rPr>
        <w:t xml:space="preserve"> threatened target species persisting in focal areas</w:t>
      </w:r>
      <w:r w:rsidR="006A699E" w:rsidRPr="00B41424">
        <w:rPr>
          <w:rFonts w:asciiTheme="majorHAnsi" w:hAnsiTheme="majorHAnsi" w:cstheme="majorHAnsi"/>
        </w:rPr>
        <w:t>.</w:t>
      </w:r>
    </w:p>
    <w:p w14:paraId="7E43448B" w14:textId="6637AAC5" w:rsidR="00A37104" w:rsidRPr="00B41424" w:rsidRDefault="00A37104" w:rsidP="000A6227">
      <w:pPr>
        <w:pStyle w:val="ListParagraph"/>
        <w:numPr>
          <w:ilvl w:val="0"/>
          <w:numId w:val="162"/>
        </w:numPr>
        <w:rPr>
          <w:rFonts w:asciiTheme="majorHAnsi" w:hAnsiTheme="majorHAnsi" w:cstheme="majorBidi"/>
        </w:rPr>
      </w:pPr>
      <w:r w:rsidRPr="00B41424">
        <w:rPr>
          <w:rFonts w:asciiTheme="majorHAnsi" w:hAnsiTheme="majorHAnsi" w:cstheme="majorBidi"/>
        </w:rPr>
        <w:t xml:space="preserve">50% </w:t>
      </w:r>
      <w:r w:rsidR="7CA4AA9B" w:rsidRPr="00B41424">
        <w:rPr>
          <w:rFonts w:asciiTheme="majorHAnsi" w:hAnsiTheme="majorHAnsi" w:cstheme="majorBidi"/>
        </w:rPr>
        <w:t>reduction</w:t>
      </w:r>
      <w:r w:rsidR="00272DCD" w:rsidRPr="00B41424">
        <w:rPr>
          <w:rFonts w:asciiTheme="majorHAnsi" w:hAnsiTheme="majorHAnsi" w:cstheme="majorBidi"/>
        </w:rPr>
        <w:t xml:space="preserve"> </w:t>
      </w:r>
      <w:r w:rsidRPr="00B41424">
        <w:rPr>
          <w:rFonts w:asciiTheme="majorHAnsi" w:hAnsiTheme="majorHAnsi" w:cstheme="majorBidi"/>
        </w:rPr>
        <w:t>in deforestation rate</w:t>
      </w:r>
      <w:r w:rsidR="00862C4D" w:rsidRPr="00B41424">
        <w:rPr>
          <w:rFonts w:asciiTheme="majorHAnsi" w:hAnsiTheme="majorHAnsi" w:cstheme="majorBidi"/>
        </w:rPr>
        <w:t xml:space="preserve">, resulting in </w:t>
      </w:r>
      <w:r w:rsidR="009A0714" w:rsidRPr="00B41424">
        <w:rPr>
          <w:rFonts w:asciiTheme="majorHAnsi" w:hAnsiTheme="majorHAnsi" w:cstheme="majorBidi"/>
        </w:rPr>
        <w:t>6</w:t>
      </w:r>
      <w:r w:rsidRPr="00B41424">
        <w:rPr>
          <w:rFonts w:asciiTheme="majorHAnsi" w:hAnsiTheme="majorHAnsi" w:cstheme="majorBidi"/>
        </w:rPr>
        <w:t>0,000 Ha of deforestation avoided</w:t>
      </w:r>
      <w:r w:rsidR="006A699E" w:rsidRPr="00B41424">
        <w:rPr>
          <w:rFonts w:asciiTheme="majorHAnsi" w:hAnsiTheme="majorHAnsi" w:cstheme="majorBidi"/>
        </w:rPr>
        <w:t>.</w:t>
      </w:r>
    </w:p>
    <w:p w14:paraId="34D62394" w14:textId="612F6EB8" w:rsidR="0062504B" w:rsidRPr="00B41424" w:rsidRDefault="00A37104" w:rsidP="000A6227">
      <w:pPr>
        <w:pStyle w:val="ListParagraph"/>
        <w:numPr>
          <w:ilvl w:val="0"/>
          <w:numId w:val="162"/>
        </w:numPr>
        <w:rPr>
          <w:rFonts w:asciiTheme="majorHAnsi" w:hAnsiTheme="majorHAnsi" w:cstheme="majorHAnsi"/>
        </w:rPr>
      </w:pPr>
      <w:r w:rsidRPr="00B41424">
        <w:rPr>
          <w:rFonts w:asciiTheme="majorHAnsi" w:hAnsiTheme="majorHAnsi" w:cstheme="majorHAnsi"/>
        </w:rPr>
        <w:t>100,000</w:t>
      </w:r>
      <w:r w:rsidR="0062504B" w:rsidRPr="00B41424">
        <w:rPr>
          <w:rFonts w:asciiTheme="majorHAnsi" w:hAnsiTheme="majorHAnsi" w:cstheme="majorHAnsi"/>
        </w:rPr>
        <w:t xml:space="preserve"> Ha of land that have received sustainable land management practices</w:t>
      </w:r>
      <w:r w:rsidR="006A699E" w:rsidRPr="00B41424">
        <w:rPr>
          <w:rFonts w:asciiTheme="majorHAnsi" w:hAnsiTheme="majorHAnsi" w:cstheme="majorHAnsi"/>
        </w:rPr>
        <w:t>.</w:t>
      </w:r>
    </w:p>
    <w:p w14:paraId="2606F563" w14:textId="30789983" w:rsidR="00A83077" w:rsidRPr="00B41424" w:rsidRDefault="00A83077" w:rsidP="000A6227">
      <w:pPr>
        <w:rPr>
          <w:rFonts w:asciiTheme="majorHAnsi" w:hAnsiTheme="majorHAnsi" w:cstheme="majorHAnsi"/>
        </w:rPr>
      </w:pPr>
      <w:r w:rsidRPr="00B41424">
        <w:rPr>
          <w:rFonts w:asciiTheme="majorHAnsi" w:hAnsiTheme="majorHAnsi" w:cstheme="majorHAnsi"/>
        </w:rPr>
        <w:t xml:space="preserve">During the initial phase of funding, Practical Action will work with the BLF Independent Evaluator and Fund Manager to further develop their </w:t>
      </w:r>
      <w:proofErr w:type="spellStart"/>
      <w:r w:rsidRPr="00B41424">
        <w:rPr>
          <w:rFonts w:asciiTheme="majorHAnsi" w:hAnsiTheme="majorHAnsi" w:cstheme="majorHAnsi"/>
        </w:rPr>
        <w:t>logframe</w:t>
      </w:r>
      <w:proofErr w:type="spellEnd"/>
      <w:r w:rsidRPr="00B41424">
        <w:rPr>
          <w:rFonts w:asciiTheme="majorHAnsi" w:hAnsiTheme="majorHAnsi" w:cstheme="majorHAnsi"/>
        </w:rPr>
        <w:t xml:space="preserve">, including setting baselines and interim milestone targets to measure progress against. </w:t>
      </w:r>
      <w:r w:rsidRPr="00B41424">
        <w:rPr>
          <w:rFonts w:asciiTheme="majorHAnsi" w:eastAsia="MS Gothic" w:hAnsiTheme="majorHAnsi" w:cstheme="majorHAnsi"/>
          <w:color w:val="000000" w:themeColor="text1"/>
        </w:rPr>
        <w:t>Suggested outcome-level indicators were developed by Defra ahead of the grant competition, and these</w:t>
      </w:r>
      <w:r w:rsidRPr="00B41424" w:rsidDel="0072777B">
        <w:rPr>
          <w:rFonts w:asciiTheme="majorHAnsi" w:eastAsia="MS Gothic" w:hAnsiTheme="majorHAnsi" w:cstheme="majorHAnsi"/>
          <w:color w:val="000000" w:themeColor="text1"/>
        </w:rPr>
        <w:t xml:space="preserve"> </w:t>
      </w:r>
      <w:r w:rsidRPr="00B41424">
        <w:rPr>
          <w:rFonts w:asciiTheme="majorHAnsi" w:eastAsia="MS Gothic" w:hAnsiTheme="majorHAnsi" w:cstheme="majorHAnsi"/>
          <w:color w:val="000000" w:themeColor="text1"/>
        </w:rPr>
        <w:t>capture, where possible, results relating to the core goals and objectives of major international frameworks such as the UNFCCC and CBD. In addition, because a minimum 65% of BLF funding is from International Climate Finance (ICF), several ICF indicators are used, ensuring the BLF can directly feed into this reporting framework.</w:t>
      </w:r>
      <w:r w:rsidRPr="00B41424">
        <w:rPr>
          <w:rStyle w:val="EndnoteReference"/>
          <w:rFonts w:asciiTheme="majorHAnsi" w:eastAsia="MS Gothic" w:hAnsiTheme="majorHAnsi" w:cstheme="majorHAnsi"/>
          <w:color w:val="000000" w:themeColor="text1"/>
        </w:rPr>
        <w:endnoteReference w:id="28"/>
      </w:r>
      <w:r w:rsidRPr="00B41424">
        <w:rPr>
          <w:rFonts w:asciiTheme="majorHAnsi" w:eastAsia="MS Gothic" w:hAnsiTheme="majorHAnsi" w:cstheme="majorHAnsi"/>
          <w:color w:val="000000" w:themeColor="text1"/>
        </w:rPr>
        <w:t xml:space="preserve"> Where possible, </w:t>
      </w:r>
      <w:r w:rsidRPr="00B41424">
        <w:rPr>
          <w:rFonts w:asciiTheme="majorHAnsi" w:hAnsiTheme="majorHAnsi" w:cstheme="majorHAnsi"/>
        </w:rPr>
        <w:t>these outcome indicators also align with other Defra programmes such as, Darwin Initiative and IWT Challenge Fund to allow comparison and therefore lesson sharing between different Defra programmes.</w:t>
      </w:r>
    </w:p>
    <w:p w14:paraId="7F2523B4" w14:textId="4103ADE4" w:rsidR="00A83077" w:rsidRPr="00B41424" w:rsidRDefault="00A83077" w:rsidP="000A6227">
      <w:pPr>
        <w:rPr>
          <w:rFonts w:asciiTheme="majorHAnsi" w:hAnsiTheme="majorHAnsi" w:cstheme="majorHAnsi"/>
        </w:rPr>
      </w:pPr>
      <w:r w:rsidRPr="00B41424">
        <w:rPr>
          <w:rFonts w:asciiTheme="majorHAnsi" w:hAnsiTheme="majorHAnsi" w:cstheme="majorHAnsi"/>
        </w:rPr>
        <w:t xml:space="preserve">Delivery partners will be required to collect data against output and outcome indicators, which will then be collated and stored on a dedicated e-platform and quality assured by the Fund Manager. </w:t>
      </w:r>
      <w:r w:rsidR="00D9257A" w:rsidRPr="00B41424">
        <w:rPr>
          <w:rStyle w:val="normaltextrun"/>
          <w:rFonts w:asciiTheme="majorHAnsi" w:hAnsiTheme="majorHAnsi" w:cstheme="majorHAnsi"/>
          <w:color w:val="000000"/>
        </w:rPr>
        <w:t xml:space="preserve">Baselines will be </w:t>
      </w:r>
      <w:r w:rsidR="00D9257A" w:rsidRPr="00B41424">
        <w:rPr>
          <w:rStyle w:val="normaltextrun"/>
          <w:rFonts w:asciiTheme="majorHAnsi" w:hAnsiTheme="majorHAnsi" w:cstheme="majorHAnsi"/>
          <w:color w:val="000000"/>
          <w:shd w:val="clear" w:color="auto" w:fill="FFFFFF"/>
        </w:rPr>
        <w:t>established by the end of</w:t>
      </w:r>
      <w:r w:rsidR="002A1F46" w:rsidRPr="00B41424">
        <w:rPr>
          <w:rStyle w:val="normaltextrun"/>
          <w:rFonts w:asciiTheme="majorHAnsi" w:hAnsiTheme="majorHAnsi" w:cstheme="majorHAnsi"/>
          <w:color w:val="000000"/>
          <w:shd w:val="clear" w:color="auto" w:fill="FFFFFF"/>
        </w:rPr>
        <w:t xml:space="preserve"> the</w:t>
      </w:r>
      <w:r w:rsidR="00D9257A" w:rsidRPr="00B41424">
        <w:rPr>
          <w:rStyle w:val="normaltextrun"/>
          <w:rFonts w:asciiTheme="majorHAnsi" w:hAnsiTheme="majorHAnsi" w:cstheme="majorHAnsi"/>
          <w:color w:val="000000"/>
          <w:shd w:val="clear" w:color="auto" w:fill="FFFFFF"/>
        </w:rPr>
        <w:t xml:space="preserve"> first year of programming</w:t>
      </w:r>
      <w:r w:rsidR="008B727B" w:rsidRPr="00B41424">
        <w:rPr>
          <w:rStyle w:val="normaltextrun"/>
          <w:rFonts w:asciiTheme="majorHAnsi" w:hAnsiTheme="majorHAnsi" w:cstheme="majorHAnsi"/>
          <w:color w:val="000000"/>
          <w:shd w:val="clear" w:color="auto" w:fill="FFFFFF"/>
        </w:rPr>
        <w:t xml:space="preserve"> </w:t>
      </w:r>
      <w:r w:rsidR="00D9257A" w:rsidRPr="00B41424">
        <w:rPr>
          <w:rStyle w:val="normaltextrun"/>
          <w:rFonts w:asciiTheme="majorHAnsi" w:hAnsiTheme="majorHAnsi" w:cstheme="majorHAnsi"/>
          <w:color w:val="000000"/>
          <w:shd w:val="clear" w:color="auto" w:fill="FFFFFF"/>
        </w:rPr>
        <w:t xml:space="preserve">with assistance from the Independent Evaluator and the Fund Manager. </w:t>
      </w:r>
      <w:r w:rsidRPr="00B41424">
        <w:rPr>
          <w:rFonts w:asciiTheme="majorHAnsi" w:hAnsiTheme="majorHAnsi" w:cstheme="majorHAnsi"/>
        </w:rPr>
        <w:t xml:space="preserve">This will feed into a learning cycle process every four months to assess progress and inform adaptive programming decisions. There will be an in-depth learning event each year to allow for reflection and learning within each landscape, as well as across the BLF portfolio. The Independent Evaluator will work collaboratively with delivery partners to conduct Developmental Evaluation throughout the programme and help them to understand what is/isn’t working, as well as producing full evaluations of the programme for Defra at both the mid-point and end of the funding. This information will be synthesised and evaluated in annual reviews on the BLF conducted by the Defra team, which will make recommendations on programme decisions that responds to the evidence.  This comprehensive set of MEL activities will produce a significant amount of quality evidence, data and learning, which will be valuable not only for learning within the </w:t>
      </w:r>
      <w:r w:rsidR="005E66B7" w:rsidRPr="00B41424">
        <w:rPr>
          <w:rFonts w:asciiTheme="majorHAnsi" w:hAnsiTheme="majorHAnsi" w:cstheme="majorHAnsi"/>
        </w:rPr>
        <w:t xml:space="preserve">Andes Amazon </w:t>
      </w:r>
      <w:r w:rsidRPr="00B41424">
        <w:rPr>
          <w:rFonts w:asciiTheme="majorHAnsi" w:hAnsiTheme="majorHAnsi" w:cstheme="majorHAnsi"/>
        </w:rPr>
        <w:t>landscape, but across the other BLF landscapes and more widely for Defra and HMG. Please see the Benefits Realisation Plan for further detail on the BLF approach to MEL, and the Economic Case for analysis of these target results.</w:t>
      </w:r>
    </w:p>
    <w:p w14:paraId="6BD6D9ED" w14:textId="6E5FFCBB" w:rsidR="00961C19" w:rsidRPr="00B41424" w:rsidRDefault="00961C19" w:rsidP="000A6227">
      <w:pPr>
        <w:rPr>
          <w:rFonts w:asciiTheme="majorHAnsi" w:hAnsiTheme="majorHAnsi" w:cstheme="majorHAnsi"/>
        </w:rPr>
      </w:pPr>
    </w:p>
    <w:p w14:paraId="5794189F" w14:textId="2B5719FC" w:rsidR="00606A2F" w:rsidRPr="00B41424" w:rsidRDefault="00606A2F" w:rsidP="000A6227">
      <w:pPr>
        <w:rPr>
          <w:rFonts w:asciiTheme="majorHAnsi" w:hAnsiTheme="majorHAnsi" w:cstheme="majorHAnsi"/>
          <w:b/>
          <w:sz w:val="24"/>
          <w:szCs w:val="24"/>
        </w:rPr>
      </w:pPr>
      <w:r w:rsidRPr="00B41424">
        <w:rPr>
          <w:rFonts w:asciiTheme="majorHAnsi" w:hAnsiTheme="majorHAnsi" w:cstheme="majorHAnsi"/>
          <w:b/>
          <w:sz w:val="24"/>
          <w:szCs w:val="24"/>
        </w:rPr>
        <w:t>How will BLF funded interventions in the Andes Amazon landscape address the programme level barriers?</w:t>
      </w:r>
    </w:p>
    <w:p w14:paraId="33C26E9D" w14:textId="7B528751" w:rsidR="00A83077" w:rsidRPr="00B41424" w:rsidRDefault="00A83077" w:rsidP="000A6227">
      <w:pPr>
        <w:rPr>
          <w:rFonts w:asciiTheme="majorHAnsi" w:hAnsiTheme="majorHAnsi" w:cstheme="majorHAnsi"/>
        </w:rPr>
      </w:pPr>
      <w:r w:rsidRPr="00B41424">
        <w:rPr>
          <w:rFonts w:asciiTheme="majorHAnsi" w:hAnsiTheme="majorHAnsi" w:cstheme="majorHAnsi"/>
        </w:rPr>
        <w:t>Several barriers to effective landscape approaches were identified in the BLF portfolio level business case</w:t>
      </w:r>
      <w:r w:rsidR="00FF128E" w:rsidRPr="00B41424">
        <w:rPr>
          <w:rFonts w:asciiTheme="majorHAnsi" w:hAnsiTheme="majorHAnsi" w:cstheme="majorHAnsi"/>
        </w:rPr>
        <w:t>,</w:t>
      </w:r>
      <w:r w:rsidRPr="00B41424">
        <w:rPr>
          <w:rFonts w:asciiTheme="majorHAnsi" w:hAnsiTheme="majorHAnsi" w:cstheme="majorHAnsi"/>
        </w:rPr>
        <w:t xml:space="preserve"> which delivery partners were required to address as part of their grant applications.</w:t>
      </w:r>
    </w:p>
    <w:p w14:paraId="451A3C80" w14:textId="77777777" w:rsidR="00A83077" w:rsidRPr="00B41424" w:rsidRDefault="00A83077" w:rsidP="000A6227">
      <w:pPr>
        <w:rPr>
          <w:rFonts w:asciiTheme="majorHAnsi" w:hAnsiTheme="majorHAnsi" w:cstheme="majorHAnsi"/>
        </w:rPr>
      </w:pPr>
      <w:r w:rsidRPr="00B41424">
        <w:rPr>
          <w:rFonts w:asciiTheme="majorHAnsi" w:hAnsiTheme="majorHAnsi" w:cstheme="majorHAnsi"/>
        </w:rPr>
        <w:t xml:space="preserve">In line with this, delivery partners were required to: </w:t>
      </w:r>
    </w:p>
    <w:p w14:paraId="1A8FCE92" w14:textId="77777777" w:rsidR="00A83077" w:rsidRPr="00B41424" w:rsidRDefault="00A83077" w:rsidP="000A6227">
      <w:pPr>
        <w:pStyle w:val="ListParagraph"/>
        <w:numPr>
          <w:ilvl w:val="0"/>
          <w:numId w:val="162"/>
        </w:numPr>
        <w:rPr>
          <w:rFonts w:asciiTheme="majorHAnsi" w:hAnsiTheme="majorHAnsi" w:cstheme="majorHAnsi"/>
        </w:rPr>
      </w:pPr>
      <w:r w:rsidRPr="00B41424">
        <w:rPr>
          <w:rFonts w:asciiTheme="majorHAnsi" w:hAnsiTheme="majorHAnsi" w:cstheme="majorHAnsi"/>
        </w:rPr>
        <w:t xml:space="preserve">address trade-offs between environment and development </w:t>
      </w:r>
      <w:proofErr w:type="gramStart"/>
      <w:r w:rsidRPr="00B41424">
        <w:rPr>
          <w:rFonts w:asciiTheme="majorHAnsi" w:hAnsiTheme="majorHAnsi" w:cstheme="majorHAnsi"/>
        </w:rPr>
        <w:t>objectives;</w:t>
      </w:r>
      <w:proofErr w:type="gramEnd"/>
    </w:p>
    <w:p w14:paraId="19F4893D" w14:textId="77777777" w:rsidR="00A83077" w:rsidRPr="00B41424" w:rsidRDefault="00A83077" w:rsidP="000A6227">
      <w:pPr>
        <w:pStyle w:val="ListParagraph"/>
        <w:numPr>
          <w:ilvl w:val="0"/>
          <w:numId w:val="162"/>
        </w:numPr>
        <w:rPr>
          <w:rFonts w:asciiTheme="majorHAnsi" w:hAnsiTheme="majorHAnsi" w:cstheme="majorHAnsi"/>
        </w:rPr>
      </w:pPr>
      <w:r w:rsidRPr="00B41424">
        <w:rPr>
          <w:rFonts w:asciiTheme="majorHAnsi" w:hAnsiTheme="majorHAnsi" w:cstheme="majorHAnsi"/>
        </w:rPr>
        <w:t xml:space="preserve">address priority issues in an integrated manner across disciplinary </w:t>
      </w:r>
      <w:proofErr w:type="gramStart"/>
      <w:r w:rsidRPr="00B41424">
        <w:rPr>
          <w:rFonts w:asciiTheme="majorHAnsi" w:hAnsiTheme="majorHAnsi" w:cstheme="majorHAnsi"/>
        </w:rPr>
        <w:t>boundaries;</w:t>
      </w:r>
      <w:proofErr w:type="gramEnd"/>
      <w:r w:rsidRPr="00B41424">
        <w:rPr>
          <w:rFonts w:asciiTheme="majorHAnsi" w:hAnsiTheme="majorHAnsi" w:cstheme="majorHAnsi"/>
        </w:rPr>
        <w:t xml:space="preserve"> </w:t>
      </w:r>
    </w:p>
    <w:p w14:paraId="5541A69A" w14:textId="77777777" w:rsidR="00A83077" w:rsidRPr="00B41424" w:rsidRDefault="00A83077" w:rsidP="000A6227">
      <w:pPr>
        <w:pStyle w:val="ListParagraph"/>
        <w:numPr>
          <w:ilvl w:val="0"/>
          <w:numId w:val="162"/>
        </w:numPr>
        <w:rPr>
          <w:rFonts w:asciiTheme="majorHAnsi" w:hAnsiTheme="majorHAnsi" w:cstheme="majorHAnsi"/>
        </w:rPr>
      </w:pPr>
      <w:r w:rsidRPr="00B41424">
        <w:rPr>
          <w:rFonts w:asciiTheme="majorHAnsi" w:hAnsiTheme="majorHAnsi" w:cstheme="majorHAnsi"/>
        </w:rPr>
        <w:t xml:space="preserve">demonstrate their understanding of the landscape and that they have consulted with a wide range of stakeholders, including involving local organisations directly in consortiums - recognising the invaluable contribution contextual knowledge and awareness, experience, and trusted relationships they can </w:t>
      </w:r>
      <w:proofErr w:type="gramStart"/>
      <w:r w:rsidRPr="00B41424">
        <w:rPr>
          <w:rFonts w:asciiTheme="majorHAnsi" w:hAnsiTheme="majorHAnsi" w:cstheme="majorHAnsi"/>
        </w:rPr>
        <w:t>provide;</w:t>
      </w:r>
      <w:proofErr w:type="gramEnd"/>
      <w:r w:rsidRPr="00B41424">
        <w:rPr>
          <w:rFonts w:asciiTheme="majorHAnsi" w:hAnsiTheme="majorHAnsi" w:cstheme="majorHAnsi"/>
        </w:rPr>
        <w:t xml:space="preserve"> </w:t>
      </w:r>
    </w:p>
    <w:p w14:paraId="52A139AF" w14:textId="77777777" w:rsidR="00A83077" w:rsidRPr="00B41424" w:rsidRDefault="00A83077" w:rsidP="000A6227">
      <w:pPr>
        <w:pStyle w:val="ListParagraph"/>
        <w:numPr>
          <w:ilvl w:val="0"/>
          <w:numId w:val="162"/>
        </w:numPr>
        <w:rPr>
          <w:rFonts w:asciiTheme="majorHAnsi" w:hAnsiTheme="majorHAnsi" w:cstheme="majorHAnsi"/>
        </w:rPr>
      </w:pPr>
      <w:r w:rsidRPr="00B41424">
        <w:rPr>
          <w:rFonts w:asciiTheme="majorHAnsi" w:hAnsiTheme="majorHAnsi" w:cstheme="majorHAnsi"/>
        </w:rPr>
        <w:t xml:space="preserve">propose interventions that clearly address the lack of land and natural resource tenure and use rights identified as a key driver of biodiversity </w:t>
      </w:r>
      <w:proofErr w:type="gramStart"/>
      <w:r w:rsidRPr="00B41424">
        <w:rPr>
          <w:rFonts w:asciiTheme="majorHAnsi" w:hAnsiTheme="majorHAnsi" w:cstheme="majorHAnsi"/>
        </w:rPr>
        <w:t>loss;</w:t>
      </w:r>
      <w:proofErr w:type="gramEnd"/>
      <w:r w:rsidRPr="00B41424">
        <w:rPr>
          <w:rFonts w:asciiTheme="majorHAnsi" w:hAnsiTheme="majorHAnsi" w:cstheme="majorHAnsi"/>
        </w:rPr>
        <w:t xml:space="preserve"> </w:t>
      </w:r>
    </w:p>
    <w:p w14:paraId="0E2EE351" w14:textId="77777777" w:rsidR="00A83077" w:rsidRPr="00B41424" w:rsidRDefault="00A83077" w:rsidP="000A6227">
      <w:pPr>
        <w:pStyle w:val="ListParagraph"/>
        <w:numPr>
          <w:ilvl w:val="0"/>
          <w:numId w:val="162"/>
        </w:numPr>
        <w:rPr>
          <w:rFonts w:asciiTheme="majorHAnsi" w:hAnsiTheme="majorHAnsi" w:cstheme="majorHAnsi"/>
        </w:rPr>
      </w:pPr>
      <w:r w:rsidRPr="00B41424">
        <w:rPr>
          <w:rFonts w:asciiTheme="majorHAnsi" w:hAnsiTheme="majorHAnsi" w:cstheme="majorHAnsi"/>
        </w:rPr>
        <w:t xml:space="preserve">demonstrate a clear understanding of the systemic and underlying causes of biodiversity loss in the </w:t>
      </w:r>
      <w:proofErr w:type="gramStart"/>
      <w:r w:rsidRPr="00B41424">
        <w:rPr>
          <w:rFonts w:asciiTheme="majorHAnsi" w:hAnsiTheme="majorHAnsi" w:cstheme="majorHAnsi"/>
        </w:rPr>
        <w:t>landscape;</w:t>
      </w:r>
      <w:proofErr w:type="gramEnd"/>
    </w:p>
    <w:p w14:paraId="37D34DC1" w14:textId="77777777" w:rsidR="00A83077" w:rsidRPr="00B41424" w:rsidRDefault="00A83077" w:rsidP="000A6227">
      <w:pPr>
        <w:pStyle w:val="ListParagraph"/>
        <w:numPr>
          <w:ilvl w:val="0"/>
          <w:numId w:val="162"/>
        </w:numPr>
        <w:rPr>
          <w:rFonts w:asciiTheme="majorHAnsi" w:hAnsiTheme="majorHAnsi" w:cstheme="majorHAnsi"/>
        </w:rPr>
      </w:pPr>
      <w:r w:rsidRPr="00B41424">
        <w:rPr>
          <w:rFonts w:asciiTheme="majorHAnsi" w:hAnsiTheme="majorHAnsi" w:cstheme="majorHAnsi"/>
        </w:rPr>
        <w:t xml:space="preserve">propose interventions that nurture viable alternative </w:t>
      </w:r>
      <w:proofErr w:type="gramStart"/>
      <w:r w:rsidRPr="00B41424">
        <w:rPr>
          <w:rFonts w:asciiTheme="majorHAnsi" w:hAnsiTheme="majorHAnsi" w:cstheme="majorHAnsi"/>
        </w:rPr>
        <w:t>livelihoods;</w:t>
      </w:r>
      <w:proofErr w:type="gramEnd"/>
      <w:r w:rsidRPr="00B41424">
        <w:rPr>
          <w:rFonts w:asciiTheme="majorHAnsi" w:hAnsiTheme="majorHAnsi" w:cstheme="majorHAnsi"/>
        </w:rPr>
        <w:t xml:space="preserve"> </w:t>
      </w:r>
    </w:p>
    <w:p w14:paraId="405AA8D9" w14:textId="29DF9E63" w:rsidR="00A83077" w:rsidRPr="00B41424" w:rsidRDefault="00A83077" w:rsidP="000A6227">
      <w:pPr>
        <w:pStyle w:val="ListParagraph"/>
        <w:numPr>
          <w:ilvl w:val="0"/>
          <w:numId w:val="162"/>
        </w:numPr>
        <w:rPr>
          <w:rFonts w:asciiTheme="majorHAnsi" w:hAnsiTheme="majorHAnsi" w:cstheme="majorHAnsi"/>
        </w:rPr>
      </w:pPr>
      <w:r w:rsidRPr="00B41424">
        <w:rPr>
          <w:rFonts w:asciiTheme="majorHAnsi" w:hAnsiTheme="majorHAnsi" w:cstheme="majorHAnsi"/>
        </w:rPr>
        <w:t xml:space="preserve">include a plan for long-term sustainability in their applications for </w:t>
      </w:r>
      <w:proofErr w:type="gramStart"/>
      <w:r w:rsidRPr="00B41424">
        <w:rPr>
          <w:rFonts w:asciiTheme="majorHAnsi" w:hAnsiTheme="majorHAnsi" w:cstheme="majorHAnsi"/>
        </w:rPr>
        <w:t>funding;</w:t>
      </w:r>
      <w:proofErr w:type="gramEnd"/>
      <w:r w:rsidRPr="00B41424">
        <w:rPr>
          <w:rFonts w:asciiTheme="majorHAnsi" w:hAnsiTheme="majorHAnsi" w:cstheme="majorHAnsi"/>
        </w:rPr>
        <w:t xml:space="preserve">  </w:t>
      </w:r>
    </w:p>
    <w:p w14:paraId="710C6E76" w14:textId="77777777" w:rsidR="00A83077" w:rsidRPr="00B41424" w:rsidRDefault="00A83077" w:rsidP="000A6227">
      <w:pPr>
        <w:pStyle w:val="ListParagraph"/>
        <w:numPr>
          <w:ilvl w:val="0"/>
          <w:numId w:val="162"/>
        </w:numPr>
        <w:rPr>
          <w:rFonts w:asciiTheme="majorHAnsi" w:hAnsiTheme="majorHAnsi" w:cstheme="majorHAnsi"/>
        </w:rPr>
      </w:pPr>
      <w:r w:rsidRPr="00B41424">
        <w:rPr>
          <w:rFonts w:asciiTheme="majorHAnsi" w:hAnsiTheme="majorHAnsi" w:cstheme="majorHAnsi"/>
        </w:rPr>
        <w:t>demonstrate effective monitoring, evaluation, and learning throughout their proposals.</w:t>
      </w:r>
    </w:p>
    <w:p w14:paraId="63332729" w14:textId="02CBFC55" w:rsidR="00B907B2" w:rsidRPr="00B41424" w:rsidRDefault="00F81308" w:rsidP="000A6227">
      <w:pPr>
        <w:rPr>
          <w:rFonts w:asciiTheme="majorHAnsi" w:hAnsiTheme="majorHAnsi" w:cstheme="majorHAnsi"/>
        </w:rPr>
      </w:pPr>
      <w:r w:rsidRPr="00B41424">
        <w:rPr>
          <w:rFonts w:asciiTheme="majorHAnsi" w:hAnsiTheme="majorHAnsi" w:cstheme="majorHAnsi"/>
        </w:rPr>
        <w:t xml:space="preserve">The </w:t>
      </w:r>
      <w:r w:rsidR="00766A06" w:rsidRPr="00B41424">
        <w:rPr>
          <w:rFonts w:asciiTheme="majorHAnsi" w:hAnsiTheme="majorHAnsi" w:cstheme="majorHAnsi"/>
        </w:rPr>
        <w:t>Andes Amazon</w:t>
      </w:r>
      <w:r w:rsidRPr="00B41424">
        <w:rPr>
          <w:rFonts w:asciiTheme="majorHAnsi" w:hAnsiTheme="majorHAnsi" w:cstheme="majorHAnsi"/>
        </w:rPr>
        <w:t xml:space="preserve"> programme proposed by</w:t>
      </w:r>
      <w:r w:rsidR="00766A06" w:rsidRPr="00B41424">
        <w:rPr>
          <w:rFonts w:asciiTheme="majorHAnsi" w:hAnsiTheme="majorHAnsi" w:cstheme="majorHAnsi"/>
        </w:rPr>
        <w:t xml:space="preserve"> Practical Action</w:t>
      </w:r>
      <w:r w:rsidRPr="00B41424">
        <w:rPr>
          <w:rFonts w:asciiTheme="majorHAnsi" w:hAnsiTheme="majorHAnsi" w:cstheme="majorHAnsi"/>
        </w:rPr>
        <w:t xml:space="preserve"> will address these barriers through a consortium of local organisations in collaboration with indigenous peop</w:t>
      </w:r>
      <w:r w:rsidR="00766A06" w:rsidRPr="00B41424">
        <w:rPr>
          <w:rFonts w:asciiTheme="majorHAnsi" w:hAnsiTheme="majorHAnsi" w:cstheme="majorHAnsi"/>
        </w:rPr>
        <w:t>l</w:t>
      </w:r>
      <w:r w:rsidRPr="00B41424">
        <w:rPr>
          <w:rFonts w:asciiTheme="majorHAnsi" w:hAnsiTheme="majorHAnsi" w:cstheme="majorHAnsi"/>
        </w:rPr>
        <w:t>e and local communities</w:t>
      </w:r>
      <w:r w:rsidR="002239F9" w:rsidRPr="00B41424">
        <w:rPr>
          <w:rFonts w:asciiTheme="majorHAnsi" w:hAnsiTheme="majorHAnsi" w:cstheme="majorHAnsi"/>
        </w:rPr>
        <w:t>,</w:t>
      </w:r>
      <w:r w:rsidRPr="00B41424">
        <w:rPr>
          <w:rFonts w:asciiTheme="majorHAnsi" w:hAnsiTheme="majorHAnsi" w:cstheme="majorHAnsi"/>
        </w:rPr>
        <w:t xml:space="preserve"> to ensure activities respond to the priority issues identified above. </w:t>
      </w:r>
      <w:r w:rsidR="0004193E" w:rsidRPr="00B41424">
        <w:rPr>
          <w:rFonts w:asciiTheme="majorHAnsi" w:hAnsiTheme="majorHAnsi" w:cstheme="majorHAnsi"/>
        </w:rPr>
        <w:t xml:space="preserve">Practical Action’s bid sets out </w:t>
      </w:r>
      <w:r w:rsidR="00177974" w:rsidRPr="00B41424">
        <w:rPr>
          <w:rFonts w:asciiTheme="majorHAnsi" w:hAnsiTheme="majorHAnsi" w:cstheme="majorHAnsi"/>
        </w:rPr>
        <w:t xml:space="preserve">six </w:t>
      </w:r>
      <w:r w:rsidR="0004193E" w:rsidRPr="00B41424">
        <w:rPr>
          <w:rFonts w:asciiTheme="majorHAnsi" w:hAnsiTheme="majorHAnsi" w:cstheme="majorHAnsi"/>
        </w:rPr>
        <w:t xml:space="preserve">components to tackle the outputs listed above, focusing on </w:t>
      </w:r>
      <w:r w:rsidR="00717118" w:rsidRPr="00B41424">
        <w:rPr>
          <w:rFonts w:asciiTheme="majorHAnsi" w:hAnsiTheme="majorHAnsi" w:cstheme="majorHAnsi"/>
        </w:rPr>
        <w:t xml:space="preserve">protected areas, strengthening Indigenous Rights and Gender Equity, </w:t>
      </w:r>
      <w:r w:rsidR="00CA6D29" w:rsidRPr="00B41424">
        <w:rPr>
          <w:rFonts w:asciiTheme="majorHAnsi" w:hAnsiTheme="majorHAnsi" w:cstheme="majorHAnsi"/>
        </w:rPr>
        <w:t xml:space="preserve">improving institutional frameworks and </w:t>
      </w:r>
      <w:r w:rsidR="00186547" w:rsidRPr="00B41424">
        <w:rPr>
          <w:rFonts w:asciiTheme="majorHAnsi" w:hAnsiTheme="majorHAnsi" w:cstheme="majorHAnsi"/>
        </w:rPr>
        <w:t xml:space="preserve">increasing the quality and productivity in agricultural value chains. </w:t>
      </w:r>
    </w:p>
    <w:p w14:paraId="465ED7B5" w14:textId="7C0CD34F" w:rsidR="00177639" w:rsidRPr="00B41424" w:rsidRDefault="001C0466" w:rsidP="000A6227">
      <w:pPr>
        <w:rPr>
          <w:rFonts w:asciiTheme="majorHAnsi" w:hAnsiTheme="majorHAnsi" w:cstheme="majorBidi"/>
        </w:rPr>
      </w:pPr>
      <w:r w:rsidRPr="00B41424">
        <w:rPr>
          <w:rFonts w:asciiTheme="majorHAnsi" w:hAnsiTheme="majorHAnsi" w:cstheme="majorBidi"/>
        </w:rPr>
        <w:t>As part of their application, delivery partners were also required</w:t>
      </w:r>
      <w:r w:rsidR="00C72BCE" w:rsidRPr="00B41424">
        <w:rPr>
          <w:rFonts w:asciiTheme="majorHAnsi" w:hAnsiTheme="majorHAnsi" w:cstheme="majorBidi"/>
        </w:rPr>
        <w:t xml:space="preserve"> to produce gender strategies which will establish how they will ensure gender-sensitive programming and a clear focus on the needs of and impacts on women and girls</w:t>
      </w:r>
      <w:r w:rsidR="00A31B6D" w:rsidRPr="00B41424">
        <w:rPr>
          <w:rFonts w:asciiTheme="majorHAnsi" w:hAnsiTheme="majorHAnsi" w:cstheme="majorBidi"/>
        </w:rPr>
        <w:t>.</w:t>
      </w:r>
      <w:r w:rsidR="00E30E0E" w:rsidRPr="00B41424">
        <w:rPr>
          <w:rFonts w:asciiTheme="majorHAnsi" w:hAnsiTheme="majorHAnsi" w:cstheme="majorBidi"/>
        </w:rPr>
        <w:t xml:space="preserve"> </w:t>
      </w:r>
      <w:r w:rsidR="008D7187" w:rsidRPr="00B41424">
        <w:rPr>
          <w:rFonts w:asciiTheme="majorHAnsi" w:hAnsiTheme="majorHAnsi" w:cstheme="majorBidi"/>
        </w:rPr>
        <w:t xml:space="preserve">Practical Action </w:t>
      </w:r>
      <w:r w:rsidR="008D7187" w:rsidRPr="00B41424">
        <w:rPr>
          <w:rFonts w:asciiTheme="majorHAnsi" w:eastAsia="Calibri Light" w:hAnsiTheme="majorHAnsi" w:cstheme="majorBidi"/>
          <w:color w:val="000000" w:themeColor="text1"/>
        </w:rPr>
        <w:t xml:space="preserve">will also be provided with a Gender Equity and Social Inclusion Self-Assessment Tool, and related training, to reflect on whether their programme is delivering on its commitments to women and indigenous peoples and local communities. </w:t>
      </w:r>
      <w:r w:rsidR="008D7187" w:rsidRPr="00B41424">
        <w:rPr>
          <w:rFonts w:asciiTheme="majorHAnsi" w:hAnsiTheme="majorHAnsi" w:cstheme="majorBidi"/>
        </w:rPr>
        <w:t>D</w:t>
      </w:r>
      <w:r w:rsidR="00E30E0E" w:rsidRPr="00B41424">
        <w:rPr>
          <w:rFonts w:asciiTheme="majorHAnsi" w:hAnsiTheme="majorHAnsi" w:cstheme="majorBidi"/>
        </w:rPr>
        <w:t xml:space="preserve">elivery partners </w:t>
      </w:r>
      <w:r w:rsidR="00787E23" w:rsidRPr="00B41424">
        <w:rPr>
          <w:rFonts w:asciiTheme="majorHAnsi" w:hAnsiTheme="majorHAnsi" w:cstheme="majorBidi"/>
        </w:rPr>
        <w:t xml:space="preserve">were also required </w:t>
      </w:r>
      <w:r w:rsidR="00E30E0E" w:rsidRPr="00B41424">
        <w:rPr>
          <w:rFonts w:asciiTheme="majorHAnsi" w:hAnsiTheme="majorHAnsi" w:cstheme="majorBidi"/>
        </w:rPr>
        <w:t xml:space="preserve">to design and implement projects in a participatory and collaborative manner, including the views of marginalised groups, and monitoring progress through indicators disaggregated by gender, ethnicity, </w:t>
      </w:r>
      <w:r w:rsidR="00B57365" w:rsidRPr="00B41424">
        <w:rPr>
          <w:rFonts w:asciiTheme="majorHAnsi" w:hAnsiTheme="majorHAnsi" w:cstheme="majorBidi"/>
        </w:rPr>
        <w:t xml:space="preserve">and </w:t>
      </w:r>
      <w:r w:rsidR="00E30E0E" w:rsidRPr="00B41424">
        <w:rPr>
          <w:rFonts w:asciiTheme="majorHAnsi" w:hAnsiTheme="majorHAnsi" w:cstheme="majorBidi"/>
        </w:rPr>
        <w:t>disability</w:t>
      </w:r>
      <w:r w:rsidR="00B57365" w:rsidRPr="00B41424">
        <w:rPr>
          <w:rFonts w:asciiTheme="majorHAnsi" w:hAnsiTheme="majorHAnsi" w:cstheme="majorBidi"/>
        </w:rPr>
        <w:t>, u</w:t>
      </w:r>
      <w:r w:rsidR="00E30E0E" w:rsidRPr="00B41424">
        <w:rPr>
          <w:rFonts w:asciiTheme="majorHAnsi" w:hAnsiTheme="majorHAnsi" w:cstheme="majorBidi"/>
        </w:rPr>
        <w:t xml:space="preserve">sing </w:t>
      </w:r>
      <w:r w:rsidR="00B57365" w:rsidRPr="00B41424">
        <w:rPr>
          <w:rFonts w:asciiTheme="majorHAnsi" w:hAnsiTheme="majorHAnsi" w:cstheme="majorBidi"/>
        </w:rPr>
        <w:t>‘</w:t>
      </w:r>
      <w:r w:rsidR="00E30E0E" w:rsidRPr="00B41424">
        <w:rPr>
          <w:rFonts w:asciiTheme="majorHAnsi" w:hAnsiTheme="majorHAnsi" w:cstheme="majorBidi"/>
        </w:rPr>
        <w:t>do-no-harm</w:t>
      </w:r>
      <w:r w:rsidR="00B57365" w:rsidRPr="00B41424">
        <w:rPr>
          <w:rFonts w:asciiTheme="majorHAnsi" w:hAnsiTheme="majorHAnsi" w:cstheme="majorBidi"/>
        </w:rPr>
        <w:t>’</w:t>
      </w:r>
      <w:r w:rsidR="00E30E0E" w:rsidRPr="00B41424">
        <w:rPr>
          <w:rFonts w:asciiTheme="majorHAnsi" w:hAnsiTheme="majorHAnsi" w:cstheme="majorBidi"/>
        </w:rPr>
        <w:t xml:space="preserve"> principles. </w:t>
      </w:r>
      <w:r w:rsidR="001B67D9" w:rsidRPr="00B41424">
        <w:rPr>
          <w:rFonts w:asciiTheme="majorHAnsi" w:hAnsiTheme="majorHAnsi" w:cstheme="majorBidi"/>
          <w:lang w:eastAsia="en-US"/>
        </w:rPr>
        <w:t xml:space="preserve">Defra has also recently undergone an audit to identify areas where its ODA programmes could be strengthened on gender equality and social inclusion (GESI). Specific recommendations for the BLF include developing a portfolio-level GESI strategy to ensure consistency and coherence, as well as bespoke GESI action plans for each landscape. We intend to further strengthen these aspects of the programme and keep this under review to ensure best practice is being followed. </w:t>
      </w:r>
      <w:r w:rsidR="001B67D9" w:rsidRPr="00B41424">
        <w:rPr>
          <w:rFonts w:asciiTheme="majorHAnsi" w:eastAsia="Calibri Light" w:hAnsiTheme="majorHAnsi" w:cstheme="majorBidi"/>
          <w:color w:val="000000" w:themeColor="text1"/>
        </w:rPr>
        <w:t>Further information on specific activities can be found in the appraisal case, and a comprehensive breakdown of risks and mitigations in place is provided in the management case.</w:t>
      </w:r>
    </w:p>
    <w:p w14:paraId="15A0869F" w14:textId="0AC28FB4" w:rsidR="00CB0D43" w:rsidRPr="00B41424" w:rsidRDefault="00CB0D43" w:rsidP="000A6227">
      <w:pPr>
        <w:spacing w:beforeLines="60" w:before="144" w:after="160"/>
        <w:rPr>
          <w:rFonts w:asciiTheme="majorHAnsi" w:hAnsiTheme="majorHAnsi" w:cstheme="majorHAnsi"/>
        </w:rPr>
      </w:pPr>
      <w:r w:rsidRPr="00B41424">
        <w:rPr>
          <w:rFonts w:asciiTheme="majorHAnsi" w:hAnsiTheme="majorHAnsi" w:cstheme="majorHAnsi"/>
        </w:rPr>
        <w:t>It is recognised that while the BLF can make an important contribution to tackling the priority issues outlined in this strategic case, the need outstrips the funding available. It is therefore important to consider other supporting factors in achieving the desired outcomes. For example, developing stronger relationships with the relevant host governments, generating evidence to support learning and effective programming in the region, and leveraging</w:t>
      </w:r>
      <w:r w:rsidR="000A6227">
        <w:rPr>
          <w:rFonts w:asciiTheme="majorHAnsi" w:hAnsiTheme="majorHAnsi" w:cstheme="majorHAnsi"/>
        </w:rPr>
        <w:t xml:space="preserve"> </w:t>
      </w:r>
      <w:r w:rsidRPr="00B41424">
        <w:rPr>
          <w:rFonts w:asciiTheme="majorHAnsi" w:hAnsiTheme="majorHAnsi" w:cstheme="majorHAnsi"/>
        </w:rPr>
        <w:t>additional sources of funding.</w:t>
      </w:r>
    </w:p>
    <w:p w14:paraId="59A53B51" w14:textId="77777777" w:rsidR="009A5AF8" w:rsidRPr="00B41424" w:rsidRDefault="009A5AF8" w:rsidP="000A6227">
      <w:pPr>
        <w:rPr>
          <w:rFonts w:asciiTheme="majorHAnsi" w:hAnsiTheme="majorHAnsi" w:cstheme="majorHAnsi"/>
          <w:b/>
          <w:sz w:val="24"/>
          <w:szCs w:val="24"/>
        </w:rPr>
      </w:pPr>
    </w:p>
    <w:p w14:paraId="42133ECB" w14:textId="0BF1E32F" w:rsidR="00476F18" w:rsidRPr="00B41424" w:rsidRDefault="00476F18" w:rsidP="000A6227">
      <w:pPr>
        <w:rPr>
          <w:rFonts w:asciiTheme="majorHAnsi" w:hAnsiTheme="majorHAnsi" w:cstheme="majorHAnsi"/>
          <w:b/>
          <w:sz w:val="24"/>
          <w:szCs w:val="24"/>
        </w:rPr>
      </w:pPr>
      <w:r w:rsidRPr="00B41424">
        <w:rPr>
          <w:rFonts w:asciiTheme="majorHAnsi" w:hAnsiTheme="majorHAnsi" w:cstheme="majorHAnsi"/>
          <w:b/>
          <w:sz w:val="24"/>
          <w:szCs w:val="24"/>
        </w:rPr>
        <w:t>Delivery model</w:t>
      </w:r>
    </w:p>
    <w:p w14:paraId="775CCAFC" w14:textId="669BFD7A" w:rsidR="002300C7" w:rsidRPr="00B41424" w:rsidRDefault="00476F18" w:rsidP="000A6227">
      <w:pPr>
        <w:rPr>
          <w:rFonts w:asciiTheme="majorHAnsi" w:hAnsiTheme="majorHAnsi" w:cstheme="majorHAnsi"/>
        </w:rPr>
      </w:pPr>
      <w:r w:rsidRPr="00B41424">
        <w:rPr>
          <w:rFonts w:asciiTheme="majorHAnsi" w:hAnsiTheme="majorHAnsi" w:cstheme="majorHAnsi"/>
        </w:rPr>
        <w:t xml:space="preserve">As outlined in the BLF </w:t>
      </w:r>
      <w:r w:rsidR="006B1C70" w:rsidRPr="00B41424">
        <w:rPr>
          <w:rFonts w:asciiTheme="majorHAnsi" w:hAnsiTheme="majorHAnsi" w:cstheme="majorHAnsi"/>
        </w:rPr>
        <w:t>portfolio</w:t>
      </w:r>
      <w:r w:rsidRPr="00B41424">
        <w:rPr>
          <w:rFonts w:asciiTheme="majorHAnsi" w:hAnsiTheme="majorHAnsi" w:cstheme="majorHAnsi"/>
        </w:rPr>
        <w:t xml:space="preserve">-level business case, the proposed delivery model </w:t>
      </w:r>
      <w:r w:rsidR="006B1C70" w:rsidRPr="00B41424">
        <w:rPr>
          <w:rFonts w:asciiTheme="majorHAnsi" w:hAnsiTheme="majorHAnsi" w:cstheme="majorHAnsi"/>
        </w:rPr>
        <w:t>is</w:t>
      </w:r>
      <w:r w:rsidRPr="00B41424">
        <w:rPr>
          <w:rFonts w:asciiTheme="majorHAnsi" w:hAnsiTheme="majorHAnsi" w:cstheme="majorHAnsi"/>
        </w:rPr>
        <w:t xml:space="preserve"> a bilateral fund working with a consortium of delivery partners in each landscape via a </w:t>
      </w:r>
      <w:r w:rsidR="00807F85" w:rsidRPr="00B41424">
        <w:rPr>
          <w:rFonts w:asciiTheme="majorHAnsi" w:hAnsiTheme="majorHAnsi" w:cstheme="majorHAnsi"/>
        </w:rPr>
        <w:t>G</w:t>
      </w:r>
      <w:r w:rsidRPr="00B41424">
        <w:rPr>
          <w:rFonts w:asciiTheme="majorHAnsi" w:hAnsiTheme="majorHAnsi" w:cstheme="majorHAnsi"/>
        </w:rPr>
        <w:t>lobal Fund Manager</w:t>
      </w:r>
      <w:r w:rsidR="006B1C70" w:rsidRPr="00B41424">
        <w:rPr>
          <w:rFonts w:asciiTheme="majorHAnsi" w:hAnsiTheme="majorHAnsi" w:cstheme="majorHAnsi"/>
        </w:rPr>
        <w:t>.</w:t>
      </w:r>
      <w:r w:rsidRPr="00B41424">
        <w:rPr>
          <w:rFonts w:asciiTheme="majorHAnsi" w:hAnsiTheme="majorHAnsi" w:cstheme="majorHAnsi"/>
        </w:rPr>
        <w:t xml:space="preserve"> </w:t>
      </w:r>
    </w:p>
    <w:p w14:paraId="061596D4" w14:textId="62E16A51" w:rsidR="00AA5924" w:rsidRPr="00B41424" w:rsidRDefault="00AA5924" w:rsidP="000A6227">
      <w:pPr>
        <w:rPr>
          <w:rFonts w:asciiTheme="majorHAnsi" w:hAnsiTheme="majorHAnsi" w:cstheme="majorHAnsi"/>
        </w:rPr>
      </w:pPr>
      <w:r w:rsidRPr="00B41424">
        <w:rPr>
          <w:rFonts w:asciiTheme="majorHAnsi" w:hAnsiTheme="majorHAnsi" w:cstheme="majorHAnsi"/>
        </w:rPr>
        <w:t>The detailed analysis of options in the programme</w:t>
      </w:r>
      <w:r w:rsidR="006B1C70" w:rsidRPr="00B41424">
        <w:rPr>
          <w:rFonts w:asciiTheme="majorHAnsi" w:hAnsiTheme="majorHAnsi" w:cstheme="majorHAnsi"/>
        </w:rPr>
        <w:t xml:space="preserve"> portfolio</w:t>
      </w:r>
      <w:r w:rsidRPr="00B41424">
        <w:rPr>
          <w:rFonts w:asciiTheme="majorHAnsi" w:hAnsiTheme="majorHAnsi" w:cstheme="majorHAnsi"/>
        </w:rPr>
        <w:t xml:space="preserve">-level appraisal case provides further </w:t>
      </w:r>
      <w:r w:rsidR="00D0017F" w:rsidRPr="00B41424">
        <w:rPr>
          <w:rFonts w:asciiTheme="majorHAnsi" w:hAnsiTheme="majorHAnsi" w:cstheme="majorHAnsi"/>
        </w:rPr>
        <w:t xml:space="preserve">information on how </w:t>
      </w:r>
      <w:r w:rsidR="00EF5E64" w:rsidRPr="00B41424">
        <w:rPr>
          <w:rFonts w:asciiTheme="majorHAnsi" w:hAnsiTheme="majorHAnsi" w:cstheme="majorHAnsi"/>
        </w:rPr>
        <w:t xml:space="preserve">investing in landscape-level interventions via a new bilateral fund </w:t>
      </w:r>
      <w:r w:rsidR="00233A79" w:rsidRPr="00B41424">
        <w:rPr>
          <w:rFonts w:asciiTheme="majorHAnsi" w:hAnsiTheme="majorHAnsi" w:cstheme="majorHAnsi"/>
        </w:rPr>
        <w:t>will be the most effective way to meet the proposed outcomes.</w:t>
      </w:r>
      <w:r w:rsidR="009E6D2F" w:rsidRPr="00B41424">
        <w:rPr>
          <w:rFonts w:asciiTheme="majorHAnsi" w:hAnsiTheme="majorHAnsi" w:cstheme="majorHAnsi"/>
        </w:rPr>
        <w:t xml:space="preserve"> The </w:t>
      </w:r>
      <w:r w:rsidR="00404F0A" w:rsidRPr="00B41424">
        <w:rPr>
          <w:rFonts w:asciiTheme="majorHAnsi" w:hAnsiTheme="majorHAnsi" w:cstheme="majorHAnsi"/>
        </w:rPr>
        <w:t>overview of delivery mechanism options in the programme</w:t>
      </w:r>
      <w:r w:rsidR="006B1C70" w:rsidRPr="00B41424">
        <w:rPr>
          <w:rFonts w:asciiTheme="majorHAnsi" w:hAnsiTheme="majorHAnsi" w:cstheme="majorHAnsi"/>
        </w:rPr>
        <w:t xml:space="preserve"> portfolio</w:t>
      </w:r>
      <w:r w:rsidR="00404F0A" w:rsidRPr="00B41424">
        <w:rPr>
          <w:rFonts w:asciiTheme="majorHAnsi" w:hAnsiTheme="majorHAnsi" w:cstheme="majorHAnsi"/>
        </w:rPr>
        <w:t>-level commercial case</w:t>
      </w:r>
      <w:r w:rsidR="003049DA" w:rsidRPr="00B41424">
        <w:rPr>
          <w:rFonts w:asciiTheme="majorHAnsi" w:hAnsiTheme="majorHAnsi" w:cstheme="majorHAnsi"/>
        </w:rPr>
        <w:t xml:space="preserve"> provides further information on </w:t>
      </w:r>
      <w:r w:rsidR="00414D8F" w:rsidRPr="00B41424">
        <w:rPr>
          <w:rFonts w:asciiTheme="majorHAnsi" w:hAnsiTheme="majorHAnsi" w:cstheme="majorHAnsi"/>
        </w:rPr>
        <w:t>how working with a consortium of delivery partners via a Fund Manager provides the most effective option</w:t>
      </w:r>
      <w:r w:rsidR="009A6EAD" w:rsidRPr="00B41424">
        <w:rPr>
          <w:rFonts w:asciiTheme="majorHAnsi" w:hAnsiTheme="majorHAnsi" w:cstheme="majorHAnsi"/>
        </w:rPr>
        <w:t xml:space="preserve"> for delivery</w:t>
      </w:r>
      <w:r w:rsidR="00D20954" w:rsidRPr="00B41424">
        <w:rPr>
          <w:rFonts w:asciiTheme="majorHAnsi" w:hAnsiTheme="majorHAnsi" w:cstheme="majorHAnsi"/>
        </w:rPr>
        <w:t>,</w:t>
      </w:r>
      <w:r w:rsidR="009A6EAD" w:rsidRPr="00B41424">
        <w:rPr>
          <w:rFonts w:asciiTheme="majorHAnsi" w:hAnsiTheme="majorHAnsi" w:cstheme="majorHAnsi"/>
        </w:rPr>
        <w:t xml:space="preserve"> and </w:t>
      </w:r>
      <w:r w:rsidR="00D20954" w:rsidRPr="00B41424">
        <w:rPr>
          <w:rFonts w:asciiTheme="majorHAnsi" w:hAnsiTheme="majorHAnsi" w:cstheme="majorHAnsi"/>
        </w:rPr>
        <w:t xml:space="preserve">early market engagement has confirmed that there is both interest and capacity in the market for this approach. </w:t>
      </w:r>
    </w:p>
    <w:p w14:paraId="36E59735" w14:textId="2C4C6CB8" w:rsidR="007648E0" w:rsidRPr="00B41424" w:rsidRDefault="00B76CFE" w:rsidP="000A6227">
      <w:pPr>
        <w:rPr>
          <w:rFonts w:asciiTheme="majorHAnsi" w:hAnsiTheme="majorHAnsi" w:cstheme="majorHAnsi"/>
        </w:rPr>
      </w:pPr>
      <w:r w:rsidRPr="00B41424">
        <w:rPr>
          <w:rFonts w:asciiTheme="majorHAnsi" w:hAnsiTheme="majorHAnsi" w:cstheme="majorHAnsi"/>
        </w:rPr>
        <w:t>Key barriers to effective programme delivery for the Practical Action Andes Amazon programme include the region’s</w:t>
      </w:r>
      <w:r w:rsidR="000029C0" w:rsidRPr="00B41424">
        <w:rPr>
          <w:rFonts w:asciiTheme="majorHAnsi" w:hAnsiTheme="majorHAnsi" w:cstheme="majorHAnsi"/>
        </w:rPr>
        <w:t xml:space="preserve"> </w:t>
      </w:r>
      <w:r w:rsidR="00294FEB" w:rsidRPr="00B41424">
        <w:rPr>
          <w:rFonts w:asciiTheme="majorHAnsi" w:hAnsiTheme="majorHAnsi" w:cstheme="majorHAnsi"/>
        </w:rPr>
        <w:t>deteriorating</w:t>
      </w:r>
      <w:r w:rsidR="000029C0" w:rsidRPr="00B41424">
        <w:rPr>
          <w:rFonts w:asciiTheme="majorHAnsi" w:hAnsiTheme="majorHAnsi" w:cstheme="majorHAnsi"/>
        </w:rPr>
        <w:t xml:space="preserve"> ecosystem</w:t>
      </w:r>
      <w:r w:rsidR="00294FEB" w:rsidRPr="00B41424">
        <w:rPr>
          <w:rFonts w:asciiTheme="majorHAnsi" w:hAnsiTheme="majorHAnsi" w:cstheme="majorHAnsi"/>
        </w:rPr>
        <w:t>s</w:t>
      </w:r>
      <w:r w:rsidR="000029C0" w:rsidRPr="00B41424">
        <w:rPr>
          <w:rFonts w:asciiTheme="majorHAnsi" w:hAnsiTheme="majorHAnsi" w:cstheme="majorHAnsi"/>
        </w:rPr>
        <w:t>, w</w:t>
      </w:r>
      <w:r w:rsidR="007B4EB1" w:rsidRPr="00B41424">
        <w:rPr>
          <w:rFonts w:asciiTheme="majorHAnsi" w:hAnsiTheme="majorHAnsi" w:cstheme="majorHAnsi"/>
        </w:rPr>
        <w:t>hich include habitat loss, degradation</w:t>
      </w:r>
      <w:r w:rsidR="000B4DFB" w:rsidRPr="00B41424">
        <w:rPr>
          <w:rFonts w:asciiTheme="majorHAnsi" w:hAnsiTheme="majorHAnsi" w:cstheme="majorHAnsi"/>
        </w:rPr>
        <w:t>,</w:t>
      </w:r>
      <w:r w:rsidR="007B4EB1" w:rsidRPr="00B41424">
        <w:rPr>
          <w:rFonts w:asciiTheme="majorHAnsi" w:hAnsiTheme="majorHAnsi" w:cstheme="majorHAnsi"/>
        </w:rPr>
        <w:t xml:space="preserve"> fragmentation</w:t>
      </w:r>
      <w:r w:rsidR="00432F18" w:rsidRPr="00B41424">
        <w:rPr>
          <w:rFonts w:asciiTheme="majorHAnsi" w:hAnsiTheme="majorHAnsi" w:cstheme="majorHAnsi"/>
        </w:rPr>
        <w:t>, and the</w:t>
      </w:r>
      <w:r w:rsidR="009E39DA" w:rsidRPr="00B41424">
        <w:rPr>
          <w:rFonts w:asciiTheme="majorHAnsi" w:hAnsiTheme="majorHAnsi" w:cstheme="majorHAnsi"/>
        </w:rPr>
        <w:t xml:space="preserve"> increasing </w:t>
      </w:r>
      <w:r w:rsidR="00A203F3" w:rsidRPr="00B41424">
        <w:rPr>
          <w:rFonts w:asciiTheme="majorHAnsi" w:hAnsiTheme="majorHAnsi" w:cstheme="majorHAnsi"/>
        </w:rPr>
        <w:t xml:space="preserve">mining activities, </w:t>
      </w:r>
      <w:r w:rsidR="00432F18" w:rsidRPr="00B41424">
        <w:rPr>
          <w:rFonts w:asciiTheme="majorHAnsi" w:hAnsiTheme="majorHAnsi" w:cstheme="majorHAnsi"/>
        </w:rPr>
        <w:t xml:space="preserve">which is having devastating impacts </w:t>
      </w:r>
      <w:r w:rsidR="000C5F7A" w:rsidRPr="00B41424">
        <w:rPr>
          <w:rFonts w:asciiTheme="majorHAnsi" w:hAnsiTheme="majorHAnsi" w:cstheme="majorHAnsi"/>
        </w:rPr>
        <w:t>across</w:t>
      </w:r>
      <w:r w:rsidR="00432F18" w:rsidRPr="00B41424">
        <w:rPr>
          <w:rFonts w:asciiTheme="majorHAnsi" w:hAnsiTheme="majorHAnsi" w:cstheme="majorHAnsi"/>
        </w:rPr>
        <w:t xml:space="preserve"> </w:t>
      </w:r>
      <w:r w:rsidR="00C80826" w:rsidRPr="00B41424">
        <w:rPr>
          <w:rFonts w:asciiTheme="majorHAnsi" w:hAnsiTheme="majorHAnsi" w:cstheme="majorHAnsi"/>
        </w:rPr>
        <w:t xml:space="preserve">the landscape. </w:t>
      </w:r>
      <w:r w:rsidR="000C5F7A" w:rsidRPr="00B41424">
        <w:rPr>
          <w:rFonts w:asciiTheme="majorHAnsi" w:hAnsiTheme="majorHAnsi" w:cstheme="majorHAnsi"/>
        </w:rPr>
        <w:t>These</w:t>
      </w:r>
      <w:r w:rsidR="00E11AC2" w:rsidRPr="00B41424">
        <w:rPr>
          <w:rFonts w:asciiTheme="majorHAnsi" w:hAnsiTheme="majorHAnsi" w:cstheme="majorHAnsi"/>
        </w:rPr>
        <w:t xml:space="preserve"> </w:t>
      </w:r>
      <w:r w:rsidR="007A0602" w:rsidRPr="00B41424">
        <w:rPr>
          <w:rFonts w:asciiTheme="majorHAnsi" w:hAnsiTheme="majorHAnsi" w:cstheme="majorHAnsi"/>
        </w:rPr>
        <w:t>have particularly adverse</w:t>
      </w:r>
      <w:r w:rsidR="00E11AC2" w:rsidRPr="00B41424">
        <w:rPr>
          <w:rFonts w:asciiTheme="majorHAnsi" w:hAnsiTheme="majorHAnsi" w:cstheme="majorHAnsi"/>
        </w:rPr>
        <w:t xml:space="preserve"> </w:t>
      </w:r>
      <w:r w:rsidR="007A0602" w:rsidRPr="00B41424">
        <w:rPr>
          <w:rFonts w:asciiTheme="majorHAnsi" w:hAnsiTheme="majorHAnsi" w:cstheme="majorHAnsi"/>
        </w:rPr>
        <w:t>e</w:t>
      </w:r>
      <w:r w:rsidR="00E11AC2" w:rsidRPr="00B41424">
        <w:rPr>
          <w:rFonts w:asciiTheme="majorHAnsi" w:hAnsiTheme="majorHAnsi" w:cstheme="majorHAnsi"/>
        </w:rPr>
        <w:t>ffect</w:t>
      </w:r>
      <w:r w:rsidR="007A0602" w:rsidRPr="00B41424">
        <w:rPr>
          <w:rFonts w:asciiTheme="majorHAnsi" w:hAnsiTheme="majorHAnsi" w:cstheme="majorHAnsi"/>
        </w:rPr>
        <w:t>s</w:t>
      </w:r>
      <w:r w:rsidR="00E11AC2" w:rsidRPr="00B41424">
        <w:rPr>
          <w:rFonts w:asciiTheme="majorHAnsi" w:hAnsiTheme="majorHAnsi" w:cstheme="majorHAnsi"/>
        </w:rPr>
        <w:t xml:space="preserve"> </w:t>
      </w:r>
      <w:r w:rsidR="007A0602" w:rsidRPr="00B41424">
        <w:rPr>
          <w:rFonts w:asciiTheme="majorHAnsi" w:hAnsiTheme="majorHAnsi" w:cstheme="majorHAnsi"/>
        </w:rPr>
        <w:t xml:space="preserve">on </w:t>
      </w:r>
      <w:r w:rsidR="00700450" w:rsidRPr="00B41424">
        <w:rPr>
          <w:rFonts w:asciiTheme="majorHAnsi" w:hAnsiTheme="majorHAnsi" w:cstheme="majorHAnsi"/>
        </w:rPr>
        <w:t>women and IPLCs</w:t>
      </w:r>
      <w:r w:rsidR="002F2BAF" w:rsidRPr="00B41424">
        <w:rPr>
          <w:rFonts w:asciiTheme="majorHAnsi" w:hAnsiTheme="majorHAnsi" w:cstheme="majorHAnsi"/>
        </w:rPr>
        <w:t xml:space="preserve">, causing social and economic </w:t>
      </w:r>
      <w:r w:rsidR="00B75A1F" w:rsidRPr="00B41424">
        <w:rPr>
          <w:rFonts w:asciiTheme="majorHAnsi" w:hAnsiTheme="majorHAnsi" w:cstheme="majorHAnsi"/>
        </w:rPr>
        <w:t>inequalities</w:t>
      </w:r>
      <w:r w:rsidR="00700450" w:rsidRPr="00B41424">
        <w:rPr>
          <w:rFonts w:asciiTheme="majorHAnsi" w:hAnsiTheme="majorHAnsi" w:cstheme="majorHAnsi"/>
        </w:rPr>
        <w:t>.</w:t>
      </w:r>
      <w:r w:rsidR="002F2BAF" w:rsidRPr="00B41424">
        <w:rPr>
          <w:rFonts w:asciiTheme="majorHAnsi" w:hAnsiTheme="majorHAnsi" w:cstheme="majorHAnsi"/>
        </w:rPr>
        <w:t xml:space="preserve"> </w:t>
      </w:r>
      <w:r w:rsidR="002C045E" w:rsidRPr="00B41424">
        <w:rPr>
          <w:rFonts w:asciiTheme="majorHAnsi" w:hAnsiTheme="majorHAnsi" w:cstheme="majorHAnsi"/>
        </w:rPr>
        <w:t>The consortium delivery model proposed by Practical Action tries to mitigate these risks by</w:t>
      </w:r>
      <w:r w:rsidR="007648E0" w:rsidRPr="00B41424">
        <w:rPr>
          <w:rFonts w:asciiTheme="majorHAnsi" w:hAnsiTheme="majorHAnsi" w:cstheme="majorHAnsi"/>
        </w:rPr>
        <w:t xml:space="preserve"> </w:t>
      </w:r>
      <w:r w:rsidR="00894D9E" w:rsidRPr="00B41424">
        <w:rPr>
          <w:rFonts w:asciiTheme="majorHAnsi" w:hAnsiTheme="majorHAnsi" w:cstheme="majorHAnsi"/>
        </w:rPr>
        <w:t xml:space="preserve">connecting isolated areas into a </w:t>
      </w:r>
      <w:r w:rsidR="0081578F" w:rsidRPr="00B41424">
        <w:rPr>
          <w:rFonts w:asciiTheme="majorHAnsi" w:hAnsiTheme="majorHAnsi" w:cstheme="majorHAnsi"/>
        </w:rPr>
        <w:t>transnational corridor</w:t>
      </w:r>
      <w:r w:rsidR="006432D8" w:rsidRPr="00B41424">
        <w:rPr>
          <w:rFonts w:asciiTheme="majorHAnsi" w:hAnsiTheme="majorHAnsi" w:cstheme="majorHAnsi"/>
        </w:rPr>
        <w:t>, prioritis</w:t>
      </w:r>
      <w:r w:rsidR="00393A1D" w:rsidRPr="00B41424">
        <w:rPr>
          <w:rFonts w:asciiTheme="majorHAnsi" w:hAnsiTheme="majorHAnsi" w:cstheme="majorHAnsi"/>
        </w:rPr>
        <w:t>ing</w:t>
      </w:r>
      <w:r w:rsidR="0081578F" w:rsidRPr="00B41424">
        <w:rPr>
          <w:rFonts w:asciiTheme="majorHAnsi" w:hAnsiTheme="majorHAnsi" w:cstheme="majorHAnsi"/>
        </w:rPr>
        <w:t xml:space="preserve"> IPLCs’ concerns</w:t>
      </w:r>
      <w:r w:rsidR="006432D8" w:rsidRPr="00B41424">
        <w:rPr>
          <w:rFonts w:asciiTheme="majorHAnsi" w:hAnsiTheme="majorHAnsi" w:cstheme="majorHAnsi"/>
        </w:rPr>
        <w:t xml:space="preserve"> and </w:t>
      </w:r>
      <w:r w:rsidR="00CF6F2E" w:rsidRPr="00B41424">
        <w:rPr>
          <w:rFonts w:asciiTheme="majorHAnsi" w:hAnsiTheme="majorHAnsi" w:cstheme="majorHAnsi"/>
        </w:rPr>
        <w:t xml:space="preserve">working with national, regional and local government authorities to </w:t>
      </w:r>
      <w:r w:rsidR="00CB4B25" w:rsidRPr="00B41424">
        <w:rPr>
          <w:rFonts w:asciiTheme="majorHAnsi" w:hAnsiTheme="majorHAnsi" w:cstheme="majorHAnsi"/>
        </w:rPr>
        <w:t xml:space="preserve">protect the landscape and </w:t>
      </w:r>
      <w:r w:rsidR="00474168" w:rsidRPr="00B41424">
        <w:rPr>
          <w:rFonts w:asciiTheme="majorHAnsi" w:hAnsiTheme="majorHAnsi" w:cstheme="majorHAnsi"/>
        </w:rPr>
        <w:t xml:space="preserve">ensure sustainability, whilst </w:t>
      </w:r>
      <w:r w:rsidR="008F6E1C" w:rsidRPr="00B41424">
        <w:rPr>
          <w:rFonts w:asciiTheme="majorHAnsi" w:hAnsiTheme="majorHAnsi" w:cstheme="majorHAnsi"/>
        </w:rPr>
        <w:t>promoting</w:t>
      </w:r>
      <w:r w:rsidR="0022243A" w:rsidRPr="00B41424">
        <w:rPr>
          <w:rFonts w:asciiTheme="majorHAnsi" w:hAnsiTheme="majorHAnsi" w:cstheme="majorHAnsi"/>
        </w:rPr>
        <w:t xml:space="preserve"> the rights of</w:t>
      </w:r>
      <w:r w:rsidR="008F6E1C" w:rsidRPr="00B41424">
        <w:rPr>
          <w:rFonts w:asciiTheme="majorHAnsi" w:hAnsiTheme="majorHAnsi" w:cstheme="majorHAnsi"/>
        </w:rPr>
        <w:t xml:space="preserve"> women</w:t>
      </w:r>
      <w:r w:rsidR="0022243A" w:rsidRPr="00B41424">
        <w:rPr>
          <w:rFonts w:asciiTheme="majorHAnsi" w:hAnsiTheme="majorHAnsi" w:cstheme="majorHAnsi"/>
        </w:rPr>
        <w:t xml:space="preserve"> and indigenous</w:t>
      </w:r>
      <w:r w:rsidR="008F6E1C" w:rsidRPr="00B41424">
        <w:rPr>
          <w:rFonts w:asciiTheme="majorHAnsi" w:hAnsiTheme="majorHAnsi" w:cstheme="majorHAnsi"/>
        </w:rPr>
        <w:t xml:space="preserve"> </w:t>
      </w:r>
      <w:r w:rsidR="0003766B" w:rsidRPr="00B41424">
        <w:rPr>
          <w:rFonts w:asciiTheme="majorHAnsi" w:hAnsiTheme="majorHAnsi" w:cstheme="majorHAnsi"/>
        </w:rPr>
        <w:t>people</w:t>
      </w:r>
      <w:r w:rsidR="008F6E1C" w:rsidRPr="00B41424">
        <w:rPr>
          <w:rFonts w:asciiTheme="majorHAnsi" w:hAnsiTheme="majorHAnsi" w:cstheme="majorHAnsi"/>
        </w:rPr>
        <w:t>.</w:t>
      </w:r>
    </w:p>
    <w:p w14:paraId="5E45F723" w14:textId="54A1FBB0" w:rsidR="00476F18" w:rsidRPr="00B41424" w:rsidRDefault="008C33A0" w:rsidP="000A6227">
      <w:pPr>
        <w:contextualSpacing/>
        <w:rPr>
          <w:rFonts w:asciiTheme="majorHAnsi" w:hAnsiTheme="majorHAnsi" w:cstheme="majorHAnsi"/>
        </w:rPr>
      </w:pPr>
      <w:bookmarkStart w:id="1" w:name="_Hlk43737899"/>
      <w:r w:rsidRPr="00B41424">
        <w:rPr>
          <w:rFonts w:ascii="Calibri Light" w:eastAsia="Calibri Light" w:hAnsi="Calibri Light" w:cs="Calibri Light"/>
          <w:color w:val="000000" w:themeColor="text1"/>
        </w:rPr>
        <w:t>ODA funding will be allocated under Section 1 of the International Development Act 2002, and expenditure will be in accordance with this legislation and all ODA requirements.</w:t>
      </w:r>
      <w:r w:rsidRPr="00B41424">
        <w:rPr>
          <w:rFonts w:ascii="Calibri Light" w:eastAsia="Calibri Light" w:hAnsi="Calibri Light" w:cs="Calibri Light"/>
        </w:rPr>
        <w:t xml:space="preserve"> </w:t>
      </w:r>
      <w:r w:rsidR="00EA4A72" w:rsidRPr="00B41424">
        <w:rPr>
          <w:rFonts w:asciiTheme="majorHAnsi" w:hAnsiTheme="majorHAnsi" w:cstheme="majorHAnsi"/>
        </w:rPr>
        <w:t xml:space="preserve">£87.9m is available for the BLF’s interventions globally. Of this, £10.2m has been allocated to the (already operational) Madagascar landscape, and £1.2m has been set aside for the Supplementary Activities Fund (see section 8 of the Management Case). The remaining £75.6m has been apportioned equally across the remaining five transboundary landscapes, </w:t>
      </w:r>
      <w:r w:rsidR="00EA4A72" w:rsidRPr="00B41424">
        <w:rPr>
          <w:rFonts w:asciiTheme="majorHAnsi" w:hAnsiTheme="majorHAnsi" w:cstheme="majorHAnsi"/>
          <w:b/>
          <w:bCs/>
        </w:rPr>
        <w:t>meaning up to £15.3m per landscape</w:t>
      </w:r>
      <w:r w:rsidR="00EA4A72" w:rsidRPr="00B41424">
        <w:rPr>
          <w:rFonts w:asciiTheme="majorHAnsi" w:hAnsiTheme="majorHAnsi" w:cstheme="majorHAnsi"/>
        </w:rPr>
        <w:t xml:space="preserve">. £12.3m in each landscape will be awarded in the current round of grant competitions. Applicants have been required to provide detailed plans for how they would use the additional £3m funding.  This additional funding will be allocated at a later stage by the Defra programme team based on the evidence provided by grant applicants and our assessments of need and deliverability in each landscape. If the additional £3m funding per landscape is not awarded to the successful applicant in any of the landscapes, this will instead be added to the Supplementary Activities Fund and allocated across the landscapes based on need throughout the lifetime of the programme. </w:t>
      </w:r>
      <w:r w:rsidR="00476F18" w:rsidRPr="00B41424">
        <w:rPr>
          <w:rFonts w:asciiTheme="majorHAnsi" w:hAnsiTheme="majorHAnsi" w:cstheme="majorHAnsi"/>
        </w:rPr>
        <w:t xml:space="preserve"> Allocations will be monitored and reassessed throughout the lifespan of the programme as activity is implemented, results produced</w:t>
      </w:r>
      <w:r w:rsidR="0061751A" w:rsidRPr="00B41424">
        <w:rPr>
          <w:rFonts w:asciiTheme="majorHAnsi" w:hAnsiTheme="majorHAnsi" w:cstheme="majorHAnsi"/>
        </w:rPr>
        <w:t>,</w:t>
      </w:r>
      <w:r w:rsidR="00476F18" w:rsidRPr="00B41424">
        <w:rPr>
          <w:rFonts w:asciiTheme="majorHAnsi" w:hAnsiTheme="majorHAnsi" w:cstheme="majorHAnsi"/>
        </w:rPr>
        <w:t xml:space="preserve"> and lessons learned.</w:t>
      </w:r>
    </w:p>
    <w:bookmarkEnd w:id="1"/>
    <w:p w14:paraId="61CA673E" w14:textId="77777777" w:rsidR="00606A2F" w:rsidRPr="00B41424" w:rsidRDefault="00606A2F" w:rsidP="000A6227">
      <w:pPr>
        <w:jc w:val="left"/>
        <w:rPr>
          <w:rFonts w:asciiTheme="majorHAnsi" w:hAnsiTheme="majorHAnsi" w:cstheme="majorHAnsi"/>
        </w:rPr>
      </w:pPr>
    </w:p>
    <w:p w14:paraId="57ADC3FF" w14:textId="20C32DA8" w:rsidR="00F418F5" w:rsidRPr="00B41424" w:rsidRDefault="00606A2F" w:rsidP="000A6227">
      <w:pPr>
        <w:pStyle w:val="Heading1"/>
        <w:spacing w:beforeLines="60" w:before="144" w:afterLines="60" w:after="144"/>
        <w:rPr>
          <w:rFonts w:cstheme="majorHAnsi"/>
        </w:rPr>
      </w:pPr>
      <w:r w:rsidRPr="00B41424">
        <w:rPr>
          <w:rFonts w:cstheme="majorHAnsi"/>
          <w:b/>
          <w:color w:val="000000" w:themeColor="text1"/>
          <w:sz w:val="24"/>
          <w:szCs w:val="24"/>
        </w:rPr>
        <w:t>Theory of change</w:t>
      </w:r>
    </w:p>
    <w:p w14:paraId="4044E6BA" w14:textId="07CCD780" w:rsidR="000F5076" w:rsidRPr="00B41424" w:rsidRDefault="00F418F5" w:rsidP="000A6227">
      <w:pPr>
        <w:spacing w:afterLines="60" w:after="144"/>
        <w:rPr>
          <w:rFonts w:asciiTheme="majorHAnsi" w:hAnsiTheme="majorHAnsi" w:cstheme="majorHAnsi"/>
        </w:rPr>
        <w:sectPr w:rsidR="000F5076" w:rsidRPr="00B41424" w:rsidSect="006A49FE">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pgMar w:top="720" w:right="849" w:bottom="426" w:left="720" w:header="709" w:footer="709" w:gutter="0"/>
          <w:cols w:space="708"/>
          <w:docGrid w:linePitch="360"/>
        </w:sectPr>
      </w:pPr>
      <w:r w:rsidRPr="00B41424">
        <w:rPr>
          <w:rFonts w:asciiTheme="majorHAnsi" w:hAnsiTheme="majorHAnsi" w:cstheme="majorHAnsi"/>
        </w:rPr>
        <w:t xml:space="preserve">As part of the preferred application, Practical Action provided the below Theory of Change (also attached as Annex I – Theory of Change </w:t>
      </w:r>
      <w:r w:rsidR="005B4B15" w:rsidRPr="00B41424">
        <w:rPr>
          <w:rFonts w:asciiTheme="majorHAnsi" w:hAnsiTheme="majorHAnsi" w:cstheme="majorHAnsi"/>
        </w:rPr>
        <w:t>Overview</w:t>
      </w:r>
      <w:r w:rsidRPr="00B41424">
        <w:rPr>
          <w:rFonts w:asciiTheme="majorHAnsi" w:hAnsiTheme="majorHAnsi" w:cstheme="majorHAnsi"/>
        </w:rPr>
        <w:t xml:space="preserve">) to demonstrate how their proposed programme can achieve the BLF’s outcomes and impact desired. Annex J – Theory of Change Narrative – sets out, constraints to be addressed and the underlying assumptions of the Theory of Change. </w:t>
      </w:r>
    </w:p>
    <w:p w14:paraId="1E7725EC" w14:textId="77777777" w:rsidR="00FB0CB9" w:rsidRPr="00B41424" w:rsidRDefault="00FB0CB9" w:rsidP="000A6227">
      <w:pPr>
        <w:shd w:val="clear" w:color="auto" w:fill="DBE5F1"/>
        <w:tabs>
          <w:tab w:val="left" w:pos="6000"/>
        </w:tabs>
        <w:jc w:val="left"/>
        <w:rPr>
          <w:rFonts w:asciiTheme="majorHAnsi" w:hAnsiTheme="majorHAnsi" w:cstheme="majorHAnsi"/>
          <w:b/>
          <w:sz w:val="28"/>
          <w:szCs w:val="28"/>
        </w:rPr>
      </w:pPr>
      <w:r w:rsidRPr="00B41424">
        <w:rPr>
          <w:rFonts w:asciiTheme="majorHAnsi" w:hAnsiTheme="majorHAnsi" w:cstheme="majorHAnsi"/>
          <w:b/>
          <w:sz w:val="28"/>
          <w:szCs w:val="28"/>
        </w:rPr>
        <w:t>ECONOMIC CASE</w:t>
      </w:r>
      <w:r w:rsidRPr="00B41424">
        <w:rPr>
          <w:rFonts w:asciiTheme="majorHAnsi" w:hAnsiTheme="majorHAnsi" w:cstheme="majorHAnsi"/>
        </w:rPr>
        <w:tab/>
      </w:r>
    </w:p>
    <w:p w14:paraId="5BF68535" w14:textId="77777777" w:rsidR="00FB0CB9" w:rsidRPr="00B41424" w:rsidRDefault="00FB0CB9" w:rsidP="000A6227">
      <w:pPr>
        <w:pStyle w:val="Heading1"/>
        <w:numPr>
          <w:ilvl w:val="0"/>
          <w:numId w:val="201"/>
        </w:numPr>
        <w:rPr>
          <w:rFonts w:cstheme="majorHAnsi"/>
          <w:b/>
          <w:bCs/>
          <w:color w:val="auto"/>
          <w:sz w:val="24"/>
          <w:szCs w:val="24"/>
        </w:rPr>
      </w:pPr>
      <w:r w:rsidRPr="00B41424">
        <w:rPr>
          <w:rFonts w:cstheme="majorHAnsi"/>
          <w:b/>
          <w:bCs/>
          <w:color w:val="auto"/>
          <w:sz w:val="24"/>
          <w:szCs w:val="24"/>
        </w:rPr>
        <w:t xml:space="preserve">Introduction and Economic Rationale for Intervention </w:t>
      </w:r>
    </w:p>
    <w:p w14:paraId="1B611E1E" w14:textId="77777777" w:rsidR="00FB0CB9" w:rsidRPr="00B41424" w:rsidRDefault="00FB0CB9" w:rsidP="000A6227">
      <w:pPr>
        <w:autoSpaceDE w:val="0"/>
        <w:autoSpaceDN w:val="0"/>
        <w:adjustRightInd w:val="0"/>
        <w:spacing w:after="0"/>
        <w:rPr>
          <w:rFonts w:asciiTheme="majorHAnsi" w:eastAsiaTheme="minorHAnsi" w:hAnsiTheme="majorHAnsi" w:cstheme="majorHAnsi"/>
          <w:color w:val="000000"/>
          <w:lang w:eastAsia="en-US"/>
        </w:rPr>
      </w:pPr>
    </w:p>
    <w:p w14:paraId="77CD32E5" w14:textId="61403B46" w:rsidR="00FB0CB9" w:rsidRPr="00B41424" w:rsidRDefault="00FB0CB9" w:rsidP="000A6227">
      <w:pPr>
        <w:pStyle w:val="Default"/>
        <w:spacing w:line="276" w:lineRule="auto"/>
        <w:jc w:val="both"/>
        <w:rPr>
          <w:rFonts w:asciiTheme="majorHAnsi" w:hAnsiTheme="majorHAnsi" w:cstheme="majorHAnsi"/>
          <w:sz w:val="22"/>
          <w:szCs w:val="22"/>
        </w:rPr>
      </w:pPr>
      <w:r w:rsidRPr="00B41424">
        <w:rPr>
          <w:rFonts w:asciiTheme="majorHAnsi" w:hAnsiTheme="majorHAnsi" w:cstheme="majorHAnsi"/>
          <w:sz w:val="22"/>
          <w:szCs w:val="22"/>
        </w:rPr>
        <w:t xml:space="preserve">The Condor </w:t>
      </w:r>
      <w:proofErr w:type="spellStart"/>
      <w:r w:rsidRPr="00B41424">
        <w:rPr>
          <w:rFonts w:asciiTheme="majorHAnsi" w:hAnsiTheme="majorHAnsi" w:cstheme="majorHAnsi"/>
          <w:sz w:val="22"/>
          <w:szCs w:val="22"/>
        </w:rPr>
        <w:t>Kutuku</w:t>
      </w:r>
      <w:proofErr w:type="spellEnd"/>
      <w:r w:rsidRPr="00B41424">
        <w:rPr>
          <w:rFonts w:asciiTheme="majorHAnsi" w:hAnsiTheme="majorHAnsi" w:cstheme="majorHAnsi"/>
          <w:sz w:val="22"/>
          <w:szCs w:val="22"/>
        </w:rPr>
        <w:t xml:space="preserve"> territory</w:t>
      </w:r>
      <w:r w:rsidR="00AB2536" w:rsidRPr="00B41424">
        <w:rPr>
          <w:rFonts w:asciiTheme="majorHAnsi" w:hAnsiTheme="majorHAnsi" w:cstheme="majorHAnsi"/>
          <w:sz w:val="22"/>
          <w:szCs w:val="22"/>
        </w:rPr>
        <w:t>,</w:t>
      </w:r>
      <w:r w:rsidRPr="00B41424">
        <w:rPr>
          <w:rFonts w:asciiTheme="majorHAnsi" w:hAnsiTheme="majorHAnsi" w:cstheme="majorHAnsi"/>
          <w:sz w:val="22"/>
          <w:szCs w:val="22"/>
        </w:rPr>
        <w:t xml:space="preserve"> which spans south-eastern Ecuador and north-eastern Peru</w:t>
      </w:r>
      <w:r w:rsidR="00AB2536" w:rsidRPr="00B41424">
        <w:rPr>
          <w:rFonts w:asciiTheme="majorHAnsi" w:hAnsiTheme="majorHAnsi" w:cstheme="majorHAnsi"/>
          <w:sz w:val="22"/>
          <w:szCs w:val="22"/>
        </w:rPr>
        <w:t>,</w:t>
      </w:r>
      <w:r w:rsidRPr="00B41424">
        <w:rPr>
          <w:rFonts w:asciiTheme="majorHAnsi" w:hAnsiTheme="majorHAnsi" w:cstheme="majorHAnsi"/>
          <w:sz w:val="22"/>
          <w:szCs w:val="22"/>
        </w:rPr>
        <w:t xml:space="preserve"> is extraordinarily complex, both ecologically and demographically. Characterised by high biodiversity and home to over 920,000 people, </w:t>
      </w:r>
      <w:r w:rsidR="00546585" w:rsidRPr="00B41424">
        <w:rPr>
          <w:rFonts w:asciiTheme="majorHAnsi" w:hAnsiTheme="majorHAnsi" w:cstheme="majorHAnsi"/>
          <w:sz w:val="22"/>
          <w:szCs w:val="22"/>
        </w:rPr>
        <w:t>it</w:t>
      </w:r>
      <w:r w:rsidRPr="00B41424">
        <w:rPr>
          <w:rFonts w:asciiTheme="majorHAnsi" w:hAnsiTheme="majorHAnsi" w:cstheme="majorHAnsi"/>
          <w:sz w:val="22"/>
          <w:szCs w:val="22"/>
        </w:rPr>
        <w:t xml:space="preserve"> covers an area of 114,820 km</w:t>
      </w:r>
      <w:r w:rsidRPr="00B41424">
        <w:rPr>
          <w:rFonts w:asciiTheme="majorHAnsi" w:hAnsiTheme="majorHAnsi" w:cstheme="majorHAnsi"/>
          <w:sz w:val="22"/>
          <w:szCs w:val="22"/>
          <w:vertAlign w:val="superscript"/>
        </w:rPr>
        <w:t>2</w:t>
      </w:r>
      <w:r w:rsidRPr="00B41424">
        <w:rPr>
          <w:rFonts w:asciiTheme="majorHAnsi" w:hAnsiTheme="majorHAnsi" w:cstheme="majorHAnsi"/>
          <w:sz w:val="22"/>
          <w:szCs w:val="22"/>
        </w:rPr>
        <w:t>. This landscape has unsustainable levels of environmental degradation and poverty is highly prevalent. The demand for natural resources is high and the access to and use of these resources is poorly managed. This has resulted in rapid deforestation, even in protected areas (PAs), as well as the degradation of wider areas, negatively impacting the biodiversity of flora and fauna and shrinking the size of this critical carbon sink.  The indigenous population faces many threats to their livelihoods and way of life from legal and illegal activities that degrade their environment and encroach on their lands.</w:t>
      </w:r>
    </w:p>
    <w:p w14:paraId="16267EC5" w14:textId="77777777" w:rsidR="00FB0CB9" w:rsidRPr="00B41424" w:rsidRDefault="00FB0CB9" w:rsidP="000A6227">
      <w:pPr>
        <w:pStyle w:val="Default"/>
        <w:spacing w:line="276" w:lineRule="auto"/>
        <w:jc w:val="both"/>
        <w:rPr>
          <w:rFonts w:asciiTheme="majorHAnsi" w:hAnsiTheme="majorHAnsi" w:cstheme="majorHAnsi"/>
          <w:sz w:val="22"/>
          <w:szCs w:val="22"/>
        </w:rPr>
      </w:pPr>
    </w:p>
    <w:p w14:paraId="5DD9FD8B" w14:textId="4AD7347A" w:rsidR="00FB0CB9" w:rsidRPr="00B41424" w:rsidRDefault="00FB0CB9" w:rsidP="000A6227">
      <w:pPr>
        <w:autoSpaceDE w:val="0"/>
        <w:autoSpaceDN w:val="0"/>
        <w:adjustRightInd w:val="0"/>
        <w:spacing w:after="0"/>
        <w:rPr>
          <w:rFonts w:asciiTheme="majorHAnsi" w:hAnsiTheme="majorHAnsi" w:cstheme="majorHAnsi"/>
        </w:rPr>
      </w:pPr>
      <w:r w:rsidRPr="00B41424">
        <w:rPr>
          <w:rFonts w:asciiTheme="majorHAnsi" w:hAnsiTheme="majorHAnsi" w:cstheme="majorHAnsi"/>
        </w:rPr>
        <w:t xml:space="preserve">The economic rationale for the proposed interventions is that by supporting the sustainable and equitable management of critical natural assets in the Andes Amazon, </w:t>
      </w:r>
      <w:r w:rsidR="00D945C5" w:rsidRPr="00B41424">
        <w:rPr>
          <w:rFonts w:asciiTheme="majorHAnsi" w:hAnsiTheme="majorHAnsi" w:cstheme="majorHAnsi"/>
        </w:rPr>
        <w:t>Defra is</w:t>
      </w:r>
      <w:r w:rsidRPr="00B41424">
        <w:rPr>
          <w:rFonts w:asciiTheme="majorHAnsi" w:hAnsiTheme="majorHAnsi" w:cstheme="majorHAnsi"/>
        </w:rPr>
        <w:t xml:space="preserve"> investing in assets that provide the foundation for long-term sustainable development and poverty reduction in the region. Such investments benefit local communities dependent on nature directly and deliver wider global benefits through avoided greenhouse gas (GHG) emissions and biodiversity loss. Tropical forests are an important element of the wealth of the region, and by tackling the key drivers of deforestation and biodiversity loss –</w:t>
      </w:r>
      <w:r w:rsidR="006A30CF" w:rsidRPr="00B41424">
        <w:rPr>
          <w:rFonts w:asciiTheme="majorHAnsi" w:hAnsiTheme="majorHAnsi" w:cstheme="majorHAnsi"/>
        </w:rPr>
        <w:t xml:space="preserve"> </w:t>
      </w:r>
      <w:r w:rsidRPr="00B41424">
        <w:rPr>
          <w:rFonts w:asciiTheme="majorHAnsi" w:hAnsiTheme="majorHAnsi" w:cstheme="majorHAnsi"/>
        </w:rPr>
        <w:t>incentives and policies that favour agriculture, cattle ranching and revenue-generating sectors like mining – the BLF will contribute to new models of development that invest in natural capital and share its benefits more equitably.</w:t>
      </w:r>
    </w:p>
    <w:p w14:paraId="0EE09D42" w14:textId="77777777" w:rsidR="00FB0CB9" w:rsidRPr="00B41424" w:rsidRDefault="00FB0CB9" w:rsidP="000A6227">
      <w:pPr>
        <w:autoSpaceDE w:val="0"/>
        <w:autoSpaceDN w:val="0"/>
        <w:adjustRightInd w:val="0"/>
        <w:spacing w:after="0"/>
        <w:rPr>
          <w:rFonts w:asciiTheme="majorHAnsi" w:hAnsiTheme="majorHAnsi" w:cstheme="majorHAnsi"/>
        </w:rPr>
      </w:pPr>
    </w:p>
    <w:p w14:paraId="59FDA5B2" w14:textId="77777777" w:rsidR="00FB0CB9" w:rsidRPr="00B41424" w:rsidRDefault="00FB0CB9" w:rsidP="000A6227">
      <w:pPr>
        <w:autoSpaceDE w:val="0"/>
        <w:autoSpaceDN w:val="0"/>
        <w:adjustRightInd w:val="0"/>
        <w:spacing w:after="0"/>
        <w:rPr>
          <w:rFonts w:asciiTheme="majorHAnsi" w:hAnsiTheme="majorHAnsi" w:cstheme="majorHAnsi"/>
        </w:rPr>
      </w:pPr>
      <w:r w:rsidRPr="00B41424">
        <w:rPr>
          <w:rFonts w:asciiTheme="majorHAnsi" w:hAnsiTheme="majorHAnsi" w:cstheme="majorHAnsi"/>
        </w:rPr>
        <w:t>Due to market failures, alongside governance and institutional challenges, forests and biodiversity are under increasing pressure from unsustainable natural resource extraction and over-harvesting of wildlife. The key drivers are:</w:t>
      </w:r>
    </w:p>
    <w:p w14:paraId="72CA8AC2" w14:textId="77777777" w:rsidR="00FB0CB9" w:rsidRPr="00B41424" w:rsidRDefault="00FB0CB9" w:rsidP="000A6227">
      <w:pPr>
        <w:autoSpaceDE w:val="0"/>
        <w:autoSpaceDN w:val="0"/>
        <w:adjustRightInd w:val="0"/>
        <w:spacing w:after="0"/>
        <w:rPr>
          <w:rFonts w:asciiTheme="majorHAnsi" w:hAnsiTheme="majorHAnsi" w:cstheme="majorHAnsi"/>
        </w:rPr>
      </w:pPr>
    </w:p>
    <w:p w14:paraId="5F3A204C" w14:textId="675D6F0D" w:rsidR="00FB0CB9" w:rsidRPr="00B41424" w:rsidRDefault="00FB0CB9" w:rsidP="000A6227">
      <w:pPr>
        <w:pStyle w:val="ListParagraph"/>
        <w:numPr>
          <w:ilvl w:val="0"/>
          <w:numId w:val="190"/>
        </w:numPr>
        <w:autoSpaceDE w:val="0"/>
        <w:autoSpaceDN w:val="0"/>
        <w:adjustRightInd w:val="0"/>
        <w:spacing w:after="0"/>
        <w:rPr>
          <w:rFonts w:asciiTheme="majorHAnsi" w:hAnsiTheme="majorHAnsi" w:cstheme="majorBidi"/>
        </w:rPr>
      </w:pPr>
      <w:r w:rsidRPr="00B41424">
        <w:rPr>
          <w:rFonts w:asciiTheme="majorHAnsi" w:hAnsiTheme="majorHAnsi" w:cstheme="majorBidi"/>
        </w:rPr>
        <w:t xml:space="preserve">A lack of value attached to the social and environmental benefits that forests and their ecosystems provide due to </w:t>
      </w:r>
      <w:r w:rsidR="003671B6" w:rsidRPr="00B41424">
        <w:rPr>
          <w:rFonts w:asciiTheme="majorHAnsi" w:hAnsiTheme="majorHAnsi" w:cstheme="majorBidi"/>
        </w:rPr>
        <w:t xml:space="preserve">their public good nature creating </w:t>
      </w:r>
      <w:r w:rsidRPr="00B41424">
        <w:rPr>
          <w:rFonts w:asciiTheme="majorHAnsi" w:hAnsiTheme="majorHAnsi" w:cstheme="majorBidi"/>
          <w:b/>
        </w:rPr>
        <w:t>missing markets</w:t>
      </w:r>
      <w:r w:rsidRPr="00B41424">
        <w:rPr>
          <w:rFonts w:asciiTheme="majorHAnsi" w:hAnsiTheme="majorHAnsi" w:cstheme="majorBidi"/>
        </w:rPr>
        <w:t xml:space="preserve"> for environmental goods and services. This disincentivises their protection and conservation. The conversion of forests to other land uses is largely driven by the lack of tangible financial returns to standing forests compared to the high financial returns to economic development activities such as forestry and mining. </w:t>
      </w:r>
    </w:p>
    <w:p w14:paraId="53F5EC22" w14:textId="367925BB" w:rsidR="00FB0CB9" w:rsidRPr="00B41424" w:rsidRDefault="00FB0CB9" w:rsidP="000A6227">
      <w:pPr>
        <w:pStyle w:val="ListParagraph"/>
        <w:numPr>
          <w:ilvl w:val="0"/>
          <w:numId w:val="190"/>
        </w:numPr>
        <w:autoSpaceDE w:val="0"/>
        <w:autoSpaceDN w:val="0"/>
        <w:adjustRightInd w:val="0"/>
        <w:spacing w:after="0"/>
        <w:rPr>
          <w:rFonts w:asciiTheme="majorHAnsi" w:hAnsiTheme="majorHAnsi" w:cstheme="majorHAnsi"/>
        </w:rPr>
      </w:pPr>
      <w:r w:rsidRPr="00B41424">
        <w:rPr>
          <w:rFonts w:asciiTheme="majorHAnsi" w:hAnsiTheme="majorHAnsi" w:cstheme="majorHAnsi"/>
        </w:rPr>
        <w:t xml:space="preserve">Overharvesting of wildlife and over-use of ecosystem services leading to degradation, due to the </w:t>
      </w:r>
      <w:r w:rsidRPr="00B41424">
        <w:rPr>
          <w:rFonts w:asciiTheme="majorHAnsi" w:hAnsiTheme="majorHAnsi" w:cstheme="majorHAnsi"/>
          <w:b/>
          <w:bCs/>
        </w:rPr>
        <w:t>open access</w:t>
      </w:r>
      <w:r w:rsidRPr="00B41424">
        <w:rPr>
          <w:rFonts w:asciiTheme="majorHAnsi" w:hAnsiTheme="majorHAnsi" w:cstheme="majorHAnsi"/>
        </w:rPr>
        <w:t xml:space="preserve"> nature of natural resources, high levels of poverty and weak incentives to sustainably manage wildlife and its habitat. Even where rules and regulations exist, </w:t>
      </w:r>
      <w:r w:rsidR="00F30420" w:rsidRPr="00B41424">
        <w:rPr>
          <w:rFonts w:asciiTheme="majorHAnsi" w:hAnsiTheme="majorHAnsi" w:cstheme="majorHAnsi"/>
        </w:rPr>
        <w:t xml:space="preserve">authorities </w:t>
      </w:r>
      <w:r w:rsidR="00234206" w:rsidRPr="00B41424">
        <w:rPr>
          <w:rFonts w:asciiTheme="majorHAnsi" w:hAnsiTheme="majorHAnsi" w:cstheme="majorHAnsi"/>
        </w:rPr>
        <w:t xml:space="preserve">are still facing challenges </w:t>
      </w:r>
      <w:r w:rsidR="000E320A" w:rsidRPr="00B41424">
        <w:rPr>
          <w:rFonts w:asciiTheme="majorHAnsi" w:hAnsiTheme="majorHAnsi" w:cstheme="majorHAnsi"/>
        </w:rPr>
        <w:t>enforcing them</w:t>
      </w:r>
      <w:r w:rsidR="00482559" w:rsidRPr="00B41424">
        <w:rPr>
          <w:rFonts w:asciiTheme="majorHAnsi" w:hAnsiTheme="majorHAnsi" w:cstheme="majorHAnsi"/>
        </w:rPr>
        <w:t xml:space="preserve"> creating </w:t>
      </w:r>
      <w:r w:rsidRPr="00B41424">
        <w:rPr>
          <w:rFonts w:asciiTheme="majorHAnsi" w:hAnsiTheme="majorHAnsi" w:cstheme="majorHAnsi"/>
        </w:rPr>
        <w:t xml:space="preserve">a system of perceived open access which attracts harmful economic interests and increasing competition for forest land. </w:t>
      </w:r>
    </w:p>
    <w:p w14:paraId="1C70BD1B" w14:textId="57628D54" w:rsidR="00FB0CB9" w:rsidRPr="00B41424" w:rsidRDefault="00FB0CB9" w:rsidP="000A6227">
      <w:pPr>
        <w:pStyle w:val="ListParagraph"/>
        <w:numPr>
          <w:ilvl w:val="0"/>
          <w:numId w:val="190"/>
        </w:numPr>
        <w:autoSpaceDE w:val="0"/>
        <w:autoSpaceDN w:val="0"/>
        <w:adjustRightInd w:val="0"/>
        <w:spacing w:after="0"/>
        <w:rPr>
          <w:rFonts w:asciiTheme="majorHAnsi" w:hAnsiTheme="majorHAnsi" w:cstheme="majorHAnsi"/>
        </w:rPr>
      </w:pPr>
      <w:r w:rsidRPr="00B41424">
        <w:rPr>
          <w:rFonts w:asciiTheme="majorHAnsi" w:hAnsiTheme="majorHAnsi" w:cstheme="majorHAnsi"/>
        </w:rPr>
        <w:t xml:space="preserve">Market failures are exacerbated by </w:t>
      </w:r>
      <w:r w:rsidRPr="00B41424">
        <w:rPr>
          <w:rFonts w:asciiTheme="majorHAnsi" w:hAnsiTheme="majorHAnsi" w:cstheme="majorHAnsi"/>
          <w:b/>
          <w:bCs/>
        </w:rPr>
        <w:t>poorly implemented land use and access rights</w:t>
      </w:r>
      <w:r w:rsidRPr="00B41424">
        <w:rPr>
          <w:rFonts w:asciiTheme="majorHAnsi" w:hAnsiTheme="majorHAnsi" w:cstheme="majorHAnsi"/>
        </w:rPr>
        <w:t xml:space="preserve"> for forest land, and insecurity with regard to access and management of natural resources. The importance of addressing land tenure rights in solving the climate crisis was discussed at length at COP27</w:t>
      </w:r>
      <w:r w:rsidR="00194CF8" w:rsidRPr="00B41424">
        <w:rPr>
          <w:rStyle w:val="EndnoteReference"/>
          <w:rFonts w:asciiTheme="majorHAnsi" w:hAnsiTheme="majorHAnsi" w:cstheme="majorHAnsi"/>
        </w:rPr>
        <w:endnoteReference w:id="29"/>
      </w:r>
      <w:r w:rsidR="00194CF8" w:rsidRPr="00B41424">
        <w:rPr>
          <w:rFonts w:asciiTheme="majorHAnsi" w:hAnsiTheme="majorHAnsi" w:cstheme="majorHAnsi"/>
        </w:rPr>
        <w:t>.</w:t>
      </w:r>
      <w:r w:rsidRPr="00B41424">
        <w:rPr>
          <w:rFonts w:asciiTheme="majorHAnsi" w:hAnsiTheme="majorHAnsi" w:cstheme="majorHAnsi"/>
        </w:rPr>
        <w:t xml:space="preserve"> </w:t>
      </w:r>
    </w:p>
    <w:p w14:paraId="2C1365BD" w14:textId="77777777" w:rsidR="00FB0CB9" w:rsidRPr="00B41424" w:rsidRDefault="00FB0CB9" w:rsidP="000A6227">
      <w:pPr>
        <w:autoSpaceDE w:val="0"/>
        <w:autoSpaceDN w:val="0"/>
        <w:adjustRightInd w:val="0"/>
        <w:spacing w:after="0"/>
        <w:rPr>
          <w:rFonts w:asciiTheme="majorHAnsi" w:hAnsiTheme="majorHAnsi" w:cstheme="majorHAnsi"/>
        </w:rPr>
      </w:pPr>
    </w:p>
    <w:p w14:paraId="7F32CE96" w14:textId="459ED5E3" w:rsidR="00FB0CB9" w:rsidRPr="00B41424" w:rsidRDefault="00FB0CB9" w:rsidP="000A6227">
      <w:pPr>
        <w:autoSpaceDE w:val="0"/>
        <w:autoSpaceDN w:val="0"/>
        <w:adjustRightInd w:val="0"/>
        <w:spacing w:after="0"/>
        <w:rPr>
          <w:rFonts w:asciiTheme="majorHAnsi" w:hAnsiTheme="majorHAnsi" w:cstheme="majorBidi"/>
        </w:rPr>
      </w:pPr>
      <w:r w:rsidRPr="00B41424">
        <w:rPr>
          <w:rFonts w:asciiTheme="majorHAnsi" w:hAnsiTheme="majorHAnsi" w:cstheme="majorBidi"/>
        </w:rPr>
        <w:t xml:space="preserve">Public sector intervention, such as government investment, can help to address these market failures and optimise social welfare by </w:t>
      </w:r>
      <w:r w:rsidR="7723A720" w:rsidRPr="00B41424">
        <w:rPr>
          <w:rFonts w:asciiTheme="majorHAnsi" w:hAnsiTheme="majorHAnsi" w:cstheme="majorBidi"/>
        </w:rPr>
        <w:t xml:space="preserve">addressing </w:t>
      </w:r>
      <w:r w:rsidRPr="00B41424">
        <w:rPr>
          <w:rFonts w:asciiTheme="majorHAnsi" w:hAnsiTheme="majorHAnsi" w:cstheme="majorBidi"/>
        </w:rPr>
        <w:t>externalities, preventing real or perceived open access, incentivising resource dependent stakeholders to protect ecosystems and correcting information failures.</w:t>
      </w:r>
    </w:p>
    <w:p w14:paraId="5B2C42E8" w14:textId="77777777" w:rsidR="00FB0CB9" w:rsidRPr="00B41424" w:rsidRDefault="00FB0CB9" w:rsidP="000A6227">
      <w:pPr>
        <w:pStyle w:val="Heading1"/>
        <w:numPr>
          <w:ilvl w:val="0"/>
          <w:numId w:val="201"/>
        </w:numPr>
        <w:rPr>
          <w:rFonts w:cstheme="majorHAnsi"/>
          <w:b/>
          <w:bCs/>
          <w:color w:val="auto"/>
          <w:sz w:val="24"/>
          <w:szCs w:val="24"/>
        </w:rPr>
      </w:pPr>
      <w:r w:rsidRPr="00B41424">
        <w:rPr>
          <w:rFonts w:cstheme="majorHAnsi"/>
          <w:b/>
          <w:bCs/>
          <w:color w:val="auto"/>
          <w:sz w:val="24"/>
          <w:szCs w:val="24"/>
        </w:rPr>
        <w:t>Appraisal</w:t>
      </w:r>
    </w:p>
    <w:p w14:paraId="4C0FA635" w14:textId="77777777" w:rsidR="00FB0CB9" w:rsidRPr="00B41424" w:rsidRDefault="00FB0CB9" w:rsidP="000A6227">
      <w:pPr>
        <w:pStyle w:val="Heading1"/>
        <w:rPr>
          <w:rFonts w:cstheme="majorHAnsi"/>
          <w:b/>
          <w:bCs/>
          <w:i/>
          <w:iCs/>
          <w:sz w:val="22"/>
          <w:szCs w:val="22"/>
        </w:rPr>
      </w:pPr>
      <w:r w:rsidRPr="00B41424">
        <w:rPr>
          <w:rFonts w:cstheme="majorHAnsi"/>
          <w:b/>
          <w:color w:val="auto"/>
          <w:sz w:val="24"/>
          <w:szCs w:val="24"/>
        </w:rPr>
        <w:t xml:space="preserve">Appraisal </w:t>
      </w:r>
      <w:r w:rsidRPr="00B41424">
        <w:rPr>
          <w:rFonts w:cstheme="majorHAnsi"/>
          <w:b/>
          <w:color w:val="auto"/>
          <w:sz w:val="22"/>
          <w:szCs w:val="22"/>
        </w:rPr>
        <w:t>design and options overview</w:t>
      </w:r>
    </w:p>
    <w:p w14:paraId="0F6816A0" w14:textId="7D1F6B67" w:rsidR="00FB0CB9" w:rsidRPr="00B41424" w:rsidRDefault="00FB0CB9" w:rsidP="000A6227">
      <w:pPr>
        <w:rPr>
          <w:rFonts w:asciiTheme="majorHAnsi" w:hAnsiTheme="majorHAnsi" w:cstheme="majorHAnsi"/>
        </w:rPr>
      </w:pPr>
      <w:r w:rsidRPr="00B41424">
        <w:rPr>
          <w:rFonts w:asciiTheme="majorHAnsi" w:hAnsiTheme="majorHAnsi" w:cstheme="majorHAnsi"/>
        </w:rPr>
        <w:t xml:space="preserve">At the Outline Business Case (OBC) stage, Political Technical Economic Analysis (PETA) was carried out </w:t>
      </w:r>
      <w:r w:rsidR="0067113C" w:rsidRPr="00B41424">
        <w:rPr>
          <w:rFonts w:asciiTheme="majorHAnsi" w:hAnsiTheme="majorHAnsi" w:cstheme="majorHAnsi"/>
        </w:rPr>
        <w:t>to</w:t>
      </w:r>
      <w:r w:rsidRPr="00B41424">
        <w:rPr>
          <w:rFonts w:asciiTheme="majorHAnsi" w:hAnsiTheme="majorHAnsi" w:cstheme="majorHAnsi"/>
        </w:rPr>
        <w:t xml:space="preserve"> identify priority issues that the BLF should aim to address in the Andes Amazon landscape. These were:</w:t>
      </w:r>
    </w:p>
    <w:p w14:paraId="2738A3A9" w14:textId="77777777" w:rsidR="00FB0CB9" w:rsidRPr="00B41424" w:rsidRDefault="00FB0CB9" w:rsidP="000A6227">
      <w:pPr>
        <w:pStyle w:val="ListParagraph"/>
        <w:numPr>
          <w:ilvl w:val="0"/>
          <w:numId w:val="202"/>
        </w:numPr>
        <w:spacing w:after="160"/>
        <w:jc w:val="left"/>
        <w:rPr>
          <w:rFonts w:asciiTheme="majorHAnsi" w:eastAsiaTheme="minorHAnsi" w:hAnsiTheme="majorHAnsi" w:cstheme="majorHAnsi"/>
        </w:rPr>
      </w:pPr>
      <w:r w:rsidRPr="00B41424">
        <w:rPr>
          <w:rFonts w:asciiTheme="majorHAnsi" w:hAnsiTheme="majorHAnsi" w:cstheme="majorHAnsi"/>
        </w:rPr>
        <w:t>Habitat Conversion: Smallholders expanding pastures and crops leads to deforestation and biodiversity loss.</w:t>
      </w:r>
    </w:p>
    <w:p w14:paraId="42EB5253" w14:textId="77777777" w:rsidR="00FB0CB9" w:rsidRPr="00B41424" w:rsidRDefault="00FB0CB9" w:rsidP="000A6227">
      <w:pPr>
        <w:pStyle w:val="ListParagraph"/>
        <w:numPr>
          <w:ilvl w:val="0"/>
          <w:numId w:val="202"/>
        </w:numPr>
        <w:spacing w:after="160"/>
        <w:jc w:val="left"/>
        <w:rPr>
          <w:rFonts w:asciiTheme="majorHAnsi" w:hAnsiTheme="majorHAnsi" w:cstheme="majorHAnsi"/>
        </w:rPr>
      </w:pPr>
      <w:r w:rsidRPr="00B41424">
        <w:rPr>
          <w:rFonts w:asciiTheme="majorHAnsi" w:hAnsiTheme="majorHAnsi" w:cstheme="majorHAnsi"/>
        </w:rPr>
        <w:t>Extractive Industries: Extractive industries (oil/mining), including informal and illegal mining, cause biodiversity loss, deforestation, public health problems and social conflict.</w:t>
      </w:r>
    </w:p>
    <w:p w14:paraId="58C22260" w14:textId="7E4BCF92" w:rsidR="00FB0CB9" w:rsidRPr="00B41424" w:rsidRDefault="00FB0CB9" w:rsidP="000A6227">
      <w:pPr>
        <w:pStyle w:val="ListParagraph"/>
        <w:numPr>
          <w:ilvl w:val="0"/>
          <w:numId w:val="202"/>
        </w:numPr>
        <w:spacing w:after="160"/>
        <w:jc w:val="left"/>
        <w:rPr>
          <w:rFonts w:asciiTheme="majorHAnsi" w:hAnsiTheme="majorHAnsi" w:cstheme="majorHAnsi"/>
        </w:rPr>
      </w:pPr>
      <w:r w:rsidRPr="00B41424">
        <w:rPr>
          <w:rFonts w:asciiTheme="majorHAnsi" w:hAnsiTheme="majorHAnsi" w:cstheme="majorHAnsi"/>
        </w:rPr>
        <w:t xml:space="preserve">Unsustainable extraction of species: Unsustainable extraction of biological resources leads to loss of biodiversity and livelihoods for </w:t>
      </w:r>
      <w:r w:rsidR="5383D797" w:rsidRPr="00B41424">
        <w:rPr>
          <w:rFonts w:asciiTheme="majorHAnsi" w:hAnsiTheme="majorHAnsi" w:cstheme="majorHAnsi"/>
        </w:rPr>
        <w:t>I</w:t>
      </w:r>
      <w:r w:rsidRPr="00B41424">
        <w:rPr>
          <w:rFonts w:asciiTheme="majorHAnsi" w:hAnsiTheme="majorHAnsi" w:cstheme="majorHAnsi"/>
        </w:rPr>
        <w:t>ndigenous and local people.</w:t>
      </w:r>
    </w:p>
    <w:p w14:paraId="2AADB01E" w14:textId="77777777" w:rsidR="00FB0CB9" w:rsidRPr="00B41424" w:rsidRDefault="00FB0CB9" w:rsidP="000A6227">
      <w:pPr>
        <w:rPr>
          <w:rFonts w:asciiTheme="majorHAnsi" w:hAnsiTheme="majorHAnsi" w:cstheme="majorHAnsi"/>
        </w:rPr>
      </w:pPr>
      <w:r w:rsidRPr="00B41424">
        <w:rPr>
          <w:rFonts w:asciiTheme="majorHAnsi" w:hAnsiTheme="majorHAnsi" w:cstheme="majorHAnsi"/>
        </w:rPr>
        <w:t>Based on this, the OBC set out a shortlist of three options for intervention, with each “do-something” option presenting a hypothetical scenario of what the bids could look like:</w:t>
      </w:r>
    </w:p>
    <w:p w14:paraId="644A304F" w14:textId="18FBC07A" w:rsidR="00FB0CB9" w:rsidRPr="00B41424" w:rsidRDefault="00FB0CB9" w:rsidP="000A6227">
      <w:pPr>
        <w:pStyle w:val="ListParagraph"/>
        <w:numPr>
          <w:ilvl w:val="0"/>
          <w:numId w:val="192"/>
        </w:numPr>
        <w:spacing w:after="160"/>
        <w:rPr>
          <w:rFonts w:asciiTheme="majorHAnsi" w:hAnsiTheme="majorHAnsi" w:cstheme="majorHAnsi"/>
        </w:rPr>
      </w:pPr>
      <w:r w:rsidRPr="00B41424">
        <w:rPr>
          <w:rFonts w:asciiTheme="majorHAnsi" w:hAnsiTheme="majorHAnsi" w:cstheme="majorHAnsi"/>
        </w:rPr>
        <w:t>BAU – do nothing</w:t>
      </w:r>
      <w:r w:rsidR="00211A7E" w:rsidRPr="00B41424">
        <w:rPr>
          <w:rFonts w:asciiTheme="majorHAnsi" w:hAnsiTheme="majorHAnsi" w:cstheme="majorHAnsi"/>
        </w:rPr>
        <w:t>.</w:t>
      </w:r>
    </w:p>
    <w:p w14:paraId="0D2C367F" w14:textId="097BF160" w:rsidR="00FB0CB9" w:rsidRPr="00B41424" w:rsidRDefault="00FB0CB9" w:rsidP="000A6227">
      <w:pPr>
        <w:pStyle w:val="ListParagraph"/>
        <w:numPr>
          <w:ilvl w:val="0"/>
          <w:numId w:val="192"/>
        </w:numPr>
        <w:spacing w:after="160"/>
        <w:rPr>
          <w:rFonts w:asciiTheme="majorHAnsi" w:hAnsiTheme="majorHAnsi" w:cstheme="majorHAnsi"/>
        </w:rPr>
      </w:pPr>
      <w:r w:rsidRPr="00B41424">
        <w:rPr>
          <w:rFonts w:asciiTheme="majorHAnsi" w:hAnsiTheme="majorHAnsi" w:cstheme="majorHAnsi"/>
        </w:rPr>
        <w:t xml:space="preserve">Address the priority issues through a multi-pronged conservation approach - </w:t>
      </w:r>
      <w:r w:rsidRPr="00B41424">
        <w:rPr>
          <w:rFonts w:asciiTheme="majorHAnsi" w:hAnsiTheme="majorHAnsi" w:cstheme="majorHAnsi"/>
          <w:b/>
          <w:bCs/>
        </w:rPr>
        <w:t>preferred option</w:t>
      </w:r>
      <w:r w:rsidR="00211A7E" w:rsidRPr="00B41424">
        <w:rPr>
          <w:rFonts w:asciiTheme="majorHAnsi" w:hAnsiTheme="majorHAnsi" w:cstheme="majorHAnsi"/>
          <w:b/>
          <w:bCs/>
        </w:rPr>
        <w:t>.</w:t>
      </w:r>
    </w:p>
    <w:p w14:paraId="743359E9" w14:textId="60A953FE" w:rsidR="00FB0CB9" w:rsidRPr="00B41424" w:rsidRDefault="00FB0CB9" w:rsidP="000A6227">
      <w:pPr>
        <w:pStyle w:val="ListParagraph"/>
        <w:numPr>
          <w:ilvl w:val="0"/>
          <w:numId w:val="192"/>
        </w:numPr>
        <w:spacing w:after="160"/>
        <w:rPr>
          <w:rFonts w:asciiTheme="majorHAnsi" w:hAnsiTheme="majorHAnsi" w:cstheme="majorHAnsi"/>
        </w:rPr>
      </w:pPr>
      <w:r w:rsidRPr="00B41424">
        <w:rPr>
          <w:rFonts w:asciiTheme="majorHAnsi" w:hAnsiTheme="majorHAnsi" w:cstheme="majorHAnsi"/>
        </w:rPr>
        <w:t>Address key issues through only one intervention strategy</w:t>
      </w:r>
      <w:r w:rsidR="00211A7E" w:rsidRPr="00B41424">
        <w:rPr>
          <w:rFonts w:asciiTheme="majorHAnsi" w:hAnsiTheme="majorHAnsi" w:cstheme="majorHAnsi"/>
        </w:rPr>
        <w:t>.</w:t>
      </w:r>
    </w:p>
    <w:p w14:paraId="710D2D30" w14:textId="4E06578E" w:rsidR="00FB0CB9" w:rsidRPr="00B41424" w:rsidRDefault="00FB0CB9" w:rsidP="000A6227">
      <w:pPr>
        <w:rPr>
          <w:rFonts w:asciiTheme="majorHAnsi" w:hAnsiTheme="majorHAnsi" w:cstheme="majorBidi"/>
        </w:rPr>
      </w:pPr>
      <w:r w:rsidRPr="00B41424">
        <w:rPr>
          <w:rFonts w:asciiTheme="majorHAnsi" w:hAnsiTheme="majorHAnsi" w:cstheme="majorBidi"/>
        </w:rPr>
        <w:t>The preferred option was identified as working through a consortium of delivery partners in the landscape to engage in multi-pronged conservation measures to address the priority issues identified</w:t>
      </w:r>
      <w:r w:rsidR="00566BA4" w:rsidRPr="00B41424">
        <w:rPr>
          <w:rFonts w:asciiTheme="majorHAnsi" w:hAnsiTheme="majorHAnsi" w:cstheme="majorBidi"/>
        </w:rPr>
        <w:t xml:space="preserve">. </w:t>
      </w:r>
      <w:r w:rsidR="1AF7054A" w:rsidRPr="00B41424">
        <w:rPr>
          <w:rFonts w:asciiTheme="majorHAnsi" w:hAnsiTheme="majorHAnsi" w:cstheme="majorBidi"/>
        </w:rPr>
        <w:t xml:space="preserve">This was </w:t>
      </w:r>
      <w:r w:rsidR="09B826D1" w:rsidRPr="00B41424">
        <w:rPr>
          <w:rFonts w:asciiTheme="majorHAnsi" w:hAnsiTheme="majorHAnsi" w:cstheme="majorBidi"/>
        </w:rPr>
        <w:t>assessed to be the option most</w:t>
      </w:r>
      <w:r w:rsidR="00BE6B39" w:rsidRPr="00B41424">
        <w:rPr>
          <w:rFonts w:asciiTheme="majorHAnsi" w:hAnsiTheme="majorHAnsi" w:cstheme="majorBidi"/>
        </w:rPr>
        <w:t xml:space="preserve"> </w:t>
      </w:r>
      <w:r w:rsidRPr="00B41424">
        <w:rPr>
          <w:rFonts w:asciiTheme="majorHAnsi" w:hAnsiTheme="majorHAnsi" w:cstheme="majorBidi"/>
        </w:rPr>
        <w:t xml:space="preserve">aligned </w:t>
      </w:r>
      <w:r w:rsidR="00566BA4" w:rsidRPr="00B41424">
        <w:rPr>
          <w:rFonts w:asciiTheme="majorHAnsi" w:hAnsiTheme="majorHAnsi" w:cstheme="majorBidi"/>
        </w:rPr>
        <w:t xml:space="preserve">to </w:t>
      </w:r>
      <w:r w:rsidRPr="00B41424">
        <w:rPr>
          <w:rFonts w:asciiTheme="majorHAnsi" w:hAnsiTheme="majorHAnsi" w:cstheme="majorBidi"/>
        </w:rPr>
        <w:t xml:space="preserve">the desired BLF outcomes and overall impact, with multiple intervention approaches permitting longer-term sustainable change. Therefore, the </w:t>
      </w:r>
      <w:r w:rsidR="00AC1F8F" w:rsidRPr="00B41424">
        <w:rPr>
          <w:rFonts w:asciiTheme="majorHAnsi" w:hAnsiTheme="majorHAnsi" w:cstheme="majorBidi"/>
        </w:rPr>
        <w:t xml:space="preserve">third </w:t>
      </w:r>
      <w:r w:rsidRPr="00B41424">
        <w:rPr>
          <w:rFonts w:asciiTheme="majorHAnsi" w:hAnsiTheme="majorHAnsi" w:cstheme="majorBidi"/>
        </w:rPr>
        <w:t>option was discounted. Following OBC approval, an open grant competition was held to seek bids that would deliver this preferred option.</w:t>
      </w:r>
    </w:p>
    <w:p w14:paraId="218B79DC" w14:textId="77777777" w:rsidR="00FB0CB9" w:rsidRPr="00B41424" w:rsidRDefault="00FB0CB9" w:rsidP="000A6227">
      <w:pPr>
        <w:rPr>
          <w:rFonts w:asciiTheme="majorHAnsi" w:hAnsiTheme="majorHAnsi" w:cstheme="majorHAnsi"/>
        </w:rPr>
      </w:pPr>
      <w:r w:rsidRPr="00B41424">
        <w:rPr>
          <w:rFonts w:asciiTheme="majorHAnsi" w:hAnsiTheme="majorHAnsi" w:cstheme="majorHAnsi"/>
        </w:rPr>
        <w:t>As set out in the Strategic Case above, applicants were asked to put forward proposals that would achieve the following outputs in the Andes Amazon landscape. These were based on the PETA priority issues above, as well as further engagement with stakeholders and host governments:</w:t>
      </w:r>
    </w:p>
    <w:p w14:paraId="7ECEA44A" w14:textId="77777777" w:rsidR="00FB0CB9" w:rsidRPr="00B41424" w:rsidRDefault="00FB0CB9" w:rsidP="000A6227">
      <w:pPr>
        <w:pStyle w:val="ListParagraph"/>
        <w:numPr>
          <w:ilvl w:val="0"/>
          <w:numId w:val="203"/>
        </w:numPr>
        <w:spacing w:after="160"/>
        <w:jc w:val="left"/>
        <w:rPr>
          <w:rFonts w:asciiTheme="majorHAnsi" w:eastAsiaTheme="minorHAnsi" w:hAnsiTheme="majorHAnsi" w:cstheme="majorHAnsi"/>
        </w:rPr>
      </w:pPr>
      <w:r w:rsidRPr="00B41424">
        <w:rPr>
          <w:rFonts w:asciiTheme="majorHAnsi" w:hAnsiTheme="majorHAnsi" w:cstheme="majorHAnsi"/>
        </w:rPr>
        <w:t xml:space="preserve">A shift away from habitat conversion and instead towards prioritising standing forest and applying sustainable landscape management mechanisms that avoid forest loss. This would promote social well-being, biodiversity conservation and ensure the long-term viability of the entire supply chain as well as the livelihoods of communities. </w:t>
      </w:r>
    </w:p>
    <w:p w14:paraId="5881B400" w14:textId="77777777" w:rsidR="00FB0CB9" w:rsidRPr="00B41424" w:rsidRDefault="00FB0CB9" w:rsidP="000A6227">
      <w:pPr>
        <w:pStyle w:val="ListParagraph"/>
        <w:numPr>
          <w:ilvl w:val="0"/>
          <w:numId w:val="203"/>
        </w:numPr>
        <w:spacing w:after="160"/>
        <w:jc w:val="left"/>
        <w:rPr>
          <w:rFonts w:asciiTheme="majorHAnsi" w:hAnsiTheme="majorHAnsi" w:cstheme="majorHAnsi"/>
        </w:rPr>
      </w:pPr>
      <w:r w:rsidRPr="00B41424">
        <w:rPr>
          <w:rFonts w:asciiTheme="majorHAnsi" w:hAnsiTheme="majorHAnsi" w:cstheme="majorHAnsi"/>
        </w:rPr>
        <w:t>A reduction in environmental damage from extractive industries by promoting restoration while strengthening state regulation.</w:t>
      </w:r>
    </w:p>
    <w:p w14:paraId="02E34D6E" w14:textId="77777777" w:rsidR="00FB0CB9" w:rsidRPr="00B41424" w:rsidRDefault="00FB0CB9" w:rsidP="000A6227">
      <w:pPr>
        <w:pStyle w:val="ListParagraph"/>
        <w:numPr>
          <w:ilvl w:val="0"/>
          <w:numId w:val="203"/>
        </w:numPr>
        <w:spacing w:after="160"/>
        <w:jc w:val="left"/>
        <w:rPr>
          <w:rFonts w:asciiTheme="majorHAnsi" w:hAnsiTheme="majorHAnsi" w:cstheme="majorHAnsi"/>
        </w:rPr>
      </w:pPr>
      <w:r w:rsidRPr="00B41424">
        <w:rPr>
          <w:rFonts w:asciiTheme="majorHAnsi" w:hAnsiTheme="majorHAnsi" w:cstheme="majorHAnsi"/>
        </w:rPr>
        <w:t>A shift to the sustainable management of wildlife resources through participatory governance, prioritizing standing forest and bioeconomy as well as promoting land formalisation.</w:t>
      </w:r>
    </w:p>
    <w:p w14:paraId="651E17E0" w14:textId="0E1EC1DA" w:rsidR="00FB0CB9" w:rsidRPr="00B41424" w:rsidRDefault="00FB0CB9" w:rsidP="000A6227">
      <w:pPr>
        <w:pStyle w:val="ListParagraph"/>
        <w:numPr>
          <w:ilvl w:val="0"/>
          <w:numId w:val="203"/>
        </w:numPr>
        <w:spacing w:after="160"/>
        <w:jc w:val="left"/>
        <w:rPr>
          <w:rFonts w:asciiTheme="majorHAnsi" w:hAnsiTheme="majorHAnsi" w:cstheme="majorHAnsi"/>
        </w:rPr>
      </w:pPr>
      <w:r w:rsidRPr="00B41424">
        <w:rPr>
          <w:rFonts w:asciiTheme="majorHAnsi" w:hAnsiTheme="majorHAnsi" w:cstheme="majorHAnsi"/>
        </w:rPr>
        <w:t xml:space="preserve">Increased access to rights and resources for </w:t>
      </w:r>
      <w:r w:rsidR="030FABBC" w:rsidRPr="00B41424">
        <w:rPr>
          <w:rFonts w:asciiTheme="majorHAnsi" w:hAnsiTheme="majorHAnsi" w:cstheme="majorHAnsi"/>
        </w:rPr>
        <w:t>I</w:t>
      </w:r>
      <w:r w:rsidRPr="00B41424">
        <w:rPr>
          <w:rFonts w:asciiTheme="majorHAnsi" w:hAnsiTheme="majorHAnsi" w:cstheme="majorHAnsi"/>
        </w:rPr>
        <w:t>ndigenous peoples and local communities, and women in particular.</w:t>
      </w:r>
    </w:p>
    <w:p w14:paraId="4E86DEF1" w14:textId="3B1F471F" w:rsidR="00FB0CB9" w:rsidRPr="00B41424" w:rsidRDefault="00FB0CB9" w:rsidP="000A6227">
      <w:pPr>
        <w:rPr>
          <w:rFonts w:asciiTheme="majorHAnsi" w:hAnsiTheme="majorHAnsi" w:cstheme="majorBidi"/>
        </w:rPr>
      </w:pPr>
      <w:r w:rsidRPr="00B41424">
        <w:rPr>
          <w:rFonts w:asciiTheme="majorHAnsi" w:hAnsiTheme="majorHAnsi" w:cstheme="majorBidi"/>
        </w:rPr>
        <w:t xml:space="preserve">An extensive evaluation process was undertaken, with bids evaluated by expert panels looking at a range of criteria; please see the Grant Award Report (Annex </w:t>
      </w:r>
      <w:r w:rsidR="006D74D6" w:rsidRPr="00B41424">
        <w:rPr>
          <w:rFonts w:asciiTheme="majorHAnsi" w:hAnsiTheme="majorHAnsi" w:cstheme="majorBidi"/>
        </w:rPr>
        <w:t>M</w:t>
      </w:r>
      <w:r w:rsidRPr="00B41424">
        <w:rPr>
          <w:rFonts w:asciiTheme="majorHAnsi" w:hAnsiTheme="majorHAnsi" w:cstheme="majorBidi"/>
        </w:rPr>
        <w:t xml:space="preserve">) for details on this process. The application from </w:t>
      </w:r>
      <w:r w:rsidRPr="00B41424">
        <w:rPr>
          <w:rFonts w:asciiTheme="majorHAnsi" w:hAnsiTheme="majorHAnsi" w:cstheme="majorBidi"/>
          <w:b/>
        </w:rPr>
        <w:t>Practical Action</w:t>
      </w:r>
      <w:r w:rsidRPr="00B41424">
        <w:rPr>
          <w:rFonts w:asciiTheme="majorHAnsi" w:hAnsiTheme="majorHAnsi" w:cstheme="majorBidi"/>
        </w:rPr>
        <w:t xml:space="preserve"> was assessed as the best programme to meet these outputs, align with the wider BLF objectives and provide the best value for money. This Full Business Case (FBC) builds on the OBC and develops an appraisal of this selected bid as the preferred option compared to the BAU option.</w:t>
      </w:r>
      <w:r w:rsidRPr="00B41424">
        <w:rPr>
          <w:rFonts w:asciiTheme="majorHAnsi" w:hAnsiTheme="majorHAnsi" w:cstheme="majorBidi"/>
          <w:b/>
        </w:rPr>
        <w:t xml:space="preserve"> The third option is not taken forward here as it was rejected at OBC stage due to the reasons mentioned above and is now obsolete as the grant competition has taken place.</w:t>
      </w:r>
    </w:p>
    <w:p w14:paraId="2723A9FB" w14:textId="77777777" w:rsidR="00FB0CB9" w:rsidRPr="00B41424" w:rsidRDefault="00FB0CB9" w:rsidP="000A6227">
      <w:pPr>
        <w:rPr>
          <w:rFonts w:asciiTheme="majorHAnsi" w:hAnsiTheme="majorHAnsi" w:cstheme="majorHAnsi"/>
        </w:rPr>
      </w:pPr>
      <w:r w:rsidRPr="00B41424">
        <w:rPr>
          <w:rFonts w:asciiTheme="majorHAnsi" w:hAnsiTheme="majorHAnsi" w:cstheme="majorHAnsi"/>
        </w:rPr>
        <w:t>As such, only the do-nothing and the single preferred option of selecting the Practical Action bid are now taken forward for appraisal:</w:t>
      </w:r>
    </w:p>
    <w:p w14:paraId="1E3CC147" w14:textId="77777777" w:rsidR="00FB0CB9" w:rsidRPr="00B41424" w:rsidRDefault="00FB0CB9" w:rsidP="000A6227">
      <w:pPr>
        <w:pStyle w:val="ListParagraph"/>
        <w:numPr>
          <w:ilvl w:val="0"/>
          <w:numId w:val="193"/>
        </w:numPr>
        <w:spacing w:after="160"/>
        <w:rPr>
          <w:rFonts w:asciiTheme="majorHAnsi" w:hAnsiTheme="majorHAnsi" w:cstheme="majorHAnsi"/>
        </w:rPr>
      </w:pPr>
      <w:r w:rsidRPr="00B41424">
        <w:rPr>
          <w:rFonts w:asciiTheme="majorHAnsi" w:hAnsiTheme="majorHAnsi" w:cstheme="majorHAnsi"/>
        </w:rPr>
        <w:t xml:space="preserve">BAU – do </w:t>
      </w:r>
      <w:proofErr w:type="gramStart"/>
      <w:r w:rsidRPr="00B41424">
        <w:rPr>
          <w:rFonts w:asciiTheme="majorHAnsi" w:hAnsiTheme="majorHAnsi" w:cstheme="majorHAnsi"/>
        </w:rPr>
        <w:t>nothing</w:t>
      </w:r>
      <w:proofErr w:type="gramEnd"/>
    </w:p>
    <w:p w14:paraId="1BCF7206" w14:textId="7D388AB2" w:rsidR="00FB0CB9" w:rsidRPr="00B41424" w:rsidRDefault="00FB0CB9" w:rsidP="000A6227">
      <w:pPr>
        <w:pStyle w:val="ListParagraph"/>
        <w:numPr>
          <w:ilvl w:val="0"/>
          <w:numId w:val="193"/>
        </w:numPr>
        <w:spacing w:after="160"/>
        <w:rPr>
          <w:rFonts w:asciiTheme="majorHAnsi" w:hAnsiTheme="majorHAnsi" w:cstheme="majorHAnsi"/>
        </w:rPr>
      </w:pPr>
      <w:r w:rsidRPr="00B41424">
        <w:rPr>
          <w:rFonts w:asciiTheme="majorHAnsi" w:hAnsiTheme="majorHAnsi" w:cstheme="majorHAnsi"/>
        </w:rPr>
        <w:t xml:space="preserve">Progress with the Practical Action Andes Amazon proposal – </w:t>
      </w:r>
      <w:r w:rsidRPr="00B41424">
        <w:rPr>
          <w:rFonts w:asciiTheme="majorHAnsi" w:hAnsiTheme="majorHAnsi" w:cstheme="majorHAnsi"/>
          <w:b/>
          <w:bCs/>
        </w:rPr>
        <w:t>preferred option</w:t>
      </w:r>
    </w:p>
    <w:p w14:paraId="7D2DBE9B" w14:textId="77777777" w:rsidR="008C33A0" w:rsidRPr="00B41424" w:rsidRDefault="008C33A0" w:rsidP="000A6227">
      <w:pPr>
        <w:spacing w:after="160"/>
        <w:rPr>
          <w:rFonts w:asciiTheme="majorHAnsi" w:hAnsiTheme="majorHAnsi" w:cstheme="majorHAnsi"/>
        </w:rPr>
      </w:pPr>
    </w:p>
    <w:p w14:paraId="0056109F" w14:textId="77777777" w:rsidR="00FB0CB9" w:rsidRPr="00B41424" w:rsidRDefault="00FB0CB9" w:rsidP="000A6227">
      <w:pPr>
        <w:rPr>
          <w:rFonts w:asciiTheme="majorHAnsi" w:hAnsiTheme="majorHAnsi" w:cstheme="majorHAnsi"/>
          <w:b/>
          <w:sz w:val="24"/>
          <w:szCs w:val="24"/>
        </w:rPr>
      </w:pPr>
      <w:r w:rsidRPr="00B41424">
        <w:rPr>
          <w:rFonts w:asciiTheme="majorHAnsi" w:hAnsiTheme="majorHAnsi" w:cstheme="majorHAnsi"/>
          <w:b/>
          <w:i/>
          <w:sz w:val="24"/>
          <w:szCs w:val="24"/>
        </w:rPr>
        <w:t>Option 1: Do nothing/BAU</w:t>
      </w:r>
      <w:r w:rsidRPr="00B41424">
        <w:rPr>
          <w:rFonts w:asciiTheme="majorHAnsi" w:hAnsiTheme="majorHAnsi" w:cstheme="majorHAnsi"/>
          <w:b/>
          <w:sz w:val="24"/>
          <w:szCs w:val="24"/>
        </w:rPr>
        <w:t xml:space="preserve"> </w:t>
      </w:r>
    </w:p>
    <w:p w14:paraId="00C85F55" w14:textId="77777777" w:rsidR="00FB0CB9" w:rsidRPr="00B41424" w:rsidRDefault="00FB0CB9" w:rsidP="000A6227">
      <w:pPr>
        <w:rPr>
          <w:rFonts w:asciiTheme="majorHAnsi" w:hAnsiTheme="majorHAnsi" w:cstheme="majorHAnsi"/>
        </w:rPr>
      </w:pPr>
      <w:r w:rsidRPr="00B41424">
        <w:rPr>
          <w:rFonts w:asciiTheme="majorHAnsi" w:hAnsiTheme="majorHAnsi" w:cstheme="majorHAnsi"/>
        </w:rPr>
        <w:t xml:space="preserve">Under option 1, Defra would not grant the allocated money through the BLF. </w:t>
      </w:r>
    </w:p>
    <w:p w14:paraId="21FE02DE" w14:textId="77777777" w:rsidR="00FB0CB9" w:rsidRPr="00B41424" w:rsidRDefault="00FB0CB9" w:rsidP="000A6227">
      <w:pPr>
        <w:rPr>
          <w:rFonts w:asciiTheme="majorHAnsi" w:hAnsiTheme="majorHAnsi" w:cstheme="majorHAnsi"/>
        </w:rPr>
      </w:pPr>
      <w:r w:rsidRPr="00B41424">
        <w:rPr>
          <w:rFonts w:asciiTheme="majorHAnsi" w:hAnsiTheme="majorHAnsi" w:cstheme="majorHAnsi"/>
        </w:rPr>
        <w:t xml:space="preserve">The main benefit would be a cost saving to Defra, allowing money to be spent on other priorities. </w:t>
      </w:r>
    </w:p>
    <w:p w14:paraId="28C0CF56" w14:textId="46CF3BF9" w:rsidR="00FB0CB9" w:rsidRPr="00B41424" w:rsidRDefault="00FB0CB9" w:rsidP="000A6227">
      <w:pPr>
        <w:rPr>
          <w:rFonts w:asciiTheme="majorHAnsi" w:hAnsiTheme="majorHAnsi" w:cstheme="majorHAnsi"/>
        </w:rPr>
      </w:pPr>
      <w:r w:rsidRPr="00B41424">
        <w:rPr>
          <w:rFonts w:asciiTheme="majorHAnsi" w:hAnsiTheme="majorHAnsi" w:cstheme="majorHAnsi"/>
        </w:rPr>
        <w:t>However, there would be costs to not progressing with the Andes Amazon programme, which are set out below. It has not been possible to accurately monetise these due to a wide range of interlinked uncertainties; for example, around the scale of pressures and change in the landscape, as well as other possible sources of funding working towards similar aims that may arise in the future. These costs are therefore described qualitatively.</w:t>
      </w:r>
    </w:p>
    <w:p w14:paraId="07DED662" w14:textId="7F33C960" w:rsidR="00FB0CB9" w:rsidRPr="00B41424" w:rsidRDefault="00FB0CB9" w:rsidP="000A6227">
      <w:pPr>
        <w:rPr>
          <w:rFonts w:asciiTheme="majorHAnsi" w:hAnsiTheme="majorHAnsi" w:cstheme="majorHAnsi"/>
        </w:rPr>
      </w:pPr>
      <w:r w:rsidRPr="00B41424">
        <w:rPr>
          <w:rFonts w:asciiTheme="majorHAnsi" w:hAnsiTheme="majorHAnsi" w:cstheme="majorHAnsi"/>
        </w:rPr>
        <w:t>Under a ‘do nothing’ scenario, it is likely that the Andes Amazon’s environment will continue to degrade, its biodiversity will deplete, and its poverty rates will remain high. Increasing population growth, unemployment and in-migration will likely speed the pace of subsistence demands on natural resource and biodiversity loss due to deforestation driven by unsustainable agricultural and ranching practices, species extraction and pollution from mining. Moreover, poor and uncertain land rights, tenure over natural resources and management of protected areas, as well as unsustainable agriculture practices will all also contribute towards this issue. It is estimated that the current average deforestation rate across Peru is 0.1% and Ecuador is 0.79% per year</w:t>
      </w:r>
      <w:r w:rsidR="00194CF8" w:rsidRPr="00B41424">
        <w:rPr>
          <w:rStyle w:val="EndnoteReference"/>
          <w:rFonts w:asciiTheme="majorHAnsi" w:hAnsiTheme="majorHAnsi" w:cstheme="majorHAnsi"/>
        </w:rPr>
        <w:endnoteReference w:id="30"/>
      </w:r>
      <w:r w:rsidR="00194CF8" w:rsidRPr="00B41424">
        <w:rPr>
          <w:rFonts w:asciiTheme="majorHAnsi" w:hAnsiTheme="majorHAnsi" w:cstheme="majorHAnsi"/>
        </w:rPr>
        <w:t>,</w:t>
      </w:r>
      <w:r w:rsidRPr="00B41424">
        <w:rPr>
          <w:rFonts w:asciiTheme="majorHAnsi" w:hAnsiTheme="majorHAnsi" w:cstheme="majorHAnsi"/>
        </w:rPr>
        <w:t xml:space="preserve"> of which much still occurs in PAs. For example, Practical Action estimate that Ecuador has seen around 287,000 ha deforested in PAs within the last two decades. Degraded integrity of the mountains and plains of the Andes Amazon landscape, an area of global importance for their exceptional water regulation and quality properties, will further exacerbate the region’s already endemic poverty and inequality of opportunity for local, and especially Indigenous, people. Therefore, Indigenous communities may remain excluded with limited opportunities to diversify livelihoods as well as a continued dependence on aquatic and wildlife resources for food security. </w:t>
      </w:r>
    </w:p>
    <w:p w14:paraId="0AD333AA" w14:textId="6EE12962" w:rsidR="00FB0CB9" w:rsidRPr="00B41424" w:rsidRDefault="00FB0CB9" w:rsidP="000A6227">
      <w:pPr>
        <w:rPr>
          <w:rFonts w:asciiTheme="majorHAnsi" w:hAnsiTheme="majorHAnsi" w:cstheme="majorHAnsi"/>
        </w:rPr>
      </w:pPr>
      <w:r w:rsidRPr="00B41424">
        <w:rPr>
          <w:rFonts w:asciiTheme="majorHAnsi" w:hAnsiTheme="majorHAnsi" w:cstheme="majorHAnsi"/>
        </w:rPr>
        <w:t>Considering the wider funding context, it is</w:t>
      </w:r>
      <w:r w:rsidRPr="00B41424" w:rsidDel="007D7DD2">
        <w:rPr>
          <w:rFonts w:asciiTheme="majorHAnsi" w:hAnsiTheme="majorHAnsi" w:cstheme="majorHAnsi"/>
        </w:rPr>
        <w:t xml:space="preserve"> </w:t>
      </w:r>
      <w:r w:rsidRPr="00B41424">
        <w:rPr>
          <w:rFonts w:asciiTheme="majorHAnsi" w:hAnsiTheme="majorHAnsi" w:cstheme="majorHAnsi"/>
        </w:rPr>
        <w:t>not feasible to estimate precisely what will happen in the Andes Amazon landscape until 2029, due to a wide range of uncertainties in the scale of pressures and trends, as well as possible</w:t>
      </w:r>
      <w:r w:rsidRPr="00B41424" w:rsidDel="00BE44A9">
        <w:rPr>
          <w:rFonts w:asciiTheme="majorHAnsi" w:hAnsiTheme="majorHAnsi" w:cstheme="majorHAnsi"/>
        </w:rPr>
        <w:t xml:space="preserve"> </w:t>
      </w:r>
      <w:r w:rsidRPr="00B41424">
        <w:rPr>
          <w:rFonts w:asciiTheme="majorHAnsi" w:hAnsiTheme="majorHAnsi" w:cstheme="majorHAnsi"/>
        </w:rPr>
        <w:t xml:space="preserve">actions from other actors that may deliver benefits. There has – and may continue to be – substantial international funding for conservation projects in the Andes Amazon landscape. For example, Practical Action’s projects in Peru, “Café </w:t>
      </w:r>
      <w:proofErr w:type="spellStart"/>
      <w:r w:rsidRPr="00B41424">
        <w:rPr>
          <w:rFonts w:asciiTheme="majorHAnsi" w:hAnsiTheme="majorHAnsi" w:cstheme="majorHAnsi"/>
        </w:rPr>
        <w:t>Correcto</w:t>
      </w:r>
      <w:proofErr w:type="spellEnd"/>
      <w:r w:rsidRPr="00B41424">
        <w:rPr>
          <w:rFonts w:asciiTheme="majorHAnsi" w:hAnsiTheme="majorHAnsi" w:cstheme="majorHAnsi"/>
        </w:rPr>
        <w:t xml:space="preserve">” and “Proyecto Bosques del Chinchipe”, which both support developing sustainable livelihoods, as well </w:t>
      </w:r>
      <w:r w:rsidR="002514B1" w:rsidRPr="00B41424">
        <w:rPr>
          <w:rFonts w:asciiTheme="majorHAnsi" w:hAnsiTheme="majorHAnsi" w:cstheme="majorHAnsi"/>
        </w:rPr>
        <w:t xml:space="preserve">projects undertaken by its consortium partners, including Nature and Culture International which has several </w:t>
      </w:r>
      <w:r w:rsidRPr="00B41424">
        <w:rPr>
          <w:rFonts w:asciiTheme="majorHAnsi" w:hAnsiTheme="majorHAnsi" w:cstheme="majorHAnsi"/>
        </w:rPr>
        <w:t xml:space="preserve">projects </w:t>
      </w:r>
      <w:r w:rsidR="002514B1" w:rsidRPr="00B41424">
        <w:rPr>
          <w:rFonts w:asciiTheme="majorHAnsi" w:hAnsiTheme="majorHAnsi" w:cstheme="majorHAnsi"/>
        </w:rPr>
        <w:t>focusing</w:t>
      </w:r>
      <w:r w:rsidRPr="00B41424">
        <w:rPr>
          <w:rFonts w:asciiTheme="majorHAnsi" w:hAnsiTheme="majorHAnsi" w:cstheme="majorHAnsi"/>
        </w:rPr>
        <w:t xml:space="preserve"> on the protection of watersheds and biodiversity. Broader international donors include USAID, GIZ and the </w:t>
      </w:r>
      <w:r w:rsidR="003C39C7" w:rsidRPr="00B41424">
        <w:rPr>
          <w:rFonts w:asciiTheme="majorHAnsi" w:hAnsiTheme="majorHAnsi" w:cstheme="majorHAnsi"/>
        </w:rPr>
        <w:t xml:space="preserve">Global Environment Facility, </w:t>
      </w:r>
      <w:r w:rsidRPr="00B41424">
        <w:rPr>
          <w:rFonts w:asciiTheme="majorHAnsi" w:hAnsiTheme="majorHAnsi" w:cstheme="majorHAnsi"/>
        </w:rPr>
        <w:t>who have made significant investment</w:t>
      </w:r>
      <w:r w:rsidR="003C39C7" w:rsidRPr="00B41424">
        <w:rPr>
          <w:rFonts w:asciiTheme="majorHAnsi" w:hAnsiTheme="majorHAnsi" w:cstheme="majorHAnsi"/>
        </w:rPr>
        <w:t>s</w:t>
      </w:r>
      <w:r w:rsidRPr="00B41424">
        <w:rPr>
          <w:rFonts w:asciiTheme="majorHAnsi" w:hAnsiTheme="majorHAnsi" w:cstheme="majorHAnsi"/>
        </w:rPr>
        <w:t xml:space="preserve"> to address drivers of deforestation and biodiversity loss in the landscape. For example, the GIZ programme “</w:t>
      </w:r>
      <w:r w:rsidR="003C39C7" w:rsidRPr="00B41424">
        <w:rPr>
          <w:rFonts w:asciiTheme="majorHAnsi" w:hAnsiTheme="majorHAnsi" w:cstheme="majorHAnsi"/>
        </w:rPr>
        <w:t>B</w:t>
      </w:r>
      <w:r w:rsidRPr="00B41424">
        <w:rPr>
          <w:rFonts w:asciiTheme="majorHAnsi" w:hAnsiTheme="majorHAnsi" w:cstheme="majorHAnsi"/>
        </w:rPr>
        <w:t xml:space="preserve">uilding resilience in the wetlands of </w:t>
      </w:r>
      <w:proofErr w:type="spellStart"/>
      <w:r w:rsidRPr="00B41424">
        <w:rPr>
          <w:rFonts w:asciiTheme="majorHAnsi" w:hAnsiTheme="majorHAnsi" w:cstheme="majorHAnsi"/>
        </w:rPr>
        <w:t>Datem</w:t>
      </w:r>
      <w:proofErr w:type="spellEnd"/>
      <w:r w:rsidRPr="00B41424">
        <w:rPr>
          <w:rFonts w:asciiTheme="majorHAnsi" w:hAnsiTheme="majorHAnsi" w:cstheme="majorHAnsi"/>
        </w:rPr>
        <w:t xml:space="preserve"> del </w:t>
      </w:r>
      <w:proofErr w:type="spellStart"/>
      <w:r w:rsidRPr="00B41424">
        <w:rPr>
          <w:rFonts w:asciiTheme="majorHAnsi" w:hAnsiTheme="majorHAnsi" w:cstheme="majorHAnsi"/>
        </w:rPr>
        <w:t>Mara</w:t>
      </w:r>
      <w:r w:rsidRPr="00B41424">
        <w:rPr>
          <w:rFonts w:asciiTheme="majorHAnsi" w:eastAsiaTheme="minorHAnsi" w:hAnsiTheme="majorHAnsi" w:cstheme="majorHAnsi"/>
          <w:color w:val="000000"/>
          <w:lang w:eastAsia="en-US"/>
        </w:rPr>
        <w:t>ñ</w:t>
      </w:r>
      <w:r w:rsidRPr="00B41424">
        <w:rPr>
          <w:rFonts w:asciiTheme="majorHAnsi" w:hAnsiTheme="majorHAnsi" w:cstheme="majorHAnsi"/>
        </w:rPr>
        <w:t>on</w:t>
      </w:r>
      <w:proofErr w:type="spellEnd"/>
      <w:r w:rsidRPr="00B41424">
        <w:rPr>
          <w:rFonts w:asciiTheme="majorHAnsi" w:hAnsiTheme="majorHAnsi" w:cstheme="majorHAnsi"/>
        </w:rPr>
        <w:t xml:space="preserve"> Province” which aimed to improve the resilience capacities of indigenous communities in the region</w:t>
      </w:r>
      <w:r w:rsidR="003C39C7" w:rsidRPr="00B41424">
        <w:rPr>
          <w:rFonts w:asciiTheme="majorHAnsi" w:hAnsiTheme="majorHAnsi" w:cstheme="majorHAnsi"/>
        </w:rPr>
        <w:t>;</w:t>
      </w:r>
      <w:r w:rsidRPr="00B41424">
        <w:rPr>
          <w:rFonts w:asciiTheme="majorHAnsi" w:hAnsiTheme="majorHAnsi" w:cstheme="majorHAnsi"/>
        </w:rPr>
        <w:t xml:space="preserve"> and the GEF</w:t>
      </w:r>
      <w:r w:rsidR="00182E81" w:rsidRPr="00B41424">
        <w:rPr>
          <w:rFonts w:asciiTheme="majorHAnsi" w:hAnsiTheme="majorHAnsi" w:cstheme="majorHAnsi"/>
        </w:rPr>
        <w:t>’s</w:t>
      </w:r>
      <w:r w:rsidRPr="00B41424">
        <w:rPr>
          <w:rFonts w:asciiTheme="majorHAnsi" w:hAnsiTheme="majorHAnsi" w:cstheme="majorHAnsi"/>
        </w:rPr>
        <w:t xml:space="preserve"> “</w:t>
      </w:r>
      <w:proofErr w:type="spellStart"/>
      <w:r w:rsidRPr="00B41424">
        <w:rPr>
          <w:rFonts w:asciiTheme="majorHAnsi" w:hAnsiTheme="majorHAnsi" w:cstheme="majorHAnsi"/>
        </w:rPr>
        <w:t>PROAmazonía</w:t>
      </w:r>
      <w:proofErr w:type="spellEnd"/>
      <w:r w:rsidRPr="00B41424">
        <w:rPr>
          <w:rFonts w:asciiTheme="majorHAnsi" w:hAnsiTheme="majorHAnsi" w:cstheme="majorHAnsi"/>
        </w:rPr>
        <w:t>”</w:t>
      </w:r>
      <w:r w:rsidR="00182E81" w:rsidRPr="00B41424">
        <w:rPr>
          <w:rFonts w:asciiTheme="majorHAnsi" w:hAnsiTheme="majorHAnsi" w:cstheme="majorHAnsi"/>
        </w:rPr>
        <w:t>,</w:t>
      </w:r>
      <w:r w:rsidRPr="00B41424">
        <w:rPr>
          <w:rFonts w:asciiTheme="majorHAnsi" w:hAnsiTheme="majorHAnsi" w:cstheme="majorHAnsi"/>
        </w:rPr>
        <w:t xml:space="preserve"> which aims to promote forest conservation and sustainable production in Ecuador. While it is reasonable to assume that other programming would </w:t>
      </w:r>
      <w:r w:rsidR="00182E81" w:rsidRPr="00B41424">
        <w:rPr>
          <w:rFonts w:asciiTheme="majorHAnsi" w:hAnsiTheme="majorHAnsi" w:cstheme="majorHAnsi"/>
        </w:rPr>
        <w:t xml:space="preserve">therefore </w:t>
      </w:r>
      <w:r w:rsidRPr="00B41424">
        <w:rPr>
          <w:rFonts w:asciiTheme="majorHAnsi" w:hAnsiTheme="majorHAnsi" w:cstheme="majorHAnsi"/>
        </w:rPr>
        <w:t xml:space="preserve">continue in the Andes Amazon landscape, and even that Practical Action may find alternative sources of finance to undertake some of this work in the future, this is not certain. Moreover, </w:t>
      </w:r>
      <w:r w:rsidR="00F43AAB" w:rsidRPr="00B41424">
        <w:rPr>
          <w:rFonts w:asciiTheme="majorHAnsi" w:hAnsiTheme="majorHAnsi" w:cstheme="majorHAnsi"/>
        </w:rPr>
        <w:t>the</w:t>
      </w:r>
      <w:r w:rsidRPr="00B41424">
        <w:rPr>
          <w:rFonts w:asciiTheme="majorHAnsi" w:hAnsiTheme="majorHAnsi" w:cstheme="majorHAnsi"/>
        </w:rPr>
        <w:t xml:space="preserve"> overall needs in the Andes Amazon vastly outstrip current available funding.</w:t>
      </w:r>
    </w:p>
    <w:p w14:paraId="6371ADDD" w14:textId="11D88B55" w:rsidR="00FB0CB9" w:rsidRPr="00B41424" w:rsidRDefault="00FB0CB9" w:rsidP="000A6227">
      <w:pPr>
        <w:rPr>
          <w:rFonts w:asciiTheme="majorHAnsi" w:hAnsiTheme="majorHAnsi" w:cstheme="majorHAnsi"/>
        </w:rPr>
      </w:pPr>
      <w:r w:rsidRPr="00B41424">
        <w:rPr>
          <w:rFonts w:asciiTheme="majorHAnsi" w:hAnsiTheme="majorHAnsi" w:cstheme="majorHAnsi"/>
        </w:rPr>
        <w:t>The BLF will complement projects undertaken by other organisations by taking a</w:t>
      </w:r>
      <w:r w:rsidRPr="00B41424" w:rsidDel="009E5748">
        <w:rPr>
          <w:rFonts w:asciiTheme="majorHAnsi" w:hAnsiTheme="majorHAnsi" w:cstheme="majorHAnsi"/>
        </w:rPr>
        <w:t xml:space="preserve"> </w:t>
      </w:r>
      <w:r w:rsidRPr="00B41424">
        <w:rPr>
          <w:rFonts w:asciiTheme="majorHAnsi" w:hAnsiTheme="majorHAnsi" w:cstheme="majorHAnsi"/>
        </w:rPr>
        <w:t xml:space="preserve">transboundary landscape approach across the two countries and by providing continuity of funding until 2029. The consortium has been careful to avoid duplication and create a programme which complements existing programming, including their own. For example, the evidence on the promotion of the bioeconomy generated by the GIZ project mentioned above was used to </w:t>
      </w:r>
      <w:r w:rsidR="00EB1B9A" w:rsidRPr="00B41424">
        <w:rPr>
          <w:rFonts w:asciiTheme="majorHAnsi" w:hAnsiTheme="majorHAnsi" w:cstheme="majorHAnsi"/>
        </w:rPr>
        <w:t xml:space="preserve">shape the BLF’s focus on </w:t>
      </w:r>
      <w:r w:rsidRPr="00B41424">
        <w:rPr>
          <w:rFonts w:asciiTheme="majorHAnsi" w:hAnsiTheme="majorHAnsi" w:cstheme="majorHAnsi"/>
        </w:rPr>
        <w:t xml:space="preserve">establish </w:t>
      </w:r>
      <w:r w:rsidR="00DE4BF4" w:rsidRPr="00B41424">
        <w:rPr>
          <w:rFonts w:asciiTheme="majorHAnsi" w:hAnsiTheme="majorHAnsi" w:cstheme="majorHAnsi"/>
        </w:rPr>
        <w:t>supporting indigenous communities in bio-business initiatives and sustainable low-carbon productive diversification</w:t>
      </w:r>
      <w:r w:rsidRPr="00B41424">
        <w:rPr>
          <w:rFonts w:asciiTheme="majorHAnsi" w:hAnsiTheme="majorHAnsi" w:cstheme="majorHAnsi"/>
        </w:rPr>
        <w:t xml:space="preserve">. Moreover, the learning generated from the GEF programme </w:t>
      </w:r>
      <w:r w:rsidR="00445154" w:rsidRPr="00B41424">
        <w:rPr>
          <w:rFonts w:asciiTheme="majorHAnsi" w:hAnsiTheme="majorHAnsi" w:cstheme="majorHAnsi"/>
        </w:rPr>
        <w:t xml:space="preserve">cited </w:t>
      </w:r>
      <w:r w:rsidRPr="00B41424">
        <w:rPr>
          <w:rFonts w:asciiTheme="majorHAnsi" w:hAnsiTheme="majorHAnsi" w:cstheme="majorHAnsi"/>
        </w:rPr>
        <w:t xml:space="preserve">above was embedded into </w:t>
      </w:r>
      <w:r w:rsidR="00445154" w:rsidRPr="00B41424">
        <w:rPr>
          <w:rFonts w:asciiTheme="majorHAnsi" w:hAnsiTheme="majorHAnsi" w:cstheme="majorHAnsi"/>
        </w:rPr>
        <w:t>Practical Action’s</w:t>
      </w:r>
      <w:r w:rsidRPr="00B41424">
        <w:rPr>
          <w:rFonts w:asciiTheme="majorHAnsi" w:hAnsiTheme="majorHAnsi" w:cstheme="majorHAnsi"/>
        </w:rPr>
        <w:t xml:space="preserve"> BLF </w:t>
      </w:r>
      <w:r w:rsidR="00EB1B9A" w:rsidRPr="00B41424">
        <w:rPr>
          <w:rFonts w:asciiTheme="majorHAnsi" w:hAnsiTheme="majorHAnsi" w:cstheme="majorHAnsi"/>
        </w:rPr>
        <w:t>proposal</w:t>
      </w:r>
      <w:r w:rsidRPr="00B41424">
        <w:rPr>
          <w:rFonts w:asciiTheme="majorHAnsi" w:hAnsiTheme="majorHAnsi" w:cstheme="majorHAnsi"/>
        </w:rPr>
        <w:t>. In addition, the BLF integrates objectives targeting people, nature and climate, rather than focusing on one of these at the expense of the others.</w:t>
      </w:r>
    </w:p>
    <w:p w14:paraId="1B27DE77" w14:textId="11ADADCD" w:rsidR="00FB0CB9" w:rsidRPr="00B41424" w:rsidRDefault="00FB0CB9" w:rsidP="000A6227">
      <w:pPr>
        <w:rPr>
          <w:rFonts w:asciiTheme="majorHAnsi" w:hAnsiTheme="majorHAnsi" w:cstheme="majorBidi"/>
        </w:rPr>
      </w:pPr>
      <w:r w:rsidRPr="00B41424">
        <w:rPr>
          <w:rFonts w:asciiTheme="majorHAnsi" w:hAnsiTheme="majorHAnsi" w:cstheme="majorBidi"/>
        </w:rPr>
        <w:t>Finally, if the UK opted not to continue with this investment</w:t>
      </w:r>
      <w:r w:rsidR="00853798" w:rsidRPr="00B41424">
        <w:rPr>
          <w:rFonts w:asciiTheme="majorHAnsi" w:hAnsiTheme="majorHAnsi" w:cstheme="majorBidi"/>
        </w:rPr>
        <w:t>,</w:t>
      </w:r>
      <w:r w:rsidRPr="00B41424">
        <w:rPr>
          <w:rFonts w:asciiTheme="majorHAnsi" w:hAnsiTheme="majorHAnsi" w:cstheme="majorBidi"/>
        </w:rPr>
        <w:t xml:space="preserve"> it might </w:t>
      </w:r>
      <w:r w:rsidR="00D94FEF" w:rsidRPr="00B41424">
        <w:rPr>
          <w:rFonts w:asciiTheme="majorHAnsi" w:hAnsiTheme="majorHAnsi" w:cstheme="majorBidi"/>
        </w:rPr>
        <w:t>impact</w:t>
      </w:r>
      <w:r w:rsidRPr="00B41424">
        <w:rPr>
          <w:rFonts w:asciiTheme="majorHAnsi" w:hAnsiTheme="majorHAnsi" w:cstheme="majorBidi"/>
        </w:rPr>
        <w:t xml:space="preserve"> relations with the two host governments, </w:t>
      </w:r>
      <w:proofErr w:type="gramStart"/>
      <w:r w:rsidRPr="00B41424">
        <w:rPr>
          <w:rFonts w:asciiTheme="majorHAnsi" w:hAnsiTheme="majorHAnsi" w:cstheme="majorBidi"/>
        </w:rPr>
        <w:t>Ecuador</w:t>
      </w:r>
      <w:proofErr w:type="gramEnd"/>
      <w:r w:rsidRPr="00B41424">
        <w:rPr>
          <w:rFonts w:asciiTheme="majorHAnsi" w:hAnsiTheme="majorHAnsi" w:cstheme="majorBidi"/>
        </w:rPr>
        <w:t xml:space="preserve"> and Peru, who have already indicated their support</w:t>
      </w:r>
      <w:r w:rsidR="00CA4A11" w:rsidRPr="00B41424">
        <w:rPr>
          <w:rFonts w:asciiTheme="majorHAnsi" w:hAnsiTheme="majorHAnsi" w:cstheme="majorBidi"/>
        </w:rPr>
        <w:t xml:space="preserve">, </w:t>
      </w:r>
      <w:r w:rsidRPr="00B41424">
        <w:rPr>
          <w:rFonts w:asciiTheme="majorHAnsi" w:hAnsiTheme="majorHAnsi" w:cstheme="majorBidi"/>
        </w:rPr>
        <w:t xml:space="preserve">and been extensively engaged. Defra has </w:t>
      </w:r>
      <w:r w:rsidR="00C54644" w:rsidRPr="00B41424">
        <w:rPr>
          <w:rFonts w:asciiTheme="majorHAnsi" w:hAnsiTheme="majorHAnsi" w:cstheme="majorBidi"/>
        </w:rPr>
        <w:t xml:space="preserve">signed </w:t>
      </w:r>
      <w:r w:rsidR="00EB1B9A" w:rsidRPr="00B41424">
        <w:rPr>
          <w:rFonts w:asciiTheme="majorHAnsi" w:hAnsiTheme="majorHAnsi" w:cstheme="majorBidi"/>
        </w:rPr>
        <w:t xml:space="preserve">Memoranda of Understanding </w:t>
      </w:r>
      <w:r w:rsidRPr="00B41424">
        <w:rPr>
          <w:rFonts w:asciiTheme="majorHAnsi" w:hAnsiTheme="majorHAnsi" w:cstheme="majorBidi"/>
        </w:rPr>
        <w:t>with both host governments</w:t>
      </w:r>
      <w:r w:rsidR="00EB1B9A" w:rsidRPr="00B41424">
        <w:rPr>
          <w:rStyle w:val="FootnoteReference"/>
          <w:rFonts w:asciiTheme="majorHAnsi" w:hAnsiTheme="majorHAnsi" w:cstheme="majorBidi"/>
        </w:rPr>
        <w:footnoteReference w:id="4"/>
      </w:r>
      <w:r w:rsidRPr="00B41424">
        <w:rPr>
          <w:rFonts w:asciiTheme="majorHAnsi" w:hAnsiTheme="majorHAnsi" w:cstheme="majorBidi"/>
        </w:rPr>
        <w:t xml:space="preserve"> and several visits have been conducted by officials in the landscapes, expressing our intended support for the programme. This generates a significant reputational risk. Most critically, however, not investing would mean we would not meet the landscape level outputs identified above, nor contribute to the significant international commitments and HMG strategies relating to biodiversity, climate</w:t>
      </w:r>
      <w:r w:rsidR="00C54644" w:rsidRPr="00B41424">
        <w:rPr>
          <w:rFonts w:asciiTheme="majorHAnsi" w:hAnsiTheme="majorHAnsi" w:cstheme="majorBidi"/>
        </w:rPr>
        <w:t>,</w:t>
      </w:r>
      <w:r w:rsidRPr="00B41424">
        <w:rPr>
          <w:rFonts w:asciiTheme="majorHAnsi" w:hAnsiTheme="majorHAnsi" w:cstheme="majorBidi"/>
        </w:rPr>
        <w:t xml:space="preserve"> and people.</w:t>
      </w:r>
    </w:p>
    <w:p w14:paraId="6151FF89" w14:textId="3AE51A5A" w:rsidR="00FB0CB9" w:rsidRPr="00B41424" w:rsidRDefault="00FB0CB9" w:rsidP="000A6227">
      <w:pPr>
        <w:rPr>
          <w:rFonts w:asciiTheme="majorHAnsi" w:hAnsiTheme="majorHAnsi" w:cstheme="majorHAnsi"/>
          <w:i/>
        </w:rPr>
      </w:pPr>
      <w:r w:rsidRPr="00B41424">
        <w:rPr>
          <w:rFonts w:asciiTheme="majorHAnsi" w:hAnsiTheme="majorHAnsi" w:cstheme="majorHAnsi"/>
          <w:b/>
        </w:rPr>
        <w:t>This option is therefore discounted.</w:t>
      </w:r>
    </w:p>
    <w:p w14:paraId="603E1DB5" w14:textId="77777777" w:rsidR="000A6227" w:rsidRDefault="000A6227" w:rsidP="000A6227">
      <w:pPr>
        <w:rPr>
          <w:rFonts w:asciiTheme="majorHAnsi" w:hAnsiTheme="majorHAnsi" w:cstheme="majorHAnsi"/>
          <w:b/>
          <w:i/>
          <w:sz w:val="24"/>
          <w:szCs w:val="24"/>
        </w:rPr>
      </w:pPr>
    </w:p>
    <w:p w14:paraId="21C51552" w14:textId="16734C2D" w:rsidR="00FB0CB9" w:rsidRPr="00B41424" w:rsidRDefault="00FB0CB9" w:rsidP="000A6227">
      <w:pPr>
        <w:rPr>
          <w:rFonts w:asciiTheme="majorHAnsi" w:hAnsiTheme="majorHAnsi" w:cstheme="majorHAnsi"/>
          <w:b/>
          <w:i/>
          <w:sz w:val="24"/>
          <w:szCs w:val="24"/>
        </w:rPr>
      </w:pPr>
      <w:r w:rsidRPr="00B41424">
        <w:rPr>
          <w:rFonts w:asciiTheme="majorHAnsi" w:hAnsiTheme="majorHAnsi" w:cstheme="majorHAnsi"/>
          <w:b/>
          <w:i/>
          <w:sz w:val="24"/>
          <w:szCs w:val="24"/>
        </w:rPr>
        <w:t xml:space="preserve">Option 2: Progress with Practical Action’s Andes Amazon proposal </w:t>
      </w:r>
    </w:p>
    <w:p w14:paraId="20CFA982" w14:textId="77777777" w:rsidR="00FB0CB9" w:rsidRPr="00B41424" w:rsidRDefault="00FB0CB9" w:rsidP="000A6227">
      <w:pPr>
        <w:rPr>
          <w:rFonts w:asciiTheme="majorHAnsi" w:hAnsiTheme="majorHAnsi" w:cstheme="majorHAnsi"/>
        </w:rPr>
      </w:pPr>
      <w:r w:rsidRPr="00B41424">
        <w:rPr>
          <w:rFonts w:asciiTheme="majorHAnsi" w:hAnsiTheme="majorHAnsi" w:cstheme="majorHAnsi"/>
        </w:rPr>
        <w:t>Following the open grant competition and expert evaluation, this option would see Practical Action awarded the funding and Defra progressing with the proposed programme for the Andes Amazon landscape until 2029.</w:t>
      </w:r>
    </w:p>
    <w:p w14:paraId="59A694FA" w14:textId="36316C0C" w:rsidR="00FB0CB9" w:rsidRPr="00B41424" w:rsidRDefault="00FB0CB9" w:rsidP="000A6227">
      <w:pPr>
        <w:rPr>
          <w:rFonts w:asciiTheme="majorHAnsi" w:hAnsiTheme="majorHAnsi" w:cstheme="majorHAnsi"/>
        </w:rPr>
      </w:pPr>
      <w:r w:rsidRPr="00B41424">
        <w:rPr>
          <w:rFonts w:asciiTheme="majorHAnsi" w:hAnsiTheme="majorHAnsi" w:cstheme="majorBidi"/>
        </w:rPr>
        <w:t xml:space="preserve">Practical Action and its consortium propose a programme which puts people at the centre of landscape management. The programme will operate across three distinctive zones in the Andes Amazon landscape in Peru and Ecuador: </w:t>
      </w:r>
    </w:p>
    <w:p w14:paraId="66AE0FDD" w14:textId="77777777" w:rsidR="00FB0CB9" w:rsidRPr="00B41424" w:rsidRDefault="00FB0CB9" w:rsidP="000A6227">
      <w:pPr>
        <w:pStyle w:val="ListParagraph"/>
        <w:numPr>
          <w:ilvl w:val="0"/>
          <w:numId w:val="206"/>
        </w:numPr>
        <w:rPr>
          <w:rFonts w:asciiTheme="majorHAnsi" w:hAnsiTheme="majorHAnsi" w:cstheme="majorHAnsi"/>
        </w:rPr>
      </w:pPr>
      <w:r w:rsidRPr="00B41424">
        <w:rPr>
          <w:rFonts w:asciiTheme="majorHAnsi" w:hAnsiTheme="majorHAnsi" w:cstheme="majorHAnsi"/>
          <w:b/>
          <w:bCs/>
        </w:rPr>
        <w:t>Zone 1</w:t>
      </w:r>
      <w:r w:rsidRPr="00B41424">
        <w:rPr>
          <w:rFonts w:asciiTheme="majorHAnsi" w:hAnsiTheme="majorHAnsi" w:cstheme="majorHAnsi"/>
        </w:rPr>
        <w:t xml:space="preserve">: A semi-tropical ecosystem characterised by a varied biodiversity typical of the high jungle, narrow valleys, strong agricultural activity and complex geology. </w:t>
      </w:r>
    </w:p>
    <w:p w14:paraId="3EA37158" w14:textId="4974ED00" w:rsidR="00FB0CB9" w:rsidRPr="00B41424" w:rsidRDefault="00FB0CB9" w:rsidP="000A6227">
      <w:pPr>
        <w:pStyle w:val="ListParagraph"/>
        <w:numPr>
          <w:ilvl w:val="0"/>
          <w:numId w:val="206"/>
        </w:numPr>
        <w:rPr>
          <w:rFonts w:asciiTheme="majorHAnsi" w:hAnsiTheme="majorHAnsi" w:cstheme="majorHAnsi"/>
        </w:rPr>
      </w:pPr>
      <w:r w:rsidRPr="00B41424">
        <w:rPr>
          <w:rFonts w:asciiTheme="majorHAnsi" w:hAnsiTheme="majorHAnsi" w:cstheme="majorHAnsi"/>
          <w:b/>
          <w:bCs/>
        </w:rPr>
        <w:t>Zone 2</w:t>
      </w:r>
      <w:r w:rsidRPr="00B41424">
        <w:rPr>
          <w:rFonts w:asciiTheme="majorHAnsi" w:hAnsiTheme="majorHAnsi" w:cstheme="majorHAnsi"/>
        </w:rPr>
        <w:t xml:space="preserve">: A lowland rainforest ecosystem of terraces and low hills, </w:t>
      </w:r>
      <w:r w:rsidR="0084781F" w:rsidRPr="00B41424">
        <w:rPr>
          <w:rFonts w:asciiTheme="majorHAnsi" w:hAnsiTheme="majorHAnsi" w:cstheme="majorHAnsi"/>
        </w:rPr>
        <w:t xml:space="preserve">which </w:t>
      </w:r>
      <w:r w:rsidRPr="00B41424">
        <w:rPr>
          <w:rFonts w:asciiTheme="majorHAnsi" w:hAnsiTheme="majorHAnsi" w:cstheme="majorHAnsi"/>
        </w:rPr>
        <w:t>is highly biodiverse and home to many Indigenous peoples</w:t>
      </w:r>
      <w:r w:rsidR="007629A5" w:rsidRPr="00B41424">
        <w:rPr>
          <w:rFonts w:asciiTheme="majorHAnsi" w:hAnsiTheme="majorHAnsi" w:cstheme="majorHAnsi"/>
        </w:rPr>
        <w:t xml:space="preserve">, whose livelihoods and ways of life are threatened </w:t>
      </w:r>
      <w:r w:rsidRPr="00B41424">
        <w:rPr>
          <w:rFonts w:asciiTheme="majorHAnsi" w:hAnsiTheme="majorHAnsi" w:cstheme="majorHAnsi"/>
        </w:rPr>
        <w:t xml:space="preserve">by illegal activity. </w:t>
      </w:r>
    </w:p>
    <w:p w14:paraId="1F401191" w14:textId="4C40068D" w:rsidR="00FB0CB9" w:rsidRPr="00B41424" w:rsidRDefault="00FB0CB9" w:rsidP="000A6227">
      <w:pPr>
        <w:pStyle w:val="ListParagraph"/>
        <w:numPr>
          <w:ilvl w:val="0"/>
          <w:numId w:val="206"/>
        </w:numPr>
        <w:rPr>
          <w:rFonts w:asciiTheme="majorHAnsi" w:hAnsiTheme="majorHAnsi" w:cstheme="majorHAnsi"/>
        </w:rPr>
      </w:pPr>
      <w:r w:rsidRPr="00B41424">
        <w:rPr>
          <w:rFonts w:asciiTheme="majorHAnsi" w:hAnsiTheme="majorHAnsi" w:cstheme="majorHAnsi"/>
          <w:b/>
          <w:bCs/>
        </w:rPr>
        <w:t>Zone 3</w:t>
      </w:r>
      <w:r w:rsidRPr="00B41424">
        <w:rPr>
          <w:rFonts w:asciiTheme="majorHAnsi" w:hAnsiTheme="majorHAnsi" w:cstheme="majorHAnsi"/>
        </w:rPr>
        <w:t xml:space="preserve">: A lowland rainforest ecosystem characterised by the presence of wetlands, containing a </w:t>
      </w:r>
      <w:r w:rsidR="00240B3A" w:rsidRPr="00B41424">
        <w:rPr>
          <w:rFonts w:asciiTheme="majorHAnsi" w:hAnsiTheme="majorHAnsi" w:cstheme="majorHAnsi"/>
        </w:rPr>
        <w:t>5-million-hectare</w:t>
      </w:r>
      <w:r w:rsidRPr="00B41424">
        <w:rPr>
          <w:rFonts w:asciiTheme="majorHAnsi" w:hAnsiTheme="majorHAnsi" w:cstheme="majorHAnsi"/>
        </w:rPr>
        <w:t xml:space="preserve"> area with an abundance of “</w:t>
      </w:r>
      <w:proofErr w:type="spellStart"/>
      <w:r w:rsidRPr="00B41424">
        <w:rPr>
          <w:rFonts w:asciiTheme="majorHAnsi" w:hAnsiTheme="majorHAnsi" w:cstheme="majorHAnsi"/>
        </w:rPr>
        <w:t>Aguajales</w:t>
      </w:r>
      <w:proofErr w:type="spellEnd"/>
      <w:r w:rsidRPr="00B41424">
        <w:rPr>
          <w:rFonts w:asciiTheme="majorHAnsi" w:hAnsiTheme="majorHAnsi" w:cstheme="majorHAnsi"/>
        </w:rPr>
        <w:t xml:space="preserve">” </w:t>
      </w:r>
      <w:r w:rsidR="00690BF7" w:rsidRPr="00B41424">
        <w:rPr>
          <w:rFonts w:asciiTheme="majorHAnsi" w:hAnsiTheme="majorHAnsi" w:cstheme="majorHAnsi"/>
        </w:rPr>
        <w:t xml:space="preserve">(palm swamp) </w:t>
      </w:r>
      <w:r w:rsidR="00240B3A" w:rsidRPr="00B41424">
        <w:rPr>
          <w:rFonts w:asciiTheme="majorHAnsi" w:hAnsiTheme="majorHAnsi" w:cstheme="majorHAnsi"/>
        </w:rPr>
        <w:t xml:space="preserve">which </w:t>
      </w:r>
      <w:r w:rsidRPr="00B41424">
        <w:rPr>
          <w:rFonts w:asciiTheme="majorHAnsi" w:hAnsiTheme="majorHAnsi" w:cstheme="majorHAnsi"/>
        </w:rPr>
        <w:t>mak</w:t>
      </w:r>
      <w:r w:rsidR="00240B3A" w:rsidRPr="00B41424">
        <w:rPr>
          <w:rFonts w:asciiTheme="majorHAnsi" w:hAnsiTheme="majorHAnsi" w:cstheme="majorHAnsi"/>
        </w:rPr>
        <w:t>es</w:t>
      </w:r>
      <w:r w:rsidRPr="00B41424">
        <w:rPr>
          <w:rFonts w:asciiTheme="majorHAnsi" w:hAnsiTheme="majorHAnsi" w:cstheme="majorHAnsi"/>
        </w:rPr>
        <w:t xml:space="preserve"> it the most important carbon sink in the Peruvian Amazon. </w:t>
      </w:r>
    </w:p>
    <w:p w14:paraId="463C32BC" w14:textId="77777777" w:rsidR="00FB0CB9" w:rsidRPr="00B41424" w:rsidRDefault="00FB0CB9" w:rsidP="000A6227">
      <w:pPr>
        <w:pStyle w:val="Default"/>
        <w:spacing w:line="276" w:lineRule="auto"/>
        <w:jc w:val="both"/>
        <w:rPr>
          <w:rFonts w:asciiTheme="majorHAnsi" w:hAnsiTheme="majorHAnsi" w:cstheme="majorHAnsi"/>
          <w:sz w:val="22"/>
          <w:szCs w:val="22"/>
        </w:rPr>
      </w:pPr>
    </w:p>
    <w:p w14:paraId="0E733516" w14:textId="4EF15150" w:rsidR="00FB0CB9" w:rsidRPr="00B41424" w:rsidRDefault="00FB0CB9" w:rsidP="000A6227">
      <w:pPr>
        <w:pStyle w:val="Default"/>
        <w:spacing w:line="276" w:lineRule="auto"/>
        <w:jc w:val="both"/>
        <w:rPr>
          <w:rFonts w:asciiTheme="majorHAnsi" w:hAnsiTheme="majorHAnsi" w:cstheme="majorHAnsi"/>
          <w:sz w:val="22"/>
          <w:szCs w:val="22"/>
        </w:rPr>
      </w:pPr>
      <w:r w:rsidRPr="00B41424">
        <w:rPr>
          <w:rFonts w:asciiTheme="majorHAnsi" w:hAnsiTheme="majorHAnsi" w:cstheme="majorHAnsi"/>
          <w:sz w:val="22"/>
          <w:szCs w:val="22"/>
        </w:rPr>
        <w:t>The programme will work through a consortium of Non-Governmental Organisations (NGOs) with considerable in-country experience, led by Practical Action</w:t>
      </w:r>
      <w:r w:rsidR="00740774" w:rsidRPr="00B41424">
        <w:rPr>
          <w:rFonts w:asciiTheme="majorHAnsi" w:hAnsiTheme="majorHAnsi" w:cstheme="majorHAnsi"/>
          <w:sz w:val="22"/>
          <w:szCs w:val="22"/>
        </w:rPr>
        <w:t>,</w:t>
      </w:r>
      <w:r w:rsidRPr="00B41424">
        <w:rPr>
          <w:rFonts w:asciiTheme="majorHAnsi" w:hAnsiTheme="majorHAnsi" w:cstheme="majorHAnsi"/>
          <w:sz w:val="22"/>
          <w:szCs w:val="22"/>
        </w:rPr>
        <w:t xml:space="preserve"> who will be responsible for the overall delivery of the programme. The consortium also includes World Wildlife Fund (WWF), Terra Nuova, Nature and Culture International (NCI), COSPE, AIDESEP</w:t>
      </w:r>
      <w:r w:rsidR="00792432" w:rsidRPr="00B41424">
        <w:rPr>
          <w:rFonts w:asciiTheme="majorHAnsi" w:hAnsiTheme="majorHAnsi" w:cstheme="majorHAnsi"/>
          <w:sz w:val="22"/>
          <w:szCs w:val="22"/>
        </w:rPr>
        <w:t>, and GRADE</w:t>
      </w:r>
      <w:r w:rsidR="00303598" w:rsidRPr="00B41424">
        <w:rPr>
          <w:rFonts w:asciiTheme="majorHAnsi" w:hAnsiTheme="majorHAnsi" w:cstheme="majorHAnsi"/>
          <w:sz w:val="22"/>
          <w:szCs w:val="22"/>
        </w:rPr>
        <w:t>. Collectively, these organisations have</w:t>
      </w:r>
      <w:r w:rsidRPr="00B41424">
        <w:rPr>
          <w:rFonts w:asciiTheme="majorHAnsi" w:hAnsiTheme="majorHAnsi" w:cstheme="majorHAnsi"/>
          <w:sz w:val="22"/>
          <w:szCs w:val="22"/>
        </w:rPr>
        <w:t xml:space="preserve"> strong knowledge and experience in the landscape implementing and managing initiatives linked to biodiversity conservation, protected areas, indigenous rights and/or livelihoods over several years. They benefit from regional and sectoral experience </w:t>
      </w:r>
      <w:r w:rsidR="008C5C4F" w:rsidRPr="00B41424">
        <w:rPr>
          <w:rFonts w:asciiTheme="majorHAnsi" w:hAnsiTheme="majorHAnsi" w:cstheme="majorHAnsi"/>
          <w:sz w:val="22"/>
          <w:szCs w:val="22"/>
        </w:rPr>
        <w:t xml:space="preserve">and have </w:t>
      </w:r>
      <w:r w:rsidRPr="00B41424">
        <w:rPr>
          <w:rFonts w:asciiTheme="majorHAnsi" w:hAnsiTheme="majorHAnsi" w:cstheme="majorHAnsi"/>
          <w:sz w:val="22"/>
          <w:szCs w:val="22"/>
        </w:rPr>
        <w:t xml:space="preserve">established </w:t>
      </w:r>
      <w:r w:rsidR="008C5C4F" w:rsidRPr="00B41424">
        <w:rPr>
          <w:rFonts w:asciiTheme="majorHAnsi" w:hAnsiTheme="majorHAnsi" w:cstheme="majorHAnsi"/>
          <w:sz w:val="22"/>
          <w:szCs w:val="22"/>
        </w:rPr>
        <w:t>strong relationships</w:t>
      </w:r>
      <w:r w:rsidRPr="00B41424">
        <w:rPr>
          <w:rFonts w:asciiTheme="majorHAnsi" w:hAnsiTheme="majorHAnsi" w:cstheme="majorHAnsi"/>
          <w:sz w:val="22"/>
          <w:szCs w:val="22"/>
        </w:rPr>
        <w:t xml:space="preserve"> with IPLCs. </w:t>
      </w:r>
    </w:p>
    <w:p w14:paraId="74C837D9" w14:textId="77777777" w:rsidR="00FB0CB9" w:rsidRPr="00B41424" w:rsidRDefault="00FB0CB9" w:rsidP="000A6227">
      <w:pPr>
        <w:autoSpaceDE w:val="0"/>
        <w:autoSpaceDN w:val="0"/>
        <w:adjustRightInd w:val="0"/>
        <w:spacing w:after="0"/>
        <w:rPr>
          <w:rFonts w:asciiTheme="majorHAnsi" w:hAnsiTheme="majorHAnsi" w:cstheme="majorHAnsi"/>
        </w:rPr>
      </w:pPr>
    </w:p>
    <w:p w14:paraId="40137C23" w14:textId="47C53B61" w:rsidR="00FB0CB9" w:rsidRPr="00B41424" w:rsidRDefault="00FB0CB9" w:rsidP="000A6227">
      <w:pPr>
        <w:autoSpaceDE w:val="0"/>
        <w:autoSpaceDN w:val="0"/>
        <w:adjustRightInd w:val="0"/>
        <w:spacing w:after="0"/>
        <w:rPr>
          <w:rFonts w:asciiTheme="majorHAnsi" w:hAnsiTheme="majorHAnsi" w:cstheme="majorHAnsi"/>
        </w:rPr>
      </w:pPr>
      <w:r w:rsidRPr="00B41424">
        <w:rPr>
          <w:rFonts w:asciiTheme="majorHAnsi" w:hAnsiTheme="majorHAnsi" w:cstheme="majorHAnsi"/>
        </w:rPr>
        <w:t xml:space="preserve">The proposed programme </w:t>
      </w:r>
      <w:r w:rsidR="004C0010" w:rsidRPr="00B41424">
        <w:rPr>
          <w:rFonts w:asciiTheme="majorHAnsi" w:hAnsiTheme="majorHAnsi" w:cstheme="majorHAnsi"/>
        </w:rPr>
        <w:t xml:space="preserve">has </w:t>
      </w:r>
      <w:r w:rsidRPr="00B41424">
        <w:rPr>
          <w:rFonts w:asciiTheme="majorHAnsi" w:hAnsiTheme="majorHAnsi" w:cstheme="majorHAnsi"/>
        </w:rPr>
        <w:t xml:space="preserve">6 components </w:t>
      </w:r>
      <w:r w:rsidR="004C0010" w:rsidRPr="00B41424">
        <w:rPr>
          <w:rFonts w:asciiTheme="majorHAnsi" w:hAnsiTheme="majorHAnsi" w:cstheme="majorHAnsi"/>
        </w:rPr>
        <w:t>which aim to</w:t>
      </w:r>
      <w:r w:rsidRPr="00B41424">
        <w:rPr>
          <w:rFonts w:asciiTheme="majorHAnsi" w:hAnsiTheme="majorHAnsi" w:cstheme="majorHAnsi"/>
        </w:rPr>
        <w:t xml:space="preserve"> achieve its outputs and overall aim of reducing poverty and creating sustainable economic opportunities for communities living in and dependent on environmentally critical landscapes.</w:t>
      </w:r>
    </w:p>
    <w:p w14:paraId="468E31BE" w14:textId="77777777" w:rsidR="00FB0CB9" w:rsidRPr="00B41424" w:rsidRDefault="00FB0CB9" w:rsidP="000A6227">
      <w:pPr>
        <w:autoSpaceDE w:val="0"/>
        <w:autoSpaceDN w:val="0"/>
        <w:adjustRightInd w:val="0"/>
        <w:spacing w:after="0"/>
        <w:rPr>
          <w:rFonts w:asciiTheme="majorHAnsi" w:hAnsiTheme="majorHAnsi" w:cstheme="majorHAnsi"/>
          <w:b/>
          <w:i/>
        </w:rPr>
      </w:pPr>
    </w:p>
    <w:p w14:paraId="5817167F" w14:textId="038AA99B" w:rsidR="00FB0CB9" w:rsidRPr="00B41424" w:rsidRDefault="00FB0CB9" w:rsidP="000A6227">
      <w:pPr>
        <w:autoSpaceDE w:val="0"/>
        <w:autoSpaceDN w:val="0"/>
        <w:adjustRightInd w:val="0"/>
        <w:spacing w:after="0"/>
        <w:rPr>
          <w:rFonts w:asciiTheme="majorHAnsi" w:hAnsiTheme="majorHAnsi" w:cstheme="majorBidi"/>
          <w:i/>
        </w:rPr>
      </w:pPr>
      <w:r w:rsidRPr="00B41424">
        <w:rPr>
          <w:rFonts w:asciiTheme="majorHAnsi" w:hAnsiTheme="majorHAnsi" w:cstheme="majorBidi"/>
          <w:b/>
          <w:i/>
        </w:rPr>
        <w:t xml:space="preserve">Table </w:t>
      </w:r>
      <w:r w:rsidR="00521F0B" w:rsidRPr="00B41424">
        <w:rPr>
          <w:rFonts w:asciiTheme="majorHAnsi" w:hAnsiTheme="majorHAnsi" w:cstheme="majorBidi"/>
          <w:b/>
          <w:i/>
        </w:rPr>
        <w:t>1</w:t>
      </w:r>
      <w:r w:rsidRPr="00B41424">
        <w:rPr>
          <w:rFonts w:asciiTheme="majorHAnsi" w:hAnsiTheme="majorHAnsi" w:cstheme="majorBidi"/>
          <w:i/>
        </w:rPr>
        <w:t xml:space="preserve">: Component details </w:t>
      </w:r>
    </w:p>
    <w:tbl>
      <w:tblPr>
        <w:tblStyle w:val="GridTable4-Accent1"/>
        <w:tblW w:w="10343" w:type="dxa"/>
        <w:tblLook w:val="04A0" w:firstRow="1" w:lastRow="0" w:firstColumn="1" w:lastColumn="0" w:noHBand="0" w:noVBand="1"/>
      </w:tblPr>
      <w:tblGrid>
        <w:gridCol w:w="2674"/>
        <w:gridCol w:w="7669"/>
      </w:tblGrid>
      <w:tr w:rsidR="00FB0CB9" w:rsidRPr="00B41424" w14:paraId="22695993" w14:textId="77777777" w:rsidTr="00AE0731">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2674" w:type="dxa"/>
          </w:tcPr>
          <w:p w14:paraId="08C6E320" w14:textId="77777777" w:rsidR="00FB0CB9" w:rsidRPr="00B41424" w:rsidRDefault="00FB0CB9" w:rsidP="000A6227">
            <w:pPr>
              <w:autoSpaceDE w:val="0"/>
              <w:autoSpaceDN w:val="0"/>
              <w:adjustRightInd w:val="0"/>
              <w:jc w:val="left"/>
              <w:rPr>
                <w:rFonts w:asciiTheme="majorHAnsi" w:hAnsiTheme="majorHAnsi" w:cstheme="majorHAnsi"/>
              </w:rPr>
            </w:pPr>
            <w:r w:rsidRPr="00B41424">
              <w:rPr>
                <w:rFonts w:asciiTheme="majorHAnsi" w:hAnsiTheme="majorHAnsi" w:cstheme="majorHAnsi"/>
              </w:rPr>
              <w:t>Component</w:t>
            </w:r>
          </w:p>
        </w:tc>
        <w:tc>
          <w:tcPr>
            <w:tcW w:w="7669" w:type="dxa"/>
          </w:tcPr>
          <w:p w14:paraId="5104060F" w14:textId="77777777" w:rsidR="00FB0CB9" w:rsidRPr="00B41424" w:rsidRDefault="00FB0CB9" w:rsidP="000A6227">
            <w:pPr>
              <w:autoSpaceDE w:val="0"/>
              <w:autoSpaceDN w:val="0"/>
              <w:adjustRightInd w:val="0"/>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Description </w:t>
            </w:r>
          </w:p>
        </w:tc>
      </w:tr>
      <w:tr w:rsidR="00FB0CB9" w:rsidRPr="00B41424" w14:paraId="5DAC10A2" w14:textId="77777777" w:rsidTr="00AE0731">
        <w:trPr>
          <w:cnfStyle w:val="000000100000" w:firstRow="0" w:lastRow="0" w:firstColumn="0" w:lastColumn="0" w:oddVBand="0" w:evenVBand="0" w:oddHBand="1" w:evenHBand="0" w:firstRowFirstColumn="0" w:firstRowLastColumn="0" w:lastRowFirstColumn="0" w:lastRowLastColumn="0"/>
          <w:trHeight w:val="1803"/>
        </w:trPr>
        <w:tc>
          <w:tcPr>
            <w:cnfStyle w:val="001000000000" w:firstRow="0" w:lastRow="0" w:firstColumn="1" w:lastColumn="0" w:oddVBand="0" w:evenVBand="0" w:oddHBand="0" w:evenHBand="0" w:firstRowFirstColumn="0" w:firstRowLastColumn="0" w:lastRowFirstColumn="0" w:lastRowLastColumn="0"/>
            <w:tcW w:w="2674" w:type="dxa"/>
          </w:tcPr>
          <w:p w14:paraId="3E9E1400" w14:textId="12CA1F67" w:rsidR="00FB0CB9" w:rsidRPr="00B41424" w:rsidRDefault="00FB0CB9" w:rsidP="000A6227">
            <w:pPr>
              <w:autoSpaceDE w:val="0"/>
              <w:autoSpaceDN w:val="0"/>
              <w:adjustRightInd w:val="0"/>
              <w:jc w:val="left"/>
              <w:rPr>
                <w:rFonts w:asciiTheme="majorHAnsi" w:hAnsiTheme="majorHAnsi" w:cstheme="majorHAnsi"/>
              </w:rPr>
            </w:pPr>
            <w:r w:rsidRPr="00B41424">
              <w:rPr>
                <w:rFonts w:asciiTheme="majorHAnsi" w:hAnsiTheme="majorHAnsi" w:cstheme="majorHAnsi"/>
              </w:rPr>
              <w:t>Component 1 – Sustainable protected areas</w:t>
            </w:r>
            <w:r w:rsidR="00D76ED6" w:rsidRPr="00B41424">
              <w:rPr>
                <w:rFonts w:asciiTheme="majorHAnsi" w:hAnsiTheme="majorHAnsi" w:cstheme="majorHAnsi"/>
              </w:rPr>
              <w:t>:</w:t>
            </w:r>
            <w:r w:rsidRPr="00B41424">
              <w:rPr>
                <w:rFonts w:asciiTheme="majorHAnsi" w:hAnsiTheme="majorHAnsi" w:cstheme="majorHAnsi"/>
              </w:rPr>
              <w:t xml:space="preserve"> strengthening capacities of territorial actors for the management and conservation of ecosystems, biodiversity and endangered species. </w:t>
            </w:r>
          </w:p>
        </w:tc>
        <w:tc>
          <w:tcPr>
            <w:tcW w:w="7669" w:type="dxa"/>
          </w:tcPr>
          <w:p w14:paraId="5172154C" w14:textId="536AD5DD" w:rsidR="00FB0CB9" w:rsidRPr="00B41424" w:rsidRDefault="00FB0CB9" w:rsidP="000A6227">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This will improve the participatory governance of natural resources within the landscape and increase the area under protection</w:t>
            </w:r>
            <w:r w:rsidR="007C1EA2" w:rsidRPr="00B41424">
              <w:rPr>
                <w:rFonts w:asciiTheme="majorHAnsi" w:hAnsiTheme="majorHAnsi" w:cstheme="majorHAnsi"/>
              </w:rPr>
              <w:t>,</w:t>
            </w:r>
            <w:r w:rsidRPr="00B41424">
              <w:rPr>
                <w:rFonts w:asciiTheme="majorHAnsi" w:hAnsiTheme="majorHAnsi" w:cstheme="majorHAnsi"/>
              </w:rPr>
              <w:t xml:space="preserve"> by transforming the currently fragmented areas into cohesive, effectively managed “natural corridors”. This will help create the enabling conditions for the legal protection from legal and illegal extractive activities.</w:t>
            </w:r>
          </w:p>
          <w:p w14:paraId="20A7E186" w14:textId="77777777" w:rsidR="00FB0CB9" w:rsidRPr="00B41424" w:rsidRDefault="00FB0CB9" w:rsidP="000A6227">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Activities will include: </w:t>
            </w:r>
          </w:p>
          <w:p w14:paraId="63838E25" w14:textId="77777777" w:rsidR="00FB0CB9" w:rsidRPr="00B41424" w:rsidRDefault="00FB0CB9" w:rsidP="000A6227">
            <w:pPr>
              <w:pStyle w:val="ListParagraph"/>
              <w:numPr>
                <w:ilvl w:val="0"/>
                <w:numId w:val="194"/>
              </w:num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Carrying out studies in key sites and implementing community monitoring protocols for endangered species. Supporting the implementation of official species conservation plans.</w:t>
            </w:r>
          </w:p>
          <w:p w14:paraId="48F111AF" w14:textId="77777777" w:rsidR="00FB0CB9" w:rsidRPr="00B41424" w:rsidRDefault="00FB0CB9" w:rsidP="000A6227">
            <w:pPr>
              <w:pStyle w:val="ListParagraph"/>
              <w:numPr>
                <w:ilvl w:val="0"/>
                <w:numId w:val="194"/>
              </w:num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Establishing systems to monitor the integrity and loss of ecosystems.  </w:t>
            </w:r>
          </w:p>
          <w:p w14:paraId="63404428" w14:textId="77777777" w:rsidR="00FB0CB9" w:rsidRPr="00B41424" w:rsidRDefault="00FB0CB9" w:rsidP="000A6227">
            <w:pPr>
              <w:pStyle w:val="ListParagraph"/>
              <w:numPr>
                <w:ilvl w:val="0"/>
                <w:numId w:val="194"/>
              </w:num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Supporting the official recognition of the Andean Transboundary Connectivity Corridor (CCAT) in Peru and Ecuador. </w:t>
            </w:r>
          </w:p>
          <w:p w14:paraId="3383ADB7" w14:textId="4FD037E0" w:rsidR="00FB0CB9" w:rsidRPr="00B41424" w:rsidRDefault="00FB0CB9" w:rsidP="000A6227">
            <w:pPr>
              <w:pStyle w:val="ListParagraph"/>
              <w:numPr>
                <w:ilvl w:val="0"/>
                <w:numId w:val="194"/>
              </w:num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Evaluating the creation of 3 Indigenous and Community Conserved Areas (ICCAs)</w:t>
            </w:r>
            <w:r w:rsidR="00517231" w:rsidRPr="00B41424">
              <w:rPr>
                <w:rFonts w:asciiTheme="majorHAnsi" w:hAnsiTheme="majorHAnsi" w:cstheme="majorHAnsi"/>
              </w:rPr>
              <w:t>.</w:t>
            </w:r>
          </w:p>
        </w:tc>
      </w:tr>
      <w:tr w:rsidR="00FB0CB9" w:rsidRPr="00B41424" w14:paraId="79B8A833" w14:textId="77777777" w:rsidTr="00AE0731">
        <w:trPr>
          <w:trHeight w:val="1215"/>
        </w:trPr>
        <w:tc>
          <w:tcPr>
            <w:cnfStyle w:val="001000000000" w:firstRow="0" w:lastRow="0" w:firstColumn="1" w:lastColumn="0" w:oddVBand="0" w:evenVBand="0" w:oddHBand="0" w:evenHBand="0" w:firstRowFirstColumn="0" w:firstRowLastColumn="0" w:lastRowFirstColumn="0" w:lastRowLastColumn="0"/>
            <w:tcW w:w="2674" w:type="dxa"/>
          </w:tcPr>
          <w:p w14:paraId="2D06F7CF" w14:textId="36FD83D8" w:rsidR="00FB0CB9" w:rsidRPr="00B41424" w:rsidRDefault="00FB0CB9" w:rsidP="000A6227">
            <w:pPr>
              <w:autoSpaceDE w:val="0"/>
              <w:autoSpaceDN w:val="0"/>
              <w:adjustRightInd w:val="0"/>
              <w:jc w:val="left"/>
              <w:rPr>
                <w:rFonts w:asciiTheme="majorHAnsi" w:hAnsiTheme="majorHAnsi" w:cstheme="majorHAnsi"/>
              </w:rPr>
            </w:pPr>
            <w:r w:rsidRPr="00B41424">
              <w:rPr>
                <w:rFonts w:asciiTheme="majorHAnsi" w:hAnsiTheme="majorHAnsi" w:cstheme="majorHAnsi"/>
              </w:rPr>
              <w:t xml:space="preserve">Component 2 –strengthening </w:t>
            </w:r>
            <w:r w:rsidR="3B4DFA89" w:rsidRPr="00B41424">
              <w:rPr>
                <w:rFonts w:asciiTheme="majorHAnsi" w:hAnsiTheme="majorHAnsi" w:cstheme="majorHAnsi"/>
              </w:rPr>
              <w:t>i</w:t>
            </w:r>
            <w:r w:rsidRPr="00B41424">
              <w:rPr>
                <w:rFonts w:asciiTheme="majorHAnsi" w:hAnsiTheme="majorHAnsi" w:cstheme="majorHAnsi"/>
              </w:rPr>
              <w:t xml:space="preserve">ndigenous rights and gender equity </w:t>
            </w:r>
          </w:p>
        </w:tc>
        <w:tc>
          <w:tcPr>
            <w:tcW w:w="7669" w:type="dxa"/>
          </w:tcPr>
          <w:p w14:paraId="7F5D9BAF" w14:textId="51576758" w:rsidR="00FB0CB9" w:rsidRPr="00B41424" w:rsidRDefault="00FB0CB9" w:rsidP="000A6227">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This will empower </w:t>
            </w:r>
            <w:r w:rsidR="15A8B1B1" w:rsidRPr="00B41424">
              <w:rPr>
                <w:rFonts w:asciiTheme="majorHAnsi" w:hAnsiTheme="majorHAnsi" w:cstheme="majorHAnsi"/>
              </w:rPr>
              <w:t>I</w:t>
            </w:r>
            <w:r w:rsidRPr="00B41424">
              <w:rPr>
                <w:rFonts w:asciiTheme="majorHAnsi" w:hAnsiTheme="majorHAnsi" w:cstheme="majorHAnsi"/>
              </w:rPr>
              <w:t xml:space="preserve">ndigenous people to access their rights, protect the landscape and participate in decision making through the development of institutional, technical and advocacy capacities. The representation and empowerment of women leadership in </w:t>
            </w:r>
            <w:r w:rsidR="1202C240" w:rsidRPr="00B41424">
              <w:rPr>
                <w:rFonts w:asciiTheme="majorHAnsi" w:hAnsiTheme="majorHAnsi" w:cstheme="majorHAnsi"/>
              </w:rPr>
              <w:t>i</w:t>
            </w:r>
            <w:r w:rsidRPr="00B41424">
              <w:rPr>
                <w:rFonts w:asciiTheme="majorHAnsi" w:hAnsiTheme="majorHAnsi" w:cstheme="majorHAnsi"/>
              </w:rPr>
              <w:t xml:space="preserve">ndigenous organisations will also be targeted. </w:t>
            </w:r>
          </w:p>
          <w:p w14:paraId="452A8076" w14:textId="77777777" w:rsidR="00FB0CB9" w:rsidRPr="00B41424" w:rsidRDefault="00FB0CB9" w:rsidP="000A6227">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Activities will include: </w:t>
            </w:r>
          </w:p>
          <w:p w14:paraId="0A8EFA53" w14:textId="77777777" w:rsidR="00FB0CB9" w:rsidRPr="00B41424" w:rsidRDefault="00FB0CB9" w:rsidP="000A6227">
            <w:pPr>
              <w:pStyle w:val="ListParagraph"/>
              <w:numPr>
                <w:ilvl w:val="0"/>
                <w:numId w:val="195"/>
              </w:num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Institutional strengthening of the Autonomous Territorial Governments and their "Life Plans" (local development plans with their own collection of worldviews). </w:t>
            </w:r>
          </w:p>
          <w:p w14:paraId="2A25F242" w14:textId="77777777" w:rsidR="00FB0CB9" w:rsidRPr="00B41424" w:rsidRDefault="00FB0CB9" w:rsidP="000A6227">
            <w:pPr>
              <w:pStyle w:val="ListParagraph"/>
              <w:numPr>
                <w:ilvl w:val="0"/>
                <w:numId w:val="195"/>
              </w:num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Providing legal advice to indigenous organisations to defend their rights, resolve demands and favour inclusive processes. </w:t>
            </w:r>
          </w:p>
          <w:p w14:paraId="0CCB98FC" w14:textId="77777777" w:rsidR="00FB0CB9" w:rsidRPr="00B41424" w:rsidRDefault="00FB0CB9" w:rsidP="000A6227">
            <w:pPr>
              <w:pStyle w:val="ListParagraph"/>
              <w:numPr>
                <w:ilvl w:val="0"/>
                <w:numId w:val="195"/>
              </w:num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Implementing a programme to empower indigenous women through local indigenous organisations.  </w:t>
            </w:r>
          </w:p>
        </w:tc>
      </w:tr>
      <w:tr w:rsidR="00FB0CB9" w:rsidRPr="00B41424" w14:paraId="66ED2DE0" w14:textId="77777777" w:rsidTr="00AE0731">
        <w:trPr>
          <w:cnfStyle w:val="000000100000" w:firstRow="0" w:lastRow="0" w:firstColumn="0" w:lastColumn="0" w:oddVBand="0" w:evenVBand="0" w:oddHBand="1"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674" w:type="dxa"/>
          </w:tcPr>
          <w:p w14:paraId="3C19B69F" w14:textId="77777777" w:rsidR="00FB0CB9" w:rsidRPr="00B41424" w:rsidRDefault="00FB0CB9" w:rsidP="000A6227">
            <w:pPr>
              <w:autoSpaceDE w:val="0"/>
              <w:autoSpaceDN w:val="0"/>
              <w:adjustRightInd w:val="0"/>
              <w:jc w:val="left"/>
              <w:rPr>
                <w:rFonts w:asciiTheme="majorHAnsi" w:hAnsiTheme="majorHAnsi" w:cstheme="majorHAnsi"/>
              </w:rPr>
            </w:pPr>
            <w:r w:rsidRPr="00B41424">
              <w:rPr>
                <w:rFonts w:asciiTheme="majorHAnsi" w:hAnsiTheme="majorHAnsi" w:cstheme="majorHAnsi"/>
              </w:rPr>
              <w:t xml:space="preserve">Component 3 – Coordination and improvement of institutional frameworks and instruments for landscape protection and conflict management </w:t>
            </w:r>
          </w:p>
        </w:tc>
        <w:tc>
          <w:tcPr>
            <w:tcW w:w="7669" w:type="dxa"/>
          </w:tcPr>
          <w:p w14:paraId="417FC29C" w14:textId="45AB342C" w:rsidR="00FB0CB9" w:rsidRPr="00B41424" w:rsidRDefault="00FB0CB9" w:rsidP="000A6227">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This component aims to halt the deforestation and biodiversity loss caused by illegal gold mining, legal mining concessions, timber trafficking and hydrocarbon exploitation</w:t>
            </w:r>
            <w:r w:rsidR="007658E6" w:rsidRPr="00B41424">
              <w:rPr>
                <w:rFonts w:asciiTheme="majorHAnsi" w:hAnsiTheme="majorHAnsi" w:cstheme="majorHAnsi"/>
              </w:rPr>
              <w:t>. It will</w:t>
            </w:r>
            <w:r w:rsidRPr="00B41424">
              <w:rPr>
                <w:rFonts w:asciiTheme="majorHAnsi" w:hAnsiTheme="majorHAnsi" w:cstheme="majorHAnsi"/>
              </w:rPr>
              <w:t xml:space="preserve"> provide Indigenous people with the tools to improve threat and conflict management. </w:t>
            </w:r>
          </w:p>
          <w:p w14:paraId="5D59B423" w14:textId="77777777" w:rsidR="00FB0CB9" w:rsidRPr="00B41424" w:rsidRDefault="00FB0CB9" w:rsidP="000A6227">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Activities will include: </w:t>
            </w:r>
          </w:p>
          <w:p w14:paraId="556077E8" w14:textId="79574125" w:rsidR="00FB0CB9" w:rsidRPr="00B41424" w:rsidRDefault="00FB0CB9" w:rsidP="000A6227">
            <w:pPr>
              <w:pStyle w:val="ListParagraph"/>
              <w:numPr>
                <w:ilvl w:val="0"/>
                <w:numId w:val="196"/>
              </w:num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Developing an alert system to monitor and generate incident information, therefore helping to reduce illegal activities in indigenous territories</w:t>
            </w:r>
            <w:r w:rsidR="00517231" w:rsidRPr="00B41424">
              <w:rPr>
                <w:rFonts w:asciiTheme="majorHAnsi" w:hAnsiTheme="majorHAnsi" w:cstheme="majorHAnsi"/>
              </w:rPr>
              <w:t>.</w:t>
            </w:r>
            <w:r w:rsidRPr="00B41424">
              <w:rPr>
                <w:rFonts w:asciiTheme="majorHAnsi" w:hAnsiTheme="majorHAnsi" w:cstheme="majorHAnsi"/>
              </w:rPr>
              <w:t xml:space="preserve"> </w:t>
            </w:r>
          </w:p>
          <w:p w14:paraId="70E4ED46" w14:textId="77777777" w:rsidR="00FB0CB9" w:rsidRPr="00B41424" w:rsidRDefault="00FB0CB9" w:rsidP="000A6227">
            <w:pPr>
              <w:pStyle w:val="ListParagraph"/>
              <w:numPr>
                <w:ilvl w:val="0"/>
                <w:numId w:val="196"/>
              </w:num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Creation of cross-border socio-environmental strategies to address joint threats and dissemination of socio-environmental educational materials for professional development. </w:t>
            </w:r>
          </w:p>
          <w:p w14:paraId="196F8926" w14:textId="77777777" w:rsidR="00FB0CB9" w:rsidRPr="00B41424" w:rsidRDefault="00FB0CB9" w:rsidP="000A6227">
            <w:pPr>
              <w:pStyle w:val="ListParagraph"/>
              <w:numPr>
                <w:ilvl w:val="0"/>
                <w:numId w:val="196"/>
              </w:num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Promoting the consideration of indigenous agendas in sub-national development plans to help reduce socio-environment conflict.  </w:t>
            </w:r>
          </w:p>
        </w:tc>
      </w:tr>
      <w:tr w:rsidR="00FB0CB9" w:rsidRPr="00B41424" w14:paraId="28AA9362" w14:textId="77777777" w:rsidTr="00AE0731">
        <w:trPr>
          <w:trHeight w:val="1692"/>
        </w:trPr>
        <w:tc>
          <w:tcPr>
            <w:cnfStyle w:val="001000000000" w:firstRow="0" w:lastRow="0" w:firstColumn="1" w:lastColumn="0" w:oddVBand="0" w:evenVBand="0" w:oddHBand="0" w:evenHBand="0" w:firstRowFirstColumn="0" w:firstRowLastColumn="0" w:lastRowFirstColumn="0" w:lastRowLastColumn="0"/>
            <w:tcW w:w="2674" w:type="dxa"/>
          </w:tcPr>
          <w:p w14:paraId="3405D79F" w14:textId="6DB43F4C" w:rsidR="00FB0CB9" w:rsidRPr="00B41424" w:rsidRDefault="00FB0CB9" w:rsidP="000A6227">
            <w:pPr>
              <w:autoSpaceDE w:val="0"/>
              <w:autoSpaceDN w:val="0"/>
              <w:adjustRightInd w:val="0"/>
              <w:jc w:val="left"/>
              <w:rPr>
                <w:rFonts w:asciiTheme="majorHAnsi" w:hAnsiTheme="majorHAnsi" w:cstheme="majorHAnsi"/>
              </w:rPr>
            </w:pPr>
            <w:r w:rsidRPr="00B41424">
              <w:rPr>
                <w:rFonts w:asciiTheme="majorHAnsi" w:hAnsiTheme="majorHAnsi" w:cstheme="majorHAnsi"/>
              </w:rPr>
              <w:t>Component 4 –increas</w:t>
            </w:r>
            <w:r w:rsidR="004321FE" w:rsidRPr="00B41424">
              <w:rPr>
                <w:rFonts w:asciiTheme="majorHAnsi" w:hAnsiTheme="majorHAnsi" w:cstheme="majorHAnsi"/>
              </w:rPr>
              <w:t>ing</w:t>
            </w:r>
            <w:r w:rsidRPr="00B41424">
              <w:rPr>
                <w:rFonts w:asciiTheme="majorHAnsi" w:hAnsiTheme="majorHAnsi" w:cstheme="majorHAnsi"/>
              </w:rPr>
              <w:t xml:space="preserve"> the quality and productivity of agricultural value chains, practices and processes with a focus on food safety, adaptation to climate change and the protection of forest and landscape </w:t>
            </w:r>
          </w:p>
        </w:tc>
        <w:tc>
          <w:tcPr>
            <w:tcW w:w="7669" w:type="dxa"/>
          </w:tcPr>
          <w:p w14:paraId="5F2DC228" w14:textId="77777777" w:rsidR="00FB0CB9" w:rsidRPr="00B41424" w:rsidRDefault="00FB0CB9" w:rsidP="000A6227">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This component will seek to develop sustainable economic activities which prioritise standing forest and promote a bioeconomy. It will generate incentives and facilitate IPLCs as guardians of biodiversity.</w:t>
            </w:r>
          </w:p>
          <w:p w14:paraId="797E58BC" w14:textId="77777777" w:rsidR="00FB0CB9" w:rsidRPr="00B41424" w:rsidRDefault="00FB0CB9" w:rsidP="000A6227">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Activities will include: </w:t>
            </w:r>
          </w:p>
          <w:p w14:paraId="7F1F2D30" w14:textId="36ED483C" w:rsidR="00FB0CB9" w:rsidRPr="00B41424" w:rsidRDefault="00FB0CB9" w:rsidP="000A6227">
            <w:pPr>
              <w:pStyle w:val="ListParagraph"/>
              <w:numPr>
                <w:ilvl w:val="0"/>
                <w:numId w:val="197"/>
              </w:num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41424">
              <w:rPr>
                <w:rFonts w:asciiTheme="majorHAnsi" w:hAnsiTheme="majorHAnsi" w:cstheme="majorHAnsi"/>
              </w:rPr>
              <w:t>Introducing agroecological, circular, diversified and resilient farming models via activities such as specialised training, ongoing technical assistance and the establishment of farming field schools.</w:t>
            </w:r>
          </w:p>
          <w:p w14:paraId="6A15853E" w14:textId="77777777" w:rsidR="00FB0CB9" w:rsidRPr="00B41424" w:rsidRDefault="00FB0CB9" w:rsidP="000A6227">
            <w:pPr>
              <w:pStyle w:val="ListParagraph"/>
              <w:numPr>
                <w:ilvl w:val="0"/>
                <w:numId w:val="197"/>
              </w:num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41424">
              <w:rPr>
                <w:rFonts w:asciiTheme="majorHAnsi" w:hAnsiTheme="majorHAnsi" w:cstheme="majorHAnsi"/>
              </w:rPr>
              <w:t>Introducing green technologies based on traditional knowledge and complemented - where suitable - by modern innovations.</w:t>
            </w:r>
          </w:p>
          <w:p w14:paraId="56A590A3" w14:textId="47F908ED" w:rsidR="00FB0CB9" w:rsidRPr="00B41424" w:rsidRDefault="00FB0CB9" w:rsidP="000A6227">
            <w:pPr>
              <w:pStyle w:val="ListParagraph"/>
              <w:numPr>
                <w:ilvl w:val="0"/>
                <w:numId w:val="197"/>
              </w:num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Establishment, implementation and operation of </w:t>
            </w:r>
            <w:r w:rsidR="00FF4906" w:rsidRPr="00B41424">
              <w:rPr>
                <w:rFonts w:asciiTheme="majorHAnsi" w:hAnsiTheme="majorHAnsi" w:cstheme="majorHAnsi"/>
              </w:rPr>
              <w:t xml:space="preserve">four </w:t>
            </w:r>
            <w:r w:rsidRPr="00B41424">
              <w:rPr>
                <w:rFonts w:asciiTheme="majorHAnsi" w:hAnsiTheme="majorHAnsi" w:cstheme="majorHAnsi"/>
              </w:rPr>
              <w:t xml:space="preserve">key infrastructures for the ecological transformation and sustainability of the three value chains, including a bi-national organic fertiliser production plant. </w:t>
            </w:r>
          </w:p>
        </w:tc>
      </w:tr>
      <w:tr w:rsidR="00FB0CB9" w:rsidRPr="00B41424" w14:paraId="18189E1B" w14:textId="77777777" w:rsidTr="00AE0731">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674" w:type="dxa"/>
          </w:tcPr>
          <w:p w14:paraId="32E4EC19" w14:textId="3130EC68" w:rsidR="00FB0CB9" w:rsidRPr="00B41424" w:rsidRDefault="00FB0CB9" w:rsidP="000A6227">
            <w:pPr>
              <w:autoSpaceDE w:val="0"/>
              <w:autoSpaceDN w:val="0"/>
              <w:adjustRightInd w:val="0"/>
              <w:jc w:val="left"/>
              <w:rPr>
                <w:rFonts w:asciiTheme="majorHAnsi" w:hAnsiTheme="majorHAnsi" w:cstheme="majorHAnsi"/>
              </w:rPr>
            </w:pPr>
            <w:r w:rsidRPr="00B41424">
              <w:rPr>
                <w:rFonts w:asciiTheme="majorHAnsi" w:hAnsiTheme="majorHAnsi" w:cstheme="majorHAnsi"/>
              </w:rPr>
              <w:t xml:space="preserve">Component 5 –support </w:t>
            </w:r>
            <w:r w:rsidR="006E7297" w:rsidRPr="00B41424">
              <w:rPr>
                <w:rFonts w:asciiTheme="majorHAnsi" w:hAnsiTheme="majorHAnsi" w:cstheme="majorHAnsi"/>
              </w:rPr>
              <w:t>to</w:t>
            </w:r>
            <w:r w:rsidRPr="00B41424">
              <w:rPr>
                <w:rFonts w:asciiTheme="majorHAnsi" w:hAnsiTheme="majorHAnsi" w:cstheme="majorHAnsi"/>
              </w:rPr>
              <w:t xml:space="preserve"> </w:t>
            </w:r>
            <w:r w:rsidR="6FB296A9" w:rsidRPr="00B41424">
              <w:rPr>
                <w:rFonts w:asciiTheme="majorHAnsi" w:hAnsiTheme="majorHAnsi" w:cstheme="majorHAnsi"/>
              </w:rPr>
              <w:t>i</w:t>
            </w:r>
            <w:r w:rsidRPr="00B41424">
              <w:rPr>
                <w:rFonts w:asciiTheme="majorHAnsi" w:hAnsiTheme="majorHAnsi" w:cstheme="majorHAnsi"/>
              </w:rPr>
              <w:t xml:space="preserve">ndigenous communities in bio-business initiatives and sustainable low-carbon productive diversification </w:t>
            </w:r>
          </w:p>
        </w:tc>
        <w:tc>
          <w:tcPr>
            <w:tcW w:w="7669" w:type="dxa"/>
          </w:tcPr>
          <w:p w14:paraId="1342383A" w14:textId="2075257B" w:rsidR="00FB0CB9" w:rsidRPr="00B41424" w:rsidRDefault="00FB0CB9" w:rsidP="000A6227">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This component is linked to component 4 and will promote the consolidation and strengthening of bio-businesses to create greater value chains that are compatible </w:t>
            </w:r>
            <w:proofErr w:type="gramStart"/>
            <w:r w:rsidRPr="00B41424">
              <w:rPr>
                <w:rFonts w:asciiTheme="majorHAnsi" w:hAnsiTheme="majorHAnsi" w:cstheme="majorHAnsi"/>
              </w:rPr>
              <w:t>with standing</w:t>
            </w:r>
            <w:proofErr w:type="gramEnd"/>
            <w:r w:rsidRPr="00B41424">
              <w:rPr>
                <w:rFonts w:asciiTheme="majorHAnsi" w:hAnsiTheme="majorHAnsi" w:cstheme="majorHAnsi"/>
              </w:rPr>
              <w:t xml:space="preserve"> forest</w:t>
            </w:r>
            <w:r w:rsidR="00B86749" w:rsidRPr="00B41424">
              <w:rPr>
                <w:rFonts w:asciiTheme="majorHAnsi" w:hAnsiTheme="majorHAnsi" w:cstheme="majorHAnsi"/>
              </w:rPr>
              <w:t>s</w:t>
            </w:r>
            <w:r w:rsidRPr="00B41424">
              <w:rPr>
                <w:rFonts w:asciiTheme="majorHAnsi" w:hAnsiTheme="majorHAnsi" w:cstheme="majorHAnsi"/>
              </w:rPr>
              <w:t xml:space="preserve">, creating high-value products and participatory, replicable and scalable management models. </w:t>
            </w:r>
          </w:p>
          <w:p w14:paraId="6E73C4EF" w14:textId="77777777" w:rsidR="00FB0CB9" w:rsidRPr="00B41424" w:rsidRDefault="00FB0CB9" w:rsidP="000A6227">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Activities will include: </w:t>
            </w:r>
          </w:p>
          <w:p w14:paraId="6A570A0B" w14:textId="77777777" w:rsidR="00FB0CB9" w:rsidRPr="00B41424" w:rsidRDefault="00FB0CB9" w:rsidP="000A6227">
            <w:pPr>
              <w:pStyle w:val="ListParagraph"/>
              <w:numPr>
                <w:ilvl w:val="0"/>
                <w:numId w:val="198"/>
              </w:num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Technical assistance to support the production, collection, bulking and transformation of local biodiversity products and production processes. </w:t>
            </w:r>
          </w:p>
          <w:p w14:paraId="282946B4" w14:textId="77777777" w:rsidR="00FB0CB9" w:rsidRPr="00B41424" w:rsidRDefault="00FB0CB9" w:rsidP="000A6227">
            <w:pPr>
              <w:pStyle w:val="ListParagraph"/>
              <w:numPr>
                <w:ilvl w:val="0"/>
                <w:numId w:val="198"/>
              </w:num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Support for the implementation and/or expansion of regional regulation, plans and programmes for the promotion of </w:t>
            </w:r>
            <w:proofErr w:type="spellStart"/>
            <w:r w:rsidRPr="00B41424">
              <w:rPr>
                <w:rFonts w:asciiTheme="majorHAnsi" w:hAnsiTheme="majorHAnsi" w:cstheme="majorHAnsi"/>
              </w:rPr>
              <w:t>biotrade</w:t>
            </w:r>
            <w:proofErr w:type="spellEnd"/>
            <w:r w:rsidRPr="00B41424">
              <w:rPr>
                <w:rFonts w:asciiTheme="majorHAnsi" w:hAnsiTheme="majorHAnsi" w:cstheme="majorHAnsi"/>
              </w:rPr>
              <w:t xml:space="preserve">. </w:t>
            </w:r>
          </w:p>
          <w:p w14:paraId="528A20C9" w14:textId="77777777" w:rsidR="00FB0CB9" w:rsidRPr="00B41424" w:rsidRDefault="00FB0CB9" w:rsidP="000A6227">
            <w:pPr>
              <w:pStyle w:val="ListParagraph"/>
              <w:numPr>
                <w:ilvl w:val="0"/>
                <w:numId w:val="198"/>
              </w:num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Access to incentives and credits for small and medium initiatives related to bio-business.</w:t>
            </w:r>
          </w:p>
        </w:tc>
      </w:tr>
      <w:tr w:rsidR="00FB0CB9" w:rsidRPr="00B41424" w14:paraId="1B69E413" w14:textId="77777777" w:rsidTr="00AE0731">
        <w:trPr>
          <w:trHeight w:val="4622"/>
        </w:trPr>
        <w:tc>
          <w:tcPr>
            <w:cnfStyle w:val="001000000000" w:firstRow="0" w:lastRow="0" w:firstColumn="1" w:lastColumn="0" w:oddVBand="0" w:evenVBand="0" w:oddHBand="0" w:evenHBand="0" w:firstRowFirstColumn="0" w:firstRowLastColumn="0" w:lastRowFirstColumn="0" w:lastRowLastColumn="0"/>
            <w:tcW w:w="2674" w:type="dxa"/>
          </w:tcPr>
          <w:p w14:paraId="0376388C" w14:textId="77777777" w:rsidR="00FB0CB9" w:rsidRPr="00B41424" w:rsidRDefault="00FB0CB9" w:rsidP="000A6227">
            <w:pPr>
              <w:autoSpaceDE w:val="0"/>
              <w:autoSpaceDN w:val="0"/>
              <w:adjustRightInd w:val="0"/>
              <w:jc w:val="left"/>
              <w:rPr>
                <w:rFonts w:asciiTheme="majorHAnsi" w:hAnsiTheme="majorHAnsi" w:cstheme="majorHAnsi"/>
              </w:rPr>
            </w:pPr>
            <w:r w:rsidRPr="00B41424">
              <w:rPr>
                <w:rFonts w:asciiTheme="majorHAnsi" w:hAnsiTheme="majorHAnsi" w:cstheme="majorHAnsi"/>
              </w:rPr>
              <w:t>Component 6 – Climate finance programme to reduce deforestation in the Condor-</w:t>
            </w:r>
            <w:proofErr w:type="spellStart"/>
            <w:r w:rsidRPr="00B41424">
              <w:rPr>
                <w:rFonts w:asciiTheme="majorHAnsi" w:hAnsiTheme="majorHAnsi" w:cstheme="majorHAnsi"/>
              </w:rPr>
              <w:t>Kutuku</w:t>
            </w:r>
            <w:proofErr w:type="spellEnd"/>
            <w:r w:rsidRPr="00B41424">
              <w:rPr>
                <w:rFonts w:asciiTheme="majorHAnsi" w:hAnsiTheme="majorHAnsi" w:cstheme="majorHAnsi"/>
              </w:rPr>
              <w:t xml:space="preserve"> landscape </w:t>
            </w:r>
          </w:p>
        </w:tc>
        <w:tc>
          <w:tcPr>
            <w:tcW w:w="7669" w:type="dxa"/>
          </w:tcPr>
          <w:p w14:paraId="6963F1F4" w14:textId="77777777" w:rsidR="00FB0CB9" w:rsidRPr="00B41424" w:rsidRDefault="00FB0CB9" w:rsidP="000A6227">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This component will develop mechanisms to leverage a further £10m public and private climate funding (e.g. Payments for Ecosystem Services (PES) and carbon markets) to help increase landscape value, particularly where there are costly restoration actions occurring. </w:t>
            </w:r>
          </w:p>
          <w:p w14:paraId="3A460617" w14:textId="77777777" w:rsidR="00FB0CB9" w:rsidRPr="00B41424" w:rsidRDefault="00FB0CB9" w:rsidP="000A6227">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Activities will include:</w:t>
            </w:r>
          </w:p>
          <w:p w14:paraId="2B648223" w14:textId="212240FA" w:rsidR="00FB0CB9" w:rsidRPr="00B41424" w:rsidRDefault="00FB0CB9" w:rsidP="000A6227">
            <w:pPr>
              <w:pStyle w:val="ListParagraph"/>
              <w:numPr>
                <w:ilvl w:val="0"/>
                <w:numId w:val="199"/>
              </w:num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Strengthening capacities by training local specialists</w:t>
            </w:r>
            <w:r w:rsidR="00E7366C" w:rsidRPr="00B41424">
              <w:rPr>
                <w:rFonts w:asciiTheme="majorHAnsi" w:hAnsiTheme="majorHAnsi" w:cstheme="majorHAnsi"/>
              </w:rPr>
              <w:t xml:space="preserve"> and</w:t>
            </w:r>
            <w:r w:rsidRPr="00B41424">
              <w:rPr>
                <w:rFonts w:asciiTheme="majorHAnsi" w:hAnsiTheme="majorHAnsi" w:cstheme="majorHAnsi"/>
              </w:rPr>
              <w:t xml:space="preserve"> technicians from indigenous organisations, producers' organisations, and local governments - who can develop, </w:t>
            </w:r>
            <w:proofErr w:type="gramStart"/>
            <w:r w:rsidRPr="00B41424">
              <w:rPr>
                <w:rFonts w:asciiTheme="majorHAnsi" w:hAnsiTheme="majorHAnsi" w:cstheme="majorHAnsi"/>
              </w:rPr>
              <w:t>implement</w:t>
            </w:r>
            <w:proofErr w:type="gramEnd"/>
            <w:r w:rsidRPr="00B41424">
              <w:rPr>
                <w:rFonts w:asciiTheme="majorHAnsi" w:hAnsiTheme="majorHAnsi" w:cstheme="majorHAnsi"/>
              </w:rPr>
              <w:t xml:space="preserve"> and sustain climate initiatives such as PES.</w:t>
            </w:r>
          </w:p>
          <w:p w14:paraId="49E15421" w14:textId="0D1D6844" w:rsidR="00FB0CB9" w:rsidRPr="00B41424" w:rsidRDefault="00FB0CB9" w:rsidP="000A6227">
            <w:pPr>
              <w:pStyle w:val="ListParagraph"/>
              <w:numPr>
                <w:ilvl w:val="0"/>
                <w:numId w:val="199"/>
              </w:num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Supporting the development of flagship initiatives with </w:t>
            </w:r>
            <w:r w:rsidR="22F24D8D" w:rsidRPr="00B41424">
              <w:rPr>
                <w:rFonts w:asciiTheme="majorHAnsi" w:hAnsiTheme="majorHAnsi" w:cstheme="majorHAnsi"/>
              </w:rPr>
              <w:t>I</w:t>
            </w:r>
            <w:r w:rsidRPr="00B41424">
              <w:rPr>
                <w:rFonts w:asciiTheme="majorHAnsi" w:hAnsiTheme="majorHAnsi" w:cstheme="majorHAnsi"/>
              </w:rPr>
              <w:t xml:space="preserve">ndigenous people, REDD+ Indigenous Amazon (RIA). </w:t>
            </w:r>
          </w:p>
          <w:p w14:paraId="6465408A" w14:textId="6932B9EF" w:rsidR="00FB0CB9" w:rsidRPr="00B41424" w:rsidRDefault="00FB0CB9" w:rsidP="000A6227">
            <w:pPr>
              <w:pStyle w:val="ListParagraph"/>
              <w:numPr>
                <w:ilvl w:val="0"/>
                <w:numId w:val="199"/>
              </w:num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Establishing enabling conditions with the national environmental authorities in coordination with indigenous organisations, producer organisations, and local authorities to increase investment in climate</w:t>
            </w:r>
            <w:r w:rsidR="00A357FE" w:rsidRPr="00B41424">
              <w:rPr>
                <w:rFonts w:asciiTheme="majorHAnsi" w:hAnsiTheme="majorHAnsi" w:cstheme="majorHAnsi"/>
              </w:rPr>
              <w:t>, forest conservation and natural resource sustainable management</w:t>
            </w:r>
            <w:r w:rsidRPr="00B41424">
              <w:rPr>
                <w:rFonts w:asciiTheme="majorHAnsi" w:hAnsiTheme="majorHAnsi" w:cstheme="majorHAnsi"/>
              </w:rPr>
              <w:t xml:space="preserve">. </w:t>
            </w:r>
          </w:p>
        </w:tc>
      </w:tr>
    </w:tbl>
    <w:p w14:paraId="485F5CA2" w14:textId="77777777" w:rsidR="00FB0CB9" w:rsidRPr="00B41424" w:rsidRDefault="00FB0CB9" w:rsidP="000A6227">
      <w:pPr>
        <w:rPr>
          <w:rFonts w:asciiTheme="majorHAnsi" w:hAnsiTheme="majorHAnsi" w:cstheme="majorHAnsi"/>
          <w:b/>
        </w:rPr>
      </w:pPr>
    </w:p>
    <w:p w14:paraId="38ACB054" w14:textId="77777777" w:rsidR="00067EAD" w:rsidRPr="00B41424" w:rsidRDefault="00FB0CB9" w:rsidP="000A6227">
      <w:pPr>
        <w:rPr>
          <w:rFonts w:asciiTheme="majorHAnsi" w:hAnsiTheme="majorHAnsi" w:cstheme="majorHAnsi"/>
        </w:rPr>
      </w:pPr>
      <w:r w:rsidRPr="00B41424">
        <w:rPr>
          <w:rFonts w:asciiTheme="majorHAnsi" w:hAnsiTheme="majorHAnsi" w:cstheme="majorHAnsi"/>
        </w:rPr>
        <w:t>The flexible and adaptive nature of the programme means that Practical Action, as the Lead Delivery Partner (LDP), will test these approaches, scaling up and replicating those that prove successful, to increase the programme’s overall effectiveness, and conversely stopping those activities that do not work. We have made a further £3m of ‘secondary funding’ available for the Andes Amazon landscape, which Practical Action has bid fo</w:t>
      </w:r>
      <w:r w:rsidR="001F47F0" w:rsidRPr="00B41424">
        <w:rPr>
          <w:rFonts w:asciiTheme="majorHAnsi" w:hAnsiTheme="majorHAnsi" w:cstheme="majorHAnsi"/>
        </w:rPr>
        <w:t xml:space="preserve">r </w:t>
      </w:r>
      <w:r w:rsidRPr="00B41424">
        <w:rPr>
          <w:rFonts w:asciiTheme="majorHAnsi" w:hAnsiTheme="majorHAnsi" w:cstheme="majorHAnsi"/>
        </w:rPr>
        <w:t>to scale up components and reach a greater number of key actors and beneficiaries across the landscape. This will focus on components 3-6, but such activities will also complement and help further scale the results of components 1 and 2. We will take a decision on this once the programme is operational, based on programme-generated evidence of needs and effectiveness.</w:t>
      </w:r>
      <w:r w:rsidR="00C9081F" w:rsidRPr="00B41424">
        <w:rPr>
          <w:rFonts w:asciiTheme="majorHAnsi" w:hAnsiTheme="majorHAnsi" w:cstheme="majorHAnsi"/>
        </w:rPr>
        <w:t xml:space="preserve"> </w:t>
      </w:r>
    </w:p>
    <w:p w14:paraId="0D718161" w14:textId="2D081E6F" w:rsidR="00FB0CB9" w:rsidRPr="00B41424" w:rsidRDefault="00C9081F" w:rsidP="000A6227">
      <w:pPr>
        <w:rPr>
          <w:rFonts w:asciiTheme="majorHAnsi" w:hAnsiTheme="majorHAnsi" w:cstheme="majorBidi"/>
        </w:rPr>
      </w:pPr>
      <w:r w:rsidRPr="00B41424">
        <w:rPr>
          <w:rFonts w:asciiTheme="majorHAnsi" w:hAnsiTheme="majorHAnsi" w:cstheme="majorBidi"/>
        </w:rPr>
        <w:t xml:space="preserve">Potential </w:t>
      </w:r>
      <w:r w:rsidR="00FD7BDB" w:rsidRPr="00B41424">
        <w:rPr>
          <w:rFonts w:asciiTheme="majorHAnsi" w:hAnsiTheme="majorHAnsi" w:cstheme="majorBidi"/>
        </w:rPr>
        <w:t xml:space="preserve">additional </w:t>
      </w:r>
      <w:r w:rsidRPr="00B41424">
        <w:rPr>
          <w:rFonts w:asciiTheme="majorHAnsi" w:hAnsiTheme="majorHAnsi" w:cstheme="majorBidi"/>
        </w:rPr>
        <w:t>a</w:t>
      </w:r>
      <w:r w:rsidR="00FB0CB9" w:rsidRPr="00B41424">
        <w:rPr>
          <w:rFonts w:asciiTheme="majorHAnsi" w:hAnsiTheme="majorHAnsi" w:cstheme="majorBidi"/>
        </w:rPr>
        <w:t xml:space="preserve">ctivities include: </w:t>
      </w:r>
    </w:p>
    <w:p w14:paraId="567D2780" w14:textId="1AC93A9D" w:rsidR="00FB0CB9" w:rsidRPr="00B41424" w:rsidRDefault="00FB0CB9" w:rsidP="000A6227">
      <w:pPr>
        <w:pStyle w:val="Default"/>
        <w:numPr>
          <w:ilvl w:val="0"/>
          <w:numId w:val="205"/>
        </w:numPr>
        <w:spacing w:line="276" w:lineRule="auto"/>
        <w:jc w:val="both"/>
        <w:rPr>
          <w:rFonts w:asciiTheme="majorHAnsi" w:hAnsiTheme="majorHAnsi" w:cstheme="majorHAnsi"/>
          <w:sz w:val="22"/>
          <w:szCs w:val="22"/>
        </w:rPr>
      </w:pPr>
      <w:r w:rsidRPr="00B41424">
        <w:rPr>
          <w:rFonts w:asciiTheme="majorHAnsi" w:hAnsiTheme="majorHAnsi" w:cstheme="majorHAnsi"/>
          <w:sz w:val="22"/>
          <w:szCs w:val="22"/>
        </w:rPr>
        <w:t>Component 3: Strengthening the linkages of the warning systems with the different levels of the State and with CSO organisations. This will target technical and normative interoperability of Indigenous Early Warning and Action Systems (SAAT) with state systems to provide and channel information that catalyses concrete safeguarding actions. The aim is to implement coordinated and effective response actions against the negative impacts of</w:t>
      </w:r>
      <w:r w:rsidR="006E5EBB" w:rsidRPr="00B41424">
        <w:rPr>
          <w:rFonts w:asciiTheme="majorHAnsi" w:hAnsiTheme="majorHAnsi" w:cstheme="majorHAnsi"/>
          <w:sz w:val="22"/>
          <w:szCs w:val="22"/>
        </w:rPr>
        <w:t xml:space="preserve"> illegal</w:t>
      </w:r>
      <w:r w:rsidRPr="00B41424">
        <w:rPr>
          <w:rFonts w:asciiTheme="majorHAnsi" w:hAnsiTheme="majorHAnsi" w:cstheme="majorHAnsi"/>
          <w:sz w:val="22"/>
          <w:szCs w:val="22"/>
        </w:rPr>
        <w:t xml:space="preserve"> extractive </w:t>
      </w:r>
      <w:r w:rsidR="00E7366C" w:rsidRPr="00B41424">
        <w:rPr>
          <w:rFonts w:asciiTheme="majorHAnsi" w:hAnsiTheme="majorHAnsi" w:cstheme="majorHAnsi"/>
          <w:sz w:val="22"/>
          <w:szCs w:val="22"/>
        </w:rPr>
        <w:t>activities</w:t>
      </w:r>
      <w:r w:rsidRPr="00B41424">
        <w:rPr>
          <w:rFonts w:asciiTheme="majorHAnsi" w:hAnsiTheme="majorHAnsi" w:cstheme="majorHAnsi"/>
          <w:sz w:val="22"/>
          <w:szCs w:val="22"/>
        </w:rPr>
        <w:t>.</w:t>
      </w:r>
    </w:p>
    <w:p w14:paraId="1A613B5C" w14:textId="77777777" w:rsidR="00FB0CB9" w:rsidRPr="00B41424" w:rsidRDefault="00FB0CB9" w:rsidP="000A6227">
      <w:pPr>
        <w:pStyle w:val="ListParagraph"/>
        <w:numPr>
          <w:ilvl w:val="0"/>
          <w:numId w:val="204"/>
        </w:numPr>
        <w:rPr>
          <w:rFonts w:asciiTheme="majorHAnsi" w:hAnsiTheme="majorHAnsi" w:cstheme="majorHAnsi"/>
        </w:rPr>
      </w:pPr>
      <w:r w:rsidRPr="00B41424">
        <w:rPr>
          <w:rFonts w:asciiTheme="majorHAnsi" w:hAnsiTheme="majorHAnsi" w:cstheme="majorHAnsi"/>
        </w:rPr>
        <w:t>Component 4: Strengthening the productive and technical capacity of the fertiliser plant established under the main funding; building the capacity within the Landscape to produce biological controllers of new pests to enable sustainable response to changing conditions and cycles and extending the proposed organic certification work to access the European market.</w:t>
      </w:r>
    </w:p>
    <w:p w14:paraId="1F2EF471" w14:textId="77777777" w:rsidR="00FB0CB9" w:rsidRPr="00B41424" w:rsidRDefault="00FB0CB9" w:rsidP="000A6227">
      <w:pPr>
        <w:pStyle w:val="ListParagraph"/>
        <w:numPr>
          <w:ilvl w:val="0"/>
          <w:numId w:val="204"/>
        </w:numPr>
        <w:rPr>
          <w:rFonts w:asciiTheme="majorHAnsi" w:hAnsiTheme="majorHAnsi" w:cstheme="majorHAnsi"/>
        </w:rPr>
      </w:pPr>
      <w:r w:rsidRPr="00B41424">
        <w:rPr>
          <w:rFonts w:asciiTheme="majorHAnsi" w:hAnsiTheme="majorHAnsi" w:cstheme="majorHAnsi"/>
        </w:rPr>
        <w:t xml:space="preserve">Component 5: Construction of an Amazonian young fish raising centre in the community of Morona-Santiago (Peña) and Biochar production using organic waste from agricultural value chains. </w:t>
      </w:r>
    </w:p>
    <w:p w14:paraId="6764597B" w14:textId="1DCE26AA" w:rsidR="00FB0CB9" w:rsidRPr="00B41424" w:rsidRDefault="00FB0CB9" w:rsidP="000A6227">
      <w:pPr>
        <w:pStyle w:val="ListParagraph"/>
        <w:numPr>
          <w:ilvl w:val="0"/>
          <w:numId w:val="204"/>
        </w:numPr>
        <w:rPr>
          <w:rFonts w:asciiTheme="majorHAnsi" w:hAnsiTheme="majorHAnsi" w:cstheme="majorBidi"/>
        </w:rPr>
      </w:pPr>
      <w:r w:rsidRPr="00B41424">
        <w:rPr>
          <w:rFonts w:asciiTheme="majorHAnsi" w:hAnsiTheme="majorHAnsi" w:cstheme="majorBidi"/>
        </w:rPr>
        <w:t xml:space="preserve">Component 6: Establish a mechanism to articulate impact investments in the landscape that responds to the needs of the territorial stakeholder, local communities, and the private sector to focus investments in the landscape on local needs and opportunities. </w:t>
      </w:r>
    </w:p>
    <w:p w14:paraId="06087DEB" w14:textId="77777777" w:rsidR="008C33A0" w:rsidRPr="00B41424" w:rsidRDefault="008C33A0" w:rsidP="000A6227">
      <w:pPr>
        <w:rPr>
          <w:rFonts w:asciiTheme="majorHAnsi" w:hAnsiTheme="majorHAnsi" w:cstheme="majorHAnsi"/>
          <w:b/>
          <w:sz w:val="24"/>
          <w:szCs w:val="24"/>
        </w:rPr>
      </w:pPr>
    </w:p>
    <w:p w14:paraId="0FC9BA00" w14:textId="5CCED684" w:rsidR="00FB0CB9" w:rsidRPr="00B41424" w:rsidRDefault="00FB0CB9" w:rsidP="000A6227">
      <w:pPr>
        <w:rPr>
          <w:rFonts w:asciiTheme="majorHAnsi" w:hAnsiTheme="majorHAnsi" w:cstheme="majorHAnsi"/>
          <w:b/>
          <w:sz w:val="24"/>
          <w:szCs w:val="24"/>
        </w:rPr>
      </w:pPr>
      <w:r w:rsidRPr="00B41424">
        <w:rPr>
          <w:rFonts w:asciiTheme="majorHAnsi" w:hAnsiTheme="majorHAnsi" w:cstheme="majorHAnsi"/>
          <w:b/>
          <w:sz w:val="24"/>
          <w:szCs w:val="24"/>
        </w:rPr>
        <w:t>Methodology and Assumptions</w:t>
      </w:r>
    </w:p>
    <w:p w14:paraId="48F13E35" w14:textId="5E98B95E" w:rsidR="00FB0CB9" w:rsidRPr="00B41424" w:rsidRDefault="00FB0CB9" w:rsidP="000A6227">
      <w:pPr>
        <w:autoSpaceDE w:val="0"/>
        <w:autoSpaceDN w:val="0"/>
        <w:adjustRightInd w:val="0"/>
        <w:spacing w:after="0"/>
        <w:rPr>
          <w:rFonts w:asciiTheme="majorHAnsi" w:hAnsiTheme="majorHAnsi" w:cstheme="majorBidi"/>
        </w:rPr>
      </w:pPr>
      <w:r w:rsidRPr="00B41424">
        <w:rPr>
          <w:rFonts w:asciiTheme="majorHAnsi" w:hAnsiTheme="majorHAnsi" w:cstheme="majorBidi"/>
        </w:rPr>
        <w:t>Given the inherent difficulty of quantifying and subsequently monetising biodiversity-related benefits</w:t>
      </w:r>
      <w:r w:rsidR="4EEAAC5D" w:rsidRPr="00B41424">
        <w:rPr>
          <w:rFonts w:asciiTheme="majorHAnsi" w:hAnsiTheme="majorHAnsi" w:cstheme="majorBidi"/>
        </w:rPr>
        <w:t xml:space="preserve">, risks </w:t>
      </w:r>
      <w:r w:rsidR="2A5B59FC" w:rsidRPr="00B41424">
        <w:rPr>
          <w:rFonts w:asciiTheme="majorHAnsi" w:hAnsiTheme="majorHAnsi" w:cstheme="majorBidi"/>
        </w:rPr>
        <w:t xml:space="preserve">to delivery </w:t>
      </w:r>
      <w:r w:rsidR="4EEAAC5D" w:rsidRPr="00B41424">
        <w:rPr>
          <w:rFonts w:asciiTheme="majorHAnsi" w:hAnsiTheme="majorHAnsi" w:cstheme="majorBidi"/>
        </w:rPr>
        <w:t>identified by the PETA analysis</w:t>
      </w:r>
      <w:r w:rsidR="5B8FBBED" w:rsidRPr="00B41424">
        <w:rPr>
          <w:rFonts w:asciiTheme="majorHAnsi" w:hAnsiTheme="majorHAnsi" w:cstheme="majorBidi"/>
        </w:rPr>
        <w:t xml:space="preserve"> </w:t>
      </w:r>
      <w:r w:rsidRPr="00B41424">
        <w:rPr>
          <w:rFonts w:asciiTheme="majorHAnsi" w:hAnsiTheme="majorHAnsi" w:cstheme="majorBidi"/>
        </w:rPr>
        <w:t xml:space="preserve">and the uncertainty surrounding the inputs to this </w:t>
      </w:r>
      <w:r w:rsidR="5B8FBBED" w:rsidRPr="00B41424">
        <w:rPr>
          <w:rFonts w:asciiTheme="majorHAnsi" w:hAnsiTheme="majorHAnsi" w:cstheme="majorBidi"/>
        </w:rPr>
        <w:t>appraisal,</w:t>
      </w:r>
      <w:r w:rsidR="1AE23454" w:rsidRPr="00B41424">
        <w:rPr>
          <w:rFonts w:asciiTheme="majorHAnsi" w:hAnsiTheme="majorHAnsi" w:cstheme="majorBidi"/>
        </w:rPr>
        <w:t xml:space="preserve"> </w:t>
      </w:r>
      <w:r w:rsidR="4631829C" w:rsidRPr="00B41424">
        <w:rPr>
          <w:rFonts w:asciiTheme="majorHAnsi" w:hAnsiTheme="majorHAnsi" w:cstheme="majorBidi"/>
        </w:rPr>
        <w:t>assumptions have been applied to estimates of costs and benefits. These assumptions are consistent with those used in the OBC and relate to</w:t>
      </w:r>
      <w:r w:rsidRPr="00B41424">
        <w:rPr>
          <w:rFonts w:asciiTheme="majorHAnsi" w:hAnsiTheme="majorHAnsi" w:cstheme="majorBidi"/>
        </w:rPr>
        <w:t xml:space="preserve"> </w:t>
      </w:r>
      <w:r w:rsidRPr="00B41424">
        <w:rPr>
          <w:rFonts w:asciiTheme="majorHAnsi" w:hAnsiTheme="majorHAnsi" w:cstheme="majorBidi"/>
          <w:b/>
        </w:rPr>
        <w:t>additionality, leakage, and optimism bias</w:t>
      </w:r>
      <w:r w:rsidR="206F4579" w:rsidRPr="00B41424">
        <w:rPr>
          <w:rFonts w:asciiTheme="majorHAnsi" w:hAnsiTheme="majorHAnsi" w:cstheme="majorBidi"/>
          <w:b/>
          <w:bCs/>
        </w:rPr>
        <w:t xml:space="preserve">. </w:t>
      </w:r>
      <w:r w:rsidRPr="00B41424">
        <w:rPr>
          <w:rFonts w:asciiTheme="majorHAnsi" w:hAnsiTheme="majorHAnsi" w:cstheme="majorBidi"/>
          <w:b/>
        </w:rPr>
        <w:t xml:space="preserve"> </w:t>
      </w:r>
      <w:r w:rsidR="4985211B" w:rsidRPr="00B41424">
        <w:rPr>
          <w:rFonts w:asciiTheme="majorHAnsi" w:hAnsiTheme="majorHAnsi" w:cstheme="majorBidi"/>
          <w:b/>
          <w:bCs/>
        </w:rPr>
        <w:t>S</w:t>
      </w:r>
      <w:r w:rsidR="5B8FBBED" w:rsidRPr="00B41424">
        <w:rPr>
          <w:rFonts w:asciiTheme="majorHAnsi" w:hAnsiTheme="majorHAnsi" w:cstheme="majorBidi"/>
          <w:b/>
          <w:bCs/>
        </w:rPr>
        <w:t>ensitivity</w:t>
      </w:r>
      <w:r w:rsidRPr="00B41424">
        <w:rPr>
          <w:rFonts w:asciiTheme="majorHAnsi" w:hAnsiTheme="majorHAnsi" w:cstheme="majorBidi"/>
          <w:b/>
        </w:rPr>
        <w:t xml:space="preserve"> analysis has been deployed throughout</w:t>
      </w:r>
      <w:r w:rsidRPr="00B41424">
        <w:rPr>
          <w:rFonts w:asciiTheme="majorHAnsi" w:hAnsiTheme="majorHAnsi" w:cstheme="majorBidi"/>
        </w:rPr>
        <w:t>.</w:t>
      </w:r>
    </w:p>
    <w:p w14:paraId="51C75306" w14:textId="77777777" w:rsidR="00CF1C79" w:rsidRPr="00B41424" w:rsidRDefault="00CF1C79" w:rsidP="000A6227">
      <w:pPr>
        <w:autoSpaceDE w:val="0"/>
        <w:autoSpaceDN w:val="0"/>
        <w:adjustRightInd w:val="0"/>
        <w:spacing w:after="0"/>
        <w:rPr>
          <w:rFonts w:asciiTheme="majorHAnsi" w:hAnsiTheme="majorHAnsi" w:cstheme="majorHAnsi"/>
        </w:rPr>
      </w:pPr>
    </w:p>
    <w:p w14:paraId="69EC5789" w14:textId="0667A8E7" w:rsidR="00FB0CB9" w:rsidRPr="00B41424" w:rsidRDefault="00FB0CB9" w:rsidP="000A6227">
      <w:pPr>
        <w:autoSpaceDE w:val="0"/>
        <w:autoSpaceDN w:val="0"/>
        <w:adjustRightInd w:val="0"/>
        <w:spacing w:after="0"/>
        <w:rPr>
          <w:rFonts w:asciiTheme="majorHAnsi" w:hAnsiTheme="majorHAnsi" w:cstheme="majorHAnsi"/>
        </w:rPr>
      </w:pPr>
      <w:r w:rsidRPr="00B41424">
        <w:rPr>
          <w:rFonts w:asciiTheme="majorHAnsi" w:hAnsiTheme="majorHAnsi" w:cstheme="majorHAnsi"/>
        </w:rPr>
        <w:t>The net present value and benefit to cost ratio are estimated below using the following assumptions:</w:t>
      </w:r>
    </w:p>
    <w:p w14:paraId="2AE70C45" w14:textId="77777777" w:rsidR="00FB0CB9" w:rsidRPr="00B41424" w:rsidRDefault="00FB0CB9" w:rsidP="000A6227">
      <w:pPr>
        <w:autoSpaceDE w:val="0"/>
        <w:autoSpaceDN w:val="0"/>
        <w:adjustRightInd w:val="0"/>
        <w:spacing w:after="0"/>
        <w:rPr>
          <w:rFonts w:asciiTheme="majorHAnsi" w:hAnsiTheme="majorHAnsi" w:cstheme="majorHAnsi"/>
        </w:rPr>
      </w:pPr>
    </w:p>
    <w:p w14:paraId="7CCE8350" w14:textId="799962D1" w:rsidR="00FB0CB9" w:rsidRPr="00B41424" w:rsidRDefault="00FB0CB9" w:rsidP="000A6227">
      <w:pPr>
        <w:autoSpaceDE w:val="0"/>
        <w:autoSpaceDN w:val="0"/>
        <w:adjustRightInd w:val="0"/>
        <w:spacing w:after="0"/>
        <w:rPr>
          <w:rFonts w:asciiTheme="majorHAnsi" w:hAnsiTheme="majorHAnsi" w:cstheme="majorHAnsi"/>
          <w:i/>
        </w:rPr>
      </w:pPr>
      <w:r w:rsidRPr="00B41424">
        <w:rPr>
          <w:rFonts w:asciiTheme="majorHAnsi" w:hAnsiTheme="majorHAnsi" w:cstheme="majorHAnsi"/>
          <w:b/>
          <w:i/>
        </w:rPr>
        <w:t xml:space="preserve">Table </w:t>
      </w:r>
      <w:r w:rsidR="00521F0B" w:rsidRPr="00B41424">
        <w:rPr>
          <w:rFonts w:asciiTheme="majorHAnsi" w:hAnsiTheme="majorHAnsi" w:cstheme="majorHAnsi"/>
          <w:b/>
          <w:i/>
        </w:rPr>
        <w:t>2</w:t>
      </w:r>
      <w:r w:rsidRPr="00B41424">
        <w:rPr>
          <w:rFonts w:asciiTheme="majorHAnsi" w:hAnsiTheme="majorHAnsi" w:cstheme="majorHAnsi"/>
          <w:i/>
          <w:iCs/>
        </w:rPr>
        <w:t>:</w:t>
      </w:r>
      <w:r w:rsidRPr="00B41424">
        <w:rPr>
          <w:rFonts w:asciiTheme="majorHAnsi" w:hAnsiTheme="majorHAnsi" w:cstheme="majorHAnsi"/>
          <w:i/>
        </w:rPr>
        <w:t xml:space="preserve"> Details of appraisal assumptions</w:t>
      </w:r>
    </w:p>
    <w:tbl>
      <w:tblPr>
        <w:tblStyle w:val="GridTable4-Accent1"/>
        <w:tblW w:w="0" w:type="auto"/>
        <w:tblLook w:val="04A0" w:firstRow="1" w:lastRow="0" w:firstColumn="1" w:lastColumn="0" w:noHBand="0" w:noVBand="1"/>
      </w:tblPr>
      <w:tblGrid>
        <w:gridCol w:w="2715"/>
        <w:gridCol w:w="3801"/>
      </w:tblGrid>
      <w:tr w:rsidR="00FB0CB9" w:rsidRPr="00B41424" w14:paraId="0160E1EC" w14:textId="77777777" w:rsidTr="006A49FE">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15" w:type="dxa"/>
          </w:tcPr>
          <w:p w14:paraId="19908282" w14:textId="77777777" w:rsidR="00FB0CB9" w:rsidRPr="00B41424" w:rsidRDefault="00FB0CB9" w:rsidP="000A6227">
            <w:pPr>
              <w:autoSpaceDE w:val="0"/>
              <w:autoSpaceDN w:val="0"/>
              <w:adjustRightInd w:val="0"/>
              <w:spacing w:after="0"/>
              <w:rPr>
                <w:rFonts w:asciiTheme="majorHAnsi" w:hAnsiTheme="majorHAnsi" w:cstheme="majorHAnsi"/>
              </w:rPr>
            </w:pPr>
            <w:r w:rsidRPr="00B41424">
              <w:rPr>
                <w:rFonts w:asciiTheme="majorHAnsi" w:hAnsiTheme="majorHAnsi" w:cstheme="majorHAnsi"/>
              </w:rPr>
              <w:t>Appraisal assumption</w:t>
            </w:r>
          </w:p>
        </w:tc>
        <w:tc>
          <w:tcPr>
            <w:tcW w:w="3801" w:type="dxa"/>
          </w:tcPr>
          <w:p w14:paraId="57EB852D" w14:textId="77777777" w:rsidR="00FB0CB9" w:rsidRPr="00B41424" w:rsidRDefault="00FB0CB9" w:rsidP="000A6227">
            <w:pPr>
              <w:autoSpaceDE w:val="0"/>
              <w:autoSpaceDN w:val="0"/>
              <w:adjustRightInd w:val="0"/>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p>
        </w:tc>
      </w:tr>
      <w:tr w:rsidR="00FB0CB9" w:rsidRPr="00B41424" w14:paraId="45E4F169" w14:textId="77777777" w:rsidTr="006A49FE">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15" w:type="dxa"/>
          </w:tcPr>
          <w:p w14:paraId="7CC7D4A7" w14:textId="3394421D" w:rsidR="00FB0CB9" w:rsidRPr="00B41424" w:rsidRDefault="00FB0CB9" w:rsidP="000A6227">
            <w:pPr>
              <w:autoSpaceDE w:val="0"/>
              <w:autoSpaceDN w:val="0"/>
              <w:adjustRightInd w:val="0"/>
              <w:spacing w:after="0"/>
              <w:rPr>
                <w:rFonts w:asciiTheme="majorHAnsi" w:hAnsiTheme="majorHAnsi" w:cstheme="majorBidi"/>
              </w:rPr>
            </w:pPr>
          </w:p>
        </w:tc>
        <w:tc>
          <w:tcPr>
            <w:tcW w:w="3801" w:type="dxa"/>
          </w:tcPr>
          <w:p w14:paraId="1935F42C" w14:textId="4EE4EB5C" w:rsidR="00FB0CB9" w:rsidRPr="00B41424" w:rsidRDefault="00FB0CB9" w:rsidP="000A6227">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p>
        </w:tc>
      </w:tr>
      <w:tr w:rsidR="00FB0CB9" w:rsidRPr="00B41424" w14:paraId="4ABC3E40" w14:textId="77777777" w:rsidTr="006A49FE">
        <w:trPr>
          <w:trHeight w:val="253"/>
        </w:trPr>
        <w:tc>
          <w:tcPr>
            <w:cnfStyle w:val="001000000000" w:firstRow="0" w:lastRow="0" w:firstColumn="1" w:lastColumn="0" w:oddVBand="0" w:evenVBand="0" w:oddHBand="0" w:evenHBand="0" w:firstRowFirstColumn="0" w:firstRowLastColumn="0" w:lastRowFirstColumn="0" w:lastRowLastColumn="0"/>
            <w:tcW w:w="2715" w:type="dxa"/>
          </w:tcPr>
          <w:p w14:paraId="7B0E102C" w14:textId="77777777" w:rsidR="00FB0CB9" w:rsidRPr="00B41424" w:rsidRDefault="00FB0CB9" w:rsidP="000A6227">
            <w:pPr>
              <w:autoSpaceDE w:val="0"/>
              <w:autoSpaceDN w:val="0"/>
              <w:adjustRightInd w:val="0"/>
              <w:spacing w:after="0"/>
              <w:rPr>
                <w:rFonts w:asciiTheme="majorHAnsi" w:hAnsiTheme="majorHAnsi" w:cstheme="majorHAnsi"/>
              </w:rPr>
            </w:pPr>
            <w:r w:rsidRPr="00B41424">
              <w:rPr>
                <w:rFonts w:asciiTheme="majorHAnsi" w:hAnsiTheme="majorHAnsi" w:cstheme="majorHAnsi"/>
              </w:rPr>
              <w:t xml:space="preserve">Additionality </w:t>
            </w:r>
          </w:p>
        </w:tc>
        <w:tc>
          <w:tcPr>
            <w:tcW w:w="3801" w:type="dxa"/>
          </w:tcPr>
          <w:p w14:paraId="658F6FAD" w14:textId="160D3F05" w:rsidR="00FB0CB9" w:rsidRPr="00B41424" w:rsidRDefault="45916E06" w:rsidP="000A6227">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00B41424">
              <w:rPr>
                <w:rFonts w:asciiTheme="majorHAnsi" w:hAnsiTheme="majorHAnsi" w:cstheme="majorBidi"/>
              </w:rPr>
              <w:t>50%</w:t>
            </w:r>
            <w:r w:rsidR="00FB0CB9" w:rsidRPr="00B41424">
              <w:rPr>
                <w:rStyle w:val="FootnoteReference"/>
                <w:rFonts w:asciiTheme="majorHAnsi" w:hAnsiTheme="majorHAnsi" w:cstheme="majorBidi"/>
              </w:rPr>
              <w:footnoteReference w:id="5"/>
            </w:r>
          </w:p>
        </w:tc>
      </w:tr>
      <w:tr w:rsidR="00FB0CB9" w:rsidRPr="00B41424" w14:paraId="75741EFC" w14:textId="77777777" w:rsidTr="006A49FE">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715" w:type="dxa"/>
          </w:tcPr>
          <w:p w14:paraId="32AD0780" w14:textId="77777777" w:rsidR="00FB0CB9" w:rsidRPr="00B41424" w:rsidRDefault="00FB0CB9" w:rsidP="000A6227">
            <w:pPr>
              <w:autoSpaceDE w:val="0"/>
              <w:autoSpaceDN w:val="0"/>
              <w:adjustRightInd w:val="0"/>
              <w:spacing w:after="0"/>
              <w:rPr>
                <w:rFonts w:asciiTheme="majorHAnsi" w:hAnsiTheme="majorHAnsi" w:cstheme="majorHAnsi"/>
              </w:rPr>
            </w:pPr>
            <w:r w:rsidRPr="00B41424">
              <w:rPr>
                <w:rFonts w:asciiTheme="majorHAnsi" w:hAnsiTheme="majorHAnsi" w:cstheme="majorHAnsi"/>
              </w:rPr>
              <w:t>Leakage</w:t>
            </w:r>
          </w:p>
        </w:tc>
        <w:tc>
          <w:tcPr>
            <w:tcW w:w="3801" w:type="dxa"/>
          </w:tcPr>
          <w:p w14:paraId="330582B5" w14:textId="3E4E6B43" w:rsidR="00FB0CB9" w:rsidRPr="00B41424" w:rsidRDefault="1135D9AC" w:rsidP="000A6227">
            <w:pPr>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rPr>
            </w:pPr>
            <w:r w:rsidRPr="00B41424">
              <w:rPr>
                <w:rFonts w:asciiTheme="majorHAnsi" w:hAnsiTheme="majorHAnsi" w:cstheme="majorBidi"/>
              </w:rPr>
              <w:t>75%</w:t>
            </w:r>
            <w:r w:rsidR="00FB0CB9" w:rsidRPr="00B41424">
              <w:rPr>
                <w:rStyle w:val="FootnoteReference"/>
                <w:rFonts w:asciiTheme="majorHAnsi" w:hAnsiTheme="majorHAnsi" w:cstheme="majorBidi"/>
              </w:rPr>
              <w:footnoteReference w:id="6"/>
            </w:r>
          </w:p>
        </w:tc>
      </w:tr>
      <w:tr w:rsidR="00FB0CB9" w:rsidRPr="00B41424" w14:paraId="0511B5AF" w14:textId="77777777" w:rsidTr="006A49FE">
        <w:trPr>
          <w:trHeight w:val="253"/>
        </w:trPr>
        <w:tc>
          <w:tcPr>
            <w:cnfStyle w:val="001000000000" w:firstRow="0" w:lastRow="0" w:firstColumn="1" w:lastColumn="0" w:oddVBand="0" w:evenVBand="0" w:oddHBand="0" w:evenHBand="0" w:firstRowFirstColumn="0" w:firstRowLastColumn="0" w:lastRowFirstColumn="0" w:lastRowLastColumn="0"/>
            <w:tcW w:w="2715" w:type="dxa"/>
          </w:tcPr>
          <w:p w14:paraId="02D5A376" w14:textId="77777777" w:rsidR="00FB0CB9" w:rsidRPr="00B41424" w:rsidRDefault="00FB0CB9" w:rsidP="000A6227">
            <w:pPr>
              <w:autoSpaceDE w:val="0"/>
              <w:autoSpaceDN w:val="0"/>
              <w:adjustRightInd w:val="0"/>
              <w:spacing w:after="0"/>
              <w:rPr>
                <w:rFonts w:asciiTheme="majorHAnsi" w:hAnsiTheme="majorHAnsi" w:cstheme="majorHAnsi"/>
              </w:rPr>
            </w:pPr>
            <w:r w:rsidRPr="00B41424">
              <w:rPr>
                <w:rFonts w:asciiTheme="majorHAnsi" w:hAnsiTheme="majorHAnsi" w:cstheme="majorHAnsi"/>
              </w:rPr>
              <w:t>Optimism Bias</w:t>
            </w:r>
          </w:p>
        </w:tc>
        <w:tc>
          <w:tcPr>
            <w:tcW w:w="3801" w:type="dxa"/>
          </w:tcPr>
          <w:p w14:paraId="58EC875C" w14:textId="224A9540" w:rsidR="00FB0CB9" w:rsidRPr="00B41424" w:rsidRDefault="3709444D" w:rsidP="000A6227">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00B41424">
              <w:rPr>
                <w:rFonts w:asciiTheme="majorHAnsi" w:hAnsiTheme="majorHAnsi" w:cstheme="majorBidi"/>
              </w:rPr>
              <w:t>50%</w:t>
            </w:r>
            <w:r w:rsidR="00FB0CB9" w:rsidRPr="00B41424">
              <w:rPr>
                <w:rStyle w:val="FootnoteReference"/>
                <w:rFonts w:asciiTheme="majorHAnsi" w:hAnsiTheme="majorHAnsi" w:cstheme="majorBidi"/>
              </w:rPr>
              <w:footnoteReference w:id="7"/>
            </w:r>
          </w:p>
        </w:tc>
      </w:tr>
    </w:tbl>
    <w:p w14:paraId="42D34F14" w14:textId="77777777" w:rsidR="00FB0CB9" w:rsidRPr="00B41424" w:rsidRDefault="00FB0CB9" w:rsidP="000A6227">
      <w:pPr>
        <w:rPr>
          <w:rFonts w:asciiTheme="majorHAnsi" w:hAnsiTheme="majorHAnsi" w:cstheme="majorHAnsi"/>
          <w:b/>
          <w:bCs/>
          <w:i/>
          <w:iCs/>
        </w:rPr>
      </w:pPr>
    </w:p>
    <w:p w14:paraId="3F8D92B3" w14:textId="77777777" w:rsidR="00FB0CB9" w:rsidRPr="00B41424" w:rsidRDefault="00FB0CB9" w:rsidP="000A6227">
      <w:pPr>
        <w:rPr>
          <w:rFonts w:asciiTheme="majorHAnsi" w:hAnsiTheme="majorHAnsi" w:cstheme="majorHAnsi"/>
          <w:b/>
          <w:sz w:val="24"/>
          <w:szCs w:val="24"/>
        </w:rPr>
      </w:pPr>
      <w:r w:rsidRPr="00B41424">
        <w:rPr>
          <w:rFonts w:asciiTheme="majorHAnsi" w:hAnsiTheme="majorHAnsi" w:cstheme="majorHAnsi"/>
          <w:b/>
          <w:sz w:val="24"/>
          <w:szCs w:val="24"/>
        </w:rPr>
        <w:t>Analysis and Results</w:t>
      </w:r>
    </w:p>
    <w:p w14:paraId="3541AE1A" w14:textId="49DAD9C3" w:rsidR="00FB0CB9" w:rsidRPr="00B41424" w:rsidRDefault="00FB0CB9" w:rsidP="000A6227">
      <w:pPr>
        <w:rPr>
          <w:rFonts w:asciiTheme="majorHAnsi" w:hAnsiTheme="majorHAnsi" w:cstheme="majorBidi"/>
          <w:b/>
          <w:i/>
        </w:rPr>
      </w:pPr>
      <w:r w:rsidRPr="00B41424">
        <w:rPr>
          <w:rFonts w:asciiTheme="majorHAnsi" w:hAnsiTheme="majorHAnsi" w:cstheme="majorBidi"/>
        </w:rPr>
        <w:t xml:space="preserve">Detailed analysis has been carried out to </w:t>
      </w:r>
      <w:r w:rsidR="36952A0C" w:rsidRPr="00B41424">
        <w:rPr>
          <w:rFonts w:asciiTheme="majorHAnsi" w:hAnsiTheme="majorHAnsi" w:cstheme="majorBidi"/>
        </w:rPr>
        <w:t xml:space="preserve">assess the costs and benefits of </w:t>
      </w:r>
      <w:r w:rsidRPr="00B41424">
        <w:rPr>
          <w:rFonts w:asciiTheme="majorHAnsi" w:hAnsiTheme="majorHAnsi" w:cstheme="majorBidi"/>
        </w:rPr>
        <w:t>option 2 compared to the BAU option 1. The monetised elements and BCR should be treated as partial</w:t>
      </w:r>
      <w:r w:rsidR="00120814" w:rsidRPr="00B41424">
        <w:rPr>
          <w:rFonts w:asciiTheme="majorHAnsi" w:hAnsiTheme="majorHAnsi" w:cstheme="majorBidi"/>
        </w:rPr>
        <w:t>, excluding the non-monetised benefits described below,</w:t>
      </w:r>
      <w:r w:rsidRPr="00B41424">
        <w:rPr>
          <w:rFonts w:asciiTheme="majorHAnsi" w:hAnsiTheme="majorHAnsi" w:cstheme="majorBidi"/>
        </w:rPr>
        <w:t xml:space="preserve"> and as an indicative tool only. The quantified and unquantified elements should be considered with equal weight alongside the numerical analysis. </w:t>
      </w:r>
    </w:p>
    <w:p w14:paraId="33C0E374" w14:textId="77777777" w:rsidR="00FB0CB9" w:rsidRPr="00B41424" w:rsidRDefault="00FB0CB9" w:rsidP="000A6227">
      <w:pPr>
        <w:rPr>
          <w:rFonts w:asciiTheme="majorHAnsi" w:hAnsiTheme="majorHAnsi" w:cstheme="majorHAnsi"/>
          <w:b/>
          <w:bCs/>
        </w:rPr>
      </w:pPr>
      <w:r w:rsidRPr="00B41424">
        <w:rPr>
          <w:rFonts w:asciiTheme="majorHAnsi" w:hAnsiTheme="majorHAnsi" w:cstheme="majorHAnsi"/>
          <w:b/>
          <w:bCs/>
        </w:rPr>
        <w:t>Summary of Results:</w:t>
      </w:r>
    </w:p>
    <w:p w14:paraId="09E2A1F9" w14:textId="721C1F64" w:rsidR="00FB0CB9" w:rsidRPr="00B41424" w:rsidRDefault="00FB0CB9" w:rsidP="000A6227">
      <w:pPr>
        <w:spacing w:after="0"/>
        <w:rPr>
          <w:rFonts w:asciiTheme="majorHAnsi" w:hAnsiTheme="majorHAnsi" w:cstheme="majorHAnsi"/>
          <w:i/>
        </w:rPr>
      </w:pPr>
      <w:r w:rsidRPr="00B41424">
        <w:rPr>
          <w:rFonts w:asciiTheme="majorHAnsi" w:hAnsiTheme="majorHAnsi" w:cstheme="majorHAnsi"/>
          <w:b/>
          <w:i/>
        </w:rPr>
        <w:t xml:space="preserve">Table </w:t>
      </w:r>
      <w:r w:rsidR="00AC2545" w:rsidRPr="00B41424">
        <w:rPr>
          <w:rFonts w:asciiTheme="majorHAnsi" w:hAnsiTheme="majorHAnsi" w:cstheme="majorHAnsi"/>
          <w:b/>
          <w:i/>
        </w:rPr>
        <w:t>3</w:t>
      </w:r>
      <w:r w:rsidRPr="00B41424">
        <w:rPr>
          <w:rFonts w:asciiTheme="majorHAnsi" w:hAnsiTheme="majorHAnsi" w:cstheme="majorHAnsi"/>
          <w:b/>
          <w:bCs/>
          <w:i/>
          <w:iCs/>
        </w:rPr>
        <w:t>:</w:t>
      </w:r>
      <w:r w:rsidRPr="00B41424">
        <w:rPr>
          <w:rFonts w:asciiTheme="majorHAnsi" w:hAnsiTheme="majorHAnsi" w:cstheme="majorHAnsi"/>
          <w:b/>
          <w:i/>
        </w:rPr>
        <w:t xml:space="preserve"> </w:t>
      </w:r>
      <w:r w:rsidRPr="00B41424">
        <w:rPr>
          <w:rFonts w:asciiTheme="majorHAnsi" w:hAnsiTheme="majorHAnsi" w:cstheme="majorHAnsi"/>
          <w:i/>
        </w:rPr>
        <w:t>Summary of central scenario results excluding secondary funding, discounted, 2021/2022 prices</w:t>
      </w:r>
      <w:r w:rsidR="005A0ABF" w:rsidRPr="00B41424">
        <w:rPr>
          <w:rFonts w:asciiTheme="majorHAnsi" w:hAnsiTheme="majorHAnsi" w:cstheme="majorHAnsi"/>
          <w:i/>
        </w:rPr>
        <w:t>.</w:t>
      </w:r>
    </w:p>
    <w:tbl>
      <w:tblPr>
        <w:tblStyle w:val="GridTable4-Accent1"/>
        <w:tblW w:w="0" w:type="auto"/>
        <w:tblLook w:val="04A0" w:firstRow="1" w:lastRow="0" w:firstColumn="1" w:lastColumn="0" w:noHBand="0" w:noVBand="1"/>
      </w:tblPr>
      <w:tblGrid>
        <w:gridCol w:w="2839"/>
        <w:gridCol w:w="2543"/>
      </w:tblGrid>
      <w:tr w:rsidR="00FB0CB9" w:rsidRPr="00B41424" w14:paraId="7FA4B479" w14:textId="77777777" w:rsidTr="006A49FE">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839" w:type="dxa"/>
          </w:tcPr>
          <w:p w14:paraId="566C9636"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hAnsiTheme="majorHAnsi" w:cstheme="majorHAnsi"/>
              </w:rPr>
              <w:t>Discounted central scenario</w:t>
            </w:r>
          </w:p>
        </w:tc>
        <w:tc>
          <w:tcPr>
            <w:tcW w:w="2543" w:type="dxa"/>
          </w:tcPr>
          <w:p w14:paraId="1ECB7DC5" w14:textId="77777777" w:rsidR="00FB0CB9" w:rsidRPr="00B41424" w:rsidRDefault="00FB0CB9" w:rsidP="000A6227">
            <w:pPr>
              <w:autoSpaceDE w:val="0"/>
              <w:autoSpaceDN w:val="0"/>
              <w:adjustRightInd w:val="0"/>
              <w:spacing w:after="0"/>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p>
        </w:tc>
      </w:tr>
      <w:tr w:rsidR="00FB0CB9" w:rsidRPr="00B41424" w14:paraId="31630FC6" w14:textId="77777777" w:rsidTr="006A49FE">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9" w:type="dxa"/>
          </w:tcPr>
          <w:p w14:paraId="6CAC71DA"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eastAsia="Times New Roman" w:hAnsiTheme="majorHAnsi" w:cstheme="majorHAnsi"/>
                <w:color w:val="000000"/>
              </w:rPr>
              <w:t>Total Costs</w:t>
            </w:r>
          </w:p>
        </w:tc>
        <w:tc>
          <w:tcPr>
            <w:tcW w:w="2543" w:type="dxa"/>
          </w:tcPr>
          <w:p w14:paraId="2E98A79D" w14:textId="0ECFB732" w:rsidR="00FB0CB9" w:rsidRPr="00B41424" w:rsidRDefault="00A6244C"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£13.0</w:t>
            </w:r>
            <w:r w:rsidR="00595253" w:rsidRPr="00B41424">
              <w:rPr>
                <w:rFonts w:asciiTheme="majorHAnsi" w:hAnsiTheme="majorHAnsi" w:cstheme="majorHAnsi"/>
              </w:rPr>
              <w:t>m</w:t>
            </w:r>
            <w:r w:rsidR="007125ED" w:rsidRPr="00B41424">
              <w:rPr>
                <w:rFonts w:asciiTheme="majorHAnsi" w:hAnsiTheme="majorHAnsi" w:cstheme="majorHAnsi"/>
              </w:rPr>
              <w:t xml:space="preserve"> </w:t>
            </w:r>
          </w:p>
        </w:tc>
      </w:tr>
      <w:tr w:rsidR="00FB0CB9" w:rsidRPr="00B41424" w14:paraId="2383C185" w14:textId="77777777" w:rsidTr="006A49FE">
        <w:trPr>
          <w:trHeight w:val="204"/>
        </w:trPr>
        <w:tc>
          <w:tcPr>
            <w:cnfStyle w:val="001000000000" w:firstRow="0" w:lastRow="0" w:firstColumn="1" w:lastColumn="0" w:oddVBand="0" w:evenVBand="0" w:oddHBand="0" w:evenHBand="0" w:firstRowFirstColumn="0" w:firstRowLastColumn="0" w:lastRowFirstColumn="0" w:lastRowLastColumn="0"/>
            <w:tcW w:w="2839" w:type="dxa"/>
          </w:tcPr>
          <w:p w14:paraId="4060DB52" w14:textId="56049869" w:rsidR="00FB0CB9" w:rsidRPr="00B41424" w:rsidRDefault="00FD7163" w:rsidP="000A6227">
            <w:pPr>
              <w:autoSpaceDE w:val="0"/>
              <w:autoSpaceDN w:val="0"/>
              <w:adjustRightInd w:val="0"/>
              <w:spacing w:after="0"/>
              <w:jc w:val="left"/>
              <w:rPr>
                <w:rFonts w:asciiTheme="majorHAnsi" w:hAnsiTheme="majorHAnsi" w:cstheme="majorHAnsi"/>
                <w:b w:val="0"/>
                <w:bCs w:val="0"/>
                <w:i/>
                <w:iCs/>
              </w:rPr>
            </w:pPr>
            <w:r w:rsidRPr="00B41424">
              <w:rPr>
                <w:rFonts w:asciiTheme="majorHAnsi" w:eastAsia="Times New Roman" w:hAnsiTheme="majorHAnsi" w:cstheme="majorHAnsi"/>
                <w:b w:val="0"/>
                <w:bCs w:val="0"/>
                <w:i/>
                <w:iCs/>
                <w:color w:val="000000"/>
              </w:rPr>
              <w:t>Ecosystem services</w:t>
            </w:r>
          </w:p>
        </w:tc>
        <w:tc>
          <w:tcPr>
            <w:tcW w:w="2543" w:type="dxa"/>
          </w:tcPr>
          <w:p w14:paraId="5ECAC210" w14:textId="767E6BFA" w:rsidR="00FB0CB9" w:rsidRPr="00B41424" w:rsidRDefault="00595253"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£13.1m</w:t>
            </w:r>
            <w:r w:rsidR="007125ED" w:rsidRPr="00B41424">
              <w:rPr>
                <w:rFonts w:asciiTheme="majorHAnsi" w:hAnsiTheme="majorHAnsi" w:cstheme="majorHAnsi"/>
              </w:rPr>
              <w:t xml:space="preserve"> </w:t>
            </w:r>
          </w:p>
        </w:tc>
      </w:tr>
      <w:tr w:rsidR="00FB0CB9" w:rsidRPr="00B41424" w14:paraId="23BC3928" w14:textId="77777777" w:rsidTr="006A49FE">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9" w:type="dxa"/>
          </w:tcPr>
          <w:p w14:paraId="10A3DFC4" w14:textId="77777777" w:rsidR="00FB0CB9" w:rsidRPr="00B41424" w:rsidRDefault="00FB0CB9" w:rsidP="000A6227">
            <w:pPr>
              <w:autoSpaceDE w:val="0"/>
              <w:autoSpaceDN w:val="0"/>
              <w:adjustRightInd w:val="0"/>
              <w:spacing w:after="0"/>
              <w:jc w:val="left"/>
              <w:rPr>
                <w:rFonts w:asciiTheme="majorHAnsi" w:hAnsiTheme="majorHAnsi" w:cstheme="majorHAnsi"/>
                <w:b w:val="0"/>
                <w:bCs w:val="0"/>
                <w:i/>
                <w:iCs/>
              </w:rPr>
            </w:pPr>
            <w:r w:rsidRPr="00B41424">
              <w:rPr>
                <w:rFonts w:asciiTheme="majorHAnsi" w:eastAsia="Times New Roman" w:hAnsiTheme="majorHAnsi" w:cstheme="majorHAnsi"/>
                <w:b w:val="0"/>
                <w:bCs w:val="0"/>
                <w:i/>
                <w:iCs/>
                <w:color w:val="000000"/>
              </w:rPr>
              <w:t>Additional income generated</w:t>
            </w:r>
          </w:p>
        </w:tc>
        <w:tc>
          <w:tcPr>
            <w:tcW w:w="2543" w:type="dxa"/>
          </w:tcPr>
          <w:p w14:paraId="79CC0A83" w14:textId="47F6C5E5" w:rsidR="00FB0CB9" w:rsidRPr="00B41424" w:rsidRDefault="00595253"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£2.6m</w:t>
            </w:r>
            <w:r w:rsidR="007125ED" w:rsidRPr="00B41424">
              <w:rPr>
                <w:rFonts w:asciiTheme="majorHAnsi" w:hAnsiTheme="majorHAnsi" w:cstheme="majorHAnsi"/>
              </w:rPr>
              <w:t xml:space="preserve"> </w:t>
            </w:r>
          </w:p>
        </w:tc>
      </w:tr>
      <w:tr w:rsidR="00FB0CB9" w:rsidRPr="00B41424" w14:paraId="1C1413AA" w14:textId="77777777" w:rsidTr="006A49FE">
        <w:trPr>
          <w:trHeight w:val="193"/>
        </w:trPr>
        <w:tc>
          <w:tcPr>
            <w:cnfStyle w:val="001000000000" w:firstRow="0" w:lastRow="0" w:firstColumn="1" w:lastColumn="0" w:oddVBand="0" w:evenVBand="0" w:oddHBand="0" w:evenHBand="0" w:firstRowFirstColumn="0" w:firstRowLastColumn="0" w:lastRowFirstColumn="0" w:lastRowLastColumn="0"/>
            <w:tcW w:w="2839" w:type="dxa"/>
          </w:tcPr>
          <w:p w14:paraId="06E966DC" w14:textId="77777777" w:rsidR="00FB0CB9" w:rsidRPr="00B41424" w:rsidRDefault="00FB0CB9" w:rsidP="000A6227">
            <w:pPr>
              <w:autoSpaceDE w:val="0"/>
              <w:autoSpaceDN w:val="0"/>
              <w:adjustRightInd w:val="0"/>
              <w:spacing w:after="0"/>
              <w:jc w:val="left"/>
              <w:rPr>
                <w:rFonts w:asciiTheme="majorHAnsi" w:eastAsia="Times New Roman" w:hAnsiTheme="majorHAnsi" w:cstheme="majorHAnsi"/>
                <w:color w:val="000000"/>
              </w:rPr>
            </w:pPr>
            <w:r w:rsidRPr="00B41424">
              <w:rPr>
                <w:rFonts w:asciiTheme="majorHAnsi" w:eastAsia="Times New Roman" w:hAnsiTheme="majorHAnsi" w:cstheme="majorHAnsi"/>
                <w:color w:val="000000"/>
              </w:rPr>
              <w:t>Total benefits</w:t>
            </w:r>
          </w:p>
        </w:tc>
        <w:tc>
          <w:tcPr>
            <w:tcW w:w="2543" w:type="dxa"/>
          </w:tcPr>
          <w:p w14:paraId="431BC9A8" w14:textId="0BF4B8EC" w:rsidR="00FB0CB9" w:rsidRPr="00B41424" w:rsidRDefault="00D95766"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rPr>
            </w:pPr>
            <w:r w:rsidRPr="00B41424">
              <w:rPr>
                <w:rFonts w:asciiTheme="majorHAnsi" w:eastAsia="Times New Roman" w:hAnsiTheme="majorHAnsi" w:cstheme="majorHAnsi"/>
                <w:color w:val="000000"/>
              </w:rPr>
              <w:t>£15.7m</w:t>
            </w:r>
            <w:r w:rsidR="007125ED" w:rsidRPr="00B41424">
              <w:rPr>
                <w:rFonts w:asciiTheme="majorHAnsi" w:eastAsia="Times New Roman" w:hAnsiTheme="majorHAnsi" w:cstheme="majorHAnsi"/>
                <w:color w:val="000000"/>
              </w:rPr>
              <w:t xml:space="preserve"> </w:t>
            </w:r>
          </w:p>
        </w:tc>
      </w:tr>
      <w:tr w:rsidR="00FB0CB9" w:rsidRPr="00B41424" w14:paraId="1FA5440C" w14:textId="77777777" w:rsidTr="006A49FE">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9" w:type="dxa"/>
          </w:tcPr>
          <w:p w14:paraId="49432E3C"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eastAsia="Times New Roman" w:hAnsiTheme="majorHAnsi" w:cstheme="majorHAnsi"/>
                <w:color w:val="000000"/>
              </w:rPr>
              <w:t>Net present value (NPV)</w:t>
            </w:r>
          </w:p>
        </w:tc>
        <w:tc>
          <w:tcPr>
            <w:tcW w:w="2543" w:type="dxa"/>
          </w:tcPr>
          <w:p w14:paraId="31518698" w14:textId="5B6D1FB4" w:rsidR="00FB0CB9" w:rsidRPr="00B41424" w:rsidRDefault="00D95766"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B41424">
              <w:rPr>
                <w:rFonts w:asciiTheme="majorHAnsi" w:hAnsiTheme="majorHAnsi" w:cstheme="majorHAnsi"/>
                <w:b/>
                <w:bCs/>
              </w:rPr>
              <w:t>£</w:t>
            </w:r>
            <w:r w:rsidR="007125ED" w:rsidRPr="00B41424">
              <w:rPr>
                <w:rFonts w:asciiTheme="majorHAnsi" w:hAnsiTheme="majorHAnsi" w:cstheme="majorHAnsi"/>
                <w:b/>
                <w:bCs/>
              </w:rPr>
              <w:t xml:space="preserve">2.7m </w:t>
            </w:r>
          </w:p>
        </w:tc>
      </w:tr>
      <w:tr w:rsidR="00FB0CB9" w:rsidRPr="00B41424" w14:paraId="12B67117" w14:textId="77777777" w:rsidTr="006A49FE">
        <w:trPr>
          <w:trHeight w:val="204"/>
        </w:trPr>
        <w:tc>
          <w:tcPr>
            <w:cnfStyle w:val="001000000000" w:firstRow="0" w:lastRow="0" w:firstColumn="1" w:lastColumn="0" w:oddVBand="0" w:evenVBand="0" w:oddHBand="0" w:evenHBand="0" w:firstRowFirstColumn="0" w:firstRowLastColumn="0" w:lastRowFirstColumn="0" w:lastRowLastColumn="0"/>
            <w:tcW w:w="2839" w:type="dxa"/>
          </w:tcPr>
          <w:p w14:paraId="22303722"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eastAsia="Times New Roman" w:hAnsiTheme="majorHAnsi" w:cstheme="majorHAnsi"/>
                <w:color w:val="000000"/>
              </w:rPr>
              <w:t>Benefit cost ratio (BCR)</w:t>
            </w:r>
          </w:p>
        </w:tc>
        <w:tc>
          <w:tcPr>
            <w:tcW w:w="2543" w:type="dxa"/>
          </w:tcPr>
          <w:p w14:paraId="2EBFE4BA" w14:textId="3C998FF3" w:rsidR="00FB0CB9" w:rsidRPr="00B41424" w:rsidRDefault="007125ED"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1.2 </w:t>
            </w:r>
          </w:p>
        </w:tc>
      </w:tr>
    </w:tbl>
    <w:p w14:paraId="7C1D37B3" w14:textId="77777777" w:rsidR="00FB0CB9" w:rsidRPr="00B41424" w:rsidRDefault="00FB0CB9" w:rsidP="000A6227">
      <w:pPr>
        <w:rPr>
          <w:rFonts w:asciiTheme="majorHAnsi" w:hAnsiTheme="majorHAnsi" w:cstheme="majorHAnsi"/>
        </w:rPr>
      </w:pPr>
    </w:p>
    <w:p w14:paraId="07EEBEA6" w14:textId="5F5F9737" w:rsidR="00FB0CB9" w:rsidRPr="00B41424" w:rsidRDefault="00FB0CB9" w:rsidP="000A6227">
      <w:pPr>
        <w:rPr>
          <w:rFonts w:asciiTheme="majorHAnsi" w:hAnsiTheme="majorHAnsi" w:cstheme="majorHAnsi"/>
        </w:rPr>
      </w:pPr>
      <w:r w:rsidRPr="00B41424">
        <w:rPr>
          <w:rFonts w:asciiTheme="majorHAnsi" w:hAnsiTheme="majorHAnsi" w:cstheme="majorHAnsi"/>
        </w:rPr>
        <w:t>Overall, the central scenario, which excludes the cost of the secondary funding</w:t>
      </w:r>
      <w:r w:rsidR="008E6F02" w:rsidRPr="00B41424">
        <w:rPr>
          <w:rFonts w:asciiTheme="majorHAnsi" w:hAnsiTheme="majorHAnsi" w:cstheme="majorHAnsi"/>
        </w:rPr>
        <w:t>,</w:t>
      </w:r>
      <w:r w:rsidRPr="00B41424">
        <w:rPr>
          <w:rFonts w:asciiTheme="majorHAnsi" w:hAnsiTheme="majorHAnsi" w:cstheme="majorHAnsi"/>
        </w:rPr>
        <w:t xml:space="preserve"> suggests that </w:t>
      </w:r>
      <w:r w:rsidRPr="00B41424">
        <w:rPr>
          <w:rFonts w:asciiTheme="majorHAnsi" w:hAnsiTheme="majorHAnsi" w:cstheme="majorHAnsi"/>
          <w:b/>
        </w:rPr>
        <w:t>the preferred option of funding Practical Action’s proposed programme would have a NPV of £</w:t>
      </w:r>
      <w:r w:rsidR="00214942" w:rsidRPr="00B41424">
        <w:rPr>
          <w:rFonts w:asciiTheme="majorHAnsi" w:hAnsiTheme="majorHAnsi" w:cstheme="majorHAnsi"/>
          <w:b/>
        </w:rPr>
        <w:t>2.7</w:t>
      </w:r>
      <w:r w:rsidR="00342179" w:rsidRPr="00B41424">
        <w:rPr>
          <w:rFonts w:asciiTheme="majorHAnsi" w:hAnsiTheme="majorHAnsi" w:cstheme="majorHAnsi"/>
          <w:b/>
        </w:rPr>
        <w:t>m</w:t>
      </w:r>
      <w:r w:rsidRPr="00B41424">
        <w:rPr>
          <w:rFonts w:asciiTheme="majorHAnsi" w:hAnsiTheme="majorHAnsi" w:cstheme="majorHAnsi"/>
          <w:b/>
        </w:rPr>
        <w:t xml:space="preserve"> and a BCR of</w:t>
      </w:r>
      <w:r w:rsidR="00F8499E" w:rsidRPr="00B41424">
        <w:rPr>
          <w:rFonts w:asciiTheme="majorHAnsi" w:hAnsiTheme="majorHAnsi" w:cstheme="majorHAnsi"/>
          <w:b/>
        </w:rPr>
        <w:t xml:space="preserve"> </w:t>
      </w:r>
      <w:r w:rsidR="00342179" w:rsidRPr="00B41424">
        <w:rPr>
          <w:rFonts w:asciiTheme="majorHAnsi" w:hAnsiTheme="majorHAnsi" w:cstheme="majorHAnsi"/>
          <w:b/>
        </w:rPr>
        <w:t>1.</w:t>
      </w:r>
      <w:r w:rsidR="00214942" w:rsidRPr="00B41424">
        <w:rPr>
          <w:rFonts w:asciiTheme="majorHAnsi" w:hAnsiTheme="majorHAnsi" w:cstheme="majorHAnsi"/>
          <w:b/>
        </w:rPr>
        <w:t>2</w:t>
      </w:r>
      <w:r w:rsidRPr="00B41424">
        <w:rPr>
          <w:rFonts w:asciiTheme="majorHAnsi" w:hAnsiTheme="majorHAnsi" w:cstheme="majorHAnsi"/>
        </w:rPr>
        <w:t xml:space="preserve">. In other words, based on this relatively high-level analysis, it is estimated that the benefits will be at least </w:t>
      </w:r>
      <w:r w:rsidR="00342179" w:rsidRPr="00B41424">
        <w:rPr>
          <w:rFonts w:asciiTheme="majorHAnsi" w:hAnsiTheme="majorHAnsi" w:cstheme="majorHAnsi"/>
        </w:rPr>
        <w:t>1.</w:t>
      </w:r>
      <w:r w:rsidR="00DC63FA" w:rsidRPr="00B41424">
        <w:rPr>
          <w:rFonts w:asciiTheme="majorHAnsi" w:hAnsiTheme="majorHAnsi" w:cstheme="majorHAnsi"/>
        </w:rPr>
        <w:t>2</w:t>
      </w:r>
      <w:r w:rsidRPr="00B41424">
        <w:rPr>
          <w:rFonts w:asciiTheme="majorHAnsi" w:hAnsiTheme="majorHAnsi" w:cstheme="majorHAnsi"/>
        </w:rPr>
        <w:t xml:space="preserve"> times higher than the costs, providing good value for money according to Green Book guidance.</w:t>
      </w:r>
    </w:p>
    <w:p w14:paraId="6D149A14" w14:textId="35FACF1F" w:rsidR="00FB0CB9" w:rsidRPr="00B41424" w:rsidRDefault="00FB0CB9" w:rsidP="000A6227">
      <w:pPr>
        <w:rPr>
          <w:rFonts w:asciiTheme="majorHAnsi" w:hAnsiTheme="majorHAnsi" w:cstheme="majorHAnsi"/>
        </w:rPr>
      </w:pPr>
      <w:r w:rsidRPr="00B41424">
        <w:rPr>
          <w:rFonts w:asciiTheme="majorHAnsi" w:hAnsiTheme="majorHAnsi" w:cstheme="majorHAnsi"/>
        </w:rPr>
        <w:t xml:space="preserve">As set out above, during implementation we will assess whether to allocate the £3m secondary funding which is available to expand on the proposed programme components. If the full £3m is not allocated to the Amazon Andes landscape, it will go into the BLF’s Supplementary Activities Fund to be spent across all BLF landscapes based on need across the lifetime of the programme. However, assuming the full £3m is spent on the Andes Amazon landscape, and that this is split evenly over the 7 years of programme work, this adds an extra £2.3m to the total cost line (deflated and discounted). The monetised benefits in this appraisal case are based solely on the primary funding bid but are expected to </w:t>
      </w:r>
      <w:r w:rsidRPr="00B41424">
        <w:rPr>
          <w:rFonts w:asciiTheme="majorHAnsi" w:hAnsiTheme="majorHAnsi" w:cstheme="majorHAnsi"/>
          <w:i/>
        </w:rPr>
        <w:t>increase</w:t>
      </w:r>
      <w:r w:rsidRPr="00B41424">
        <w:rPr>
          <w:rFonts w:asciiTheme="majorHAnsi" w:hAnsiTheme="majorHAnsi" w:cstheme="majorHAnsi"/>
        </w:rPr>
        <w:t xml:space="preserve"> as the secondary funding is deployed. The table below shows the NPV and BCR with the full secondary funding included in the cost line. This demonstrates that even in a scenario where no additional monetised benefits are captured, the proposal continues to offer good value for money with a BCR of 1.</w:t>
      </w:r>
      <w:r w:rsidR="00214942" w:rsidRPr="00B41424">
        <w:rPr>
          <w:rFonts w:asciiTheme="majorHAnsi" w:hAnsiTheme="majorHAnsi" w:cstheme="majorHAnsi"/>
        </w:rPr>
        <w:t>0</w:t>
      </w:r>
      <w:r w:rsidRPr="00B41424">
        <w:rPr>
          <w:rFonts w:asciiTheme="majorHAnsi" w:hAnsiTheme="majorHAnsi" w:cstheme="majorHAnsi"/>
        </w:rPr>
        <w:t>.</w:t>
      </w:r>
    </w:p>
    <w:p w14:paraId="4A67DECF" w14:textId="6128764A" w:rsidR="00FB0CB9" w:rsidRPr="00B41424" w:rsidRDefault="00FB0CB9" w:rsidP="000A6227">
      <w:pPr>
        <w:rPr>
          <w:rFonts w:asciiTheme="majorHAnsi" w:hAnsiTheme="majorHAnsi" w:cstheme="majorHAnsi"/>
          <w:i/>
        </w:rPr>
      </w:pPr>
      <w:r w:rsidRPr="00B41424">
        <w:rPr>
          <w:rFonts w:asciiTheme="majorHAnsi" w:hAnsiTheme="majorHAnsi" w:cstheme="majorHAnsi"/>
          <w:b/>
          <w:i/>
        </w:rPr>
        <w:t xml:space="preserve">Table </w:t>
      </w:r>
      <w:r w:rsidR="00AC2545" w:rsidRPr="00B41424">
        <w:rPr>
          <w:rFonts w:asciiTheme="majorHAnsi" w:hAnsiTheme="majorHAnsi" w:cstheme="majorHAnsi"/>
          <w:b/>
          <w:i/>
        </w:rPr>
        <w:t>4</w:t>
      </w:r>
      <w:r w:rsidRPr="00B41424">
        <w:rPr>
          <w:rFonts w:asciiTheme="majorHAnsi" w:hAnsiTheme="majorHAnsi" w:cstheme="majorHAnsi"/>
          <w:i/>
          <w:iCs/>
        </w:rPr>
        <w:t>:</w:t>
      </w:r>
      <w:r w:rsidRPr="00B41424">
        <w:rPr>
          <w:rFonts w:asciiTheme="majorHAnsi" w:hAnsiTheme="majorHAnsi" w:cstheme="majorHAnsi"/>
          <w:i/>
        </w:rPr>
        <w:t xml:space="preserve"> Summary of central scenario results including Secondary Funding, discounted, 2021/22 </w:t>
      </w:r>
      <w:proofErr w:type="gramStart"/>
      <w:r w:rsidRPr="00B41424">
        <w:rPr>
          <w:rFonts w:asciiTheme="majorHAnsi" w:hAnsiTheme="majorHAnsi" w:cstheme="majorHAnsi"/>
          <w:i/>
        </w:rPr>
        <w:t>prices</w:t>
      </w:r>
      <w:proofErr w:type="gramEnd"/>
    </w:p>
    <w:tbl>
      <w:tblPr>
        <w:tblStyle w:val="GridTable4-Accent1"/>
        <w:tblW w:w="0" w:type="auto"/>
        <w:tblLook w:val="04A0" w:firstRow="1" w:lastRow="0" w:firstColumn="1" w:lastColumn="0" w:noHBand="0" w:noVBand="1"/>
      </w:tblPr>
      <w:tblGrid>
        <w:gridCol w:w="2839"/>
        <w:gridCol w:w="2543"/>
      </w:tblGrid>
      <w:tr w:rsidR="00FB0CB9" w:rsidRPr="00B41424" w14:paraId="3CC77D0F" w14:textId="77777777" w:rsidTr="006A49FE">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5382" w:type="dxa"/>
            <w:gridSpan w:val="2"/>
          </w:tcPr>
          <w:p w14:paraId="0DDB9A9F"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hAnsiTheme="majorHAnsi" w:cstheme="majorHAnsi"/>
              </w:rPr>
              <w:t>Discounted central scenario with Secondary Funding</w:t>
            </w:r>
          </w:p>
        </w:tc>
      </w:tr>
      <w:tr w:rsidR="00FB0CB9" w:rsidRPr="00B41424" w14:paraId="4E453C22" w14:textId="77777777" w:rsidTr="006A49FE">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9" w:type="dxa"/>
          </w:tcPr>
          <w:p w14:paraId="4C15843C"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eastAsia="Times New Roman" w:hAnsiTheme="majorHAnsi" w:cstheme="majorHAnsi"/>
                <w:color w:val="000000"/>
              </w:rPr>
              <w:t>Total Costs</w:t>
            </w:r>
          </w:p>
        </w:tc>
        <w:tc>
          <w:tcPr>
            <w:tcW w:w="2543" w:type="dxa"/>
          </w:tcPr>
          <w:p w14:paraId="707EDF31" w14:textId="2CFF23FF" w:rsidR="00FB0CB9" w:rsidRPr="00B41424" w:rsidRDefault="00FB0CB9"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£15.</w:t>
            </w:r>
            <w:r w:rsidR="00AB06B3" w:rsidRPr="00B41424">
              <w:rPr>
                <w:rFonts w:asciiTheme="majorHAnsi" w:hAnsiTheme="majorHAnsi" w:cstheme="majorHAnsi"/>
              </w:rPr>
              <w:t>3</w:t>
            </w:r>
            <w:r w:rsidRPr="00B41424">
              <w:rPr>
                <w:rFonts w:asciiTheme="majorHAnsi" w:hAnsiTheme="majorHAnsi" w:cstheme="majorHAnsi"/>
              </w:rPr>
              <w:t>m</w:t>
            </w:r>
          </w:p>
        </w:tc>
      </w:tr>
      <w:tr w:rsidR="00FB0CB9" w:rsidRPr="00B41424" w14:paraId="39E920F9" w14:textId="77777777" w:rsidTr="006A49FE">
        <w:trPr>
          <w:trHeight w:val="204"/>
        </w:trPr>
        <w:tc>
          <w:tcPr>
            <w:cnfStyle w:val="001000000000" w:firstRow="0" w:lastRow="0" w:firstColumn="1" w:lastColumn="0" w:oddVBand="0" w:evenVBand="0" w:oddHBand="0" w:evenHBand="0" w:firstRowFirstColumn="0" w:firstRowLastColumn="0" w:lastRowFirstColumn="0" w:lastRowLastColumn="0"/>
            <w:tcW w:w="2839" w:type="dxa"/>
          </w:tcPr>
          <w:p w14:paraId="5120BC64" w14:textId="0D9CF617" w:rsidR="00FB0CB9" w:rsidRPr="00B41424" w:rsidRDefault="00FD7163" w:rsidP="000A6227">
            <w:pPr>
              <w:autoSpaceDE w:val="0"/>
              <w:autoSpaceDN w:val="0"/>
              <w:adjustRightInd w:val="0"/>
              <w:spacing w:after="0"/>
              <w:jc w:val="left"/>
              <w:rPr>
                <w:rFonts w:asciiTheme="majorHAnsi" w:hAnsiTheme="majorHAnsi" w:cstheme="majorHAnsi"/>
                <w:b w:val="0"/>
                <w:bCs w:val="0"/>
                <w:i/>
                <w:iCs/>
              </w:rPr>
            </w:pPr>
            <w:r w:rsidRPr="00B41424">
              <w:rPr>
                <w:rFonts w:asciiTheme="majorHAnsi" w:eastAsia="Times New Roman" w:hAnsiTheme="majorHAnsi" w:cstheme="majorHAnsi"/>
                <w:b w:val="0"/>
                <w:bCs w:val="0"/>
                <w:i/>
                <w:iCs/>
                <w:color w:val="000000"/>
              </w:rPr>
              <w:t>Ecosystem services</w:t>
            </w:r>
          </w:p>
        </w:tc>
        <w:tc>
          <w:tcPr>
            <w:tcW w:w="2543" w:type="dxa"/>
          </w:tcPr>
          <w:p w14:paraId="6FE83293" w14:textId="072A8C38" w:rsidR="00FB0CB9" w:rsidRPr="00B41424" w:rsidRDefault="00FD7163"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w:t>
            </w:r>
            <w:r w:rsidR="00AB06B3" w:rsidRPr="00B41424">
              <w:rPr>
                <w:rFonts w:asciiTheme="majorHAnsi" w:hAnsiTheme="majorHAnsi" w:cstheme="majorHAnsi"/>
              </w:rPr>
              <w:t>13.1</w:t>
            </w:r>
            <w:r w:rsidR="00256AA0" w:rsidRPr="00B41424">
              <w:rPr>
                <w:rFonts w:asciiTheme="majorHAnsi" w:hAnsiTheme="majorHAnsi" w:cstheme="majorHAnsi"/>
              </w:rPr>
              <w:t>m</w:t>
            </w:r>
          </w:p>
        </w:tc>
      </w:tr>
      <w:tr w:rsidR="00FB0CB9" w:rsidRPr="00B41424" w14:paraId="5F562881" w14:textId="77777777" w:rsidTr="006A49FE">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9" w:type="dxa"/>
          </w:tcPr>
          <w:p w14:paraId="3FA2B5C4" w14:textId="77777777" w:rsidR="00FB0CB9" w:rsidRPr="00B41424" w:rsidRDefault="00FB0CB9" w:rsidP="000A6227">
            <w:pPr>
              <w:autoSpaceDE w:val="0"/>
              <w:autoSpaceDN w:val="0"/>
              <w:adjustRightInd w:val="0"/>
              <w:spacing w:after="0"/>
              <w:jc w:val="left"/>
              <w:rPr>
                <w:rFonts w:asciiTheme="majorHAnsi" w:hAnsiTheme="majorHAnsi" w:cstheme="majorHAnsi"/>
                <w:b w:val="0"/>
                <w:bCs w:val="0"/>
                <w:i/>
                <w:iCs/>
              </w:rPr>
            </w:pPr>
            <w:r w:rsidRPr="00B41424">
              <w:rPr>
                <w:rFonts w:asciiTheme="majorHAnsi" w:eastAsia="Times New Roman" w:hAnsiTheme="majorHAnsi" w:cstheme="majorHAnsi"/>
                <w:b w:val="0"/>
                <w:bCs w:val="0"/>
                <w:i/>
                <w:iCs/>
                <w:color w:val="000000"/>
              </w:rPr>
              <w:t>Additional income generated</w:t>
            </w:r>
          </w:p>
        </w:tc>
        <w:tc>
          <w:tcPr>
            <w:tcW w:w="2543" w:type="dxa"/>
          </w:tcPr>
          <w:p w14:paraId="6023FAB7" w14:textId="11EBB6CA" w:rsidR="00FB0CB9" w:rsidRPr="00B41424" w:rsidRDefault="00FB0CB9"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w:t>
            </w:r>
            <w:r w:rsidR="00256AA0" w:rsidRPr="00B41424">
              <w:rPr>
                <w:rFonts w:asciiTheme="majorHAnsi" w:hAnsiTheme="majorHAnsi" w:cstheme="majorHAnsi"/>
              </w:rPr>
              <w:t>2.6m</w:t>
            </w:r>
          </w:p>
        </w:tc>
      </w:tr>
      <w:tr w:rsidR="00FB0CB9" w:rsidRPr="00B41424" w14:paraId="21D57100" w14:textId="77777777" w:rsidTr="006A49FE">
        <w:trPr>
          <w:trHeight w:val="193"/>
        </w:trPr>
        <w:tc>
          <w:tcPr>
            <w:cnfStyle w:val="001000000000" w:firstRow="0" w:lastRow="0" w:firstColumn="1" w:lastColumn="0" w:oddVBand="0" w:evenVBand="0" w:oddHBand="0" w:evenHBand="0" w:firstRowFirstColumn="0" w:firstRowLastColumn="0" w:lastRowFirstColumn="0" w:lastRowLastColumn="0"/>
            <w:tcW w:w="2839" w:type="dxa"/>
          </w:tcPr>
          <w:p w14:paraId="075CB788" w14:textId="77777777" w:rsidR="00FB0CB9" w:rsidRPr="00B41424" w:rsidRDefault="00FB0CB9" w:rsidP="000A6227">
            <w:pPr>
              <w:autoSpaceDE w:val="0"/>
              <w:autoSpaceDN w:val="0"/>
              <w:adjustRightInd w:val="0"/>
              <w:spacing w:after="0"/>
              <w:jc w:val="left"/>
              <w:rPr>
                <w:rFonts w:asciiTheme="majorHAnsi" w:eastAsia="Times New Roman" w:hAnsiTheme="majorHAnsi" w:cstheme="majorHAnsi"/>
                <w:color w:val="000000"/>
              </w:rPr>
            </w:pPr>
            <w:r w:rsidRPr="00B41424">
              <w:rPr>
                <w:rFonts w:asciiTheme="majorHAnsi" w:eastAsia="Times New Roman" w:hAnsiTheme="majorHAnsi" w:cstheme="majorHAnsi"/>
                <w:color w:val="000000"/>
              </w:rPr>
              <w:t>Total benefits</w:t>
            </w:r>
          </w:p>
        </w:tc>
        <w:tc>
          <w:tcPr>
            <w:tcW w:w="2543" w:type="dxa"/>
          </w:tcPr>
          <w:p w14:paraId="0AF987A5" w14:textId="61110087" w:rsidR="00FB0CB9" w:rsidRPr="00B41424" w:rsidRDefault="00FB0CB9"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rPr>
            </w:pPr>
            <w:r w:rsidRPr="00B41424">
              <w:rPr>
                <w:rFonts w:asciiTheme="majorHAnsi" w:eastAsia="Times New Roman" w:hAnsiTheme="majorHAnsi" w:cstheme="majorHAnsi"/>
                <w:color w:val="000000"/>
              </w:rPr>
              <w:t>£</w:t>
            </w:r>
            <w:r w:rsidR="00AB06B3" w:rsidRPr="00B41424">
              <w:rPr>
                <w:rFonts w:asciiTheme="majorHAnsi" w:eastAsia="Times New Roman" w:hAnsiTheme="majorHAnsi" w:cstheme="majorHAnsi"/>
                <w:color w:val="000000"/>
              </w:rPr>
              <w:t>15.7</w:t>
            </w:r>
            <w:r w:rsidR="00256AA0" w:rsidRPr="00B41424">
              <w:rPr>
                <w:rFonts w:asciiTheme="majorHAnsi" w:eastAsia="Times New Roman" w:hAnsiTheme="majorHAnsi" w:cstheme="majorHAnsi"/>
                <w:color w:val="000000"/>
              </w:rPr>
              <w:t>m</w:t>
            </w:r>
          </w:p>
        </w:tc>
      </w:tr>
      <w:tr w:rsidR="00FB0CB9" w:rsidRPr="00B41424" w14:paraId="431A299E" w14:textId="77777777" w:rsidTr="006A49FE">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839" w:type="dxa"/>
          </w:tcPr>
          <w:p w14:paraId="145CDF59"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eastAsia="Times New Roman" w:hAnsiTheme="majorHAnsi" w:cstheme="majorHAnsi"/>
                <w:color w:val="000000"/>
              </w:rPr>
              <w:t>Net present value (NPV)</w:t>
            </w:r>
          </w:p>
        </w:tc>
        <w:tc>
          <w:tcPr>
            <w:tcW w:w="2543" w:type="dxa"/>
          </w:tcPr>
          <w:p w14:paraId="49F124B6" w14:textId="322F22E7" w:rsidR="00FB0CB9" w:rsidRPr="00B41424" w:rsidRDefault="00256AA0"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B41424">
              <w:rPr>
                <w:rFonts w:asciiTheme="majorHAnsi" w:hAnsiTheme="majorHAnsi" w:cstheme="majorHAnsi"/>
                <w:b/>
                <w:bCs/>
              </w:rPr>
              <w:t>£</w:t>
            </w:r>
            <w:r w:rsidR="00D126E6" w:rsidRPr="00B41424">
              <w:rPr>
                <w:rFonts w:asciiTheme="majorHAnsi" w:hAnsiTheme="majorHAnsi" w:cstheme="majorHAnsi"/>
                <w:b/>
                <w:bCs/>
              </w:rPr>
              <w:t>0.4</w:t>
            </w:r>
            <w:r w:rsidRPr="00B41424">
              <w:rPr>
                <w:rFonts w:asciiTheme="majorHAnsi" w:hAnsiTheme="majorHAnsi" w:cstheme="majorHAnsi"/>
                <w:b/>
                <w:bCs/>
              </w:rPr>
              <w:t>m</w:t>
            </w:r>
          </w:p>
        </w:tc>
      </w:tr>
      <w:tr w:rsidR="00FB0CB9" w:rsidRPr="00B41424" w14:paraId="26136B68" w14:textId="77777777" w:rsidTr="006A49FE">
        <w:trPr>
          <w:trHeight w:val="204"/>
        </w:trPr>
        <w:tc>
          <w:tcPr>
            <w:cnfStyle w:val="001000000000" w:firstRow="0" w:lastRow="0" w:firstColumn="1" w:lastColumn="0" w:oddVBand="0" w:evenVBand="0" w:oddHBand="0" w:evenHBand="0" w:firstRowFirstColumn="0" w:firstRowLastColumn="0" w:lastRowFirstColumn="0" w:lastRowLastColumn="0"/>
            <w:tcW w:w="2839" w:type="dxa"/>
          </w:tcPr>
          <w:p w14:paraId="5DBB6185"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eastAsia="Times New Roman" w:hAnsiTheme="majorHAnsi" w:cstheme="majorHAnsi"/>
                <w:color w:val="000000"/>
              </w:rPr>
              <w:t>Benefit cost ratio (BCR)</w:t>
            </w:r>
          </w:p>
        </w:tc>
        <w:tc>
          <w:tcPr>
            <w:tcW w:w="2543" w:type="dxa"/>
          </w:tcPr>
          <w:p w14:paraId="78992453" w14:textId="5FEABBB4" w:rsidR="00FB0CB9" w:rsidRPr="00B41424" w:rsidRDefault="00256AA0"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1.</w:t>
            </w:r>
            <w:r w:rsidR="00D126E6" w:rsidRPr="00B41424">
              <w:rPr>
                <w:rFonts w:asciiTheme="majorHAnsi" w:hAnsiTheme="majorHAnsi" w:cstheme="majorHAnsi"/>
              </w:rPr>
              <w:t>0</w:t>
            </w:r>
          </w:p>
        </w:tc>
      </w:tr>
    </w:tbl>
    <w:p w14:paraId="520C33F2" w14:textId="77777777" w:rsidR="00FB0CB9" w:rsidRPr="00B41424" w:rsidRDefault="00FB0CB9" w:rsidP="000A6227">
      <w:pPr>
        <w:rPr>
          <w:rFonts w:asciiTheme="majorHAnsi" w:hAnsiTheme="majorHAnsi" w:cstheme="majorHAnsi"/>
        </w:rPr>
      </w:pPr>
    </w:p>
    <w:p w14:paraId="3931A979" w14:textId="1A3B3375" w:rsidR="00FB0CB9" w:rsidRPr="00B41424" w:rsidRDefault="00FB0CB9" w:rsidP="000A6227">
      <w:pPr>
        <w:rPr>
          <w:rFonts w:asciiTheme="majorHAnsi" w:hAnsiTheme="majorHAnsi" w:cstheme="majorHAnsi"/>
        </w:rPr>
      </w:pPr>
      <w:r w:rsidRPr="00B41424">
        <w:rPr>
          <w:rFonts w:asciiTheme="majorHAnsi" w:hAnsiTheme="majorHAnsi" w:cstheme="majorHAnsi"/>
        </w:rPr>
        <w:t xml:space="preserve">However, these results only consider two benefits and therefore should be considered alongside the reinforcing quantitative and qualitative benefits below to capture the full value for money implications of option 2. Further, due to the assumptions necessary to monetise these benefits, the results from the sensitivity analysis (Table 6) are equally as important to consider as a range around the central scenario. These results suggest </w:t>
      </w:r>
      <w:r w:rsidRPr="00B41424">
        <w:rPr>
          <w:rFonts w:asciiTheme="majorHAnsi" w:hAnsiTheme="majorHAnsi" w:cstheme="majorHAnsi"/>
          <w:b/>
        </w:rPr>
        <w:t xml:space="preserve">a low scenario BCR of </w:t>
      </w:r>
      <w:r w:rsidR="00256AA0" w:rsidRPr="00B41424">
        <w:rPr>
          <w:rFonts w:asciiTheme="majorHAnsi" w:hAnsiTheme="majorHAnsi" w:cstheme="majorHAnsi"/>
          <w:b/>
        </w:rPr>
        <w:t>0.</w:t>
      </w:r>
      <w:r w:rsidR="00D432C9" w:rsidRPr="00B41424">
        <w:rPr>
          <w:rFonts w:asciiTheme="majorHAnsi" w:hAnsiTheme="majorHAnsi" w:cstheme="majorHAnsi"/>
          <w:b/>
        </w:rPr>
        <w:t>7</w:t>
      </w:r>
      <w:r w:rsidR="00256AA0" w:rsidRPr="00B41424">
        <w:rPr>
          <w:rFonts w:asciiTheme="majorHAnsi" w:hAnsiTheme="majorHAnsi" w:cstheme="majorHAnsi"/>
          <w:b/>
        </w:rPr>
        <w:t xml:space="preserve"> </w:t>
      </w:r>
      <w:r w:rsidRPr="00B41424">
        <w:rPr>
          <w:rFonts w:asciiTheme="majorHAnsi" w:hAnsiTheme="majorHAnsi" w:cstheme="majorHAnsi"/>
          <w:b/>
        </w:rPr>
        <w:t xml:space="preserve">and a high scenario BCR of </w:t>
      </w:r>
      <w:r w:rsidR="00256AA0" w:rsidRPr="00B41424">
        <w:rPr>
          <w:rFonts w:asciiTheme="majorHAnsi" w:hAnsiTheme="majorHAnsi" w:cstheme="majorHAnsi"/>
          <w:b/>
        </w:rPr>
        <w:t>1.</w:t>
      </w:r>
      <w:r w:rsidR="00D432C9" w:rsidRPr="00B41424">
        <w:rPr>
          <w:rFonts w:asciiTheme="majorHAnsi" w:hAnsiTheme="majorHAnsi" w:cstheme="majorHAnsi"/>
          <w:b/>
        </w:rPr>
        <w:t>3</w:t>
      </w:r>
      <w:r w:rsidRPr="00B41424">
        <w:rPr>
          <w:rFonts w:asciiTheme="majorHAnsi" w:hAnsiTheme="majorHAnsi" w:cstheme="majorHAnsi"/>
          <w:b/>
        </w:rPr>
        <w:t xml:space="preserve">, </w:t>
      </w:r>
      <w:r w:rsidRPr="00B41424">
        <w:rPr>
          <w:rFonts w:asciiTheme="majorHAnsi" w:hAnsiTheme="majorHAnsi" w:cstheme="majorHAnsi"/>
          <w:bCs/>
        </w:rPr>
        <w:t xml:space="preserve">taking the secondary funding </w:t>
      </w:r>
      <w:r w:rsidRPr="00B41424">
        <w:rPr>
          <w:rFonts w:asciiTheme="majorHAnsi" w:hAnsiTheme="majorHAnsi" w:cstheme="majorHAnsi"/>
        </w:rPr>
        <w:t xml:space="preserve">into account to be conservative, which indicates that alongside the several non-monetised benefits and additional benefits from the secondary funding, this programme has </w:t>
      </w:r>
      <w:r w:rsidRPr="00B41424">
        <w:rPr>
          <w:rFonts w:asciiTheme="majorHAnsi" w:hAnsiTheme="majorHAnsi" w:cstheme="majorHAnsi"/>
          <w:b/>
        </w:rPr>
        <w:t>good value for money potential.</w:t>
      </w:r>
    </w:p>
    <w:p w14:paraId="413F69A3" w14:textId="77777777" w:rsidR="00FB0CB9" w:rsidRPr="00B41424" w:rsidRDefault="00FB0CB9" w:rsidP="000A6227">
      <w:pPr>
        <w:rPr>
          <w:rFonts w:asciiTheme="majorHAnsi" w:hAnsiTheme="majorHAnsi" w:cstheme="majorHAnsi"/>
          <w:b/>
          <w:bCs/>
          <w:i/>
          <w:iCs/>
        </w:rPr>
      </w:pPr>
    </w:p>
    <w:p w14:paraId="38C47486" w14:textId="77777777" w:rsidR="00FB0CB9" w:rsidRPr="00B41424" w:rsidRDefault="00FB0CB9" w:rsidP="000A6227">
      <w:pPr>
        <w:rPr>
          <w:rFonts w:asciiTheme="majorHAnsi" w:hAnsiTheme="majorHAnsi" w:cstheme="majorHAnsi"/>
          <w:b/>
          <w:i/>
          <w:sz w:val="24"/>
          <w:szCs w:val="24"/>
        </w:rPr>
      </w:pPr>
      <w:r w:rsidRPr="00B41424">
        <w:rPr>
          <w:rFonts w:asciiTheme="majorHAnsi" w:hAnsiTheme="majorHAnsi" w:cstheme="majorHAnsi"/>
          <w:b/>
          <w:i/>
          <w:sz w:val="24"/>
          <w:szCs w:val="24"/>
        </w:rPr>
        <w:t>Costs</w:t>
      </w:r>
    </w:p>
    <w:p w14:paraId="63B6F824" w14:textId="4F3104E7" w:rsidR="00FB0CB9" w:rsidRPr="00B41424" w:rsidRDefault="00FB0CB9" w:rsidP="000A6227">
      <w:pPr>
        <w:rPr>
          <w:rFonts w:asciiTheme="majorHAnsi" w:hAnsiTheme="majorHAnsi" w:cstheme="majorBidi"/>
        </w:rPr>
      </w:pPr>
      <w:r w:rsidRPr="00B41424">
        <w:rPr>
          <w:rFonts w:asciiTheme="majorHAnsi" w:hAnsiTheme="majorHAnsi" w:cstheme="majorBidi"/>
        </w:rPr>
        <w:t xml:space="preserve">From the total BLF budget of £100m, </w:t>
      </w:r>
      <w:r w:rsidRPr="00B41424">
        <w:rPr>
          <w:rFonts w:asciiTheme="majorHAnsi" w:hAnsiTheme="majorHAnsi" w:cstheme="majorBidi"/>
          <w:b/>
          <w:bCs/>
        </w:rPr>
        <w:t>Defra will provide £12.3m</w:t>
      </w:r>
      <w:r w:rsidRPr="00B41424">
        <w:rPr>
          <w:rFonts w:asciiTheme="majorHAnsi" w:hAnsiTheme="majorHAnsi" w:cstheme="majorBidi"/>
        </w:rPr>
        <w:t xml:space="preserve"> to Practical Action in the Andes Amazon Landscape as primary funding and may provide up to £3m further in secondary funding. Alongside this, Practical Action will </w:t>
      </w:r>
      <w:r w:rsidRPr="00B41424">
        <w:rPr>
          <w:rFonts w:asciiTheme="majorHAnsi" w:hAnsiTheme="majorHAnsi" w:cstheme="majorBidi"/>
          <w:b/>
          <w:bCs/>
        </w:rPr>
        <w:t>leverage a further £4.1m</w:t>
      </w:r>
      <w:r w:rsidRPr="00B41424">
        <w:rPr>
          <w:rFonts w:asciiTheme="majorHAnsi" w:hAnsiTheme="majorHAnsi" w:cstheme="majorBidi"/>
        </w:rPr>
        <w:t xml:space="preserve"> in additional funding for the programme. This brings the total societal cost of option 2 to £19.4m. As the benefits analysis includes all activities funded by the total programme budget, the additional leveraged funding is considered as a wider societal cost</w:t>
      </w:r>
      <w:r w:rsidR="0A10727A" w:rsidRPr="00B41424">
        <w:rPr>
          <w:rFonts w:asciiTheme="majorHAnsi" w:hAnsiTheme="majorHAnsi" w:cstheme="majorBidi"/>
        </w:rPr>
        <w:t xml:space="preserve"> and included in the BCR calculation</w:t>
      </w:r>
      <w:r w:rsidRPr="00B41424">
        <w:rPr>
          <w:rFonts w:asciiTheme="majorHAnsi" w:hAnsiTheme="majorHAnsi" w:cstheme="majorBidi"/>
        </w:rPr>
        <w:t>. Figures in Table 5 displaying the cost breakdown are undiscounted and nominal, in line with Practical Action’s budget template. This budget will be allocated based on the delivery partner’s proposal, and scrutiny of the budget template formed a key part of the bid evaluation, although this is subject to change throughout the inception period and programme lifetime. Further detail can be found in the Financial Case.</w:t>
      </w:r>
    </w:p>
    <w:p w14:paraId="7D5A7782" w14:textId="684EECEA" w:rsidR="00FB0CB9" w:rsidRPr="00B41424" w:rsidRDefault="00FB0CB9" w:rsidP="000A6227">
      <w:pPr>
        <w:rPr>
          <w:rFonts w:asciiTheme="majorHAnsi" w:hAnsiTheme="majorHAnsi" w:cstheme="majorHAnsi"/>
          <w:i/>
        </w:rPr>
      </w:pPr>
      <w:r w:rsidRPr="00B41424">
        <w:rPr>
          <w:rFonts w:asciiTheme="majorHAnsi" w:hAnsiTheme="majorHAnsi" w:cstheme="majorHAnsi"/>
          <w:b/>
          <w:i/>
        </w:rPr>
        <w:t xml:space="preserve">Table </w:t>
      </w:r>
      <w:r w:rsidR="00AC2545" w:rsidRPr="00B41424">
        <w:rPr>
          <w:rFonts w:asciiTheme="majorHAnsi" w:hAnsiTheme="majorHAnsi" w:cstheme="majorHAnsi"/>
          <w:b/>
          <w:bCs/>
          <w:i/>
          <w:iCs/>
        </w:rPr>
        <w:t>5</w:t>
      </w:r>
      <w:r w:rsidRPr="00B41424">
        <w:rPr>
          <w:rFonts w:asciiTheme="majorHAnsi" w:hAnsiTheme="majorHAnsi" w:cstheme="majorHAnsi"/>
          <w:i/>
          <w:iCs/>
        </w:rPr>
        <w:t>:</w:t>
      </w:r>
      <w:r w:rsidRPr="00B41424">
        <w:rPr>
          <w:rFonts w:asciiTheme="majorHAnsi" w:hAnsiTheme="majorHAnsi" w:cstheme="majorHAnsi"/>
          <w:i/>
        </w:rPr>
        <w:t xml:space="preserve"> Cost breakdown. Undiscounted, nominal and inclusive of secondary funding</w:t>
      </w:r>
    </w:p>
    <w:tbl>
      <w:tblPr>
        <w:tblStyle w:val="GridTable4-Accent1"/>
        <w:tblW w:w="0" w:type="auto"/>
        <w:tblLook w:val="04A0" w:firstRow="1" w:lastRow="0" w:firstColumn="1" w:lastColumn="0" w:noHBand="0" w:noVBand="1"/>
      </w:tblPr>
      <w:tblGrid>
        <w:gridCol w:w="2972"/>
        <w:gridCol w:w="2835"/>
      </w:tblGrid>
      <w:tr w:rsidR="00FB0CB9" w:rsidRPr="00B41424" w14:paraId="1F38AE44" w14:textId="77777777" w:rsidTr="006A49FE">
        <w:trPr>
          <w:cnfStyle w:val="100000000000" w:firstRow="1" w:lastRow="0" w:firstColumn="0" w:lastColumn="0" w:oddVBand="0" w:evenVBand="0" w:oddHBand="0"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972" w:type="dxa"/>
          </w:tcPr>
          <w:p w14:paraId="12A7AECA"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hAnsiTheme="majorHAnsi" w:cstheme="majorHAnsi"/>
                <w:b w:val="0"/>
                <w:bCs w:val="0"/>
              </w:rPr>
              <w:t>Cost category</w:t>
            </w:r>
          </w:p>
        </w:tc>
        <w:tc>
          <w:tcPr>
            <w:tcW w:w="2835" w:type="dxa"/>
          </w:tcPr>
          <w:p w14:paraId="45E938E6" w14:textId="77777777" w:rsidR="00FB0CB9" w:rsidRPr="00B41424" w:rsidRDefault="00FB0CB9" w:rsidP="000A6227">
            <w:pPr>
              <w:autoSpaceDE w:val="0"/>
              <w:autoSpaceDN w:val="0"/>
              <w:adjustRightInd w:val="0"/>
              <w:spacing w:after="0"/>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b w:val="0"/>
                <w:bCs w:val="0"/>
              </w:rPr>
              <w:t>Option 2 cost, undiscounted (£m)</w:t>
            </w:r>
          </w:p>
        </w:tc>
      </w:tr>
      <w:tr w:rsidR="00FB0CB9" w:rsidRPr="00B41424" w14:paraId="673ECFC0" w14:textId="77777777" w:rsidTr="006A49FE">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972" w:type="dxa"/>
          </w:tcPr>
          <w:p w14:paraId="5C8230F5"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hAnsiTheme="majorHAnsi" w:cstheme="majorHAnsi"/>
              </w:rPr>
              <w:t>Programme delivery</w:t>
            </w:r>
          </w:p>
        </w:tc>
        <w:tc>
          <w:tcPr>
            <w:tcW w:w="2835" w:type="dxa"/>
          </w:tcPr>
          <w:p w14:paraId="099D0112" w14:textId="77777777" w:rsidR="00FB0CB9" w:rsidRPr="00B41424" w:rsidRDefault="00FB0CB9"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£13.9m</w:t>
            </w:r>
          </w:p>
        </w:tc>
      </w:tr>
      <w:tr w:rsidR="00FB0CB9" w:rsidRPr="00B41424" w14:paraId="7FBB6D38" w14:textId="77777777" w:rsidTr="006A49FE">
        <w:trPr>
          <w:trHeight w:val="204"/>
        </w:trPr>
        <w:tc>
          <w:tcPr>
            <w:cnfStyle w:val="001000000000" w:firstRow="0" w:lastRow="0" w:firstColumn="1" w:lastColumn="0" w:oddVBand="0" w:evenVBand="0" w:oddHBand="0" w:evenHBand="0" w:firstRowFirstColumn="0" w:firstRowLastColumn="0" w:lastRowFirstColumn="0" w:lastRowLastColumn="0"/>
            <w:tcW w:w="2972" w:type="dxa"/>
          </w:tcPr>
          <w:p w14:paraId="6FB4EC23" w14:textId="77777777" w:rsidR="00FB0CB9" w:rsidRPr="00B41424" w:rsidRDefault="00FB0CB9" w:rsidP="000A6227">
            <w:pPr>
              <w:autoSpaceDE w:val="0"/>
              <w:autoSpaceDN w:val="0"/>
              <w:adjustRightInd w:val="0"/>
              <w:spacing w:after="0"/>
              <w:jc w:val="left"/>
              <w:rPr>
                <w:rFonts w:asciiTheme="majorHAnsi" w:hAnsiTheme="majorHAnsi" w:cstheme="majorHAnsi"/>
                <w:b w:val="0"/>
                <w:bCs w:val="0"/>
                <w:i/>
                <w:iCs/>
              </w:rPr>
            </w:pPr>
            <w:r w:rsidRPr="00B41424">
              <w:rPr>
                <w:rFonts w:asciiTheme="majorHAnsi" w:hAnsiTheme="majorHAnsi" w:cstheme="majorHAnsi"/>
              </w:rPr>
              <w:t>Monitoring, evaluation &amp; learning activities</w:t>
            </w:r>
          </w:p>
        </w:tc>
        <w:tc>
          <w:tcPr>
            <w:tcW w:w="2835" w:type="dxa"/>
          </w:tcPr>
          <w:p w14:paraId="0AD3F06E" w14:textId="77777777" w:rsidR="00FB0CB9" w:rsidRPr="00B41424" w:rsidRDefault="00FB0CB9"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£1.3m</w:t>
            </w:r>
          </w:p>
        </w:tc>
      </w:tr>
      <w:tr w:rsidR="00FB0CB9" w:rsidRPr="00B41424" w14:paraId="7F94FDD6" w14:textId="77777777" w:rsidTr="006A49FE">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972" w:type="dxa"/>
          </w:tcPr>
          <w:p w14:paraId="545A0590" w14:textId="77777777" w:rsidR="00FB0CB9" w:rsidRPr="00B41424" w:rsidRDefault="00FB0CB9" w:rsidP="000A6227">
            <w:pPr>
              <w:autoSpaceDE w:val="0"/>
              <w:autoSpaceDN w:val="0"/>
              <w:adjustRightInd w:val="0"/>
              <w:spacing w:after="0"/>
              <w:jc w:val="left"/>
              <w:rPr>
                <w:rFonts w:asciiTheme="majorHAnsi" w:hAnsiTheme="majorHAnsi" w:cstheme="majorHAnsi"/>
                <w:b w:val="0"/>
                <w:bCs w:val="0"/>
                <w:i/>
                <w:iCs/>
              </w:rPr>
            </w:pPr>
            <w:r w:rsidRPr="00B41424">
              <w:rPr>
                <w:rFonts w:asciiTheme="majorHAnsi" w:hAnsiTheme="majorHAnsi" w:cstheme="majorHAnsi"/>
              </w:rPr>
              <w:t>Administration</w:t>
            </w:r>
          </w:p>
        </w:tc>
        <w:tc>
          <w:tcPr>
            <w:tcW w:w="2835" w:type="dxa"/>
          </w:tcPr>
          <w:p w14:paraId="1C9447D8" w14:textId="77777777" w:rsidR="00FB0CB9" w:rsidRPr="00B41424" w:rsidRDefault="00FB0CB9"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£1.1m</w:t>
            </w:r>
          </w:p>
        </w:tc>
      </w:tr>
      <w:tr w:rsidR="00FB0CB9" w:rsidRPr="00B41424" w14:paraId="3C090536" w14:textId="77777777" w:rsidTr="006A49FE">
        <w:trPr>
          <w:trHeight w:val="193"/>
        </w:trPr>
        <w:tc>
          <w:tcPr>
            <w:cnfStyle w:val="001000000000" w:firstRow="0" w:lastRow="0" w:firstColumn="1" w:lastColumn="0" w:oddVBand="0" w:evenVBand="0" w:oddHBand="0" w:evenHBand="0" w:firstRowFirstColumn="0" w:firstRowLastColumn="0" w:lastRowFirstColumn="0" w:lastRowLastColumn="0"/>
            <w:tcW w:w="2972" w:type="dxa"/>
          </w:tcPr>
          <w:p w14:paraId="11DAE8D1"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hAnsiTheme="majorHAnsi" w:cstheme="majorHAnsi"/>
              </w:rPr>
              <w:t>Secondary funding</w:t>
            </w:r>
          </w:p>
        </w:tc>
        <w:tc>
          <w:tcPr>
            <w:tcW w:w="2835" w:type="dxa"/>
          </w:tcPr>
          <w:p w14:paraId="162246F6" w14:textId="77777777" w:rsidR="00FB0CB9" w:rsidRPr="00B41424" w:rsidRDefault="00FB0CB9"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£3.0m</w:t>
            </w:r>
          </w:p>
        </w:tc>
      </w:tr>
      <w:tr w:rsidR="00FB0CB9" w:rsidRPr="00B41424" w14:paraId="4DD1970E" w14:textId="77777777" w:rsidTr="006A49FE">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2972" w:type="dxa"/>
          </w:tcPr>
          <w:p w14:paraId="4119CB26" w14:textId="77777777" w:rsidR="00FB0CB9" w:rsidRPr="00B41424" w:rsidRDefault="00FB0CB9" w:rsidP="000A6227">
            <w:pPr>
              <w:autoSpaceDE w:val="0"/>
              <w:autoSpaceDN w:val="0"/>
              <w:adjustRightInd w:val="0"/>
              <w:spacing w:after="0"/>
              <w:jc w:val="left"/>
              <w:rPr>
                <w:rFonts w:asciiTheme="majorHAnsi" w:eastAsia="Times New Roman" w:hAnsiTheme="majorHAnsi" w:cstheme="majorHAnsi"/>
                <w:color w:val="000000"/>
              </w:rPr>
            </w:pPr>
            <w:r w:rsidRPr="00B41424">
              <w:rPr>
                <w:rFonts w:asciiTheme="majorHAnsi" w:hAnsiTheme="majorHAnsi" w:cstheme="majorHAnsi"/>
              </w:rPr>
              <w:t>Total funding</w:t>
            </w:r>
          </w:p>
        </w:tc>
        <w:tc>
          <w:tcPr>
            <w:tcW w:w="2835" w:type="dxa"/>
          </w:tcPr>
          <w:p w14:paraId="1593452D" w14:textId="77777777" w:rsidR="00FB0CB9" w:rsidRPr="00B41424" w:rsidRDefault="00FB0CB9"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r w:rsidRPr="00B41424">
              <w:rPr>
                <w:rFonts w:asciiTheme="majorHAnsi" w:eastAsia="Times New Roman" w:hAnsiTheme="majorHAnsi" w:cstheme="majorHAnsi"/>
                <w:color w:val="000000"/>
              </w:rPr>
              <w:t>£19.4m</w:t>
            </w:r>
          </w:p>
        </w:tc>
      </w:tr>
      <w:tr w:rsidR="00FB0CB9" w:rsidRPr="00B41424" w14:paraId="3BDF388B" w14:textId="77777777" w:rsidTr="006A49FE">
        <w:trPr>
          <w:trHeight w:val="193"/>
        </w:trPr>
        <w:tc>
          <w:tcPr>
            <w:cnfStyle w:val="001000000000" w:firstRow="0" w:lastRow="0" w:firstColumn="1" w:lastColumn="0" w:oddVBand="0" w:evenVBand="0" w:oddHBand="0" w:evenHBand="0" w:firstRowFirstColumn="0" w:firstRowLastColumn="0" w:lastRowFirstColumn="0" w:lastRowLastColumn="0"/>
            <w:tcW w:w="2972" w:type="dxa"/>
          </w:tcPr>
          <w:p w14:paraId="7C9CC767" w14:textId="77777777" w:rsidR="00FB0CB9" w:rsidRPr="00B41424" w:rsidRDefault="00FB0CB9" w:rsidP="000A6227">
            <w:pPr>
              <w:autoSpaceDE w:val="0"/>
              <w:autoSpaceDN w:val="0"/>
              <w:adjustRightInd w:val="0"/>
              <w:spacing w:after="0"/>
              <w:jc w:val="left"/>
              <w:rPr>
                <w:rFonts w:asciiTheme="majorHAnsi" w:hAnsiTheme="majorHAnsi" w:cstheme="majorHAnsi"/>
              </w:rPr>
            </w:pPr>
            <w:r w:rsidRPr="00B41424">
              <w:rPr>
                <w:rFonts w:asciiTheme="majorHAnsi" w:hAnsiTheme="majorHAnsi" w:cstheme="majorHAnsi"/>
                <w:i/>
                <w:iCs/>
              </w:rPr>
              <w:t>Of which…</w:t>
            </w:r>
          </w:p>
        </w:tc>
        <w:tc>
          <w:tcPr>
            <w:tcW w:w="2835" w:type="dxa"/>
          </w:tcPr>
          <w:p w14:paraId="259ABA06" w14:textId="77777777" w:rsidR="00FB0CB9" w:rsidRPr="00B41424" w:rsidRDefault="00FB0CB9"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p>
        </w:tc>
      </w:tr>
      <w:tr w:rsidR="00FB0CB9" w:rsidRPr="00B41424" w14:paraId="6E6238D4" w14:textId="77777777" w:rsidTr="006A49FE">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2972" w:type="dxa"/>
          </w:tcPr>
          <w:p w14:paraId="7D890775" w14:textId="77777777" w:rsidR="00FB0CB9" w:rsidRPr="00B41424" w:rsidRDefault="00FB0CB9" w:rsidP="000A6227">
            <w:pPr>
              <w:autoSpaceDE w:val="0"/>
              <w:autoSpaceDN w:val="0"/>
              <w:adjustRightInd w:val="0"/>
              <w:spacing w:after="0"/>
              <w:jc w:val="left"/>
              <w:rPr>
                <w:rFonts w:asciiTheme="majorHAnsi" w:hAnsiTheme="majorHAnsi" w:cstheme="majorHAnsi"/>
                <w:b w:val="0"/>
                <w:bCs w:val="0"/>
              </w:rPr>
            </w:pPr>
            <w:r w:rsidRPr="00B41424">
              <w:rPr>
                <w:rFonts w:asciiTheme="majorHAnsi" w:hAnsiTheme="majorHAnsi" w:cstheme="majorHAnsi"/>
                <w:b w:val="0"/>
                <w:bCs w:val="0"/>
                <w:i/>
                <w:iCs/>
              </w:rPr>
              <w:t xml:space="preserve">              Defra funding</w:t>
            </w:r>
          </w:p>
        </w:tc>
        <w:tc>
          <w:tcPr>
            <w:tcW w:w="2835" w:type="dxa"/>
          </w:tcPr>
          <w:p w14:paraId="0CF000FA" w14:textId="77777777" w:rsidR="00FB0CB9" w:rsidRPr="00B41424" w:rsidRDefault="00FB0CB9"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i/>
                <w:iCs/>
              </w:rPr>
              <w:t>£15.3m</w:t>
            </w:r>
          </w:p>
        </w:tc>
      </w:tr>
      <w:tr w:rsidR="00FB0CB9" w:rsidRPr="00B41424" w14:paraId="1B9C366C" w14:textId="77777777" w:rsidTr="006A49FE">
        <w:trPr>
          <w:trHeight w:val="204"/>
        </w:trPr>
        <w:tc>
          <w:tcPr>
            <w:cnfStyle w:val="001000000000" w:firstRow="0" w:lastRow="0" w:firstColumn="1" w:lastColumn="0" w:oddVBand="0" w:evenVBand="0" w:oddHBand="0" w:evenHBand="0" w:firstRowFirstColumn="0" w:firstRowLastColumn="0" w:lastRowFirstColumn="0" w:lastRowLastColumn="0"/>
            <w:tcW w:w="2972" w:type="dxa"/>
          </w:tcPr>
          <w:p w14:paraId="492B1E31" w14:textId="77777777" w:rsidR="00FB0CB9" w:rsidRPr="00B41424" w:rsidRDefault="00FB0CB9" w:rsidP="000A6227">
            <w:pPr>
              <w:autoSpaceDE w:val="0"/>
              <w:autoSpaceDN w:val="0"/>
              <w:adjustRightInd w:val="0"/>
              <w:spacing w:after="0"/>
              <w:jc w:val="left"/>
              <w:rPr>
                <w:rFonts w:asciiTheme="majorHAnsi" w:hAnsiTheme="majorHAnsi" w:cstheme="majorHAnsi"/>
                <w:b w:val="0"/>
                <w:bCs w:val="0"/>
                <w:i/>
                <w:iCs/>
              </w:rPr>
            </w:pPr>
            <w:r w:rsidRPr="00B41424">
              <w:rPr>
                <w:rFonts w:asciiTheme="majorHAnsi" w:hAnsiTheme="majorHAnsi" w:cstheme="majorHAnsi"/>
                <w:b w:val="0"/>
                <w:bCs w:val="0"/>
                <w:i/>
                <w:iCs/>
              </w:rPr>
              <w:t xml:space="preserve">              Leveraged funding </w:t>
            </w:r>
          </w:p>
        </w:tc>
        <w:tc>
          <w:tcPr>
            <w:tcW w:w="2835" w:type="dxa"/>
          </w:tcPr>
          <w:p w14:paraId="16321D56" w14:textId="77777777" w:rsidR="00FB0CB9" w:rsidRPr="00B41424" w:rsidRDefault="00FB0CB9"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rPr>
            </w:pPr>
            <w:r w:rsidRPr="00B41424">
              <w:rPr>
                <w:rFonts w:asciiTheme="majorHAnsi" w:hAnsiTheme="majorHAnsi" w:cstheme="majorHAnsi"/>
                <w:i/>
                <w:iCs/>
              </w:rPr>
              <w:t>£4.1m</w:t>
            </w:r>
          </w:p>
        </w:tc>
      </w:tr>
    </w:tbl>
    <w:p w14:paraId="52E0A054" w14:textId="77777777" w:rsidR="00FB0CB9" w:rsidRPr="00B41424" w:rsidRDefault="00FB0CB9" w:rsidP="000A6227">
      <w:pPr>
        <w:rPr>
          <w:rFonts w:asciiTheme="majorHAnsi" w:hAnsiTheme="majorHAnsi" w:cstheme="majorHAnsi"/>
        </w:rPr>
      </w:pPr>
    </w:p>
    <w:p w14:paraId="0E73A138" w14:textId="52F61B2E" w:rsidR="00FB0CB9" w:rsidRPr="00B41424" w:rsidRDefault="00FB0CB9" w:rsidP="000A6227">
      <w:pPr>
        <w:rPr>
          <w:rFonts w:asciiTheme="majorHAnsi" w:hAnsiTheme="majorHAnsi" w:cstheme="majorHAnsi"/>
        </w:rPr>
      </w:pPr>
      <w:r w:rsidRPr="00B41424">
        <w:rPr>
          <w:rFonts w:asciiTheme="majorHAnsi" w:hAnsiTheme="majorHAnsi" w:cstheme="majorHAnsi"/>
        </w:rPr>
        <w:t>No optimism bias has been applied to the costs as the current cost to Defra is fixed to the funding amount identified above. When deflated and discounted over the 7-year project period using a discount rate of 3.5% in line with HMT Greenbook, the total costs are £15.</w:t>
      </w:r>
      <w:r w:rsidR="00D432C9" w:rsidRPr="00B41424">
        <w:rPr>
          <w:rFonts w:asciiTheme="majorHAnsi" w:hAnsiTheme="majorHAnsi" w:cstheme="majorHAnsi"/>
        </w:rPr>
        <w:t>3</w:t>
      </w:r>
      <w:r w:rsidRPr="00B41424">
        <w:rPr>
          <w:rFonts w:asciiTheme="majorHAnsi" w:hAnsiTheme="majorHAnsi" w:cstheme="majorHAnsi"/>
        </w:rPr>
        <w:t>m.</w:t>
      </w:r>
    </w:p>
    <w:p w14:paraId="04FC87A3" w14:textId="77777777" w:rsidR="00FB0CB9" w:rsidRPr="00B41424" w:rsidRDefault="00FB0CB9" w:rsidP="000A6227">
      <w:pPr>
        <w:rPr>
          <w:rFonts w:asciiTheme="majorHAnsi" w:hAnsiTheme="majorHAnsi" w:cstheme="majorHAnsi"/>
          <w:b/>
          <w:i/>
          <w:sz w:val="24"/>
          <w:szCs w:val="24"/>
        </w:rPr>
      </w:pPr>
      <w:r w:rsidRPr="00B41424">
        <w:rPr>
          <w:rFonts w:asciiTheme="majorHAnsi" w:hAnsiTheme="majorHAnsi" w:cstheme="majorHAnsi"/>
          <w:b/>
          <w:i/>
          <w:sz w:val="24"/>
          <w:szCs w:val="24"/>
        </w:rPr>
        <w:t>Benefits</w:t>
      </w:r>
      <w:r w:rsidRPr="00B41424">
        <w:rPr>
          <w:rStyle w:val="FootnoteReference"/>
          <w:rFonts w:asciiTheme="majorHAnsi" w:hAnsiTheme="majorHAnsi" w:cstheme="majorHAnsi"/>
          <w:b/>
          <w:i/>
          <w:sz w:val="24"/>
          <w:szCs w:val="24"/>
        </w:rPr>
        <w:footnoteReference w:id="8"/>
      </w:r>
    </w:p>
    <w:p w14:paraId="66EC24B8" w14:textId="1457E041" w:rsidR="00FB0CB9" w:rsidRPr="00B41424" w:rsidRDefault="00FB0CB9" w:rsidP="000A6227">
      <w:pPr>
        <w:rPr>
          <w:rFonts w:asciiTheme="majorHAnsi" w:hAnsiTheme="majorHAnsi" w:cstheme="majorHAnsi"/>
        </w:rPr>
      </w:pPr>
      <w:r w:rsidRPr="00B41424">
        <w:rPr>
          <w:rFonts w:asciiTheme="majorHAnsi" w:hAnsiTheme="majorHAnsi" w:cstheme="majorHAnsi"/>
        </w:rPr>
        <w:t>The overarching impact of this programme is to reduce poverty and create sustainable economic opportunities for communities through the delivery of lasting landscape protection, sustainable management and restoration, safeguarding biodiversity, and maintaining and improving ecosystem quality. The programme will contribute to this impact by taking an integrated focus on people, nature and climate, recognising that benefitting one at the expense of the others is inherently unsustainable. The six components are expected to realise several benefits which feed into one or more of the three targeted outcomes (people, nature and climate). The benefits relate to the full budget, inclusive of both the Defra primary funding and the leveraged funding</w:t>
      </w:r>
      <w:r w:rsidR="00452974" w:rsidRPr="00B41424">
        <w:rPr>
          <w:rFonts w:asciiTheme="majorHAnsi" w:hAnsiTheme="majorHAnsi" w:cstheme="majorHAnsi"/>
        </w:rPr>
        <w:t xml:space="preserve"> but exclusive of the secondary funding</w:t>
      </w:r>
      <w:r w:rsidRPr="00B41424">
        <w:rPr>
          <w:rFonts w:asciiTheme="majorHAnsi" w:hAnsiTheme="majorHAnsi" w:cstheme="majorHAnsi"/>
        </w:rPr>
        <w:t>. The benefits set out here are additional, in comparison to the BAU baseline. All quantification and benefits outlined below were calculated by Practical Action and extracted directly from their bid</w:t>
      </w:r>
      <w:r w:rsidR="009B446F" w:rsidRPr="00B41424">
        <w:rPr>
          <w:rFonts w:asciiTheme="majorHAnsi" w:hAnsiTheme="majorHAnsi" w:cstheme="majorHAnsi"/>
        </w:rPr>
        <w:t xml:space="preserve">, </w:t>
      </w:r>
      <w:r w:rsidR="00F00622" w:rsidRPr="00B41424">
        <w:rPr>
          <w:rFonts w:asciiTheme="majorHAnsi" w:hAnsiTheme="majorHAnsi" w:cstheme="majorHAnsi"/>
        </w:rPr>
        <w:t>acknowledging the risks around this we have conducted sensitivities and applied significant adjustments</w:t>
      </w:r>
      <w:r w:rsidR="00EB5100" w:rsidRPr="00B41424">
        <w:rPr>
          <w:rFonts w:asciiTheme="majorHAnsi" w:hAnsiTheme="majorHAnsi" w:cstheme="majorHAnsi"/>
        </w:rPr>
        <w:t xml:space="preserve"> within the cost benefit analysis</w:t>
      </w:r>
      <w:r w:rsidRPr="00B41424">
        <w:rPr>
          <w:rFonts w:asciiTheme="majorHAnsi" w:hAnsiTheme="majorHAnsi" w:cstheme="majorHAnsi"/>
        </w:rPr>
        <w:t>.</w:t>
      </w:r>
    </w:p>
    <w:p w14:paraId="0C49A301" w14:textId="77777777" w:rsidR="00FB0CB9" w:rsidRPr="00B41424" w:rsidRDefault="00FB0CB9" w:rsidP="000A6227">
      <w:pPr>
        <w:autoSpaceDE w:val="0"/>
        <w:autoSpaceDN w:val="0"/>
        <w:adjustRightInd w:val="0"/>
        <w:spacing w:after="0"/>
        <w:rPr>
          <w:rFonts w:asciiTheme="majorHAnsi" w:hAnsiTheme="majorHAnsi" w:cstheme="majorHAnsi"/>
        </w:rPr>
      </w:pPr>
    </w:p>
    <w:p w14:paraId="7FFF1003" w14:textId="77777777" w:rsidR="00FB0CB9" w:rsidRPr="00B41424" w:rsidRDefault="00FB0CB9" w:rsidP="000A6227">
      <w:pPr>
        <w:rPr>
          <w:rFonts w:asciiTheme="majorHAnsi" w:hAnsiTheme="majorHAnsi" w:cstheme="majorHAnsi"/>
          <w:b/>
          <w:i/>
        </w:rPr>
      </w:pPr>
      <w:r w:rsidRPr="00B41424">
        <w:rPr>
          <w:rFonts w:asciiTheme="majorHAnsi" w:hAnsiTheme="majorHAnsi" w:cstheme="majorHAnsi"/>
          <w:b/>
          <w:i/>
        </w:rPr>
        <w:t>Monetised benefits</w:t>
      </w:r>
    </w:p>
    <w:p w14:paraId="10C35DB2" w14:textId="312784BB" w:rsidR="00FD7163" w:rsidRPr="00B41424" w:rsidRDefault="00FD7163" w:rsidP="000A6227">
      <w:pPr>
        <w:spacing w:after="0"/>
        <w:rPr>
          <w:rFonts w:asciiTheme="majorHAnsi" w:hAnsiTheme="majorHAnsi" w:cstheme="majorHAnsi"/>
        </w:rPr>
      </w:pPr>
      <w:r w:rsidRPr="00B41424">
        <w:rPr>
          <w:rFonts w:asciiTheme="majorHAnsi" w:hAnsiTheme="majorHAnsi" w:cstheme="majorHAnsi"/>
        </w:rPr>
        <w:t>Ecosystem services:</w:t>
      </w:r>
    </w:p>
    <w:p w14:paraId="541BD4F8" w14:textId="0892ECA0" w:rsidR="00FD7163" w:rsidRPr="00B41424" w:rsidRDefault="00F56038" w:rsidP="000A6227">
      <w:pPr>
        <w:spacing w:after="0"/>
        <w:rPr>
          <w:rFonts w:asciiTheme="majorHAnsi" w:hAnsiTheme="majorHAnsi" w:cstheme="majorBidi"/>
        </w:rPr>
      </w:pPr>
      <w:r w:rsidRPr="00B41424">
        <w:rPr>
          <w:rFonts w:asciiTheme="majorHAnsi" w:hAnsiTheme="majorHAnsi" w:cstheme="majorBidi"/>
        </w:rPr>
        <w:t xml:space="preserve">The Practical Action programme aims to </w:t>
      </w:r>
      <w:r w:rsidRPr="00B41424">
        <w:rPr>
          <w:rFonts w:asciiTheme="majorHAnsi" w:hAnsiTheme="majorHAnsi" w:cstheme="majorBidi"/>
          <w:b/>
        </w:rPr>
        <w:t>reduce deforestation rates by 50%</w:t>
      </w:r>
      <w:r w:rsidRPr="00B41424">
        <w:rPr>
          <w:rFonts w:asciiTheme="majorHAnsi" w:hAnsiTheme="majorHAnsi" w:cstheme="majorBidi"/>
        </w:rPr>
        <w:t xml:space="preserve"> in the landscape. This target is informed by the experience of the consortium partners already working in the landscape and </w:t>
      </w:r>
      <w:r w:rsidR="00342179" w:rsidRPr="00B41424">
        <w:rPr>
          <w:rFonts w:asciiTheme="majorHAnsi" w:hAnsiTheme="majorHAnsi" w:cstheme="majorBidi"/>
        </w:rPr>
        <w:t>will be further explored and refined during the inception period</w:t>
      </w:r>
      <w:r w:rsidRPr="00B41424">
        <w:rPr>
          <w:rFonts w:asciiTheme="majorHAnsi" w:hAnsiTheme="majorHAnsi" w:cstheme="majorBidi"/>
        </w:rPr>
        <w:t xml:space="preserve">. </w:t>
      </w:r>
      <w:r w:rsidR="000C6D6F" w:rsidRPr="00B41424">
        <w:rPr>
          <w:rFonts w:asciiTheme="majorHAnsi" w:hAnsiTheme="majorHAnsi" w:cstheme="majorBidi"/>
        </w:rPr>
        <w:t>Based on projections of the average rates of deforestation over recent years</w:t>
      </w:r>
      <w:r w:rsidR="009519BF" w:rsidRPr="00B41424">
        <w:rPr>
          <w:rStyle w:val="FootnoteReference"/>
          <w:rFonts w:asciiTheme="majorHAnsi" w:hAnsiTheme="majorHAnsi" w:cstheme="majorBidi"/>
        </w:rPr>
        <w:footnoteReference w:id="9"/>
      </w:r>
      <w:r w:rsidR="000C6D6F" w:rsidRPr="00B41424">
        <w:rPr>
          <w:rFonts w:asciiTheme="majorHAnsi" w:hAnsiTheme="majorHAnsi" w:cstheme="majorBidi"/>
        </w:rPr>
        <w:t>, a</w:t>
      </w:r>
      <w:r w:rsidRPr="00B41424">
        <w:rPr>
          <w:rFonts w:asciiTheme="majorHAnsi" w:hAnsiTheme="majorHAnsi" w:cstheme="majorBidi"/>
        </w:rPr>
        <w:t xml:space="preserve"> reduction of 50% </w:t>
      </w:r>
      <w:r w:rsidR="000C6D6F" w:rsidRPr="00B41424">
        <w:rPr>
          <w:rFonts w:asciiTheme="majorHAnsi" w:hAnsiTheme="majorHAnsi" w:cstheme="majorBidi"/>
        </w:rPr>
        <w:t xml:space="preserve">is estimated to </w:t>
      </w:r>
      <w:r w:rsidRPr="00B41424">
        <w:rPr>
          <w:rFonts w:asciiTheme="majorHAnsi" w:hAnsiTheme="majorHAnsi" w:cstheme="majorBidi"/>
        </w:rPr>
        <w:t xml:space="preserve">equate to around </w:t>
      </w:r>
      <w:r w:rsidR="00981477" w:rsidRPr="00B41424">
        <w:rPr>
          <w:rFonts w:asciiTheme="majorHAnsi" w:hAnsiTheme="majorHAnsi" w:cstheme="majorBidi"/>
          <w:b/>
        </w:rPr>
        <w:t>6</w:t>
      </w:r>
      <w:r w:rsidRPr="00B41424">
        <w:rPr>
          <w:rFonts w:asciiTheme="majorHAnsi" w:hAnsiTheme="majorHAnsi" w:cstheme="majorBidi"/>
          <w:b/>
        </w:rPr>
        <w:t>0,000 hectares</w:t>
      </w:r>
      <w:r w:rsidRPr="00B41424">
        <w:rPr>
          <w:rFonts w:asciiTheme="majorHAnsi" w:hAnsiTheme="majorHAnsi" w:cstheme="majorBidi"/>
        </w:rPr>
        <w:t xml:space="preserve"> of forest over the lifetime of the programme</w:t>
      </w:r>
      <w:r w:rsidR="000C6D6F" w:rsidRPr="00B41424">
        <w:rPr>
          <w:rFonts w:asciiTheme="majorHAnsi" w:hAnsiTheme="majorHAnsi" w:cstheme="majorBidi"/>
        </w:rPr>
        <w:t>.</w:t>
      </w:r>
    </w:p>
    <w:p w14:paraId="25AD6648" w14:textId="41BF0513" w:rsidR="00F56038" w:rsidRPr="00B41424" w:rsidRDefault="00F56038" w:rsidP="000A6227">
      <w:pPr>
        <w:spacing w:after="0"/>
        <w:rPr>
          <w:rFonts w:asciiTheme="majorHAnsi" w:hAnsiTheme="majorHAnsi" w:cstheme="majorHAnsi"/>
        </w:rPr>
      </w:pPr>
    </w:p>
    <w:p w14:paraId="58326F82" w14:textId="066165EC" w:rsidR="00F56038" w:rsidRPr="00B41424" w:rsidRDefault="00F56038" w:rsidP="000A6227">
      <w:pPr>
        <w:spacing w:after="0"/>
        <w:rPr>
          <w:rFonts w:asciiTheme="majorHAnsi" w:hAnsiTheme="majorHAnsi" w:cstheme="majorHAnsi"/>
          <w:i/>
          <w:iCs/>
        </w:rPr>
      </w:pPr>
      <w:r w:rsidRPr="00B41424">
        <w:rPr>
          <w:rFonts w:asciiTheme="majorHAnsi" w:hAnsiTheme="majorHAnsi" w:cstheme="majorHAnsi"/>
          <w:b/>
          <w:bCs/>
          <w:i/>
          <w:iCs/>
        </w:rPr>
        <w:t xml:space="preserve">Table </w:t>
      </w:r>
      <w:r w:rsidR="00AC2545" w:rsidRPr="00B41424">
        <w:rPr>
          <w:rFonts w:asciiTheme="majorHAnsi" w:hAnsiTheme="majorHAnsi" w:cstheme="majorHAnsi"/>
          <w:b/>
          <w:bCs/>
          <w:i/>
          <w:iCs/>
        </w:rPr>
        <w:t>6</w:t>
      </w:r>
      <w:r w:rsidRPr="00B41424">
        <w:rPr>
          <w:rFonts w:asciiTheme="majorHAnsi" w:hAnsiTheme="majorHAnsi" w:cstheme="majorHAnsi"/>
          <w:b/>
          <w:bCs/>
          <w:i/>
          <w:iCs/>
        </w:rPr>
        <w:t>:</w:t>
      </w:r>
      <w:r w:rsidRPr="00B41424">
        <w:rPr>
          <w:rFonts w:asciiTheme="majorHAnsi" w:hAnsiTheme="majorHAnsi" w:cstheme="majorHAnsi"/>
          <w:i/>
          <w:iCs/>
        </w:rPr>
        <w:t xml:space="preserve"> Estimates used by Practical Action to reach deforestation target</w:t>
      </w:r>
      <w:r w:rsidR="00545D99" w:rsidRPr="00B41424">
        <w:rPr>
          <w:rFonts w:asciiTheme="majorHAnsi" w:hAnsiTheme="majorHAnsi" w:cstheme="majorHAnsi"/>
          <w:i/>
          <w:iCs/>
        </w:rPr>
        <w:t>.</w:t>
      </w:r>
    </w:p>
    <w:tbl>
      <w:tblPr>
        <w:tblW w:w="10185" w:type="dxa"/>
        <w:tblCellMar>
          <w:left w:w="0" w:type="dxa"/>
          <w:right w:w="0" w:type="dxa"/>
        </w:tblCellMar>
        <w:tblLook w:val="04A0" w:firstRow="1" w:lastRow="0" w:firstColumn="1" w:lastColumn="0" w:noHBand="0" w:noVBand="1"/>
      </w:tblPr>
      <w:tblGrid>
        <w:gridCol w:w="1891"/>
        <w:gridCol w:w="2221"/>
        <w:gridCol w:w="1783"/>
        <w:gridCol w:w="2398"/>
        <w:gridCol w:w="1892"/>
      </w:tblGrid>
      <w:tr w:rsidR="00EF051F" w:rsidRPr="00B41424" w14:paraId="034336D5" w14:textId="77777777" w:rsidTr="00925722">
        <w:trPr>
          <w:trHeight w:val="954"/>
        </w:trPr>
        <w:tc>
          <w:tcPr>
            <w:tcW w:w="18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B3F4AA" w14:textId="77777777" w:rsidR="009A0209" w:rsidRPr="00B41424" w:rsidRDefault="009A0209" w:rsidP="000A6227">
            <w:pPr>
              <w:keepNext/>
              <w:jc w:val="center"/>
              <w:rPr>
                <w:rFonts w:asciiTheme="majorHAnsi" w:eastAsiaTheme="minorHAnsi" w:hAnsiTheme="majorHAnsi" w:cstheme="majorHAnsi"/>
                <w:sz w:val="20"/>
                <w:szCs w:val="20"/>
              </w:rPr>
            </w:pPr>
            <w:r w:rsidRPr="00B41424">
              <w:rPr>
                <w:rFonts w:asciiTheme="majorHAnsi" w:hAnsiTheme="majorHAnsi" w:cstheme="majorHAnsi"/>
                <w:b/>
                <w:bCs/>
                <w:color w:val="000000"/>
                <w:sz w:val="20"/>
                <w:szCs w:val="20"/>
                <w:bdr w:val="none" w:sz="0" w:space="0" w:color="auto" w:frame="1"/>
              </w:rPr>
              <w:t>Province </w:t>
            </w:r>
          </w:p>
        </w:tc>
        <w:tc>
          <w:tcPr>
            <w:tcW w:w="22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BE0EF9" w14:textId="77777777" w:rsidR="009A0209" w:rsidRPr="00B41424" w:rsidRDefault="009A0209" w:rsidP="000A6227">
            <w:pPr>
              <w:keepNext/>
              <w:jc w:val="center"/>
              <w:rPr>
                <w:rFonts w:asciiTheme="majorHAnsi" w:hAnsiTheme="majorHAnsi" w:cstheme="majorHAnsi"/>
                <w:sz w:val="20"/>
                <w:szCs w:val="20"/>
              </w:rPr>
            </w:pPr>
            <w:r w:rsidRPr="00B41424">
              <w:rPr>
                <w:rFonts w:asciiTheme="majorHAnsi" w:hAnsiTheme="majorHAnsi" w:cstheme="majorHAnsi"/>
                <w:b/>
                <w:bCs/>
                <w:color w:val="000000"/>
                <w:sz w:val="20"/>
                <w:szCs w:val="20"/>
                <w:bdr w:val="none" w:sz="0" w:space="0" w:color="auto" w:frame="1"/>
              </w:rPr>
              <w:t>Projected Deforestation (2024 to 2029)</w:t>
            </w:r>
            <w:r w:rsidRPr="00B41424">
              <w:rPr>
                <w:rFonts w:asciiTheme="majorHAnsi" w:hAnsiTheme="majorHAnsi" w:cstheme="majorHAnsi"/>
                <w:b/>
                <w:bCs/>
                <w:color w:val="000000"/>
                <w:sz w:val="20"/>
                <w:szCs w:val="20"/>
                <w:bdr w:val="none" w:sz="0" w:space="0" w:color="auto" w:frame="1"/>
              </w:rPr>
              <w:br/>
              <w:t>6 years </w:t>
            </w:r>
          </w:p>
        </w:tc>
        <w:tc>
          <w:tcPr>
            <w:tcW w:w="17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5151FB" w14:textId="77777777" w:rsidR="009A0209" w:rsidRPr="00B41424" w:rsidRDefault="009A0209" w:rsidP="000A6227">
            <w:pPr>
              <w:keepNext/>
              <w:jc w:val="center"/>
              <w:rPr>
                <w:rFonts w:asciiTheme="majorHAnsi" w:hAnsiTheme="majorHAnsi" w:cstheme="majorHAnsi"/>
                <w:sz w:val="20"/>
                <w:szCs w:val="20"/>
              </w:rPr>
            </w:pPr>
            <w:r w:rsidRPr="00B41424">
              <w:rPr>
                <w:rFonts w:asciiTheme="majorHAnsi" w:hAnsiTheme="majorHAnsi" w:cstheme="majorHAnsi"/>
                <w:b/>
                <w:bCs/>
                <w:color w:val="000000"/>
                <w:sz w:val="20"/>
                <w:szCs w:val="20"/>
                <w:bdr w:val="none" w:sz="0" w:space="0" w:color="auto" w:frame="1"/>
              </w:rPr>
              <w:t>Deforestation avoided (2023 to 2028) </w:t>
            </w:r>
          </w:p>
        </w:tc>
        <w:tc>
          <w:tcPr>
            <w:tcW w:w="23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C2D6D6" w14:textId="77777777" w:rsidR="009A0209" w:rsidRPr="00B41424" w:rsidRDefault="009A0209" w:rsidP="000A6227">
            <w:pPr>
              <w:keepNext/>
              <w:jc w:val="center"/>
              <w:rPr>
                <w:rFonts w:asciiTheme="majorHAnsi" w:hAnsiTheme="majorHAnsi" w:cstheme="majorHAnsi"/>
                <w:sz w:val="20"/>
                <w:szCs w:val="20"/>
              </w:rPr>
            </w:pPr>
            <w:r w:rsidRPr="00B41424">
              <w:rPr>
                <w:rFonts w:asciiTheme="majorHAnsi" w:hAnsiTheme="majorHAnsi" w:cstheme="majorHAnsi"/>
                <w:b/>
                <w:bCs/>
                <w:color w:val="000000"/>
                <w:sz w:val="20"/>
                <w:szCs w:val="20"/>
                <w:bdr w:val="none" w:sz="0" w:space="0" w:color="auto" w:frame="1"/>
              </w:rPr>
              <w:t>Ecuador</w:t>
            </w:r>
          </w:p>
        </w:tc>
        <w:tc>
          <w:tcPr>
            <w:tcW w:w="18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1B8A29C" w14:textId="77777777" w:rsidR="009A0209" w:rsidRPr="00B41424" w:rsidRDefault="009A0209" w:rsidP="000A6227">
            <w:pPr>
              <w:keepNext/>
              <w:jc w:val="center"/>
              <w:rPr>
                <w:rFonts w:asciiTheme="majorHAnsi" w:hAnsiTheme="majorHAnsi" w:cstheme="majorHAnsi"/>
                <w:b/>
                <w:bCs/>
                <w:color w:val="000000"/>
                <w:sz w:val="20"/>
                <w:szCs w:val="20"/>
                <w:bdr w:val="none" w:sz="0" w:space="0" w:color="auto" w:frame="1"/>
              </w:rPr>
            </w:pPr>
            <w:r w:rsidRPr="00B41424">
              <w:rPr>
                <w:rFonts w:asciiTheme="majorHAnsi" w:hAnsiTheme="majorHAnsi" w:cstheme="majorHAnsi"/>
                <w:b/>
                <w:bCs/>
                <w:color w:val="000000"/>
                <w:sz w:val="20"/>
                <w:szCs w:val="20"/>
                <w:bdr w:val="none" w:sz="0" w:space="0" w:color="auto" w:frame="1"/>
              </w:rPr>
              <w:t>Perú</w:t>
            </w:r>
          </w:p>
        </w:tc>
      </w:tr>
      <w:tr w:rsidR="00EF051F" w:rsidRPr="00B41424" w14:paraId="31BD6E08" w14:textId="77777777" w:rsidTr="00925722">
        <w:trPr>
          <w:trHeight w:val="301"/>
        </w:trPr>
        <w:tc>
          <w:tcPr>
            <w:tcW w:w="18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9B3C08" w14:textId="77777777" w:rsidR="009A0209" w:rsidRPr="00B41424" w:rsidRDefault="009A0209" w:rsidP="000A6227">
            <w:pPr>
              <w:keepNex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Morona Santiago </w:t>
            </w:r>
          </w:p>
        </w:tc>
        <w:tc>
          <w:tcPr>
            <w:tcW w:w="2221" w:type="dxa"/>
            <w:tcBorders>
              <w:top w:val="nil"/>
              <w:left w:val="nil"/>
              <w:bottom w:val="single" w:sz="8" w:space="0" w:color="auto"/>
              <w:right w:val="single" w:sz="8" w:space="0" w:color="auto"/>
            </w:tcBorders>
            <w:tcMar>
              <w:top w:w="0" w:type="dxa"/>
              <w:left w:w="108" w:type="dxa"/>
              <w:bottom w:w="0" w:type="dxa"/>
              <w:right w:w="108" w:type="dxa"/>
            </w:tcMar>
            <w:hideMark/>
          </w:tcPr>
          <w:p w14:paraId="125AD0A9" w14:textId="46043395"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47,400</w:t>
            </w:r>
          </w:p>
        </w:tc>
        <w:tc>
          <w:tcPr>
            <w:tcW w:w="178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41038E07" w14:textId="34906365"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24,467</w:t>
            </w:r>
          </w:p>
        </w:tc>
        <w:tc>
          <w:tcPr>
            <w:tcW w:w="2398"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14:paraId="406C89F2" w14:textId="67B685B9"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24,467</w:t>
            </w:r>
          </w:p>
        </w:tc>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4D5DE" w14:textId="77777777"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 </w:t>
            </w:r>
          </w:p>
        </w:tc>
      </w:tr>
      <w:tr w:rsidR="00EF051F" w:rsidRPr="00B41424" w14:paraId="3F3E915B" w14:textId="77777777" w:rsidTr="00925722">
        <w:trPr>
          <w:trHeight w:val="311"/>
        </w:trPr>
        <w:tc>
          <w:tcPr>
            <w:tcW w:w="18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32EE37" w14:textId="77777777" w:rsidR="009A0209" w:rsidRPr="00B41424" w:rsidRDefault="009A0209" w:rsidP="000A6227">
            <w:pPr>
              <w:keepNex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Zamora Chinchipe </w:t>
            </w:r>
          </w:p>
        </w:tc>
        <w:tc>
          <w:tcPr>
            <w:tcW w:w="2221" w:type="dxa"/>
            <w:tcBorders>
              <w:top w:val="nil"/>
              <w:left w:val="nil"/>
              <w:bottom w:val="single" w:sz="8" w:space="0" w:color="auto"/>
              <w:right w:val="single" w:sz="8" w:space="0" w:color="auto"/>
            </w:tcBorders>
            <w:tcMar>
              <w:top w:w="0" w:type="dxa"/>
              <w:left w:w="108" w:type="dxa"/>
              <w:bottom w:w="0" w:type="dxa"/>
              <w:right w:w="108" w:type="dxa"/>
            </w:tcMar>
            <w:hideMark/>
          </w:tcPr>
          <w:p w14:paraId="7BE98E7E" w14:textId="525D7FF3"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27,900</w:t>
            </w:r>
          </w:p>
        </w:tc>
        <w:tc>
          <w:tcPr>
            <w:tcW w:w="178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4A0C61CC" w14:textId="60B05260"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14,40</w:t>
            </w:r>
            <w:r w:rsidR="00925722" w:rsidRPr="00B41424">
              <w:rPr>
                <w:rFonts w:asciiTheme="majorHAnsi" w:hAnsiTheme="majorHAnsi" w:cstheme="majorHAnsi"/>
                <w:color w:val="000000"/>
                <w:sz w:val="20"/>
                <w:szCs w:val="20"/>
                <w:bdr w:val="none" w:sz="0" w:space="0" w:color="auto" w:frame="1"/>
              </w:rPr>
              <w:t>2</w:t>
            </w:r>
          </w:p>
        </w:tc>
        <w:tc>
          <w:tcPr>
            <w:tcW w:w="2398" w:type="dxa"/>
            <w:tcBorders>
              <w:top w:val="nil"/>
              <w:left w:val="single" w:sz="8" w:space="0" w:color="auto"/>
              <w:bottom w:val="single" w:sz="8" w:space="0" w:color="auto"/>
              <w:right w:val="nil"/>
            </w:tcBorders>
            <w:shd w:val="clear" w:color="auto" w:fill="FFFFFF"/>
            <w:tcMar>
              <w:top w:w="0" w:type="dxa"/>
              <w:left w:w="108" w:type="dxa"/>
              <w:bottom w:w="0" w:type="dxa"/>
              <w:right w:w="108" w:type="dxa"/>
            </w:tcMar>
            <w:hideMark/>
          </w:tcPr>
          <w:p w14:paraId="5810A9D9" w14:textId="3940B475"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14,40</w:t>
            </w:r>
            <w:r w:rsidR="00925722" w:rsidRPr="00B41424">
              <w:rPr>
                <w:rFonts w:asciiTheme="majorHAnsi" w:hAnsiTheme="majorHAnsi" w:cstheme="majorHAnsi"/>
                <w:color w:val="000000"/>
                <w:sz w:val="20"/>
                <w:szCs w:val="20"/>
                <w:bdr w:val="none" w:sz="0" w:space="0" w:color="auto" w:frame="1"/>
              </w:rPr>
              <w:t>2</w:t>
            </w:r>
          </w:p>
        </w:tc>
        <w:tc>
          <w:tcPr>
            <w:tcW w:w="18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50C266" w14:textId="77777777"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 </w:t>
            </w:r>
          </w:p>
        </w:tc>
      </w:tr>
      <w:tr w:rsidR="00EF051F" w:rsidRPr="00B41424" w14:paraId="2CE7D2D3" w14:textId="77777777" w:rsidTr="00925722">
        <w:trPr>
          <w:trHeight w:val="301"/>
        </w:trPr>
        <w:tc>
          <w:tcPr>
            <w:tcW w:w="18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5B22C7" w14:textId="77777777" w:rsidR="009A0209" w:rsidRPr="00B41424" w:rsidRDefault="009A0209" w:rsidP="000A6227">
            <w:pPr>
              <w:keepNext/>
              <w:rPr>
                <w:rFonts w:asciiTheme="majorHAnsi" w:hAnsiTheme="majorHAnsi" w:cstheme="majorHAnsi"/>
                <w:sz w:val="20"/>
                <w:szCs w:val="20"/>
              </w:rPr>
            </w:pPr>
            <w:proofErr w:type="spellStart"/>
            <w:r w:rsidRPr="00B41424">
              <w:rPr>
                <w:rFonts w:asciiTheme="majorHAnsi" w:hAnsiTheme="majorHAnsi" w:cstheme="majorHAnsi"/>
                <w:color w:val="000000"/>
                <w:sz w:val="20"/>
                <w:szCs w:val="20"/>
                <w:bdr w:val="none" w:sz="0" w:space="0" w:color="auto" w:frame="1"/>
              </w:rPr>
              <w:t>Condorcanqui</w:t>
            </w:r>
            <w:proofErr w:type="spellEnd"/>
            <w:r w:rsidRPr="00B41424">
              <w:rPr>
                <w:rFonts w:asciiTheme="majorHAnsi" w:hAnsiTheme="majorHAnsi" w:cstheme="majorHAnsi"/>
                <w:color w:val="000000"/>
                <w:sz w:val="20"/>
                <w:szCs w:val="20"/>
                <w:bdr w:val="none" w:sz="0" w:space="0" w:color="auto" w:frame="1"/>
              </w:rPr>
              <w:t> </w:t>
            </w:r>
          </w:p>
        </w:tc>
        <w:tc>
          <w:tcPr>
            <w:tcW w:w="2221" w:type="dxa"/>
            <w:tcBorders>
              <w:top w:val="nil"/>
              <w:left w:val="nil"/>
              <w:bottom w:val="single" w:sz="8" w:space="0" w:color="auto"/>
              <w:right w:val="single" w:sz="8" w:space="0" w:color="auto"/>
            </w:tcBorders>
            <w:tcMar>
              <w:top w:w="0" w:type="dxa"/>
              <w:left w:w="108" w:type="dxa"/>
              <w:bottom w:w="0" w:type="dxa"/>
              <w:right w:w="108" w:type="dxa"/>
            </w:tcMar>
            <w:hideMark/>
          </w:tcPr>
          <w:p w14:paraId="69521A83" w14:textId="42769653"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13,138</w:t>
            </w:r>
          </w:p>
        </w:tc>
        <w:tc>
          <w:tcPr>
            <w:tcW w:w="178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0DCFF4DA" w14:textId="371846B5"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6,78</w:t>
            </w:r>
            <w:r w:rsidR="00925722" w:rsidRPr="00B41424">
              <w:rPr>
                <w:rFonts w:asciiTheme="majorHAnsi" w:hAnsiTheme="majorHAnsi" w:cstheme="majorHAnsi"/>
                <w:color w:val="000000"/>
                <w:sz w:val="20"/>
                <w:szCs w:val="20"/>
                <w:bdr w:val="none" w:sz="0" w:space="0" w:color="auto" w:frame="1"/>
              </w:rPr>
              <w:t>2</w:t>
            </w:r>
          </w:p>
        </w:tc>
        <w:tc>
          <w:tcPr>
            <w:tcW w:w="2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F0F9D3" w14:textId="77777777"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 </w:t>
            </w:r>
          </w:p>
        </w:tc>
        <w:tc>
          <w:tcPr>
            <w:tcW w:w="189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20AD216B" w14:textId="144C034D"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6,78</w:t>
            </w:r>
            <w:r w:rsidR="00B456EE" w:rsidRPr="00B41424">
              <w:rPr>
                <w:rFonts w:asciiTheme="majorHAnsi" w:hAnsiTheme="majorHAnsi" w:cstheme="majorHAnsi"/>
                <w:color w:val="000000"/>
                <w:sz w:val="20"/>
                <w:szCs w:val="20"/>
                <w:bdr w:val="none" w:sz="0" w:space="0" w:color="auto" w:frame="1"/>
              </w:rPr>
              <w:t>2</w:t>
            </w:r>
          </w:p>
        </w:tc>
      </w:tr>
      <w:tr w:rsidR="00EF051F" w:rsidRPr="00B41424" w14:paraId="03D8A675" w14:textId="77777777" w:rsidTr="00925722">
        <w:trPr>
          <w:trHeight w:val="301"/>
        </w:trPr>
        <w:tc>
          <w:tcPr>
            <w:tcW w:w="18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FB108" w14:textId="77777777" w:rsidR="009A0209" w:rsidRPr="00B41424" w:rsidRDefault="009A0209" w:rsidP="000A6227">
            <w:pPr>
              <w:keepNext/>
              <w:rPr>
                <w:rFonts w:asciiTheme="majorHAnsi" w:hAnsiTheme="majorHAnsi" w:cstheme="majorHAnsi"/>
                <w:sz w:val="20"/>
                <w:szCs w:val="20"/>
              </w:rPr>
            </w:pPr>
            <w:proofErr w:type="spellStart"/>
            <w:r w:rsidRPr="00B41424">
              <w:rPr>
                <w:rFonts w:asciiTheme="majorHAnsi" w:hAnsiTheme="majorHAnsi" w:cstheme="majorHAnsi"/>
                <w:color w:val="000000"/>
                <w:sz w:val="20"/>
                <w:szCs w:val="20"/>
                <w:bdr w:val="none" w:sz="0" w:space="0" w:color="auto" w:frame="1"/>
              </w:rPr>
              <w:t>Bagua</w:t>
            </w:r>
            <w:proofErr w:type="spellEnd"/>
            <w:r w:rsidRPr="00B41424">
              <w:rPr>
                <w:rFonts w:asciiTheme="majorHAnsi" w:hAnsiTheme="majorHAnsi" w:cstheme="majorHAnsi"/>
                <w:color w:val="000000"/>
                <w:sz w:val="20"/>
                <w:szCs w:val="20"/>
                <w:bdr w:val="none" w:sz="0" w:space="0" w:color="auto" w:frame="1"/>
              </w:rPr>
              <w:t> </w:t>
            </w:r>
          </w:p>
        </w:tc>
        <w:tc>
          <w:tcPr>
            <w:tcW w:w="2221" w:type="dxa"/>
            <w:tcBorders>
              <w:top w:val="nil"/>
              <w:left w:val="nil"/>
              <w:bottom w:val="single" w:sz="8" w:space="0" w:color="auto"/>
              <w:right w:val="single" w:sz="8" w:space="0" w:color="auto"/>
            </w:tcBorders>
            <w:tcMar>
              <w:top w:w="0" w:type="dxa"/>
              <w:left w:w="108" w:type="dxa"/>
              <w:bottom w:w="0" w:type="dxa"/>
              <w:right w:w="108" w:type="dxa"/>
            </w:tcMar>
            <w:hideMark/>
          </w:tcPr>
          <w:p w14:paraId="27876B94" w14:textId="5A5CE995"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6,000</w:t>
            </w:r>
          </w:p>
        </w:tc>
        <w:tc>
          <w:tcPr>
            <w:tcW w:w="178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1136E748" w14:textId="6D3D98F4"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3,097</w:t>
            </w:r>
          </w:p>
        </w:tc>
        <w:tc>
          <w:tcPr>
            <w:tcW w:w="2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5378D2" w14:textId="77777777"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 </w:t>
            </w:r>
          </w:p>
        </w:tc>
        <w:tc>
          <w:tcPr>
            <w:tcW w:w="189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574EC497" w14:textId="4DD6D840"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3,097</w:t>
            </w:r>
          </w:p>
        </w:tc>
      </w:tr>
      <w:tr w:rsidR="00EF051F" w:rsidRPr="00B41424" w14:paraId="241E62FE" w14:textId="77777777" w:rsidTr="00925722">
        <w:trPr>
          <w:trHeight w:val="301"/>
        </w:trPr>
        <w:tc>
          <w:tcPr>
            <w:tcW w:w="18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769991" w14:textId="77777777" w:rsidR="009A0209" w:rsidRPr="00B41424" w:rsidRDefault="009A0209" w:rsidP="000A6227">
            <w:pPr>
              <w:keepNex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San Ignacio </w:t>
            </w:r>
          </w:p>
        </w:tc>
        <w:tc>
          <w:tcPr>
            <w:tcW w:w="2221" w:type="dxa"/>
            <w:tcBorders>
              <w:top w:val="nil"/>
              <w:left w:val="nil"/>
              <w:bottom w:val="single" w:sz="8" w:space="0" w:color="auto"/>
              <w:right w:val="single" w:sz="8" w:space="0" w:color="auto"/>
            </w:tcBorders>
            <w:tcMar>
              <w:top w:w="0" w:type="dxa"/>
              <w:left w:w="108" w:type="dxa"/>
              <w:bottom w:w="0" w:type="dxa"/>
              <w:right w:w="108" w:type="dxa"/>
            </w:tcMar>
            <w:hideMark/>
          </w:tcPr>
          <w:p w14:paraId="45EE18F5" w14:textId="12BEB8D6"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4,226</w:t>
            </w:r>
          </w:p>
        </w:tc>
        <w:tc>
          <w:tcPr>
            <w:tcW w:w="178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5A403B34" w14:textId="3333238E"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2,18</w:t>
            </w:r>
            <w:r w:rsidR="00925722" w:rsidRPr="00B41424">
              <w:rPr>
                <w:rFonts w:asciiTheme="majorHAnsi" w:hAnsiTheme="majorHAnsi" w:cstheme="majorHAnsi"/>
                <w:color w:val="000000"/>
                <w:sz w:val="20"/>
                <w:szCs w:val="20"/>
                <w:bdr w:val="none" w:sz="0" w:space="0" w:color="auto" w:frame="1"/>
              </w:rPr>
              <w:t>2</w:t>
            </w:r>
          </w:p>
        </w:tc>
        <w:tc>
          <w:tcPr>
            <w:tcW w:w="2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2C2FAD" w14:textId="77777777"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 </w:t>
            </w:r>
          </w:p>
        </w:tc>
        <w:tc>
          <w:tcPr>
            <w:tcW w:w="189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532DEE5E" w14:textId="19663876"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2,18</w:t>
            </w:r>
            <w:r w:rsidR="00B456EE" w:rsidRPr="00B41424">
              <w:rPr>
                <w:rFonts w:asciiTheme="majorHAnsi" w:hAnsiTheme="majorHAnsi" w:cstheme="majorHAnsi"/>
                <w:color w:val="000000"/>
                <w:sz w:val="20"/>
                <w:szCs w:val="20"/>
                <w:bdr w:val="none" w:sz="0" w:space="0" w:color="auto" w:frame="1"/>
              </w:rPr>
              <w:t>2</w:t>
            </w:r>
          </w:p>
        </w:tc>
      </w:tr>
      <w:tr w:rsidR="00EF051F" w:rsidRPr="00B41424" w14:paraId="42DB87C6" w14:textId="77777777" w:rsidTr="00925722">
        <w:trPr>
          <w:trHeight w:val="301"/>
        </w:trPr>
        <w:tc>
          <w:tcPr>
            <w:tcW w:w="18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C871C1" w14:textId="77777777" w:rsidR="009A0209" w:rsidRPr="00B41424" w:rsidRDefault="009A0209" w:rsidP="000A6227">
            <w:pPr>
              <w:keepNext/>
              <w:rPr>
                <w:rFonts w:asciiTheme="majorHAnsi" w:hAnsiTheme="majorHAnsi" w:cstheme="majorHAnsi"/>
                <w:sz w:val="20"/>
                <w:szCs w:val="20"/>
              </w:rPr>
            </w:pPr>
            <w:proofErr w:type="spellStart"/>
            <w:r w:rsidRPr="00B41424">
              <w:rPr>
                <w:rFonts w:asciiTheme="majorHAnsi" w:hAnsiTheme="majorHAnsi" w:cstheme="majorHAnsi"/>
                <w:color w:val="000000"/>
                <w:sz w:val="20"/>
                <w:szCs w:val="20"/>
                <w:bdr w:val="none" w:sz="0" w:space="0" w:color="auto" w:frame="1"/>
              </w:rPr>
              <w:t>Jaén</w:t>
            </w:r>
            <w:proofErr w:type="spellEnd"/>
            <w:r w:rsidRPr="00B41424">
              <w:rPr>
                <w:rFonts w:asciiTheme="majorHAnsi" w:hAnsiTheme="majorHAnsi" w:cstheme="majorHAnsi"/>
                <w:color w:val="000000"/>
                <w:sz w:val="20"/>
                <w:szCs w:val="20"/>
                <w:bdr w:val="none" w:sz="0" w:space="0" w:color="auto" w:frame="1"/>
              </w:rPr>
              <w:t> </w:t>
            </w:r>
          </w:p>
        </w:tc>
        <w:tc>
          <w:tcPr>
            <w:tcW w:w="2221" w:type="dxa"/>
            <w:tcBorders>
              <w:top w:val="nil"/>
              <w:left w:val="nil"/>
              <w:bottom w:val="single" w:sz="8" w:space="0" w:color="auto"/>
              <w:right w:val="single" w:sz="8" w:space="0" w:color="auto"/>
            </w:tcBorders>
            <w:tcMar>
              <w:top w:w="0" w:type="dxa"/>
              <w:left w:w="108" w:type="dxa"/>
              <w:bottom w:w="0" w:type="dxa"/>
              <w:right w:w="108" w:type="dxa"/>
            </w:tcMar>
            <w:hideMark/>
          </w:tcPr>
          <w:p w14:paraId="70C0DDE4" w14:textId="6E976EB8"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2,100</w:t>
            </w:r>
          </w:p>
        </w:tc>
        <w:tc>
          <w:tcPr>
            <w:tcW w:w="178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320D596F" w14:textId="1351D935"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1,08</w:t>
            </w:r>
            <w:r w:rsidR="00925722" w:rsidRPr="00B41424">
              <w:rPr>
                <w:rFonts w:asciiTheme="majorHAnsi" w:hAnsiTheme="majorHAnsi" w:cstheme="majorHAnsi"/>
                <w:color w:val="000000"/>
                <w:sz w:val="20"/>
                <w:szCs w:val="20"/>
                <w:bdr w:val="none" w:sz="0" w:space="0" w:color="auto" w:frame="1"/>
              </w:rPr>
              <w:t>4</w:t>
            </w:r>
          </w:p>
        </w:tc>
        <w:tc>
          <w:tcPr>
            <w:tcW w:w="2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2CB67D" w14:textId="77777777"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 </w:t>
            </w:r>
          </w:p>
        </w:tc>
        <w:tc>
          <w:tcPr>
            <w:tcW w:w="189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5F61B7F8" w14:textId="0E969718"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1,08</w:t>
            </w:r>
            <w:r w:rsidR="00B456EE" w:rsidRPr="00B41424">
              <w:rPr>
                <w:rFonts w:asciiTheme="majorHAnsi" w:hAnsiTheme="majorHAnsi" w:cstheme="majorHAnsi"/>
                <w:color w:val="000000"/>
                <w:sz w:val="20"/>
                <w:szCs w:val="20"/>
                <w:bdr w:val="none" w:sz="0" w:space="0" w:color="auto" w:frame="1"/>
              </w:rPr>
              <w:t>4</w:t>
            </w:r>
          </w:p>
        </w:tc>
      </w:tr>
      <w:tr w:rsidR="00EF051F" w:rsidRPr="00B41424" w14:paraId="2F723FC2" w14:textId="77777777" w:rsidTr="00925722">
        <w:trPr>
          <w:trHeight w:val="469"/>
        </w:trPr>
        <w:tc>
          <w:tcPr>
            <w:tcW w:w="18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F4993B" w14:textId="77777777" w:rsidR="009A0209" w:rsidRPr="00B41424" w:rsidRDefault="009A0209" w:rsidP="000A6227">
            <w:pPr>
              <w:keepNext/>
              <w:rPr>
                <w:rFonts w:asciiTheme="majorHAnsi" w:hAnsiTheme="majorHAnsi" w:cstheme="majorHAnsi"/>
                <w:sz w:val="20"/>
                <w:szCs w:val="20"/>
              </w:rPr>
            </w:pPr>
            <w:proofErr w:type="spellStart"/>
            <w:r w:rsidRPr="00B41424">
              <w:rPr>
                <w:rFonts w:asciiTheme="majorHAnsi" w:hAnsiTheme="majorHAnsi" w:cstheme="majorHAnsi"/>
                <w:color w:val="000000"/>
                <w:sz w:val="20"/>
                <w:szCs w:val="20"/>
                <w:bdr w:val="none" w:sz="0" w:space="0" w:color="auto" w:frame="1"/>
              </w:rPr>
              <w:t>Datem</w:t>
            </w:r>
            <w:proofErr w:type="spellEnd"/>
            <w:r w:rsidRPr="00B41424">
              <w:rPr>
                <w:rFonts w:asciiTheme="majorHAnsi" w:hAnsiTheme="majorHAnsi" w:cstheme="majorHAnsi"/>
                <w:color w:val="000000"/>
                <w:sz w:val="20"/>
                <w:szCs w:val="20"/>
                <w:bdr w:val="none" w:sz="0" w:space="0" w:color="auto" w:frame="1"/>
              </w:rPr>
              <w:t xml:space="preserve"> del </w:t>
            </w:r>
            <w:proofErr w:type="spellStart"/>
            <w:r w:rsidRPr="00B41424">
              <w:rPr>
                <w:rFonts w:asciiTheme="majorHAnsi" w:hAnsiTheme="majorHAnsi" w:cstheme="majorHAnsi"/>
                <w:color w:val="000000"/>
                <w:sz w:val="20"/>
                <w:szCs w:val="20"/>
                <w:bdr w:val="none" w:sz="0" w:space="0" w:color="auto" w:frame="1"/>
              </w:rPr>
              <w:t>Marañón</w:t>
            </w:r>
            <w:proofErr w:type="spellEnd"/>
            <w:r w:rsidRPr="00B41424">
              <w:rPr>
                <w:rFonts w:asciiTheme="majorHAnsi" w:hAnsiTheme="majorHAnsi" w:cstheme="majorHAnsi"/>
                <w:color w:val="000000"/>
                <w:sz w:val="20"/>
                <w:szCs w:val="20"/>
                <w:bdr w:val="none" w:sz="0" w:space="0" w:color="auto" w:frame="1"/>
              </w:rPr>
              <w:t> </w:t>
            </w:r>
          </w:p>
        </w:tc>
        <w:tc>
          <w:tcPr>
            <w:tcW w:w="2221" w:type="dxa"/>
            <w:tcBorders>
              <w:top w:val="nil"/>
              <w:left w:val="nil"/>
              <w:bottom w:val="single" w:sz="8" w:space="0" w:color="auto"/>
              <w:right w:val="single" w:sz="8" w:space="0" w:color="auto"/>
            </w:tcBorders>
            <w:tcMar>
              <w:top w:w="0" w:type="dxa"/>
              <w:left w:w="108" w:type="dxa"/>
              <w:bottom w:w="0" w:type="dxa"/>
              <w:right w:w="108" w:type="dxa"/>
            </w:tcMar>
            <w:hideMark/>
          </w:tcPr>
          <w:p w14:paraId="14A778A1" w14:textId="1D6EF9F4"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15,47</w:t>
            </w:r>
            <w:r w:rsidR="000377FF" w:rsidRPr="00B41424">
              <w:rPr>
                <w:rFonts w:asciiTheme="majorHAnsi" w:hAnsiTheme="majorHAnsi" w:cstheme="majorHAnsi"/>
                <w:color w:val="000000"/>
                <w:sz w:val="20"/>
                <w:szCs w:val="20"/>
                <w:bdr w:val="none" w:sz="0" w:space="0" w:color="auto" w:frame="1"/>
              </w:rPr>
              <w:t>3</w:t>
            </w:r>
          </w:p>
        </w:tc>
        <w:tc>
          <w:tcPr>
            <w:tcW w:w="1783" w:type="dxa"/>
            <w:tcBorders>
              <w:top w:val="nil"/>
              <w:left w:val="nil"/>
              <w:bottom w:val="single" w:sz="8" w:space="0" w:color="auto"/>
              <w:right w:val="nil"/>
            </w:tcBorders>
            <w:shd w:val="clear" w:color="auto" w:fill="FFFFFF"/>
            <w:tcMar>
              <w:top w:w="0" w:type="dxa"/>
              <w:left w:w="108" w:type="dxa"/>
              <w:bottom w:w="0" w:type="dxa"/>
              <w:right w:w="108" w:type="dxa"/>
            </w:tcMar>
            <w:hideMark/>
          </w:tcPr>
          <w:p w14:paraId="77CB6644" w14:textId="57B6CE44"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7,98</w:t>
            </w:r>
            <w:r w:rsidR="00925722" w:rsidRPr="00B41424">
              <w:rPr>
                <w:rFonts w:asciiTheme="majorHAnsi" w:hAnsiTheme="majorHAnsi" w:cstheme="majorHAnsi"/>
                <w:color w:val="000000"/>
                <w:sz w:val="20"/>
                <w:szCs w:val="20"/>
                <w:bdr w:val="none" w:sz="0" w:space="0" w:color="auto" w:frame="1"/>
              </w:rPr>
              <w:t>7</w:t>
            </w:r>
          </w:p>
        </w:tc>
        <w:tc>
          <w:tcPr>
            <w:tcW w:w="239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1F3E3B" w14:textId="77777777"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color w:val="000000"/>
                <w:sz w:val="20"/>
                <w:szCs w:val="20"/>
                <w:bdr w:val="none" w:sz="0" w:space="0" w:color="auto" w:frame="1"/>
              </w:rPr>
              <w:t> </w:t>
            </w:r>
          </w:p>
        </w:tc>
        <w:tc>
          <w:tcPr>
            <w:tcW w:w="189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hideMark/>
          </w:tcPr>
          <w:p w14:paraId="36A33D45" w14:textId="1554CF38" w:rsidR="009A0209" w:rsidRPr="00B41424" w:rsidRDefault="009A0209" w:rsidP="000A6227">
            <w:pPr>
              <w:keepNext/>
              <w:jc w:val="right"/>
              <w:rPr>
                <w:rFonts w:asciiTheme="majorHAnsi" w:hAnsiTheme="majorHAnsi" w:cstheme="majorHAnsi"/>
                <w:color w:val="000000"/>
                <w:sz w:val="20"/>
                <w:szCs w:val="20"/>
                <w:bdr w:val="none" w:sz="0" w:space="0" w:color="auto" w:frame="1"/>
              </w:rPr>
            </w:pPr>
            <w:r w:rsidRPr="00B41424">
              <w:rPr>
                <w:rFonts w:asciiTheme="majorHAnsi" w:hAnsiTheme="majorHAnsi" w:cstheme="majorHAnsi"/>
                <w:color w:val="000000"/>
                <w:sz w:val="20"/>
                <w:szCs w:val="20"/>
                <w:bdr w:val="none" w:sz="0" w:space="0" w:color="auto" w:frame="1"/>
              </w:rPr>
              <w:t>7,98</w:t>
            </w:r>
            <w:r w:rsidR="00B456EE" w:rsidRPr="00B41424">
              <w:rPr>
                <w:rFonts w:asciiTheme="majorHAnsi" w:hAnsiTheme="majorHAnsi" w:cstheme="majorHAnsi"/>
                <w:color w:val="000000"/>
                <w:sz w:val="20"/>
                <w:szCs w:val="20"/>
                <w:bdr w:val="none" w:sz="0" w:space="0" w:color="auto" w:frame="1"/>
              </w:rPr>
              <w:t>7</w:t>
            </w:r>
          </w:p>
        </w:tc>
      </w:tr>
      <w:tr w:rsidR="00EF051F" w:rsidRPr="00B41424" w14:paraId="01485A00" w14:textId="77777777" w:rsidTr="00925722">
        <w:trPr>
          <w:trHeight w:val="311"/>
        </w:trPr>
        <w:tc>
          <w:tcPr>
            <w:tcW w:w="18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04B816" w14:textId="77777777" w:rsidR="009A0209" w:rsidRPr="00B41424" w:rsidRDefault="009A0209" w:rsidP="000A6227">
            <w:pPr>
              <w:keepNext/>
              <w:rPr>
                <w:rFonts w:asciiTheme="majorHAnsi" w:hAnsiTheme="majorHAnsi" w:cstheme="majorHAnsi"/>
                <w:sz w:val="20"/>
                <w:szCs w:val="20"/>
              </w:rPr>
            </w:pPr>
            <w:r w:rsidRPr="00B41424">
              <w:rPr>
                <w:rFonts w:asciiTheme="majorHAnsi" w:hAnsiTheme="majorHAnsi" w:cstheme="majorHAnsi"/>
                <w:b/>
                <w:bCs/>
                <w:color w:val="000000"/>
                <w:sz w:val="20"/>
                <w:szCs w:val="20"/>
                <w:bdr w:val="none" w:sz="0" w:space="0" w:color="auto" w:frame="1"/>
              </w:rPr>
              <w:t>Total </w:t>
            </w:r>
          </w:p>
        </w:tc>
        <w:tc>
          <w:tcPr>
            <w:tcW w:w="2221" w:type="dxa"/>
            <w:tcBorders>
              <w:top w:val="nil"/>
              <w:left w:val="nil"/>
              <w:bottom w:val="single" w:sz="8" w:space="0" w:color="auto"/>
              <w:right w:val="single" w:sz="8" w:space="0" w:color="auto"/>
            </w:tcBorders>
            <w:tcMar>
              <w:top w:w="0" w:type="dxa"/>
              <w:left w:w="108" w:type="dxa"/>
              <w:bottom w:w="0" w:type="dxa"/>
              <w:right w:w="108" w:type="dxa"/>
            </w:tcMar>
            <w:hideMark/>
          </w:tcPr>
          <w:p w14:paraId="49171030" w14:textId="11E4F574"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b/>
                <w:bCs/>
                <w:color w:val="000000"/>
                <w:sz w:val="20"/>
                <w:szCs w:val="20"/>
                <w:bdr w:val="none" w:sz="0" w:space="0" w:color="auto" w:frame="1"/>
              </w:rPr>
              <w:t>116,237</w:t>
            </w:r>
          </w:p>
        </w:tc>
        <w:tc>
          <w:tcPr>
            <w:tcW w:w="1783" w:type="dxa"/>
            <w:tcBorders>
              <w:top w:val="nil"/>
              <w:left w:val="nil"/>
              <w:bottom w:val="single" w:sz="8" w:space="0" w:color="auto"/>
              <w:right w:val="single" w:sz="8" w:space="0" w:color="auto"/>
            </w:tcBorders>
            <w:tcMar>
              <w:top w:w="0" w:type="dxa"/>
              <w:left w:w="108" w:type="dxa"/>
              <w:bottom w:w="0" w:type="dxa"/>
              <w:right w:w="108" w:type="dxa"/>
            </w:tcMar>
            <w:hideMark/>
          </w:tcPr>
          <w:p w14:paraId="14D4E65E" w14:textId="77777777" w:rsidR="009A0209" w:rsidRPr="00B41424" w:rsidRDefault="009A0209" w:rsidP="000A6227">
            <w:pPr>
              <w:keepNext/>
              <w:jc w:val="right"/>
              <w:rPr>
                <w:rFonts w:asciiTheme="majorHAnsi" w:hAnsiTheme="majorHAnsi" w:cstheme="majorHAnsi"/>
                <w:sz w:val="20"/>
                <w:szCs w:val="20"/>
              </w:rPr>
            </w:pPr>
            <w:r w:rsidRPr="00B41424">
              <w:rPr>
                <w:rFonts w:asciiTheme="majorHAnsi" w:hAnsiTheme="majorHAnsi" w:cstheme="majorHAnsi"/>
                <w:b/>
                <w:bCs/>
                <w:color w:val="000000"/>
                <w:sz w:val="20"/>
                <w:szCs w:val="20"/>
                <w:bdr w:val="none" w:sz="0" w:space="0" w:color="auto" w:frame="1"/>
              </w:rPr>
              <w:t>60,000</w:t>
            </w:r>
          </w:p>
        </w:tc>
        <w:tc>
          <w:tcPr>
            <w:tcW w:w="239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967153" w14:textId="77777777" w:rsidR="009A0209" w:rsidRPr="00B41424" w:rsidRDefault="009A0209" w:rsidP="000A6227">
            <w:pPr>
              <w:keepNext/>
              <w:jc w:val="right"/>
              <w:rPr>
                <w:rFonts w:asciiTheme="majorHAnsi" w:hAnsiTheme="majorHAnsi" w:cstheme="majorHAnsi"/>
                <w:b/>
                <w:bCs/>
                <w:color w:val="000000"/>
                <w:sz w:val="20"/>
                <w:szCs w:val="20"/>
                <w:bdr w:val="none" w:sz="0" w:space="0" w:color="auto" w:frame="1"/>
              </w:rPr>
            </w:pPr>
            <w:r w:rsidRPr="00B41424">
              <w:rPr>
                <w:rFonts w:asciiTheme="majorHAnsi" w:hAnsiTheme="majorHAnsi" w:cstheme="majorHAnsi"/>
                <w:b/>
                <w:bCs/>
                <w:color w:val="000000"/>
                <w:sz w:val="20"/>
                <w:szCs w:val="20"/>
                <w:bdr w:val="none" w:sz="0" w:space="0" w:color="auto" w:frame="1"/>
              </w:rPr>
              <w:t>38,868.73</w:t>
            </w:r>
          </w:p>
        </w:tc>
        <w:tc>
          <w:tcPr>
            <w:tcW w:w="18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865A71" w14:textId="77777777" w:rsidR="009A0209" w:rsidRPr="00B41424" w:rsidRDefault="009A0209" w:rsidP="000A6227">
            <w:pPr>
              <w:keepNext/>
              <w:jc w:val="right"/>
              <w:rPr>
                <w:rFonts w:asciiTheme="majorHAnsi" w:hAnsiTheme="majorHAnsi" w:cstheme="majorHAnsi"/>
                <w:b/>
                <w:bCs/>
                <w:color w:val="000000"/>
                <w:sz w:val="20"/>
                <w:szCs w:val="20"/>
                <w:bdr w:val="none" w:sz="0" w:space="0" w:color="auto" w:frame="1"/>
              </w:rPr>
            </w:pPr>
            <w:r w:rsidRPr="00B41424">
              <w:rPr>
                <w:rFonts w:asciiTheme="majorHAnsi" w:hAnsiTheme="majorHAnsi" w:cstheme="majorHAnsi"/>
                <w:b/>
                <w:bCs/>
                <w:color w:val="000000"/>
                <w:sz w:val="20"/>
                <w:szCs w:val="20"/>
                <w:bdr w:val="none" w:sz="0" w:space="0" w:color="auto" w:frame="1"/>
              </w:rPr>
              <w:t>21,131.27</w:t>
            </w:r>
          </w:p>
        </w:tc>
      </w:tr>
    </w:tbl>
    <w:p w14:paraId="276E80D2" w14:textId="210A5C0C" w:rsidR="00F56038" w:rsidRPr="00B41424" w:rsidRDefault="00F56038" w:rsidP="000A6227">
      <w:pPr>
        <w:spacing w:after="0"/>
        <w:rPr>
          <w:rFonts w:asciiTheme="majorHAnsi" w:hAnsiTheme="majorHAnsi" w:cstheme="majorHAnsi"/>
        </w:rPr>
      </w:pPr>
    </w:p>
    <w:p w14:paraId="2579F222" w14:textId="5D5CA388" w:rsidR="000C6D6F" w:rsidRPr="00B41424" w:rsidRDefault="000C6D6F" w:rsidP="000A6227">
      <w:pPr>
        <w:spacing w:after="0"/>
        <w:rPr>
          <w:rFonts w:asciiTheme="majorHAnsi" w:hAnsiTheme="majorHAnsi" w:cstheme="majorHAnsi"/>
        </w:rPr>
      </w:pPr>
      <w:r w:rsidRPr="00B41424">
        <w:rPr>
          <w:rFonts w:asciiTheme="majorHAnsi" w:hAnsiTheme="majorHAnsi" w:cstheme="majorHAnsi"/>
        </w:rPr>
        <w:t xml:space="preserve">Although Practical Action intends to monitor the greenhouse gas emissions saved by this </w:t>
      </w:r>
      <w:r w:rsidR="00BC503B" w:rsidRPr="00B41424">
        <w:rPr>
          <w:rFonts w:asciiTheme="majorHAnsi" w:hAnsiTheme="majorHAnsi" w:cstheme="majorHAnsi"/>
        </w:rPr>
        <w:t>reduction in</w:t>
      </w:r>
      <w:r w:rsidRPr="00B41424">
        <w:rPr>
          <w:rFonts w:asciiTheme="majorHAnsi" w:hAnsiTheme="majorHAnsi" w:cstheme="majorHAnsi"/>
        </w:rPr>
        <w:t xml:space="preserve"> deforestation, a reliable </w:t>
      </w:r>
      <w:r w:rsidR="006218E4" w:rsidRPr="00B41424">
        <w:rPr>
          <w:rFonts w:asciiTheme="majorHAnsi" w:hAnsiTheme="majorHAnsi" w:cstheme="majorHAnsi"/>
        </w:rPr>
        <w:t xml:space="preserve">estimate </w:t>
      </w:r>
      <w:r w:rsidRPr="00B41424">
        <w:rPr>
          <w:rFonts w:asciiTheme="majorHAnsi" w:hAnsiTheme="majorHAnsi" w:cstheme="majorHAnsi"/>
        </w:rPr>
        <w:t xml:space="preserve">is not available at this time. Therefore, for the purpose of this analysis we have used an estimate of the per hectare value of the ecosystem services provided by the standing forest, which does include an estimate of the value of carbon storage. The per hectare value of ecosystem services used is £1,329, based on the average global value per hectare for open tropical forest (EVSO 2020) converted to 2021 GBP. This value is consistent with the Outline Business Case analysis and is used as specific valuations do not exist for all the target areas within the Andes/Amazon landscape. </w:t>
      </w:r>
      <w:r w:rsidR="006218E4" w:rsidRPr="00B41424">
        <w:rPr>
          <w:rFonts w:asciiTheme="majorHAnsi" w:hAnsiTheme="majorHAnsi" w:cstheme="majorHAnsi"/>
        </w:rPr>
        <w:t xml:space="preserve">Given that this is an indicative figure only and a further baseline assessment will need to be carried out during project inception to assess forest cover and carbon sequestration potential and finalise targets, a 25% range above and below was conducted as a sensitivity to account for the potential that the true benefit could be above or below this estimate. </w:t>
      </w:r>
      <w:r w:rsidRPr="00B41424">
        <w:rPr>
          <w:rFonts w:asciiTheme="majorHAnsi" w:hAnsiTheme="majorHAnsi" w:cstheme="majorHAnsi"/>
        </w:rPr>
        <w:t>Based on these assumptions</w:t>
      </w:r>
      <w:r w:rsidR="006218E4" w:rsidRPr="00B41424">
        <w:rPr>
          <w:rFonts w:asciiTheme="majorHAnsi" w:hAnsiTheme="majorHAnsi" w:cstheme="majorHAnsi"/>
        </w:rPr>
        <w:t xml:space="preserve"> and discounted using a 3.5% discount rate</w:t>
      </w:r>
      <w:r w:rsidRPr="00B41424">
        <w:rPr>
          <w:rFonts w:asciiTheme="majorHAnsi" w:hAnsiTheme="majorHAnsi" w:cstheme="majorHAnsi"/>
        </w:rPr>
        <w:t xml:space="preserve">, the </w:t>
      </w:r>
      <w:r w:rsidR="006218E4" w:rsidRPr="00B41424">
        <w:rPr>
          <w:rFonts w:asciiTheme="majorHAnsi" w:hAnsiTheme="majorHAnsi" w:cstheme="majorHAnsi"/>
          <w:b/>
          <w:bCs/>
        </w:rPr>
        <w:t>central scenario is valued at £</w:t>
      </w:r>
      <w:r w:rsidR="006971FD" w:rsidRPr="00B41424">
        <w:rPr>
          <w:rFonts w:asciiTheme="majorHAnsi" w:hAnsiTheme="majorHAnsi" w:cstheme="majorHAnsi"/>
          <w:b/>
          <w:bCs/>
        </w:rPr>
        <w:t>13.1</w:t>
      </w:r>
      <w:r w:rsidR="006218E4" w:rsidRPr="00B41424">
        <w:rPr>
          <w:rFonts w:asciiTheme="majorHAnsi" w:hAnsiTheme="majorHAnsi" w:cstheme="majorHAnsi"/>
          <w:b/>
          <w:bCs/>
        </w:rPr>
        <w:t>m over the appraisal period</w:t>
      </w:r>
      <w:r w:rsidR="006218E4" w:rsidRPr="00B41424">
        <w:rPr>
          <w:rFonts w:asciiTheme="majorHAnsi" w:hAnsiTheme="majorHAnsi" w:cstheme="majorHAnsi"/>
        </w:rPr>
        <w:t>. This links to a key International Climate Finance (ICF) indicator (KPI 8) of deforestation avoided as a result of the intervention.</w:t>
      </w:r>
    </w:p>
    <w:p w14:paraId="2E279F96" w14:textId="77777777" w:rsidR="00FD7163" w:rsidRPr="00B41424" w:rsidRDefault="00FD7163" w:rsidP="000A6227">
      <w:pPr>
        <w:spacing w:after="0"/>
        <w:rPr>
          <w:rFonts w:asciiTheme="majorHAnsi" w:hAnsiTheme="majorHAnsi" w:cstheme="majorHAnsi"/>
        </w:rPr>
      </w:pPr>
    </w:p>
    <w:p w14:paraId="6C40F583" w14:textId="77777777" w:rsidR="00FB0CB9" w:rsidRPr="00B41424" w:rsidRDefault="00FB0CB9" w:rsidP="000A6227">
      <w:pPr>
        <w:spacing w:after="0"/>
        <w:rPr>
          <w:rFonts w:asciiTheme="majorHAnsi" w:hAnsiTheme="majorHAnsi" w:cstheme="majorHAnsi"/>
        </w:rPr>
      </w:pPr>
    </w:p>
    <w:p w14:paraId="131797EE" w14:textId="77777777" w:rsidR="00FB0CB9" w:rsidRPr="00B41424" w:rsidRDefault="00FB0CB9" w:rsidP="000A6227">
      <w:pPr>
        <w:spacing w:after="0"/>
        <w:rPr>
          <w:rFonts w:asciiTheme="majorHAnsi" w:hAnsiTheme="majorHAnsi" w:cstheme="majorHAnsi"/>
        </w:rPr>
      </w:pPr>
      <w:r w:rsidRPr="00B41424">
        <w:rPr>
          <w:rFonts w:asciiTheme="majorHAnsi" w:hAnsiTheme="majorHAnsi" w:cstheme="majorHAnsi"/>
        </w:rPr>
        <w:t>Income:</w:t>
      </w:r>
    </w:p>
    <w:p w14:paraId="0B2C4A53" w14:textId="34DA56A1" w:rsidR="00FB0CB9" w:rsidRPr="00B41424" w:rsidRDefault="00FB0CB9" w:rsidP="000A6227">
      <w:pPr>
        <w:rPr>
          <w:rFonts w:asciiTheme="majorHAnsi" w:hAnsiTheme="majorHAnsi" w:cstheme="majorBidi"/>
        </w:rPr>
      </w:pPr>
      <w:r w:rsidRPr="00B41424">
        <w:rPr>
          <w:rFonts w:asciiTheme="majorHAnsi" w:hAnsiTheme="majorHAnsi" w:cstheme="majorBidi"/>
        </w:rPr>
        <w:t xml:space="preserve">Another key benefit is the additional income generated through the activities associated with components 4 and 5. Through a combination of agroecology practices on family farms (8,861 farmers) and economic diversification into non-timber forest products (2,792 farmers), </w:t>
      </w:r>
      <w:r w:rsidR="13AFAB23" w:rsidRPr="00B41424">
        <w:rPr>
          <w:rFonts w:asciiTheme="majorHAnsi" w:hAnsiTheme="majorHAnsi" w:cstheme="majorBidi"/>
        </w:rPr>
        <w:t>Practical Action ha</w:t>
      </w:r>
      <w:r w:rsidR="7F1B5560" w:rsidRPr="00B41424">
        <w:rPr>
          <w:rFonts w:asciiTheme="majorHAnsi" w:hAnsiTheme="majorHAnsi" w:cstheme="majorBidi"/>
        </w:rPr>
        <w:t>s</w:t>
      </w:r>
      <w:r w:rsidR="13AFAB23" w:rsidRPr="00B41424">
        <w:rPr>
          <w:rFonts w:asciiTheme="majorHAnsi" w:hAnsiTheme="majorHAnsi" w:cstheme="majorBidi"/>
        </w:rPr>
        <w:t xml:space="preserve"> estimated</w:t>
      </w:r>
      <w:r w:rsidRPr="00B41424">
        <w:rPr>
          <w:rFonts w:asciiTheme="majorHAnsi" w:hAnsiTheme="majorHAnsi" w:cstheme="majorBidi"/>
        </w:rPr>
        <w:t xml:space="preserve"> that a total of </w:t>
      </w:r>
      <w:r w:rsidRPr="00B41424">
        <w:rPr>
          <w:rFonts w:asciiTheme="majorHAnsi" w:hAnsiTheme="majorHAnsi" w:cstheme="majorBidi"/>
          <w:b/>
        </w:rPr>
        <w:t>11,653 farmers will benefit from improved income</w:t>
      </w:r>
      <w:r w:rsidR="2DC19D2A" w:rsidRPr="00B41424">
        <w:rPr>
          <w:rFonts w:asciiTheme="majorHAnsi" w:hAnsiTheme="majorHAnsi" w:cstheme="majorBidi"/>
          <w:b/>
          <w:bCs/>
        </w:rPr>
        <w:t xml:space="preserve"> </w:t>
      </w:r>
      <w:r w:rsidR="2DC19D2A" w:rsidRPr="00B41424">
        <w:rPr>
          <w:rFonts w:asciiTheme="majorHAnsi" w:hAnsiTheme="majorHAnsi" w:cstheme="majorBidi"/>
        </w:rPr>
        <w:t>out of a total target population of 207,847</w:t>
      </w:r>
      <w:r w:rsidRPr="00B41424">
        <w:rPr>
          <w:rFonts w:asciiTheme="majorHAnsi" w:hAnsiTheme="majorHAnsi" w:cstheme="majorBidi"/>
        </w:rPr>
        <w:t>. To reach this estimate, Practical Action have only included the farmers themselves as beneficiaries. Practical Action target a minimum 10% increase in income for each of these beneficiaries</w:t>
      </w:r>
      <w:r w:rsidR="003C17CC" w:rsidRPr="00B41424">
        <w:rPr>
          <w:rFonts w:asciiTheme="majorHAnsi" w:hAnsiTheme="majorHAnsi" w:cstheme="majorBidi"/>
        </w:rPr>
        <w:t>,</w:t>
      </w:r>
      <w:r w:rsidRPr="00B41424">
        <w:rPr>
          <w:rFonts w:asciiTheme="majorHAnsi" w:hAnsiTheme="majorHAnsi" w:cstheme="majorBidi"/>
        </w:rPr>
        <w:t xml:space="preserve"> which has been used in this analysis. A</w:t>
      </w:r>
      <w:r w:rsidR="03DCE141" w:rsidRPr="00B41424">
        <w:rPr>
          <w:rFonts w:asciiTheme="majorHAnsi" w:hAnsiTheme="majorHAnsi" w:cstheme="majorBidi"/>
        </w:rPr>
        <w:t xml:space="preserve">s the estimate has been provided by Practical Action, we have treated it with caution using the adjustments detailed in the methodology </w:t>
      </w:r>
      <w:r w:rsidR="4F8C253B" w:rsidRPr="00B41424">
        <w:rPr>
          <w:rFonts w:asciiTheme="majorHAnsi" w:hAnsiTheme="majorHAnsi" w:cstheme="majorBidi"/>
        </w:rPr>
        <w:t>section and</w:t>
      </w:r>
      <w:r w:rsidR="03DCE141" w:rsidRPr="00B41424">
        <w:rPr>
          <w:rFonts w:asciiTheme="majorHAnsi" w:hAnsiTheme="majorHAnsi" w:cstheme="majorBidi"/>
        </w:rPr>
        <w:t xml:space="preserve"> conducted signifi</w:t>
      </w:r>
      <w:r w:rsidR="1BBF5C98" w:rsidRPr="00B41424">
        <w:rPr>
          <w:rFonts w:asciiTheme="majorHAnsi" w:hAnsiTheme="majorHAnsi" w:cstheme="majorBidi"/>
        </w:rPr>
        <w:t xml:space="preserve">cant sensitivities. </w:t>
      </w:r>
      <w:r w:rsidRPr="00B41424">
        <w:rPr>
          <w:rFonts w:asciiTheme="majorHAnsi" w:hAnsiTheme="majorHAnsi" w:cstheme="majorBidi"/>
        </w:rPr>
        <w:t>Although no baseline was provided by Practical Action, the PETA report commissioned by Defra completed similar indicative calculations in which they used a conservative estimate of Ecuador’s minimum wage as a proxy for the average monthly income of rural workers. This is £</w:t>
      </w:r>
      <w:r w:rsidR="003B08DC" w:rsidRPr="00B41424">
        <w:rPr>
          <w:rFonts w:asciiTheme="majorHAnsi" w:hAnsiTheme="majorHAnsi" w:cstheme="majorBidi"/>
        </w:rPr>
        <w:t>363.12</w:t>
      </w:r>
      <w:r w:rsidRPr="00B41424">
        <w:rPr>
          <w:rFonts w:asciiTheme="majorHAnsi" w:hAnsiTheme="majorHAnsi" w:cstheme="majorBidi"/>
        </w:rPr>
        <w:t xml:space="preserve">/month. We have used this estimate to monetise the income benefits over the 7-year programme, but due to the absence of robust income estimates, a large sensitivity of 50% above and below the central estimate has been conducted. Also, rather than assuming that all 11,653 people benefit from increased income in year 1, we have assumed a cumulative increasing profile across the 7 years of the project, with 1/7 of the people starting to receive an uplift in year one, rising to the full amount by year 7. Benefits are also deflated to FY 21/22 prices, and discounted using a 10% discount rate, as per the guidance for foreign benefits. </w:t>
      </w:r>
      <w:r w:rsidRPr="00B41424">
        <w:rPr>
          <w:rFonts w:asciiTheme="majorHAnsi" w:hAnsiTheme="majorHAnsi" w:cstheme="majorBidi"/>
          <w:b/>
        </w:rPr>
        <w:t xml:space="preserve">This gives monetised benefits of </w:t>
      </w:r>
      <w:r w:rsidRPr="00B41424">
        <w:rPr>
          <w:rFonts w:asciiTheme="majorHAnsi" w:eastAsia="Times New Roman" w:hAnsiTheme="majorHAnsi" w:cstheme="majorBidi"/>
          <w:b/>
          <w:color w:val="000000" w:themeColor="text1"/>
        </w:rPr>
        <w:t>£2.6m</w:t>
      </w:r>
      <w:r w:rsidRPr="00B41424" w:rsidDel="0016346A">
        <w:rPr>
          <w:rFonts w:asciiTheme="majorHAnsi" w:eastAsia="Times New Roman" w:hAnsiTheme="majorHAnsi" w:cstheme="majorBidi"/>
          <w:b/>
          <w:color w:val="000000" w:themeColor="text1"/>
        </w:rPr>
        <w:t xml:space="preserve"> </w:t>
      </w:r>
      <w:r w:rsidRPr="00B41424">
        <w:rPr>
          <w:rFonts w:asciiTheme="majorHAnsi" w:eastAsia="Times New Roman" w:hAnsiTheme="majorHAnsi" w:cstheme="majorBidi"/>
          <w:b/>
          <w:color w:val="000000" w:themeColor="text1"/>
        </w:rPr>
        <w:t>in the central scenario.</w:t>
      </w:r>
      <w:r w:rsidRPr="00B41424">
        <w:rPr>
          <w:rFonts w:asciiTheme="majorHAnsi" w:eastAsia="Times New Roman" w:hAnsiTheme="majorHAnsi" w:cstheme="majorBidi"/>
          <w:color w:val="000000" w:themeColor="text1"/>
        </w:rPr>
        <w:t xml:space="preserve"> </w:t>
      </w:r>
    </w:p>
    <w:p w14:paraId="3D2C02DB" w14:textId="77777777" w:rsidR="00FB0CB9" w:rsidRPr="00B41424" w:rsidRDefault="00FB0CB9" w:rsidP="000A6227">
      <w:pPr>
        <w:autoSpaceDE w:val="0"/>
        <w:autoSpaceDN w:val="0"/>
        <w:adjustRightInd w:val="0"/>
        <w:spacing w:after="0"/>
        <w:rPr>
          <w:rFonts w:asciiTheme="majorHAnsi" w:hAnsiTheme="majorHAnsi" w:cstheme="majorHAnsi"/>
        </w:rPr>
      </w:pPr>
    </w:p>
    <w:p w14:paraId="5C7667F2" w14:textId="77777777" w:rsidR="00FB0CB9" w:rsidRPr="00B41424" w:rsidRDefault="00FB0CB9" w:rsidP="000A6227">
      <w:pPr>
        <w:rPr>
          <w:rFonts w:asciiTheme="majorHAnsi" w:hAnsiTheme="majorHAnsi" w:cstheme="majorHAnsi"/>
          <w:b/>
          <w:i/>
        </w:rPr>
      </w:pPr>
      <w:r w:rsidRPr="00B41424">
        <w:rPr>
          <w:rFonts w:asciiTheme="majorHAnsi" w:hAnsiTheme="majorHAnsi" w:cstheme="majorHAnsi"/>
          <w:b/>
          <w:i/>
        </w:rPr>
        <w:t>Quantified benefits</w:t>
      </w:r>
    </w:p>
    <w:p w14:paraId="457E8754" w14:textId="3B0AA6FD" w:rsidR="00FB0CB9" w:rsidRPr="00B41424" w:rsidRDefault="00FB0CB9" w:rsidP="000A6227">
      <w:pPr>
        <w:rPr>
          <w:rFonts w:asciiTheme="majorHAnsi" w:hAnsiTheme="majorHAnsi" w:cstheme="majorHAnsi"/>
        </w:rPr>
      </w:pPr>
      <w:r w:rsidRPr="00B41424">
        <w:rPr>
          <w:rFonts w:asciiTheme="majorHAnsi" w:hAnsiTheme="majorHAnsi" w:cstheme="majorHAnsi"/>
        </w:rPr>
        <w:t>The above result is a partial BCR, as it does not include th</w:t>
      </w:r>
      <w:r w:rsidR="003C17CC" w:rsidRPr="00B41424">
        <w:rPr>
          <w:rFonts w:asciiTheme="majorHAnsi" w:hAnsiTheme="majorHAnsi" w:cstheme="majorHAnsi"/>
        </w:rPr>
        <w:t>ose</w:t>
      </w:r>
      <w:r w:rsidRPr="00B41424">
        <w:rPr>
          <w:rFonts w:asciiTheme="majorHAnsi" w:hAnsiTheme="majorHAnsi" w:cstheme="majorHAnsi"/>
        </w:rPr>
        <w:t xml:space="preserve"> benefits </w:t>
      </w:r>
      <w:r w:rsidR="003C17CC" w:rsidRPr="00B41424">
        <w:rPr>
          <w:rFonts w:asciiTheme="majorHAnsi" w:hAnsiTheme="majorHAnsi" w:cstheme="majorHAnsi"/>
        </w:rPr>
        <w:t xml:space="preserve">which cannot be </w:t>
      </w:r>
      <w:r w:rsidRPr="00B41424">
        <w:rPr>
          <w:rFonts w:asciiTheme="majorHAnsi" w:hAnsiTheme="majorHAnsi" w:cstheme="majorHAnsi"/>
        </w:rPr>
        <w:t>assign</w:t>
      </w:r>
      <w:r w:rsidR="003C17CC" w:rsidRPr="00B41424">
        <w:rPr>
          <w:rFonts w:asciiTheme="majorHAnsi" w:hAnsiTheme="majorHAnsi" w:cstheme="majorHAnsi"/>
        </w:rPr>
        <w:t>ed</w:t>
      </w:r>
      <w:r w:rsidRPr="00B41424">
        <w:rPr>
          <w:rFonts w:asciiTheme="majorHAnsi" w:hAnsiTheme="majorHAnsi" w:cstheme="majorHAnsi"/>
        </w:rPr>
        <w:t xml:space="preserve"> a monetary value (either due to absence of a method or absence of information in the bid). However, there are other benefits that are quantifiable even though they are not readily </w:t>
      </w:r>
      <w:proofErr w:type="spellStart"/>
      <w:r w:rsidRPr="00B41424">
        <w:rPr>
          <w:rFonts w:asciiTheme="majorHAnsi" w:hAnsiTheme="majorHAnsi" w:cstheme="majorHAnsi"/>
        </w:rPr>
        <w:t>monetisable</w:t>
      </w:r>
      <w:proofErr w:type="spellEnd"/>
      <w:r w:rsidRPr="00B41424">
        <w:rPr>
          <w:rStyle w:val="FootnoteReference"/>
          <w:rFonts w:asciiTheme="majorHAnsi" w:hAnsiTheme="majorHAnsi" w:cstheme="majorHAnsi"/>
        </w:rPr>
        <w:footnoteReference w:id="10"/>
      </w:r>
      <w:r w:rsidRPr="00B41424">
        <w:rPr>
          <w:rFonts w:asciiTheme="majorHAnsi" w:hAnsiTheme="majorHAnsi" w:cstheme="majorHAnsi"/>
        </w:rPr>
        <w:t>. As throughout, it is crucial to flag the inextricable interlinking of the three outcomes and therefore how a single component/benefit can easily contribute to more than one outcome.</w:t>
      </w:r>
    </w:p>
    <w:p w14:paraId="221A883F" w14:textId="1D738476" w:rsidR="00FB0CB9" w:rsidRPr="00B41424" w:rsidRDefault="00FB0CB9" w:rsidP="000A6227">
      <w:pPr>
        <w:numPr>
          <w:ilvl w:val="0"/>
          <w:numId w:val="191"/>
        </w:numPr>
        <w:spacing w:after="160"/>
        <w:contextualSpacing/>
        <w:rPr>
          <w:rFonts w:asciiTheme="majorHAnsi" w:hAnsiTheme="majorHAnsi" w:cstheme="majorBidi"/>
        </w:rPr>
      </w:pPr>
      <w:r w:rsidRPr="00B41424">
        <w:rPr>
          <w:rFonts w:asciiTheme="majorHAnsi" w:hAnsiTheme="majorHAnsi" w:cstheme="majorBidi"/>
        </w:rPr>
        <w:t xml:space="preserve">In addition to the monetised benefits to local people identified above through increase </w:t>
      </w:r>
      <w:r w:rsidR="00592813" w:rsidRPr="00B41424">
        <w:rPr>
          <w:rFonts w:asciiTheme="majorHAnsi" w:hAnsiTheme="majorHAnsi" w:cstheme="majorBidi"/>
        </w:rPr>
        <w:t>i</w:t>
      </w:r>
      <w:r w:rsidRPr="00B41424">
        <w:rPr>
          <w:rFonts w:asciiTheme="majorHAnsi" w:hAnsiTheme="majorHAnsi" w:cstheme="majorBidi"/>
        </w:rPr>
        <w:t xml:space="preserve">n income, Practical Action has indicated that the programme will </w:t>
      </w:r>
      <w:r w:rsidRPr="00B41424">
        <w:rPr>
          <w:rFonts w:asciiTheme="majorHAnsi" w:hAnsiTheme="majorHAnsi" w:cstheme="majorBidi"/>
          <w:b/>
        </w:rPr>
        <w:t xml:space="preserve">work directly with </w:t>
      </w:r>
      <w:r w:rsidR="005D3066" w:rsidRPr="00B41424">
        <w:rPr>
          <w:rFonts w:asciiTheme="majorHAnsi" w:hAnsiTheme="majorHAnsi" w:cstheme="majorBidi"/>
          <w:b/>
        </w:rPr>
        <w:t>347,002</w:t>
      </w:r>
      <w:r w:rsidRPr="00B41424">
        <w:rPr>
          <w:rFonts w:asciiTheme="majorHAnsi" w:hAnsiTheme="majorHAnsi" w:cstheme="majorBidi"/>
          <w:b/>
        </w:rPr>
        <w:t xml:space="preserve"> people</w:t>
      </w:r>
      <w:r w:rsidR="009B5D1B" w:rsidRPr="00B41424">
        <w:rPr>
          <w:rFonts w:asciiTheme="majorHAnsi" w:hAnsiTheme="majorHAnsi" w:cstheme="majorBidi"/>
        </w:rPr>
        <w:t xml:space="preserve">. </w:t>
      </w:r>
      <w:r w:rsidRPr="00B41424">
        <w:rPr>
          <w:rFonts w:asciiTheme="majorHAnsi" w:hAnsiTheme="majorHAnsi" w:cstheme="majorBidi"/>
        </w:rPr>
        <w:t xml:space="preserve">Moreover, driven through the work across all components, </w:t>
      </w:r>
      <w:r w:rsidRPr="00B41424">
        <w:rPr>
          <w:rFonts w:asciiTheme="majorHAnsi" w:hAnsiTheme="majorHAnsi" w:cstheme="majorBidi"/>
          <w:b/>
        </w:rPr>
        <w:t>207,847 people</w:t>
      </w:r>
      <w:r w:rsidRPr="00B41424">
        <w:rPr>
          <w:rFonts w:asciiTheme="majorHAnsi" w:hAnsiTheme="majorHAnsi" w:cstheme="majorBidi"/>
        </w:rPr>
        <w:t xml:space="preserve"> will experience improved land or natural resource management rights.  </w:t>
      </w:r>
    </w:p>
    <w:p w14:paraId="6EE98D7C" w14:textId="42B791C1" w:rsidR="00FB0CB9" w:rsidRPr="00B41424" w:rsidRDefault="00FB0CB9" w:rsidP="000A6227">
      <w:pPr>
        <w:numPr>
          <w:ilvl w:val="0"/>
          <w:numId w:val="191"/>
        </w:numPr>
        <w:spacing w:after="160"/>
        <w:contextualSpacing/>
        <w:rPr>
          <w:rFonts w:asciiTheme="majorHAnsi" w:hAnsiTheme="majorHAnsi" w:cstheme="majorBidi"/>
        </w:rPr>
      </w:pPr>
      <w:r w:rsidRPr="00B41424">
        <w:rPr>
          <w:rFonts w:asciiTheme="majorHAnsi" w:hAnsiTheme="majorHAnsi" w:cstheme="majorBidi"/>
        </w:rPr>
        <w:t>The area/connectivity of new</w:t>
      </w:r>
      <w:r w:rsidR="003C17CC" w:rsidRPr="00B41424">
        <w:rPr>
          <w:rFonts w:asciiTheme="majorHAnsi" w:hAnsiTheme="majorHAnsi" w:cstheme="majorBidi"/>
        </w:rPr>
        <w:t xml:space="preserve"> or </w:t>
      </w:r>
      <w:r w:rsidRPr="00B41424">
        <w:rPr>
          <w:rFonts w:asciiTheme="majorHAnsi" w:hAnsiTheme="majorHAnsi" w:cstheme="majorBidi"/>
        </w:rPr>
        <w:t>existing protected areas that are established</w:t>
      </w:r>
      <w:r w:rsidR="003C17CC" w:rsidRPr="00B41424">
        <w:rPr>
          <w:rFonts w:asciiTheme="majorHAnsi" w:hAnsiTheme="majorHAnsi" w:cstheme="majorBidi"/>
        </w:rPr>
        <w:t xml:space="preserve"> or </w:t>
      </w:r>
      <w:r w:rsidRPr="00B41424">
        <w:rPr>
          <w:rFonts w:asciiTheme="majorHAnsi" w:hAnsiTheme="majorHAnsi" w:cstheme="majorBidi"/>
        </w:rPr>
        <w:t xml:space="preserve">recovered, and therefore under improved management for biodiversity and natural resources, is expected to be </w:t>
      </w:r>
      <w:r w:rsidRPr="00B41424">
        <w:rPr>
          <w:rFonts w:asciiTheme="majorHAnsi" w:hAnsiTheme="majorHAnsi" w:cstheme="majorBidi"/>
          <w:b/>
        </w:rPr>
        <w:t>4.8 million hectares</w:t>
      </w:r>
      <w:r w:rsidRPr="00B41424">
        <w:rPr>
          <w:rFonts w:asciiTheme="majorHAnsi" w:hAnsiTheme="majorHAnsi" w:cstheme="majorBidi"/>
        </w:rPr>
        <w:t xml:space="preserve">. Component 1 activities will substantially contribute towards this. Further, it is estimated at </w:t>
      </w:r>
      <w:r w:rsidRPr="00B41424">
        <w:rPr>
          <w:rFonts w:asciiTheme="majorHAnsi" w:hAnsiTheme="majorHAnsi" w:cstheme="majorBidi"/>
          <w:b/>
        </w:rPr>
        <w:t>100,000 ha will have received sustainable land management practices</w:t>
      </w:r>
      <w:r w:rsidRPr="00B41424">
        <w:rPr>
          <w:rFonts w:asciiTheme="majorHAnsi" w:hAnsiTheme="majorHAnsi" w:cstheme="majorBidi"/>
        </w:rPr>
        <w:t xml:space="preserve"> (ICF KPI 17) by the end of the programme. </w:t>
      </w:r>
    </w:p>
    <w:p w14:paraId="10E5BB85" w14:textId="6E48D68A" w:rsidR="00FB0CB9" w:rsidRPr="00B41424" w:rsidRDefault="00FB0CB9" w:rsidP="000A6227">
      <w:pPr>
        <w:numPr>
          <w:ilvl w:val="0"/>
          <w:numId w:val="191"/>
        </w:numPr>
        <w:spacing w:after="160"/>
        <w:contextualSpacing/>
        <w:rPr>
          <w:rFonts w:asciiTheme="majorHAnsi" w:hAnsiTheme="majorHAnsi" w:cstheme="majorHAnsi"/>
        </w:rPr>
      </w:pPr>
      <w:r w:rsidRPr="00B41424">
        <w:rPr>
          <w:rFonts w:asciiTheme="majorHAnsi" w:hAnsiTheme="majorHAnsi" w:cstheme="majorHAnsi"/>
        </w:rPr>
        <w:t xml:space="preserve">Largely driven by the activities under component 1, which will be significantly bolstered by activities under component 6, Practical </w:t>
      </w:r>
      <w:r w:rsidR="003C17CC" w:rsidRPr="00B41424">
        <w:rPr>
          <w:rFonts w:asciiTheme="majorHAnsi" w:hAnsiTheme="majorHAnsi" w:cstheme="majorHAnsi"/>
        </w:rPr>
        <w:t>A</w:t>
      </w:r>
      <w:r w:rsidRPr="00B41424">
        <w:rPr>
          <w:rFonts w:asciiTheme="majorHAnsi" w:hAnsiTheme="majorHAnsi" w:cstheme="majorHAnsi"/>
        </w:rPr>
        <w:t xml:space="preserve">ction aim </w:t>
      </w:r>
      <w:r w:rsidR="00584760" w:rsidRPr="00B41424">
        <w:rPr>
          <w:rFonts w:asciiTheme="majorHAnsi" w:hAnsiTheme="majorHAnsi" w:cstheme="majorHAnsi"/>
        </w:rPr>
        <w:t>to</w:t>
      </w:r>
      <w:r w:rsidRPr="00B41424">
        <w:rPr>
          <w:rFonts w:asciiTheme="majorHAnsi" w:hAnsiTheme="majorHAnsi" w:cstheme="majorHAnsi"/>
        </w:rPr>
        <w:t xml:space="preserve"> support the shift away from habitat conversion by prioritising standing forests and promoting sustainable landscape management. Practical Action </w:t>
      </w:r>
      <w:r w:rsidR="00584760" w:rsidRPr="00B41424">
        <w:rPr>
          <w:rFonts w:asciiTheme="majorHAnsi" w:hAnsiTheme="majorHAnsi" w:cstheme="majorHAnsi"/>
        </w:rPr>
        <w:t>will</w:t>
      </w:r>
      <w:r w:rsidRPr="00B41424">
        <w:rPr>
          <w:rFonts w:asciiTheme="majorHAnsi" w:hAnsiTheme="majorHAnsi" w:cstheme="majorHAnsi"/>
        </w:rPr>
        <w:t xml:space="preserve"> target the following benefits: </w:t>
      </w:r>
    </w:p>
    <w:p w14:paraId="58579F54" w14:textId="77777777" w:rsidR="00FB0CB9" w:rsidRPr="00B41424" w:rsidRDefault="00FB0CB9" w:rsidP="000A6227">
      <w:pPr>
        <w:numPr>
          <w:ilvl w:val="1"/>
          <w:numId w:val="191"/>
        </w:numPr>
        <w:spacing w:after="160"/>
        <w:contextualSpacing/>
        <w:rPr>
          <w:rFonts w:asciiTheme="majorHAnsi" w:hAnsiTheme="majorHAnsi" w:cstheme="majorHAnsi"/>
        </w:rPr>
      </w:pPr>
      <w:r w:rsidRPr="00B41424">
        <w:rPr>
          <w:rFonts w:asciiTheme="majorHAnsi" w:hAnsiTheme="majorHAnsi" w:cstheme="majorHAnsi"/>
        </w:rPr>
        <w:t xml:space="preserve">The establishment or strengthening of </w:t>
      </w:r>
      <w:r w:rsidRPr="00B41424">
        <w:rPr>
          <w:rFonts w:asciiTheme="majorHAnsi" w:hAnsiTheme="majorHAnsi" w:cstheme="majorHAnsi"/>
          <w:b/>
          <w:bCs/>
        </w:rPr>
        <w:t>6 monitoring systems</w:t>
      </w:r>
      <w:r w:rsidRPr="00B41424">
        <w:rPr>
          <w:rFonts w:asciiTheme="majorHAnsi" w:hAnsiTheme="majorHAnsi" w:cstheme="majorHAnsi"/>
        </w:rPr>
        <w:t xml:space="preserve"> which aid biodiversity protection and ecosystem integrity control that comply with specialised technical protocols.  </w:t>
      </w:r>
    </w:p>
    <w:p w14:paraId="34883454" w14:textId="4759781D" w:rsidR="00FB0CB9" w:rsidRPr="00B41424" w:rsidRDefault="00300513" w:rsidP="000A6227">
      <w:pPr>
        <w:numPr>
          <w:ilvl w:val="1"/>
          <w:numId w:val="191"/>
        </w:numPr>
        <w:spacing w:after="160"/>
        <w:contextualSpacing/>
        <w:rPr>
          <w:rFonts w:asciiTheme="majorHAnsi" w:hAnsiTheme="majorHAnsi" w:cstheme="majorHAnsi"/>
        </w:rPr>
      </w:pPr>
      <w:r w:rsidRPr="00B41424">
        <w:rPr>
          <w:rFonts w:asciiTheme="majorHAnsi" w:hAnsiTheme="majorHAnsi" w:cstheme="majorHAnsi"/>
          <w:b/>
          <w:bCs/>
        </w:rPr>
        <w:t>432,733</w:t>
      </w:r>
      <w:r w:rsidR="00584760" w:rsidRPr="00B41424">
        <w:rPr>
          <w:rFonts w:asciiTheme="majorHAnsi" w:hAnsiTheme="majorHAnsi" w:cstheme="majorHAnsi"/>
          <w:b/>
          <w:bCs/>
        </w:rPr>
        <w:t xml:space="preserve"> </w:t>
      </w:r>
      <w:r w:rsidR="00FB0CB9" w:rsidRPr="00B41424">
        <w:rPr>
          <w:rFonts w:asciiTheme="majorHAnsi" w:hAnsiTheme="majorHAnsi" w:cstheme="majorHAnsi"/>
          <w:b/>
          <w:bCs/>
        </w:rPr>
        <w:t xml:space="preserve">hectares </w:t>
      </w:r>
      <w:r w:rsidR="00FB0CB9" w:rsidRPr="00B41424">
        <w:rPr>
          <w:rFonts w:asciiTheme="majorHAnsi" w:hAnsiTheme="majorHAnsi" w:cstheme="majorHAnsi"/>
        </w:rPr>
        <w:t xml:space="preserve">will be under new officially established effective ecosystem conservation measures. </w:t>
      </w:r>
    </w:p>
    <w:p w14:paraId="54276EE7" w14:textId="5B3CC2B7" w:rsidR="00FB0CB9" w:rsidRPr="00B41424" w:rsidRDefault="00FB0CB9" w:rsidP="000A6227">
      <w:pPr>
        <w:numPr>
          <w:ilvl w:val="0"/>
          <w:numId w:val="191"/>
        </w:numPr>
        <w:spacing w:after="160"/>
        <w:contextualSpacing/>
        <w:rPr>
          <w:rFonts w:asciiTheme="majorHAnsi" w:hAnsiTheme="majorHAnsi" w:cstheme="majorHAnsi"/>
        </w:rPr>
      </w:pPr>
      <w:r w:rsidRPr="00B41424">
        <w:rPr>
          <w:rFonts w:asciiTheme="majorHAnsi" w:hAnsiTheme="majorHAnsi" w:cstheme="majorHAnsi"/>
        </w:rPr>
        <w:t xml:space="preserve">Through the activities under component 2, the programme aims to support the increased access to rights and resources for </w:t>
      </w:r>
      <w:r w:rsidR="70440B5C" w:rsidRPr="00B41424">
        <w:rPr>
          <w:rFonts w:asciiTheme="majorHAnsi" w:hAnsiTheme="majorHAnsi" w:cstheme="majorHAnsi"/>
        </w:rPr>
        <w:t>I</w:t>
      </w:r>
      <w:r w:rsidRPr="00B41424">
        <w:rPr>
          <w:rFonts w:asciiTheme="majorHAnsi" w:hAnsiTheme="majorHAnsi" w:cstheme="majorHAnsi"/>
        </w:rPr>
        <w:t>ndigenous peoples and local communities, with a particular focus on women. In achieving this, the following is targeted:</w:t>
      </w:r>
    </w:p>
    <w:p w14:paraId="07D66704" w14:textId="24B7013D" w:rsidR="00FB0CB9" w:rsidRPr="00B41424" w:rsidRDefault="00FB0CB9" w:rsidP="000A6227">
      <w:pPr>
        <w:numPr>
          <w:ilvl w:val="1"/>
          <w:numId w:val="191"/>
        </w:numPr>
        <w:spacing w:after="160"/>
        <w:contextualSpacing/>
        <w:rPr>
          <w:rFonts w:asciiTheme="majorHAnsi" w:hAnsiTheme="majorHAnsi" w:cstheme="majorHAnsi"/>
        </w:rPr>
      </w:pPr>
      <w:r w:rsidRPr="00B41424">
        <w:rPr>
          <w:rFonts w:asciiTheme="majorHAnsi" w:hAnsiTheme="majorHAnsi" w:cstheme="majorHAnsi"/>
          <w:b/>
          <w:bCs/>
        </w:rPr>
        <w:t>4</w:t>
      </w:r>
      <w:r w:rsidR="00152D34" w:rsidRPr="00B41424">
        <w:rPr>
          <w:rFonts w:asciiTheme="majorHAnsi" w:hAnsiTheme="majorHAnsi" w:cstheme="majorHAnsi"/>
          <w:b/>
          <w:bCs/>
        </w:rPr>
        <w:t>2</w:t>
      </w:r>
      <w:r w:rsidRPr="00B41424">
        <w:rPr>
          <w:rFonts w:asciiTheme="majorHAnsi" w:hAnsiTheme="majorHAnsi" w:cstheme="majorHAnsi"/>
          <w:b/>
          <w:bCs/>
        </w:rPr>
        <w:t xml:space="preserve"> legal cases</w:t>
      </w:r>
      <w:r w:rsidRPr="00B41424">
        <w:rPr>
          <w:rFonts w:asciiTheme="majorHAnsi" w:hAnsiTheme="majorHAnsi" w:cstheme="majorHAnsi"/>
        </w:rPr>
        <w:t xml:space="preserve"> that were presented for the protection or territories resources and indigenous rights against illegal activity will receive specialised advice. </w:t>
      </w:r>
    </w:p>
    <w:p w14:paraId="473AC8CA" w14:textId="77777777" w:rsidR="00FB0CB9" w:rsidRPr="00B41424" w:rsidRDefault="00FB0CB9" w:rsidP="000A6227">
      <w:pPr>
        <w:numPr>
          <w:ilvl w:val="1"/>
          <w:numId w:val="191"/>
        </w:numPr>
        <w:spacing w:after="160"/>
        <w:contextualSpacing/>
        <w:rPr>
          <w:rFonts w:asciiTheme="majorHAnsi" w:hAnsiTheme="majorHAnsi" w:cstheme="majorHAnsi"/>
        </w:rPr>
      </w:pPr>
      <w:r w:rsidRPr="00B41424">
        <w:rPr>
          <w:rFonts w:asciiTheme="majorHAnsi" w:hAnsiTheme="majorHAnsi" w:cstheme="majorHAnsi"/>
          <w:b/>
          <w:bCs/>
        </w:rPr>
        <w:t>160 landscape authorities and stakeholders</w:t>
      </w:r>
      <w:r w:rsidRPr="00B41424">
        <w:rPr>
          <w:rFonts w:asciiTheme="majorHAnsi" w:hAnsiTheme="majorHAnsi" w:cstheme="majorHAnsi"/>
        </w:rPr>
        <w:t xml:space="preserve"> will benefit from an improved understanding of the relationship between indigenous justice, social and cultural rights and landscape protection. </w:t>
      </w:r>
    </w:p>
    <w:p w14:paraId="3535BA09" w14:textId="77777777" w:rsidR="00FB0CB9" w:rsidRPr="00B41424" w:rsidRDefault="00FB0CB9" w:rsidP="000A6227">
      <w:pPr>
        <w:numPr>
          <w:ilvl w:val="1"/>
          <w:numId w:val="191"/>
        </w:numPr>
        <w:spacing w:after="160"/>
        <w:contextualSpacing/>
        <w:rPr>
          <w:rFonts w:asciiTheme="majorHAnsi" w:hAnsiTheme="majorHAnsi" w:cstheme="majorHAnsi"/>
        </w:rPr>
      </w:pPr>
      <w:r w:rsidRPr="00B41424">
        <w:rPr>
          <w:rFonts w:asciiTheme="majorHAnsi" w:hAnsiTheme="majorHAnsi" w:cstheme="majorHAnsi"/>
        </w:rPr>
        <w:t xml:space="preserve">A </w:t>
      </w:r>
      <w:r w:rsidRPr="00B41424">
        <w:rPr>
          <w:rFonts w:asciiTheme="majorHAnsi" w:hAnsiTheme="majorHAnsi" w:cstheme="majorHAnsi"/>
          <w:b/>
          <w:bCs/>
        </w:rPr>
        <w:t>50% increase</w:t>
      </w:r>
      <w:r w:rsidRPr="00B41424">
        <w:rPr>
          <w:rFonts w:asciiTheme="majorHAnsi" w:hAnsiTheme="majorHAnsi" w:cstheme="majorHAnsi"/>
        </w:rPr>
        <w:t xml:space="preserve"> in the percentage of women on boards of directors within productive or social organisations within the landscape is targeted. </w:t>
      </w:r>
    </w:p>
    <w:p w14:paraId="692EBE23" w14:textId="30400BA8" w:rsidR="00FB0CB9" w:rsidRPr="00B41424" w:rsidRDefault="00584760" w:rsidP="000A6227">
      <w:pPr>
        <w:numPr>
          <w:ilvl w:val="0"/>
          <w:numId w:val="191"/>
        </w:numPr>
        <w:spacing w:after="160"/>
        <w:contextualSpacing/>
        <w:rPr>
          <w:rFonts w:asciiTheme="majorHAnsi" w:hAnsiTheme="majorHAnsi" w:cstheme="majorHAnsi"/>
        </w:rPr>
      </w:pPr>
      <w:r w:rsidRPr="00B41424">
        <w:rPr>
          <w:rFonts w:asciiTheme="majorHAnsi" w:hAnsiTheme="majorHAnsi" w:cstheme="majorHAnsi"/>
        </w:rPr>
        <w:t>T</w:t>
      </w:r>
      <w:r w:rsidR="00FB0CB9" w:rsidRPr="00B41424">
        <w:rPr>
          <w:rFonts w:asciiTheme="majorHAnsi" w:hAnsiTheme="majorHAnsi" w:cstheme="majorHAnsi"/>
        </w:rPr>
        <w:t xml:space="preserve">o reduce environmental damage from extractive industries, </w:t>
      </w:r>
      <w:r w:rsidR="00FB0CB9" w:rsidRPr="00B41424">
        <w:rPr>
          <w:rFonts w:asciiTheme="majorHAnsi" w:hAnsiTheme="majorHAnsi" w:cstheme="majorHAnsi"/>
          <w:b/>
          <w:bCs/>
        </w:rPr>
        <w:t>40 public officials</w:t>
      </w:r>
      <w:r w:rsidR="00FB0CB9" w:rsidRPr="00B41424">
        <w:rPr>
          <w:rFonts w:asciiTheme="majorHAnsi" w:hAnsiTheme="majorHAnsi" w:cstheme="majorHAnsi"/>
        </w:rPr>
        <w:t xml:space="preserve"> across the two countries </w:t>
      </w:r>
      <w:r w:rsidR="006C2012" w:rsidRPr="00B41424">
        <w:rPr>
          <w:rFonts w:asciiTheme="majorHAnsi" w:hAnsiTheme="majorHAnsi" w:cstheme="majorHAnsi"/>
        </w:rPr>
        <w:t>will be supported</w:t>
      </w:r>
      <w:r w:rsidR="00FB0CB9" w:rsidRPr="00B41424">
        <w:rPr>
          <w:rFonts w:asciiTheme="majorHAnsi" w:hAnsiTheme="majorHAnsi" w:cstheme="majorHAnsi"/>
        </w:rPr>
        <w:t xml:space="preserve"> to start applying and implementing methodologies and strategies for the control and monitoring of territories. Moreover, </w:t>
      </w:r>
      <w:r w:rsidR="007C059A" w:rsidRPr="00B41424">
        <w:rPr>
          <w:rFonts w:asciiTheme="majorHAnsi" w:hAnsiTheme="majorHAnsi" w:cstheme="majorHAnsi"/>
          <w:b/>
          <w:bCs/>
        </w:rPr>
        <w:t>9</w:t>
      </w:r>
      <w:r w:rsidR="00FB0CB9" w:rsidRPr="00B41424">
        <w:rPr>
          <w:rFonts w:asciiTheme="majorHAnsi" w:hAnsiTheme="majorHAnsi" w:cstheme="majorHAnsi"/>
          <w:b/>
          <w:bCs/>
        </w:rPr>
        <w:t xml:space="preserve"> sub-national strategic territorial planning instruments</w:t>
      </w:r>
      <w:r w:rsidR="00FB0CB9" w:rsidRPr="00B41424">
        <w:rPr>
          <w:rFonts w:asciiTheme="majorHAnsi" w:hAnsiTheme="majorHAnsi" w:cstheme="majorHAnsi"/>
        </w:rPr>
        <w:t xml:space="preserve"> that include indigenous proposals and priorities for land use regulation, biodiversity and natural resources </w:t>
      </w:r>
      <w:r w:rsidR="006C2012" w:rsidRPr="00B41424">
        <w:rPr>
          <w:rFonts w:asciiTheme="majorHAnsi" w:hAnsiTheme="majorHAnsi" w:cstheme="majorHAnsi"/>
        </w:rPr>
        <w:t>will</w:t>
      </w:r>
      <w:r w:rsidR="00FB0CB9" w:rsidRPr="00B41424">
        <w:rPr>
          <w:rFonts w:asciiTheme="majorHAnsi" w:hAnsiTheme="majorHAnsi" w:cstheme="majorHAnsi"/>
        </w:rPr>
        <w:t xml:space="preserve"> be developed. Overall, </w:t>
      </w:r>
      <w:r w:rsidR="00FB0CB9" w:rsidRPr="00B41424">
        <w:rPr>
          <w:rFonts w:asciiTheme="majorHAnsi" w:hAnsiTheme="majorHAnsi" w:cstheme="majorHAnsi"/>
          <w:b/>
          <w:bCs/>
        </w:rPr>
        <w:t>an 80% reduction in the rates of illegal logging</w:t>
      </w:r>
      <w:r w:rsidR="00FB0CB9" w:rsidRPr="00B41424">
        <w:rPr>
          <w:rFonts w:asciiTheme="majorHAnsi" w:hAnsiTheme="majorHAnsi" w:cstheme="majorHAnsi"/>
        </w:rPr>
        <w:t xml:space="preserve"> is targeted in the prioritised areas. Component 3 will directly contribute towards this.   </w:t>
      </w:r>
    </w:p>
    <w:p w14:paraId="414140DF" w14:textId="7E998AB0" w:rsidR="00FB0CB9" w:rsidRPr="00B41424" w:rsidRDefault="00FB0CB9" w:rsidP="000A6227">
      <w:pPr>
        <w:numPr>
          <w:ilvl w:val="0"/>
          <w:numId w:val="191"/>
        </w:numPr>
        <w:spacing w:after="160"/>
        <w:contextualSpacing/>
        <w:rPr>
          <w:rFonts w:asciiTheme="majorHAnsi" w:hAnsiTheme="majorHAnsi" w:cstheme="majorHAnsi"/>
        </w:rPr>
      </w:pPr>
      <w:r w:rsidRPr="00B41424">
        <w:rPr>
          <w:rFonts w:asciiTheme="majorHAnsi" w:hAnsiTheme="majorHAnsi" w:cstheme="majorHAnsi"/>
        </w:rPr>
        <w:t xml:space="preserve">The programme activities under component 4 will support a shift towards agroecology practices in coffee, cocoa and banana value chains that promote biodiversity conservation and improved farmer livelihoods. </w:t>
      </w:r>
      <w:r w:rsidRPr="00B41424">
        <w:rPr>
          <w:rFonts w:asciiTheme="majorHAnsi" w:hAnsiTheme="majorHAnsi" w:cstheme="majorHAnsi"/>
          <w:b/>
          <w:bCs/>
        </w:rPr>
        <w:t>8,861 farmers will benefit from an average productivity increase</w:t>
      </w:r>
      <w:r w:rsidRPr="00B41424">
        <w:rPr>
          <w:rFonts w:asciiTheme="majorHAnsi" w:hAnsiTheme="majorHAnsi" w:cstheme="majorHAnsi"/>
        </w:rPr>
        <w:t xml:space="preserve"> of 10% of their coffee, bananas and cocoa through the agroecology practices implemented on family farms. This will facilitate the income increases of farmers monetised above. </w:t>
      </w:r>
      <w:r w:rsidRPr="00B41424">
        <w:rPr>
          <w:rFonts w:asciiTheme="majorHAnsi" w:hAnsiTheme="majorHAnsi" w:cstheme="majorHAnsi"/>
          <w:b/>
          <w:bCs/>
        </w:rPr>
        <w:t>17,</w:t>
      </w:r>
      <w:r w:rsidR="005E12D3" w:rsidRPr="00B41424">
        <w:rPr>
          <w:rFonts w:asciiTheme="majorHAnsi" w:hAnsiTheme="majorHAnsi" w:cstheme="majorHAnsi"/>
          <w:b/>
          <w:bCs/>
        </w:rPr>
        <w:t>967</w:t>
      </w:r>
      <w:r w:rsidRPr="00B41424">
        <w:rPr>
          <w:rFonts w:asciiTheme="majorHAnsi" w:hAnsiTheme="majorHAnsi" w:cstheme="majorHAnsi"/>
          <w:b/>
          <w:bCs/>
        </w:rPr>
        <w:t xml:space="preserve"> ha of farms will also be registered as organic </w:t>
      </w:r>
      <w:r w:rsidRPr="00B41424">
        <w:rPr>
          <w:rFonts w:asciiTheme="majorHAnsi" w:hAnsiTheme="majorHAnsi" w:cstheme="majorHAnsi"/>
        </w:rPr>
        <w:t xml:space="preserve">or in transition to be recovered from degradation on official systems. </w:t>
      </w:r>
    </w:p>
    <w:p w14:paraId="7F628406" w14:textId="6E5ADEED" w:rsidR="00FB0CB9" w:rsidRPr="00B41424" w:rsidRDefault="00FB0CB9" w:rsidP="000A6227">
      <w:pPr>
        <w:numPr>
          <w:ilvl w:val="0"/>
          <w:numId w:val="191"/>
        </w:numPr>
        <w:spacing w:after="160"/>
        <w:contextualSpacing/>
        <w:rPr>
          <w:rFonts w:asciiTheme="majorHAnsi" w:hAnsiTheme="majorHAnsi" w:cstheme="majorHAnsi"/>
        </w:rPr>
      </w:pPr>
      <w:r w:rsidRPr="00B41424">
        <w:rPr>
          <w:rFonts w:asciiTheme="majorHAnsi" w:hAnsiTheme="majorHAnsi" w:cstheme="majorHAnsi"/>
        </w:rPr>
        <w:t xml:space="preserve">Finally, the programme will facilitate a shift towards the sustainable management of wildlife resources and local agrobiodiversity. </w:t>
      </w:r>
      <w:r w:rsidRPr="00B41424">
        <w:rPr>
          <w:rFonts w:asciiTheme="majorHAnsi" w:hAnsiTheme="majorHAnsi" w:cstheme="majorHAnsi"/>
          <w:b/>
          <w:bCs/>
        </w:rPr>
        <w:t>80% of the target farmers</w:t>
      </w:r>
      <w:r w:rsidRPr="00B41424">
        <w:rPr>
          <w:rFonts w:asciiTheme="majorHAnsi" w:hAnsiTheme="majorHAnsi" w:cstheme="majorHAnsi"/>
        </w:rPr>
        <w:t xml:space="preserve"> will gain knowledge of and in turn apply bio-business principles to achieve productive diversification. </w:t>
      </w:r>
      <w:r w:rsidRPr="00B41424">
        <w:rPr>
          <w:rFonts w:asciiTheme="majorHAnsi" w:hAnsiTheme="majorHAnsi" w:cstheme="majorHAnsi"/>
          <w:b/>
          <w:bCs/>
        </w:rPr>
        <w:t>1</w:t>
      </w:r>
      <w:r w:rsidR="005E12D3" w:rsidRPr="00B41424">
        <w:rPr>
          <w:rFonts w:asciiTheme="majorHAnsi" w:hAnsiTheme="majorHAnsi" w:cstheme="majorHAnsi"/>
          <w:b/>
          <w:bCs/>
        </w:rPr>
        <w:t>2</w:t>
      </w:r>
      <w:r w:rsidRPr="00B41424">
        <w:rPr>
          <w:rFonts w:asciiTheme="majorHAnsi" w:hAnsiTheme="majorHAnsi" w:cstheme="majorHAnsi"/>
          <w:b/>
          <w:bCs/>
        </w:rPr>
        <w:t xml:space="preserve"> certified Amazonian biodiversity products</w:t>
      </w:r>
      <w:r w:rsidRPr="00B41424">
        <w:rPr>
          <w:rFonts w:asciiTheme="majorHAnsi" w:hAnsiTheme="majorHAnsi" w:cstheme="majorHAnsi"/>
        </w:rPr>
        <w:t xml:space="preserve"> will be commercialised in the national, regional or international market by the end of the programme. These benefits are largely driven by component 5 activities and again contribute towards the 10% increase in farmer incomes monetised above. </w:t>
      </w:r>
    </w:p>
    <w:p w14:paraId="016FD24B" w14:textId="77777777" w:rsidR="00FB0CB9" w:rsidRPr="00B41424" w:rsidRDefault="00FB0CB9" w:rsidP="000A6227">
      <w:pPr>
        <w:rPr>
          <w:rFonts w:asciiTheme="majorHAnsi" w:hAnsiTheme="majorHAnsi" w:cstheme="majorHAnsi"/>
          <w:i/>
          <w:iCs/>
        </w:rPr>
      </w:pPr>
    </w:p>
    <w:p w14:paraId="39E34151" w14:textId="77777777" w:rsidR="00FB0CB9" w:rsidRPr="00B41424" w:rsidRDefault="00FB0CB9" w:rsidP="000A6227">
      <w:pPr>
        <w:rPr>
          <w:rFonts w:asciiTheme="majorHAnsi" w:hAnsiTheme="majorHAnsi" w:cstheme="majorHAnsi"/>
          <w:b/>
          <w:i/>
        </w:rPr>
      </w:pPr>
      <w:r w:rsidRPr="00B41424">
        <w:rPr>
          <w:rFonts w:asciiTheme="majorHAnsi" w:hAnsiTheme="majorHAnsi" w:cstheme="majorHAnsi"/>
          <w:b/>
          <w:i/>
        </w:rPr>
        <w:t>Unquantified benefits</w:t>
      </w:r>
    </w:p>
    <w:p w14:paraId="5E4D917F" w14:textId="55D3D2AE" w:rsidR="00FB0CB9" w:rsidRPr="00B41424" w:rsidRDefault="00FB0CB9" w:rsidP="000A6227">
      <w:pPr>
        <w:rPr>
          <w:rFonts w:asciiTheme="majorHAnsi" w:hAnsiTheme="majorHAnsi" w:cstheme="majorHAnsi"/>
          <w:i/>
        </w:rPr>
      </w:pPr>
      <w:r w:rsidRPr="00B41424">
        <w:rPr>
          <w:rFonts w:asciiTheme="majorHAnsi" w:hAnsiTheme="majorHAnsi" w:cstheme="majorHAnsi"/>
        </w:rPr>
        <w:t>There are several other benefits from the proposed programme which cannot be monetised nor quantified at this stage</w:t>
      </w:r>
      <w:r w:rsidR="00A53F33" w:rsidRPr="00B41424">
        <w:rPr>
          <w:rFonts w:asciiTheme="majorHAnsi" w:hAnsiTheme="majorHAnsi" w:cstheme="majorHAnsi"/>
        </w:rPr>
        <w:t>,</w:t>
      </w:r>
      <w:r w:rsidRPr="00B41424">
        <w:rPr>
          <w:rFonts w:asciiTheme="majorHAnsi" w:hAnsiTheme="majorHAnsi" w:cstheme="majorHAnsi"/>
        </w:rPr>
        <w:t xml:space="preserve"> either because further baselining needs to be carried out to set quantitative targets, or because they will be qualitatively reported on throughout. However, they are equally as important to consider since they further strengthen the value for money of the programme.</w:t>
      </w:r>
    </w:p>
    <w:p w14:paraId="60D3AEF8" w14:textId="77777777" w:rsidR="00FB0CB9" w:rsidRPr="00B41424" w:rsidRDefault="00FB0CB9" w:rsidP="000A6227">
      <w:pPr>
        <w:spacing w:after="0"/>
        <w:rPr>
          <w:rFonts w:asciiTheme="majorHAnsi" w:hAnsiTheme="majorHAnsi" w:cstheme="majorHAnsi"/>
          <w:u w:val="single"/>
        </w:rPr>
      </w:pPr>
      <w:r w:rsidRPr="00B41424">
        <w:rPr>
          <w:rFonts w:asciiTheme="majorHAnsi" w:hAnsiTheme="majorHAnsi" w:cstheme="majorHAnsi"/>
          <w:u w:val="single"/>
        </w:rPr>
        <w:t xml:space="preserve">IPLCs and Gender Rights: </w:t>
      </w:r>
    </w:p>
    <w:p w14:paraId="33EC4745" w14:textId="77777777" w:rsidR="00FB0CB9" w:rsidRPr="00B41424" w:rsidRDefault="00FB0CB9" w:rsidP="000A6227">
      <w:pPr>
        <w:pStyle w:val="ListParagraph"/>
        <w:numPr>
          <w:ilvl w:val="0"/>
          <w:numId w:val="200"/>
        </w:numPr>
        <w:spacing w:after="160"/>
        <w:rPr>
          <w:rFonts w:asciiTheme="majorHAnsi" w:hAnsiTheme="majorHAnsi" w:cstheme="majorHAnsi"/>
          <w:b/>
          <w:bCs/>
        </w:rPr>
      </w:pPr>
      <w:r w:rsidRPr="00B41424">
        <w:rPr>
          <w:rFonts w:asciiTheme="majorHAnsi" w:hAnsiTheme="majorHAnsi" w:cstheme="majorHAnsi"/>
        </w:rPr>
        <w:t xml:space="preserve">The gender inequality women and girls face, particularly in the rural areas of the landscape, is a significant challenge. They are severely affected by low representation and participation in decision-making spaces, devaluation of their knowledge, and gender-based violence. However, they possess valuable knowledge needed for developing landscape management systems and strengthening livelihoods that address climate change issues. This programme looks to address these widening gender gaps by: </w:t>
      </w:r>
    </w:p>
    <w:p w14:paraId="0A77007B" w14:textId="67D43509" w:rsidR="00FB0CB9" w:rsidRPr="00B41424" w:rsidRDefault="00FB0CB9" w:rsidP="000A6227">
      <w:pPr>
        <w:pStyle w:val="ListParagraph"/>
        <w:numPr>
          <w:ilvl w:val="1"/>
          <w:numId w:val="200"/>
        </w:numPr>
        <w:spacing w:after="160"/>
        <w:rPr>
          <w:rFonts w:asciiTheme="majorHAnsi" w:hAnsiTheme="majorHAnsi" w:cstheme="majorHAnsi"/>
          <w:b/>
          <w:bCs/>
        </w:rPr>
      </w:pPr>
      <w:r w:rsidRPr="00B41424">
        <w:rPr>
          <w:rFonts w:asciiTheme="majorHAnsi" w:eastAsiaTheme="minorHAnsi" w:hAnsiTheme="majorHAnsi" w:cstheme="majorHAnsi"/>
          <w:color w:val="000000"/>
          <w:lang w:eastAsia="en-US"/>
        </w:rPr>
        <w:t xml:space="preserve">Promoting women’s leadership </w:t>
      </w:r>
      <w:r w:rsidR="00E757AA" w:rsidRPr="00B41424">
        <w:rPr>
          <w:rFonts w:asciiTheme="majorHAnsi" w:eastAsiaTheme="minorHAnsi" w:hAnsiTheme="majorHAnsi" w:cstheme="majorHAnsi"/>
          <w:color w:val="000000"/>
          <w:lang w:eastAsia="en-US"/>
        </w:rPr>
        <w:t xml:space="preserve">and </w:t>
      </w:r>
      <w:r w:rsidRPr="00B41424">
        <w:rPr>
          <w:rFonts w:asciiTheme="majorHAnsi" w:eastAsiaTheme="minorHAnsi" w:hAnsiTheme="majorHAnsi" w:cstheme="majorHAnsi"/>
          <w:color w:val="000000"/>
          <w:lang w:eastAsia="en-US"/>
        </w:rPr>
        <w:t>recognising and valuing their management skills.</w:t>
      </w:r>
    </w:p>
    <w:p w14:paraId="125A1D11" w14:textId="77777777" w:rsidR="00FB0CB9" w:rsidRPr="00B41424" w:rsidRDefault="00FB0CB9" w:rsidP="000A6227">
      <w:pPr>
        <w:pStyle w:val="ListParagraph"/>
        <w:numPr>
          <w:ilvl w:val="1"/>
          <w:numId w:val="200"/>
        </w:numPr>
        <w:spacing w:after="160"/>
        <w:rPr>
          <w:rFonts w:asciiTheme="majorHAnsi" w:hAnsiTheme="majorHAnsi" w:cstheme="majorHAnsi"/>
          <w:b/>
          <w:bCs/>
        </w:rPr>
      </w:pPr>
      <w:r w:rsidRPr="00B41424">
        <w:rPr>
          <w:rFonts w:asciiTheme="majorHAnsi" w:eastAsiaTheme="minorHAnsi" w:hAnsiTheme="majorHAnsi" w:cstheme="majorHAnsi"/>
          <w:color w:val="000000"/>
          <w:lang w:eastAsia="en-US"/>
        </w:rPr>
        <w:t xml:space="preserve">Ensuring women’s involvement and strengthening their capacities for surveillance and monitoring of forests and species. The programme will value and use their knowledge in governance strategies, and in indigenous communities’ monitoring and warning systems for protected areas. </w:t>
      </w:r>
    </w:p>
    <w:p w14:paraId="2619D95D" w14:textId="2696C422" w:rsidR="00FB0CB9" w:rsidRPr="00B41424" w:rsidRDefault="00FB0CB9" w:rsidP="000A6227">
      <w:pPr>
        <w:pStyle w:val="ListParagraph"/>
        <w:numPr>
          <w:ilvl w:val="1"/>
          <w:numId w:val="200"/>
        </w:numPr>
        <w:spacing w:after="160"/>
        <w:rPr>
          <w:rFonts w:asciiTheme="majorHAnsi" w:hAnsiTheme="majorHAnsi" w:cstheme="majorHAnsi"/>
          <w:b/>
          <w:bCs/>
        </w:rPr>
      </w:pPr>
      <w:r w:rsidRPr="00B41424">
        <w:rPr>
          <w:rFonts w:asciiTheme="majorHAnsi" w:eastAsiaTheme="minorHAnsi" w:hAnsiTheme="majorHAnsi" w:cstheme="majorHAnsi"/>
          <w:color w:val="000000"/>
          <w:lang w:eastAsia="en-US"/>
        </w:rPr>
        <w:t>Raising awareness of women’s rights</w:t>
      </w:r>
      <w:r w:rsidRPr="00B41424">
        <w:rPr>
          <w:rFonts w:asciiTheme="majorHAnsi" w:hAnsiTheme="majorHAnsi" w:cstheme="majorHAnsi"/>
        </w:rPr>
        <w:t xml:space="preserve"> and women’s empowerment for community management. This will be achieved through training for women, and awareness-raising for men and local authorities about the importance of women’s roles and community leadership - working in collaboration with AIDESEP’s “Women’s Programme”. </w:t>
      </w:r>
    </w:p>
    <w:p w14:paraId="48B48380" w14:textId="6486CE47" w:rsidR="00FB0CB9" w:rsidRPr="00B41424" w:rsidRDefault="00FB0CB9" w:rsidP="000A6227">
      <w:pPr>
        <w:pStyle w:val="ListParagraph"/>
        <w:numPr>
          <w:ilvl w:val="1"/>
          <w:numId w:val="200"/>
        </w:numPr>
        <w:spacing w:after="160"/>
        <w:rPr>
          <w:rFonts w:asciiTheme="majorHAnsi" w:hAnsiTheme="majorHAnsi" w:cstheme="majorHAnsi"/>
          <w:b/>
          <w:bCs/>
        </w:rPr>
      </w:pPr>
      <w:r w:rsidRPr="00B41424">
        <w:rPr>
          <w:rFonts w:asciiTheme="majorHAnsi" w:hAnsiTheme="majorHAnsi" w:cstheme="majorHAnsi"/>
        </w:rPr>
        <w:t>Strengthening women</w:t>
      </w:r>
      <w:r w:rsidR="00B8405D" w:rsidRPr="00B41424">
        <w:rPr>
          <w:rFonts w:asciiTheme="majorHAnsi" w:hAnsiTheme="majorHAnsi" w:cstheme="majorHAnsi"/>
        </w:rPr>
        <w:t>’</w:t>
      </w:r>
      <w:r w:rsidRPr="00B41424">
        <w:rPr>
          <w:rFonts w:asciiTheme="majorHAnsi" w:hAnsiTheme="majorHAnsi" w:cstheme="majorHAnsi"/>
        </w:rPr>
        <w:t>s associations and committees and prioritising sustainable and climate-adaptive economic activities that utilise women’s ancestral knowledge.</w:t>
      </w:r>
    </w:p>
    <w:p w14:paraId="5025A09D" w14:textId="32FE4D70" w:rsidR="00FB0CB9" w:rsidRPr="00B41424" w:rsidRDefault="00FB0CB9" w:rsidP="000A6227">
      <w:pPr>
        <w:pStyle w:val="ListParagraph"/>
        <w:numPr>
          <w:ilvl w:val="0"/>
          <w:numId w:val="200"/>
        </w:numPr>
        <w:spacing w:after="160"/>
        <w:rPr>
          <w:rFonts w:asciiTheme="majorHAnsi" w:hAnsiTheme="majorHAnsi" w:cstheme="majorHAnsi"/>
          <w:b/>
          <w:bCs/>
        </w:rPr>
      </w:pPr>
      <w:r w:rsidRPr="00B41424">
        <w:rPr>
          <w:rFonts w:asciiTheme="majorHAnsi" w:hAnsiTheme="majorHAnsi" w:cstheme="majorBidi"/>
        </w:rPr>
        <w:t xml:space="preserve">At all stages, including during the programme design, and across all components, the consortium has and will consult IPLCs and strive to respect and empower the rights of Indigenous peoples within the three operating zones. The consortium’s existing presence and ongoing work in the landscape will facilitate these collaborative relationships. Through these relationships, a strategy was co-created starting with the indigenous perspective and demands to guide the design of the programme. To ensure this level of integration throughout, AIDESEP, the most representative voice of the </w:t>
      </w:r>
      <w:r w:rsidR="188FBFC7" w:rsidRPr="00B41424">
        <w:rPr>
          <w:rFonts w:asciiTheme="majorHAnsi" w:hAnsiTheme="majorHAnsi" w:cstheme="majorBidi"/>
        </w:rPr>
        <w:t>I</w:t>
      </w:r>
      <w:r w:rsidRPr="00B41424">
        <w:rPr>
          <w:rFonts w:asciiTheme="majorHAnsi" w:hAnsiTheme="majorHAnsi" w:cstheme="majorBidi"/>
        </w:rPr>
        <w:t xml:space="preserve">ndigenous peoples of the Peruvian Amazon, has been appointed as a consortium member and will lead component 2 which focuses on strengthening indigenous rights as well as gender equality. They will also take supporting roles in additional components to represent indigenous voices with help from its territorial members. </w:t>
      </w:r>
      <w:r w:rsidR="0081042E" w:rsidRPr="00B41424">
        <w:rPr>
          <w:rFonts w:asciiTheme="majorHAnsi" w:hAnsiTheme="majorHAnsi" w:cstheme="majorBidi"/>
        </w:rPr>
        <w:t xml:space="preserve">In Ecuador they will work with </w:t>
      </w:r>
      <w:r w:rsidR="00684498" w:rsidRPr="00B41424">
        <w:rPr>
          <w:rFonts w:asciiTheme="majorHAnsi" w:hAnsiTheme="majorHAnsi" w:cstheme="majorBidi"/>
        </w:rPr>
        <w:t>similar organisations, which may include</w:t>
      </w:r>
      <w:r w:rsidR="25E23826" w:rsidRPr="00B41424">
        <w:rPr>
          <w:rFonts w:asciiTheme="majorHAnsi" w:hAnsiTheme="majorHAnsi" w:cstheme="majorBidi"/>
        </w:rPr>
        <w:t xml:space="preserve"> </w:t>
      </w:r>
      <w:r w:rsidR="0081042E" w:rsidRPr="00B41424">
        <w:rPr>
          <w:rFonts w:asciiTheme="majorHAnsi" w:hAnsiTheme="majorHAnsi" w:cstheme="majorBidi"/>
        </w:rPr>
        <w:t xml:space="preserve">Pueblo Shuar </w:t>
      </w:r>
      <w:proofErr w:type="spellStart"/>
      <w:r w:rsidR="0081042E" w:rsidRPr="00B41424">
        <w:rPr>
          <w:rFonts w:asciiTheme="majorHAnsi" w:hAnsiTheme="majorHAnsi" w:cstheme="majorBidi"/>
        </w:rPr>
        <w:t>Arutam</w:t>
      </w:r>
      <w:proofErr w:type="spellEnd"/>
      <w:r w:rsidR="0081042E" w:rsidRPr="00B41424">
        <w:rPr>
          <w:rFonts w:asciiTheme="majorHAnsi" w:hAnsiTheme="majorHAnsi" w:cstheme="majorBidi"/>
        </w:rPr>
        <w:t xml:space="preserve"> (PSHA) and </w:t>
      </w:r>
      <w:proofErr w:type="spellStart"/>
      <w:r w:rsidR="0081042E" w:rsidRPr="00B41424">
        <w:rPr>
          <w:rFonts w:asciiTheme="majorHAnsi" w:hAnsiTheme="majorHAnsi" w:cstheme="majorBidi"/>
        </w:rPr>
        <w:t>Federación</w:t>
      </w:r>
      <w:proofErr w:type="spellEnd"/>
      <w:r w:rsidR="0081042E" w:rsidRPr="00B41424">
        <w:rPr>
          <w:rFonts w:asciiTheme="majorHAnsi" w:hAnsiTheme="majorHAnsi" w:cstheme="majorBidi"/>
        </w:rPr>
        <w:t xml:space="preserve"> Interprovincial de </w:t>
      </w:r>
      <w:proofErr w:type="spellStart"/>
      <w:r w:rsidR="0081042E" w:rsidRPr="00B41424">
        <w:rPr>
          <w:rFonts w:asciiTheme="majorHAnsi" w:hAnsiTheme="majorHAnsi" w:cstheme="majorBidi"/>
        </w:rPr>
        <w:t>Centros</w:t>
      </w:r>
      <w:proofErr w:type="spellEnd"/>
      <w:r w:rsidR="0081042E" w:rsidRPr="00B41424">
        <w:rPr>
          <w:rFonts w:asciiTheme="majorHAnsi" w:hAnsiTheme="majorHAnsi" w:cstheme="majorBidi"/>
        </w:rPr>
        <w:t xml:space="preserve"> Shuar (FICSH), with the respective coordination with the </w:t>
      </w:r>
      <w:proofErr w:type="spellStart"/>
      <w:r w:rsidR="0081042E" w:rsidRPr="00B41424">
        <w:rPr>
          <w:rFonts w:asciiTheme="majorHAnsi" w:hAnsiTheme="majorHAnsi" w:cstheme="majorBidi"/>
        </w:rPr>
        <w:t>Confederación</w:t>
      </w:r>
      <w:proofErr w:type="spellEnd"/>
      <w:r w:rsidR="0081042E" w:rsidRPr="00B41424">
        <w:rPr>
          <w:rFonts w:asciiTheme="majorHAnsi" w:hAnsiTheme="majorHAnsi" w:cstheme="majorBidi"/>
        </w:rPr>
        <w:t xml:space="preserve"> de </w:t>
      </w:r>
      <w:proofErr w:type="spellStart"/>
      <w:r w:rsidR="0081042E" w:rsidRPr="00B41424">
        <w:rPr>
          <w:rFonts w:asciiTheme="majorHAnsi" w:hAnsiTheme="majorHAnsi" w:cstheme="majorBidi"/>
        </w:rPr>
        <w:t>Nacionalidades</w:t>
      </w:r>
      <w:proofErr w:type="spellEnd"/>
      <w:r w:rsidR="0081042E" w:rsidRPr="00B41424">
        <w:rPr>
          <w:rFonts w:asciiTheme="majorHAnsi" w:hAnsiTheme="majorHAnsi" w:cstheme="majorBidi"/>
        </w:rPr>
        <w:t xml:space="preserve"> </w:t>
      </w:r>
      <w:proofErr w:type="spellStart"/>
      <w:r w:rsidR="0081042E" w:rsidRPr="00B41424">
        <w:rPr>
          <w:rFonts w:asciiTheme="majorHAnsi" w:hAnsiTheme="majorHAnsi" w:cstheme="majorBidi"/>
        </w:rPr>
        <w:t>Indígenas</w:t>
      </w:r>
      <w:proofErr w:type="spellEnd"/>
      <w:r w:rsidR="0081042E" w:rsidRPr="00B41424">
        <w:rPr>
          <w:rFonts w:asciiTheme="majorHAnsi" w:hAnsiTheme="majorHAnsi" w:cstheme="majorBidi"/>
        </w:rPr>
        <w:t xml:space="preserve"> de la </w:t>
      </w:r>
      <w:proofErr w:type="spellStart"/>
      <w:r w:rsidR="0081042E" w:rsidRPr="00B41424">
        <w:rPr>
          <w:rFonts w:asciiTheme="majorHAnsi" w:hAnsiTheme="majorHAnsi" w:cstheme="majorBidi"/>
        </w:rPr>
        <w:t>Amazonía</w:t>
      </w:r>
      <w:proofErr w:type="spellEnd"/>
      <w:r w:rsidR="0081042E" w:rsidRPr="00B41424">
        <w:rPr>
          <w:rFonts w:asciiTheme="majorHAnsi" w:hAnsiTheme="majorHAnsi" w:cstheme="majorBidi"/>
        </w:rPr>
        <w:t xml:space="preserve"> </w:t>
      </w:r>
      <w:proofErr w:type="spellStart"/>
      <w:r w:rsidR="0081042E" w:rsidRPr="00B41424">
        <w:rPr>
          <w:rFonts w:asciiTheme="majorHAnsi" w:hAnsiTheme="majorHAnsi" w:cstheme="majorBidi"/>
        </w:rPr>
        <w:t>Ecuatoriana</w:t>
      </w:r>
      <w:proofErr w:type="spellEnd"/>
      <w:r w:rsidR="0081042E" w:rsidRPr="00B41424">
        <w:rPr>
          <w:rFonts w:asciiTheme="majorHAnsi" w:hAnsiTheme="majorHAnsi" w:cstheme="majorBidi"/>
        </w:rPr>
        <w:t xml:space="preserve"> (CONFENIAE), which is the national organisation of indigenous communities.</w:t>
      </w:r>
    </w:p>
    <w:p w14:paraId="4E8F7C14" w14:textId="77777777" w:rsidR="00FB0CB9" w:rsidRPr="00B41424" w:rsidRDefault="00FB0CB9" w:rsidP="000A6227">
      <w:pPr>
        <w:spacing w:after="0"/>
        <w:rPr>
          <w:rFonts w:asciiTheme="majorHAnsi" w:hAnsiTheme="majorHAnsi" w:cstheme="majorHAnsi"/>
          <w:u w:val="single"/>
        </w:rPr>
      </w:pPr>
      <w:r w:rsidRPr="00B41424">
        <w:rPr>
          <w:rFonts w:asciiTheme="majorHAnsi" w:hAnsiTheme="majorHAnsi" w:cstheme="majorHAnsi"/>
          <w:u w:val="single"/>
        </w:rPr>
        <w:t>Conservation of species:</w:t>
      </w:r>
    </w:p>
    <w:p w14:paraId="7197EB52" w14:textId="77777777" w:rsidR="00FB0CB9" w:rsidRPr="00B41424" w:rsidRDefault="00FB0CB9" w:rsidP="000A6227">
      <w:pPr>
        <w:rPr>
          <w:rFonts w:asciiTheme="majorHAnsi" w:hAnsiTheme="majorHAnsi" w:cstheme="majorHAnsi"/>
        </w:rPr>
      </w:pPr>
      <w:r w:rsidRPr="00B41424">
        <w:rPr>
          <w:rFonts w:asciiTheme="majorHAnsi" w:hAnsiTheme="majorHAnsi" w:cstheme="majorHAnsi"/>
        </w:rPr>
        <w:t xml:space="preserve">As an international biodiversity hotspot, the Andes Amazon region is an important source of genetic variation. The loss of this biodiversity would reduce the productivity of the ecosystems and their services on which so many depend, both locally and globally. </w:t>
      </w:r>
    </w:p>
    <w:p w14:paraId="6C2BA3BE" w14:textId="4D767D05" w:rsidR="00FB0CB9" w:rsidRPr="00B41424" w:rsidRDefault="00FB0CB9" w:rsidP="000A6227">
      <w:pPr>
        <w:rPr>
          <w:rFonts w:asciiTheme="majorHAnsi" w:hAnsiTheme="majorHAnsi" w:cstheme="majorHAnsi"/>
        </w:rPr>
      </w:pPr>
      <w:r w:rsidRPr="00B41424">
        <w:rPr>
          <w:rFonts w:asciiTheme="majorHAnsi" w:hAnsiTheme="majorHAnsi" w:cstheme="majorHAnsi"/>
        </w:rPr>
        <w:t xml:space="preserve">Given the BLF’s key outcome of nature (slowing, halting or reversing biodiversity loss), the proposed programme sets a target of </w:t>
      </w:r>
      <w:r w:rsidRPr="00B41424">
        <w:rPr>
          <w:rFonts w:asciiTheme="majorHAnsi" w:hAnsiTheme="majorHAnsi" w:cstheme="majorHAnsi"/>
          <w:b/>
          <w:bCs/>
        </w:rPr>
        <w:t xml:space="preserve">the presence of globally threatened target species remaining at 170 species </w:t>
      </w:r>
      <w:r w:rsidRPr="00B41424">
        <w:rPr>
          <w:rFonts w:asciiTheme="majorHAnsi" w:hAnsiTheme="majorHAnsi" w:cstheme="majorHAnsi"/>
        </w:rPr>
        <w:t xml:space="preserve">from the start of the programme. Further, they target either the abundance or rates of occurrence of </w:t>
      </w:r>
      <w:r w:rsidRPr="00B41424">
        <w:rPr>
          <w:rFonts w:asciiTheme="majorHAnsi" w:hAnsiTheme="majorHAnsi" w:cstheme="majorHAnsi"/>
          <w:b/>
          <w:bCs/>
        </w:rPr>
        <w:t>4 key populations</w:t>
      </w:r>
      <w:r w:rsidRPr="00B41424">
        <w:rPr>
          <w:rFonts w:asciiTheme="majorHAnsi" w:hAnsiTheme="majorHAnsi" w:cstheme="majorHAnsi"/>
        </w:rPr>
        <w:t>: the spectacled bear, Andean tapir, an amphibian guild and a migratory bird guild. All output-focused components</w:t>
      </w:r>
      <w:r w:rsidR="009C1701" w:rsidRPr="00B41424">
        <w:rPr>
          <w:rFonts w:asciiTheme="majorHAnsi" w:hAnsiTheme="majorHAnsi" w:cstheme="majorHAnsi"/>
        </w:rPr>
        <w:t xml:space="preserve"> will contribute to the realisation of this benefit </w:t>
      </w:r>
      <w:r w:rsidRPr="00B41424">
        <w:rPr>
          <w:rFonts w:asciiTheme="majorHAnsi" w:hAnsiTheme="majorHAnsi" w:cstheme="majorHAnsi"/>
        </w:rPr>
        <w:t xml:space="preserve">by </w:t>
      </w:r>
      <w:r w:rsidR="009C1701" w:rsidRPr="00B41424">
        <w:rPr>
          <w:rFonts w:asciiTheme="majorHAnsi" w:hAnsiTheme="majorHAnsi" w:cstheme="majorHAnsi"/>
        </w:rPr>
        <w:t>their contributions to the</w:t>
      </w:r>
      <w:r w:rsidRPr="00B41424">
        <w:rPr>
          <w:rFonts w:asciiTheme="majorHAnsi" w:hAnsiTheme="majorHAnsi" w:cstheme="majorHAnsi"/>
        </w:rPr>
        <w:t xml:space="preserve"> protecti</w:t>
      </w:r>
      <w:r w:rsidR="009C1701" w:rsidRPr="00B41424">
        <w:rPr>
          <w:rFonts w:asciiTheme="majorHAnsi" w:hAnsiTheme="majorHAnsi" w:cstheme="majorHAnsi"/>
        </w:rPr>
        <w:t>on of</w:t>
      </w:r>
      <w:r w:rsidRPr="00B41424">
        <w:rPr>
          <w:rFonts w:asciiTheme="majorHAnsi" w:hAnsiTheme="majorHAnsi" w:cstheme="majorHAnsi"/>
        </w:rPr>
        <w:t xml:space="preserve"> nature. This can be directly</w:t>
      </w:r>
      <w:r w:rsidR="009C1701" w:rsidRPr="00B41424">
        <w:rPr>
          <w:rFonts w:asciiTheme="majorHAnsi" w:hAnsiTheme="majorHAnsi" w:cstheme="majorHAnsi"/>
        </w:rPr>
        <w:t>,</w:t>
      </w:r>
      <w:r w:rsidRPr="00B41424">
        <w:rPr>
          <w:rFonts w:asciiTheme="majorHAnsi" w:hAnsiTheme="majorHAnsi" w:cstheme="majorHAnsi"/>
        </w:rPr>
        <w:t xml:space="preserve"> through generating change to ecosystem integrity and increasing protected areas (component 1) and avoiding degradation (components 2/3)</w:t>
      </w:r>
      <w:r w:rsidR="009C1701" w:rsidRPr="00B41424">
        <w:rPr>
          <w:rFonts w:asciiTheme="majorHAnsi" w:hAnsiTheme="majorHAnsi" w:cstheme="majorHAnsi"/>
        </w:rPr>
        <w:t>.</w:t>
      </w:r>
      <w:r w:rsidRPr="00B41424">
        <w:rPr>
          <w:rFonts w:asciiTheme="majorHAnsi" w:hAnsiTheme="majorHAnsi" w:cstheme="majorHAnsi"/>
        </w:rPr>
        <w:t xml:space="preserve"> or indirectly through changing incentives for activities which lead to the harming of nature (components 4/5). Endemic and endangered species</w:t>
      </w:r>
      <w:r w:rsidRPr="00B41424">
        <w:rPr>
          <w:rFonts w:asciiTheme="majorHAnsi" w:hAnsiTheme="majorHAnsi" w:cstheme="majorHAnsi"/>
          <w:b/>
          <w:bCs/>
        </w:rPr>
        <w:t xml:space="preserve"> </w:t>
      </w:r>
      <w:r w:rsidRPr="00B41424">
        <w:rPr>
          <w:rFonts w:asciiTheme="majorHAnsi" w:hAnsiTheme="majorHAnsi" w:cstheme="majorHAnsi"/>
        </w:rPr>
        <w:t xml:space="preserve">are therefore considered to be direct beneficiaries. </w:t>
      </w:r>
    </w:p>
    <w:p w14:paraId="6135B312" w14:textId="77777777" w:rsidR="00FB0CB9" w:rsidRPr="00B41424" w:rsidRDefault="00FB0CB9" w:rsidP="000A6227">
      <w:pPr>
        <w:rPr>
          <w:rFonts w:asciiTheme="majorHAnsi" w:hAnsiTheme="majorHAnsi" w:cstheme="majorHAnsi"/>
          <w:b/>
          <w:i/>
        </w:rPr>
      </w:pPr>
      <w:r w:rsidRPr="00B41424">
        <w:rPr>
          <w:rFonts w:asciiTheme="majorHAnsi" w:hAnsiTheme="majorHAnsi" w:cstheme="majorHAnsi"/>
          <w:b/>
          <w:i/>
        </w:rPr>
        <w:t>Secondary funding benefits</w:t>
      </w:r>
    </w:p>
    <w:p w14:paraId="6423ADE7" w14:textId="77777777" w:rsidR="00FB0CB9" w:rsidRPr="00B41424" w:rsidRDefault="00FB0CB9" w:rsidP="000A6227">
      <w:pPr>
        <w:rPr>
          <w:rFonts w:asciiTheme="majorHAnsi" w:hAnsiTheme="majorHAnsi" w:cstheme="majorHAnsi"/>
        </w:rPr>
      </w:pPr>
      <w:r w:rsidRPr="00B41424">
        <w:rPr>
          <w:rFonts w:asciiTheme="majorHAnsi" w:hAnsiTheme="majorHAnsi" w:cstheme="majorHAnsi"/>
        </w:rPr>
        <w:t xml:space="preserve">The landscape hosts a plethora of complexities, meaning that whilst Practical Action have designed a programme appropriate to support this, secondary funding would allow for the complementation and scaling up of the components. This would generate additional results, benefits and added value. This would allow successful activities to be replicated and scaled-up, therefore reaching more beneficiaries and having a greater impact on both wellbeing and conservation. Their bid for this secondary funding has been carefully evaluated as part of the BLF delivery partner competition and a summary and examples of how this funding would be used has been provided above. </w:t>
      </w:r>
    </w:p>
    <w:p w14:paraId="47D35421" w14:textId="1D1BBD83" w:rsidR="00FB0CB9" w:rsidRPr="00B41424" w:rsidRDefault="00FB0CB9" w:rsidP="000A6227">
      <w:pPr>
        <w:rPr>
          <w:rFonts w:asciiTheme="majorHAnsi" w:hAnsiTheme="majorHAnsi" w:cstheme="majorHAnsi"/>
        </w:rPr>
      </w:pPr>
      <w:r w:rsidRPr="00B41424">
        <w:rPr>
          <w:rFonts w:asciiTheme="majorHAnsi" w:hAnsiTheme="majorHAnsi" w:cstheme="majorHAnsi"/>
        </w:rPr>
        <w:t xml:space="preserve">This would enable many of the benefits described above to be increased, such as increased incomes and job creation, further benefits to agricultural producers, reductions in illegal economic activities and better enabling conditions for producer associations and bio businesses. Even though the exact scale of additional benefits is undefined at this point, they will largely be an expansion on those set out in detail above, rather than different in type. As demonstrated in the analysis results, even if no additional </w:t>
      </w:r>
      <w:proofErr w:type="spellStart"/>
      <w:r w:rsidRPr="00B41424">
        <w:rPr>
          <w:rFonts w:asciiTheme="majorHAnsi" w:hAnsiTheme="majorHAnsi" w:cstheme="majorHAnsi"/>
        </w:rPr>
        <w:t>monetisable</w:t>
      </w:r>
      <w:proofErr w:type="spellEnd"/>
      <w:r w:rsidRPr="00B41424">
        <w:rPr>
          <w:rFonts w:asciiTheme="majorHAnsi" w:hAnsiTheme="majorHAnsi" w:cstheme="majorHAnsi"/>
        </w:rPr>
        <w:t xml:space="preserve"> benefits were generated, the programme would still have </w:t>
      </w:r>
      <w:r w:rsidR="00AE59F7" w:rsidRPr="00B41424">
        <w:rPr>
          <w:rFonts w:asciiTheme="majorHAnsi" w:hAnsiTheme="majorHAnsi" w:cstheme="majorHAnsi"/>
        </w:rPr>
        <w:t>good</w:t>
      </w:r>
      <w:r w:rsidR="00B8405D" w:rsidRPr="00B41424">
        <w:rPr>
          <w:rFonts w:asciiTheme="majorHAnsi" w:hAnsiTheme="majorHAnsi" w:cstheme="majorHAnsi"/>
        </w:rPr>
        <w:t xml:space="preserve"> value for money potential</w:t>
      </w:r>
      <w:r w:rsidR="00B8405D" w:rsidRPr="00B41424">
        <w:rPr>
          <w:rFonts w:asciiTheme="majorHAnsi" w:hAnsiTheme="majorHAnsi" w:cstheme="majorHAnsi"/>
          <w:b/>
          <w:bCs/>
        </w:rPr>
        <w:t xml:space="preserve"> </w:t>
      </w:r>
      <w:r w:rsidRPr="00B41424">
        <w:rPr>
          <w:rFonts w:asciiTheme="majorHAnsi" w:hAnsiTheme="majorHAnsi" w:cstheme="majorHAnsi"/>
        </w:rPr>
        <w:t>with the full additional secondary funding cost included.</w:t>
      </w:r>
    </w:p>
    <w:p w14:paraId="114F4E55" w14:textId="77777777" w:rsidR="00FB0CB9" w:rsidRPr="00B41424" w:rsidRDefault="00FB0CB9" w:rsidP="000A6227">
      <w:pPr>
        <w:rPr>
          <w:rFonts w:asciiTheme="majorHAnsi" w:hAnsiTheme="majorHAnsi" w:cstheme="majorHAnsi"/>
          <w:i/>
          <w:iCs/>
        </w:rPr>
      </w:pPr>
      <w:r w:rsidRPr="00B41424">
        <w:rPr>
          <w:rFonts w:asciiTheme="majorHAnsi" w:hAnsiTheme="majorHAnsi" w:cstheme="majorHAnsi"/>
          <w:i/>
          <w:iCs/>
        </w:rPr>
        <w:t>Conclusion</w:t>
      </w:r>
    </w:p>
    <w:p w14:paraId="2A7CCC47" w14:textId="0471E095" w:rsidR="00FB0CB9" w:rsidRPr="00B41424" w:rsidRDefault="00FB0CB9" w:rsidP="000A6227">
      <w:pPr>
        <w:rPr>
          <w:rFonts w:asciiTheme="majorHAnsi" w:hAnsiTheme="majorHAnsi" w:cstheme="majorHAnsi"/>
          <w:b/>
          <w:bCs/>
        </w:rPr>
      </w:pPr>
      <w:r w:rsidRPr="00B41424">
        <w:rPr>
          <w:rFonts w:asciiTheme="majorHAnsi" w:hAnsiTheme="majorHAnsi" w:cstheme="majorHAnsi"/>
        </w:rPr>
        <w:t xml:space="preserve">Overall, given the good central BCR of </w:t>
      </w:r>
      <w:r w:rsidR="00256AA0" w:rsidRPr="00B41424">
        <w:rPr>
          <w:rFonts w:asciiTheme="majorHAnsi" w:hAnsiTheme="majorHAnsi" w:cstheme="majorHAnsi"/>
        </w:rPr>
        <w:t>1.</w:t>
      </w:r>
      <w:r w:rsidR="002F2E49" w:rsidRPr="00B41424">
        <w:rPr>
          <w:rFonts w:asciiTheme="majorHAnsi" w:hAnsiTheme="majorHAnsi" w:cstheme="majorHAnsi"/>
        </w:rPr>
        <w:t>2</w:t>
      </w:r>
      <w:r w:rsidRPr="00B41424">
        <w:rPr>
          <w:rFonts w:asciiTheme="majorHAnsi" w:hAnsiTheme="majorHAnsi" w:cstheme="majorHAnsi"/>
        </w:rPr>
        <w:t xml:space="preserve">, which is further strengthened by both the numerous quantitative and qualitative benefits, </w:t>
      </w:r>
      <w:r w:rsidRPr="00B41424">
        <w:rPr>
          <w:rFonts w:asciiTheme="majorHAnsi" w:hAnsiTheme="majorHAnsi" w:cstheme="majorHAnsi"/>
          <w:b/>
          <w:bCs/>
        </w:rPr>
        <w:t>we conclude that the ‘</w:t>
      </w:r>
      <w:r w:rsidRPr="00B41424">
        <w:rPr>
          <w:rFonts w:asciiTheme="majorHAnsi" w:hAnsiTheme="majorHAnsi" w:cstheme="majorHAnsi"/>
          <w:b/>
        </w:rPr>
        <w:t>do-</w:t>
      </w:r>
      <w:r w:rsidRPr="00B41424">
        <w:rPr>
          <w:rFonts w:asciiTheme="majorHAnsi" w:hAnsiTheme="majorHAnsi" w:cstheme="majorHAnsi"/>
          <w:b/>
          <w:bCs/>
        </w:rPr>
        <w:t>something’</w:t>
      </w:r>
      <w:r w:rsidRPr="00B41424">
        <w:rPr>
          <w:rFonts w:asciiTheme="majorHAnsi" w:hAnsiTheme="majorHAnsi" w:cstheme="majorHAnsi"/>
          <w:b/>
        </w:rPr>
        <w:t xml:space="preserve"> option of funding Practical Action’s proposed programme is the preferred option over the BAU.</w:t>
      </w:r>
      <w:r w:rsidRPr="00B41424">
        <w:rPr>
          <w:rFonts w:asciiTheme="majorHAnsi" w:hAnsiTheme="majorHAnsi" w:cstheme="majorHAnsi"/>
        </w:rPr>
        <w:t xml:space="preserve"> </w:t>
      </w:r>
    </w:p>
    <w:p w14:paraId="10B57884" w14:textId="77777777" w:rsidR="00FB0CB9" w:rsidRPr="00B41424" w:rsidRDefault="00FB0CB9" w:rsidP="000A6227">
      <w:pPr>
        <w:rPr>
          <w:rFonts w:asciiTheme="majorHAnsi" w:hAnsiTheme="majorHAnsi" w:cstheme="majorHAnsi"/>
          <w:b/>
          <w:bCs/>
        </w:rPr>
      </w:pPr>
    </w:p>
    <w:p w14:paraId="1CDD26B0" w14:textId="77777777" w:rsidR="00FB0CB9" w:rsidRPr="00B41424" w:rsidRDefault="00FB0CB9" w:rsidP="000A6227">
      <w:pPr>
        <w:rPr>
          <w:rFonts w:asciiTheme="majorHAnsi" w:hAnsiTheme="majorHAnsi" w:cstheme="majorHAnsi"/>
          <w:b/>
          <w:sz w:val="24"/>
          <w:szCs w:val="24"/>
        </w:rPr>
      </w:pPr>
      <w:r w:rsidRPr="00B41424">
        <w:rPr>
          <w:rFonts w:asciiTheme="majorHAnsi" w:hAnsiTheme="majorHAnsi" w:cstheme="majorHAnsi"/>
          <w:b/>
          <w:bCs/>
          <w:sz w:val="24"/>
          <w:szCs w:val="24"/>
        </w:rPr>
        <w:t>Sensitivity Analysis</w:t>
      </w:r>
    </w:p>
    <w:p w14:paraId="6B21F365" w14:textId="5C332310" w:rsidR="00FB0CB9" w:rsidRPr="00B41424" w:rsidRDefault="00FB0CB9" w:rsidP="000A6227">
      <w:pPr>
        <w:spacing w:before="240" w:after="0"/>
        <w:rPr>
          <w:rFonts w:asciiTheme="majorHAnsi" w:hAnsiTheme="majorHAnsi" w:cstheme="majorHAnsi"/>
          <w:i/>
        </w:rPr>
      </w:pPr>
      <w:r w:rsidRPr="00B41424">
        <w:rPr>
          <w:rFonts w:asciiTheme="majorHAnsi" w:hAnsiTheme="majorHAnsi" w:cstheme="majorHAnsi"/>
          <w:b/>
          <w:i/>
        </w:rPr>
        <w:t xml:space="preserve">Table </w:t>
      </w:r>
      <w:r w:rsidR="00AC2545" w:rsidRPr="00B41424">
        <w:rPr>
          <w:rFonts w:asciiTheme="majorHAnsi" w:hAnsiTheme="majorHAnsi" w:cstheme="majorHAnsi"/>
          <w:b/>
          <w:bCs/>
          <w:i/>
          <w:iCs/>
        </w:rPr>
        <w:t>7</w:t>
      </w:r>
      <w:r w:rsidRPr="00B41424">
        <w:rPr>
          <w:rFonts w:asciiTheme="majorHAnsi" w:hAnsiTheme="majorHAnsi" w:cstheme="majorHAnsi"/>
          <w:i/>
          <w:iCs/>
        </w:rPr>
        <w:t>:</w:t>
      </w:r>
      <w:r w:rsidRPr="00B41424">
        <w:rPr>
          <w:rFonts w:asciiTheme="majorHAnsi" w:hAnsiTheme="majorHAnsi" w:cstheme="majorHAnsi"/>
          <w:i/>
        </w:rPr>
        <w:t xml:space="preserve"> Sensitivity Analysis Results including Secondary Funding</w:t>
      </w:r>
    </w:p>
    <w:tbl>
      <w:tblPr>
        <w:tblStyle w:val="GridTable4-Accent1"/>
        <w:tblW w:w="9860" w:type="dxa"/>
        <w:tblLook w:val="04A0" w:firstRow="1" w:lastRow="0" w:firstColumn="1" w:lastColumn="0" w:noHBand="0" w:noVBand="1"/>
      </w:tblPr>
      <w:tblGrid>
        <w:gridCol w:w="1972"/>
        <w:gridCol w:w="1972"/>
        <w:gridCol w:w="1972"/>
        <w:gridCol w:w="1972"/>
        <w:gridCol w:w="1972"/>
      </w:tblGrid>
      <w:tr w:rsidR="00485C55" w:rsidRPr="00B41424" w14:paraId="73C6D616" w14:textId="77777777" w:rsidTr="00D727DC">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72" w:type="dxa"/>
          </w:tcPr>
          <w:p w14:paraId="10835225" w14:textId="77777777" w:rsidR="00485C55" w:rsidRPr="00B41424" w:rsidRDefault="00485C55" w:rsidP="000A6227">
            <w:pPr>
              <w:autoSpaceDE w:val="0"/>
              <w:autoSpaceDN w:val="0"/>
              <w:adjustRightInd w:val="0"/>
              <w:spacing w:after="0"/>
              <w:jc w:val="left"/>
              <w:rPr>
                <w:rFonts w:asciiTheme="majorHAnsi" w:eastAsia="Times New Roman" w:hAnsiTheme="majorHAnsi" w:cstheme="majorHAnsi"/>
              </w:rPr>
            </w:pPr>
          </w:p>
        </w:tc>
        <w:tc>
          <w:tcPr>
            <w:tcW w:w="1972" w:type="dxa"/>
          </w:tcPr>
          <w:p w14:paraId="4BF73EE9" w14:textId="251EEA56" w:rsidR="00485C55" w:rsidRPr="00B41424" w:rsidRDefault="00485C55" w:rsidP="000A6227">
            <w:pPr>
              <w:autoSpaceDE w:val="0"/>
              <w:autoSpaceDN w:val="0"/>
              <w:adjustRightInd w:val="0"/>
              <w:spacing w:after="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B41424">
              <w:rPr>
                <w:rFonts w:asciiTheme="majorHAnsi" w:eastAsia="Times New Roman" w:hAnsiTheme="majorHAnsi" w:cstheme="majorHAnsi"/>
              </w:rPr>
              <w:t>Sensitivity Assumptions</w:t>
            </w:r>
          </w:p>
        </w:tc>
        <w:tc>
          <w:tcPr>
            <w:tcW w:w="1972" w:type="dxa"/>
            <w:vAlign w:val="center"/>
          </w:tcPr>
          <w:p w14:paraId="18F31103" w14:textId="63945113" w:rsidR="00485C55" w:rsidRPr="00B41424" w:rsidRDefault="00485C55" w:rsidP="000A6227">
            <w:pPr>
              <w:autoSpaceDE w:val="0"/>
              <w:autoSpaceDN w:val="0"/>
              <w:adjustRightInd w:val="0"/>
              <w:spacing w:after="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B41424">
              <w:rPr>
                <w:rFonts w:asciiTheme="majorHAnsi" w:eastAsia="Times New Roman" w:hAnsiTheme="majorHAnsi" w:cstheme="majorHAnsi"/>
              </w:rPr>
              <w:t>Low Scenario</w:t>
            </w:r>
          </w:p>
        </w:tc>
        <w:tc>
          <w:tcPr>
            <w:tcW w:w="1972" w:type="dxa"/>
          </w:tcPr>
          <w:p w14:paraId="3FE06313" w14:textId="77777777" w:rsidR="00485C55" w:rsidRPr="00B41424" w:rsidRDefault="00485C55" w:rsidP="000A6227">
            <w:pPr>
              <w:autoSpaceDE w:val="0"/>
              <w:autoSpaceDN w:val="0"/>
              <w:adjustRightInd w:val="0"/>
              <w:spacing w:after="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B41424">
              <w:rPr>
                <w:rFonts w:asciiTheme="majorHAnsi" w:eastAsia="Times New Roman" w:hAnsiTheme="majorHAnsi" w:cstheme="majorHAnsi"/>
              </w:rPr>
              <w:t xml:space="preserve">Central Scenario </w:t>
            </w:r>
          </w:p>
        </w:tc>
        <w:tc>
          <w:tcPr>
            <w:tcW w:w="1972" w:type="dxa"/>
          </w:tcPr>
          <w:p w14:paraId="1E45B894" w14:textId="77777777" w:rsidR="00485C55" w:rsidRPr="00B41424" w:rsidRDefault="00485C55" w:rsidP="000A6227">
            <w:pPr>
              <w:autoSpaceDE w:val="0"/>
              <w:autoSpaceDN w:val="0"/>
              <w:adjustRightInd w:val="0"/>
              <w:spacing w:after="0"/>
              <w:jc w:val="lef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rPr>
            </w:pPr>
            <w:r w:rsidRPr="00B41424">
              <w:rPr>
                <w:rFonts w:asciiTheme="majorHAnsi" w:eastAsia="Times New Roman" w:hAnsiTheme="majorHAnsi" w:cstheme="majorHAnsi"/>
              </w:rPr>
              <w:t xml:space="preserve">High Scenario </w:t>
            </w:r>
          </w:p>
        </w:tc>
      </w:tr>
      <w:tr w:rsidR="00485C55" w:rsidRPr="00B41424" w14:paraId="0799EA97" w14:textId="77777777" w:rsidTr="00D727D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72" w:type="dxa"/>
          </w:tcPr>
          <w:p w14:paraId="2E0FFF68" w14:textId="77777777" w:rsidR="00485C55" w:rsidRPr="00B41424" w:rsidRDefault="00485C55" w:rsidP="000A6227">
            <w:pPr>
              <w:autoSpaceDE w:val="0"/>
              <w:autoSpaceDN w:val="0"/>
              <w:adjustRightInd w:val="0"/>
              <w:spacing w:after="0"/>
              <w:jc w:val="left"/>
              <w:rPr>
                <w:rFonts w:asciiTheme="majorHAnsi" w:hAnsiTheme="majorHAnsi" w:cstheme="majorHAnsi"/>
              </w:rPr>
            </w:pPr>
            <w:r w:rsidRPr="00B41424">
              <w:rPr>
                <w:rFonts w:asciiTheme="majorHAnsi" w:eastAsia="Times New Roman" w:hAnsiTheme="majorHAnsi" w:cstheme="majorHAnsi"/>
                <w:i/>
                <w:iCs/>
                <w:color w:val="000000"/>
              </w:rPr>
              <w:t>£m</w:t>
            </w:r>
          </w:p>
        </w:tc>
        <w:tc>
          <w:tcPr>
            <w:tcW w:w="1972" w:type="dxa"/>
          </w:tcPr>
          <w:p w14:paraId="7EF8A450" w14:textId="77777777"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rPr>
            </w:pPr>
          </w:p>
        </w:tc>
        <w:tc>
          <w:tcPr>
            <w:tcW w:w="1972" w:type="dxa"/>
          </w:tcPr>
          <w:p w14:paraId="36C60489" w14:textId="50699EA9"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eastAsia="Times New Roman" w:hAnsiTheme="majorHAnsi" w:cstheme="majorHAnsi"/>
                <w:color w:val="000000"/>
              </w:rPr>
              <w:t> </w:t>
            </w:r>
          </w:p>
        </w:tc>
        <w:tc>
          <w:tcPr>
            <w:tcW w:w="1972" w:type="dxa"/>
          </w:tcPr>
          <w:p w14:paraId="65A8C7BF" w14:textId="77777777"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972" w:type="dxa"/>
          </w:tcPr>
          <w:p w14:paraId="1703CB46" w14:textId="77777777"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485C55" w:rsidRPr="00B41424" w14:paraId="5660E06D" w14:textId="77777777" w:rsidTr="00D727DC">
        <w:trPr>
          <w:trHeight w:val="313"/>
        </w:trPr>
        <w:tc>
          <w:tcPr>
            <w:cnfStyle w:val="001000000000" w:firstRow="0" w:lastRow="0" w:firstColumn="1" w:lastColumn="0" w:oddVBand="0" w:evenVBand="0" w:oddHBand="0" w:evenHBand="0" w:firstRowFirstColumn="0" w:firstRowLastColumn="0" w:lastRowFirstColumn="0" w:lastRowLastColumn="0"/>
            <w:tcW w:w="1972" w:type="dxa"/>
          </w:tcPr>
          <w:p w14:paraId="36C95223" w14:textId="77777777" w:rsidR="00485C55" w:rsidRPr="00B41424" w:rsidRDefault="00485C55" w:rsidP="000A6227">
            <w:pPr>
              <w:autoSpaceDE w:val="0"/>
              <w:autoSpaceDN w:val="0"/>
              <w:adjustRightInd w:val="0"/>
              <w:spacing w:after="0"/>
              <w:jc w:val="left"/>
              <w:rPr>
                <w:rFonts w:asciiTheme="majorHAnsi" w:hAnsiTheme="majorHAnsi" w:cstheme="majorHAnsi"/>
                <w:b w:val="0"/>
                <w:i/>
              </w:rPr>
            </w:pPr>
            <w:r w:rsidRPr="00B41424">
              <w:rPr>
                <w:rFonts w:asciiTheme="majorHAnsi" w:eastAsia="Times New Roman" w:hAnsiTheme="majorHAnsi" w:cstheme="majorHAnsi"/>
                <w:color w:val="000000"/>
              </w:rPr>
              <w:t>Total Costs</w:t>
            </w:r>
          </w:p>
        </w:tc>
        <w:tc>
          <w:tcPr>
            <w:tcW w:w="1972" w:type="dxa"/>
          </w:tcPr>
          <w:p w14:paraId="35CE4A98" w14:textId="77777777" w:rsidR="00485C55" w:rsidRPr="00B41424" w:rsidRDefault="00485C55"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tc>
        <w:tc>
          <w:tcPr>
            <w:tcW w:w="1972" w:type="dxa"/>
          </w:tcPr>
          <w:p w14:paraId="6460D3CB" w14:textId="1B3C243E" w:rsidR="00485C55" w:rsidRPr="00B41424" w:rsidRDefault="00485C55"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Cs/>
              </w:rPr>
            </w:pPr>
            <w:r w:rsidRPr="00B41424">
              <w:rPr>
                <w:rFonts w:asciiTheme="majorHAnsi" w:hAnsiTheme="majorHAnsi" w:cstheme="majorHAnsi"/>
              </w:rPr>
              <w:t>£15.</w:t>
            </w:r>
            <w:r w:rsidR="0032029B" w:rsidRPr="00B41424">
              <w:rPr>
                <w:rFonts w:asciiTheme="majorHAnsi" w:hAnsiTheme="majorHAnsi" w:cstheme="majorHAnsi"/>
              </w:rPr>
              <w:t>3</w:t>
            </w:r>
            <w:r w:rsidRPr="00B41424">
              <w:rPr>
                <w:rFonts w:asciiTheme="majorHAnsi" w:hAnsiTheme="majorHAnsi" w:cstheme="majorHAnsi"/>
              </w:rPr>
              <w:t>m</w:t>
            </w:r>
          </w:p>
        </w:tc>
        <w:tc>
          <w:tcPr>
            <w:tcW w:w="1972" w:type="dxa"/>
          </w:tcPr>
          <w:p w14:paraId="71A9ECBB" w14:textId="6D4724CE" w:rsidR="00485C55" w:rsidRPr="00B41424" w:rsidRDefault="00485C55"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i/>
              </w:rPr>
            </w:pPr>
            <w:r w:rsidRPr="00B41424">
              <w:rPr>
                <w:rFonts w:asciiTheme="majorHAnsi" w:hAnsiTheme="majorHAnsi" w:cstheme="majorHAnsi"/>
              </w:rPr>
              <w:t>£15.</w:t>
            </w:r>
            <w:r w:rsidR="00C16B00" w:rsidRPr="00B41424">
              <w:rPr>
                <w:rFonts w:asciiTheme="majorHAnsi" w:hAnsiTheme="majorHAnsi" w:cstheme="majorHAnsi"/>
              </w:rPr>
              <w:t>3</w:t>
            </w:r>
            <w:r w:rsidRPr="00B41424">
              <w:rPr>
                <w:rFonts w:asciiTheme="majorHAnsi" w:hAnsiTheme="majorHAnsi" w:cstheme="majorHAnsi"/>
              </w:rPr>
              <w:t>m</w:t>
            </w:r>
          </w:p>
        </w:tc>
        <w:tc>
          <w:tcPr>
            <w:tcW w:w="1972" w:type="dxa"/>
          </w:tcPr>
          <w:p w14:paraId="1EEBC7E8" w14:textId="5D5BDB36" w:rsidR="00485C55" w:rsidRPr="00B41424" w:rsidRDefault="00485C55"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i/>
              </w:rPr>
            </w:pPr>
            <w:r w:rsidRPr="00B41424">
              <w:rPr>
                <w:rFonts w:asciiTheme="majorHAnsi" w:hAnsiTheme="majorHAnsi" w:cstheme="majorHAnsi"/>
              </w:rPr>
              <w:t>£15.</w:t>
            </w:r>
            <w:r w:rsidR="0032029B" w:rsidRPr="00B41424">
              <w:rPr>
                <w:rFonts w:asciiTheme="majorHAnsi" w:hAnsiTheme="majorHAnsi" w:cstheme="majorHAnsi"/>
              </w:rPr>
              <w:t>3</w:t>
            </w:r>
            <w:r w:rsidRPr="00B41424">
              <w:rPr>
                <w:rFonts w:asciiTheme="majorHAnsi" w:hAnsiTheme="majorHAnsi" w:cstheme="majorHAnsi"/>
              </w:rPr>
              <w:t>m</w:t>
            </w:r>
          </w:p>
        </w:tc>
      </w:tr>
      <w:tr w:rsidR="00485C55" w:rsidRPr="00B41424" w14:paraId="04023990" w14:textId="77777777" w:rsidTr="00D727D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72" w:type="dxa"/>
          </w:tcPr>
          <w:p w14:paraId="5D8EAAEF" w14:textId="64715AE6" w:rsidR="00485C55" w:rsidRPr="00B41424" w:rsidRDefault="00485C55" w:rsidP="000A6227">
            <w:pPr>
              <w:autoSpaceDE w:val="0"/>
              <w:autoSpaceDN w:val="0"/>
              <w:adjustRightInd w:val="0"/>
              <w:spacing w:after="0"/>
              <w:jc w:val="left"/>
              <w:rPr>
                <w:rFonts w:asciiTheme="majorHAnsi" w:hAnsiTheme="majorHAnsi" w:cstheme="majorHAnsi"/>
                <w:b w:val="0"/>
                <w:bCs w:val="0"/>
                <w:i/>
                <w:iCs/>
              </w:rPr>
            </w:pPr>
            <w:r w:rsidRPr="00B41424">
              <w:rPr>
                <w:rFonts w:asciiTheme="majorHAnsi" w:eastAsia="Times New Roman" w:hAnsiTheme="majorHAnsi" w:cstheme="majorHAnsi"/>
                <w:b w:val="0"/>
                <w:bCs w:val="0"/>
                <w:i/>
                <w:iCs/>
                <w:color w:val="000000"/>
              </w:rPr>
              <w:t>Ecosystem services</w:t>
            </w:r>
          </w:p>
        </w:tc>
        <w:tc>
          <w:tcPr>
            <w:tcW w:w="1972" w:type="dxa"/>
          </w:tcPr>
          <w:p w14:paraId="215C2760" w14:textId="36BB5DAA" w:rsidR="00485C55" w:rsidRPr="00B41424" w:rsidRDefault="008A05DE"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rPr>
            </w:pPr>
            <w:r w:rsidRPr="00B41424">
              <w:rPr>
                <w:rFonts w:asciiTheme="majorHAnsi" w:hAnsiTheme="majorHAnsi" w:cstheme="majorHAnsi"/>
                <w:bCs/>
                <w:iCs/>
              </w:rPr>
              <w:t>+/-25%</w:t>
            </w:r>
          </w:p>
        </w:tc>
        <w:tc>
          <w:tcPr>
            <w:tcW w:w="1972" w:type="dxa"/>
          </w:tcPr>
          <w:p w14:paraId="45407DE6" w14:textId="5BB08BD4"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rPr>
            </w:pPr>
            <w:r w:rsidRPr="00B41424">
              <w:rPr>
                <w:rFonts w:asciiTheme="majorHAnsi" w:hAnsiTheme="majorHAnsi" w:cstheme="majorHAnsi"/>
                <w:bCs/>
                <w:iCs/>
              </w:rPr>
              <w:t>£</w:t>
            </w:r>
            <w:r w:rsidR="0032029B" w:rsidRPr="00B41424">
              <w:rPr>
                <w:rFonts w:asciiTheme="majorHAnsi" w:hAnsiTheme="majorHAnsi" w:cstheme="majorHAnsi"/>
                <w:bCs/>
                <w:iCs/>
              </w:rPr>
              <w:t>9.8</w:t>
            </w:r>
            <w:r w:rsidRPr="00B41424">
              <w:rPr>
                <w:rFonts w:asciiTheme="majorHAnsi" w:hAnsiTheme="majorHAnsi" w:cstheme="majorHAnsi"/>
                <w:bCs/>
                <w:iCs/>
              </w:rPr>
              <w:t>m</w:t>
            </w:r>
          </w:p>
        </w:tc>
        <w:tc>
          <w:tcPr>
            <w:tcW w:w="1972" w:type="dxa"/>
          </w:tcPr>
          <w:p w14:paraId="562AA9AF" w14:textId="319A90B9"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i/>
              </w:rPr>
            </w:pPr>
            <w:r w:rsidRPr="00B41424">
              <w:rPr>
                <w:rFonts w:asciiTheme="majorHAnsi" w:hAnsiTheme="majorHAnsi" w:cstheme="majorHAnsi"/>
              </w:rPr>
              <w:t>£1</w:t>
            </w:r>
            <w:r w:rsidR="0080445A" w:rsidRPr="00B41424">
              <w:rPr>
                <w:rFonts w:asciiTheme="majorHAnsi" w:hAnsiTheme="majorHAnsi" w:cstheme="majorHAnsi"/>
              </w:rPr>
              <w:t>3.1</w:t>
            </w:r>
            <w:r w:rsidRPr="00B41424">
              <w:rPr>
                <w:rFonts w:asciiTheme="majorHAnsi" w:hAnsiTheme="majorHAnsi" w:cstheme="majorHAnsi"/>
              </w:rPr>
              <w:t>m</w:t>
            </w:r>
          </w:p>
        </w:tc>
        <w:tc>
          <w:tcPr>
            <w:tcW w:w="1972" w:type="dxa"/>
          </w:tcPr>
          <w:p w14:paraId="3DBC8334" w14:textId="073BD0BF"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rPr>
            </w:pPr>
            <w:r w:rsidRPr="00B41424">
              <w:rPr>
                <w:rFonts w:asciiTheme="majorHAnsi" w:hAnsiTheme="majorHAnsi" w:cstheme="majorHAnsi"/>
                <w:bCs/>
                <w:iCs/>
              </w:rPr>
              <w:t>£1</w:t>
            </w:r>
            <w:r w:rsidR="00A63B59" w:rsidRPr="00B41424">
              <w:rPr>
                <w:rFonts w:asciiTheme="majorHAnsi" w:hAnsiTheme="majorHAnsi" w:cstheme="majorHAnsi"/>
                <w:bCs/>
                <w:iCs/>
              </w:rPr>
              <w:t>6.3</w:t>
            </w:r>
            <w:r w:rsidRPr="00B41424">
              <w:rPr>
                <w:rFonts w:asciiTheme="majorHAnsi" w:hAnsiTheme="majorHAnsi" w:cstheme="majorHAnsi"/>
                <w:bCs/>
                <w:iCs/>
              </w:rPr>
              <w:t>m</w:t>
            </w:r>
          </w:p>
        </w:tc>
      </w:tr>
      <w:tr w:rsidR="00485C55" w:rsidRPr="00B41424" w14:paraId="17CF00D7" w14:textId="77777777" w:rsidTr="00D727DC">
        <w:trPr>
          <w:trHeight w:val="295"/>
        </w:trPr>
        <w:tc>
          <w:tcPr>
            <w:cnfStyle w:val="001000000000" w:firstRow="0" w:lastRow="0" w:firstColumn="1" w:lastColumn="0" w:oddVBand="0" w:evenVBand="0" w:oddHBand="0" w:evenHBand="0" w:firstRowFirstColumn="0" w:firstRowLastColumn="0" w:lastRowFirstColumn="0" w:lastRowLastColumn="0"/>
            <w:tcW w:w="1972" w:type="dxa"/>
          </w:tcPr>
          <w:p w14:paraId="6466EA5B" w14:textId="77777777" w:rsidR="00485C55" w:rsidRPr="00B41424" w:rsidRDefault="00485C55" w:rsidP="000A6227">
            <w:pPr>
              <w:autoSpaceDE w:val="0"/>
              <w:autoSpaceDN w:val="0"/>
              <w:adjustRightInd w:val="0"/>
              <w:spacing w:after="0"/>
              <w:jc w:val="left"/>
              <w:rPr>
                <w:rFonts w:asciiTheme="majorHAnsi" w:eastAsia="Times New Roman" w:hAnsiTheme="majorHAnsi" w:cstheme="majorHAnsi"/>
                <w:b w:val="0"/>
                <w:bCs w:val="0"/>
                <w:i/>
                <w:iCs/>
                <w:color w:val="000000"/>
              </w:rPr>
            </w:pPr>
            <w:r w:rsidRPr="00B41424">
              <w:rPr>
                <w:rFonts w:asciiTheme="majorHAnsi" w:eastAsia="Times New Roman" w:hAnsiTheme="majorHAnsi" w:cstheme="majorHAnsi"/>
                <w:b w:val="0"/>
                <w:bCs w:val="0"/>
                <w:i/>
                <w:iCs/>
                <w:color w:val="000000"/>
              </w:rPr>
              <w:t>Additional income generated</w:t>
            </w:r>
          </w:p>
        </w:tc>
        <w:tc>
          <w:tcPr>
            <w:tcW w:w="1972" w:type="dxa"/>
          </w:tcPr>
          <w:p w14:paraId="3D6BC7DF" w14:textId="50012052" w:rsidR="00485C55" w:rsidRPr="00B41424" w:rsidRDefault="008A05DE"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rPr>
            </w:pPr>
            <w:r w:rsidRPr="00B41424">
              <w:rPr>
                <w:rFonts w:asciiTheme="majorHAnsi" w:eastAsia="Times New Roman" w:hAnsiTheme="majorHAnsi" w:cstheme="majorHAnsi"/>
                <w:color w:val="000000"/>
              </w:rPr>
              <w:t>+/-50%</w:t>
            </w:r>
          </w:p>
        </w:tc>
        <w:tc>
          <w:tcPr>
            <w:tcW w:w="1972" w:type="dxa"/>
          </w:tcPr>
          <w:p w14:paraId="5B3982DE" w14:textId="07E6D450" w:rsidR="00485C55" w:rsidRPr="00B41424" w:rsidRDefault="00485C55"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rPr>
            </w:pPr>
            <w:r w:rsidRPr="00B41424">
              <w:rPr>
                <w:rFonts w:asciiTheme="majorHAnsi" w:eastAsia="Times New Roman" w:hAnsiTheme="majorHAnsi" w:cstheme="majorHAnsi"/>
                <w:color w:val="000000"/>
              </w:rPr>
              <w:t>£1.3m</w:t>
            </w:r>
          </w:p>
        </w:tc>
        <w:tc>
          <w:tcPr>
            <w:tcW w:w="1972" w:type="dxa"/>
          </w:tcPr>
          <w:p w14:paraId="485E685F" w14:textId="77777777" w:rsidR="00485C55" w:rsidRPr="00B41424" w:rsidRDefault="00485C55"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rPr>
            </w:pPr>
            <w:r w:rsidRPr="00B41424">
              <w:rPr>
                <w:rFonts w:asciiTheme="majorHAnsi" w:hAnsiTheme="majorHAnsi" w:cstheme="majorHAnsi"/>
              </w:rPr>
              <w:t>£2.6m</w:t>
            </w:r>
          </w:p>
        </w:tc>
        <w:tc>
          <w:tcPr>
            <w:tcW w:w="1972" w:type="dxa"/>
          </w:tcPr>
          <w:p w14:paraId="68D6E9AA" w14:textId="77777777" w:rsidR="00485C55" w:rsidRPr="00B41424" w:rsidRDefault="00485C55"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rPr>
            </w:pPr>
            <w:r w:rsidRPr="00B41424">
              <w:rPr>
                <w:rFonts w:asciiTheme="majorHAnsi" w:eastAsia="Times New Roman" w:hAnsiTheme="majorHAnsi" w:cstheme="majorHAnsi"/>
                <w:color w:val="000000"/>
              </w:rPr>
              <w:t>£3.9m</w:t>
            </w:r>
          </w:p>
        </w:tc>
      </w:tr>
      <w:tr w:rsidR="00485C55" w:rsidRPr="00B41424" w14:paraId="41BDA066" w14:textId="77777777" w:rsidTr="00D727DC">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972" w:type="dxa"/>
          </w:tcPr>
          <w:p w14:paraId="7B600906" w14:textId="77777777" w:rsidR="00485C55" w:rsidRPr="00B41424" w:rsidRDefault="00485C55" w:rsidP="000A6227">
            <w:pPr>
              <w:autoSpaceDE w:val="0"/>
              <w:autoSpaceDN w:val="0"/>
              <w:adjustRightInd w:val="0"/>
              <w:spacing w:after="0"/>
              <w:jc w:val="left"/>
              <w:rPr>
                <w:rFonts w:asciiTheme="majorHAnsi" w:hAnsiTheme="majorHAnsi" w:cstheme="majorHAnsi"/>
              </w:rPr>
            </w:pPr>
            <w:r w:rsidRPr="00B41424">
              <w:rPr>
                <w:rFonts w:asciiTheme="majorHAnsi" w:eastAsia="Times New Roman" w:hAnsiTheme="majorHAnsi" w:cstheme="majorHAnsi"/>
                <w:color w:val="000000"/>
              </w:rPr>
              <w:t>Total benefits</w:t>
            </w:r>
          </w:p>
        </w:tc>
        <w:tc>
          <w:tcPr>
            <w:tcW w:w="1972" w:type="dxa"/>
          </w:tcPr>
          <w:p w14:paraId="0F422670" w14:textId="77777777"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972" w:type="dxa"/>
          </w:tcPr>
          <w:p w14:paraId="2E4731FA" w14:textId="063639A7"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£1</w:t>
            </w:r>
            <w:r w:rsidR="00A63B59" w:rsidRPr="00B41424">
              <w:rPr>
                <w:rFonts w:asciiTheme="majorHAnsi" w:hAnsiTheme="majorHAnsi" w:cstheme="majorHAnsi"/>
              </w:rPr>
              <w:t>1.1</w:t>
            </w:r>
            <w:r w:rsidR="00EF64B4" w:rsidRPr="00B41424">
              <w:rPr>
                <w:rFonts w:asciiTheme="majorHAnsi" w:hAnsiTheme="majorHAnsi" w:cstheme="majorHAnsi"/>
              </w:rPr>
              <w:t>m</w:t>
            </w:r>
          </w:p>
        </w:tc>
        <w:tc>
          <w:tcPr>
            <w:tcW w:w="1972" w:type="dxa"/>
          </w:tcPr>
          <w:p w14:paraId="7C5514F7" w14:textId="111E324A"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eastAsia="Times New Roman" w:hAnsiTheme="majorHAnsi" w:cstheme="majorHAnsi"/>
                <w:color w:val="000000"/>
              </w:rPr>
              <w:t>£1</w:t>
            </w:r>
            <w:r w:rsidR="0080445A" w:rsidRPr="00B41424">
              <w:rPr>
                <w:rFonts w:asciiTheme="majorHAnsi" w:eastAsia="Times New Roman" w:hAnsiTheme="majorHAnsi" w:cstheme="majorHAnsi"/>
                <w:color w:val="000000"/>
              </w:rPr>
              <w:t>5.7</w:t>
            </w:r>
            <w:r w:rsidRPr="00B41424">
              <w:rPr>
                <w:rFonts w:asciiTheme="majorHAnsi" w:eastAsia="Times New Roman" w:hAnsiTheme="majorHAnsi" w:cstheme="majorHAnsi"/>
                <w:color w:val="000000"/>
              </w:rPr>
              <w:t>m</w:t>
            </w:r>
          </w:p>
        </w:tc>
        <w:tc>
          <w:tcPr>
            <w:tcW w:w="1972" w:type="dxa"/>
          </w:tcPr>
          <w:p w14:paraId="67123D11" w14:textId="4E7C0C56"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£2</w:t>
            </w:r>
            <w:r w:rsidR="001522CB" w:rsidRPr="00B41424">
              <w:rPr>
                <w:rFonts w:asciiTheme="majorHAnsi" w:hAnsiTheme="majorHAnsi" w:cstheme="majorHAnsi"/>
              </w:rPr>
              <w:t>0.3</w:t>
            </w:r>
            <w:r w:rsidRPr="00B41424">
              <w:rPr>
                <w:rFonts w:asciiTheme="majorHAnsi" w:hAnsiTheme="majorHAnsi" w:cstheme="majorHAnsi"/>
              </w:rPr>
              <w:t>m</w:t>
            </w:r>
          </w:p>
        </w:tc>
      </w:tr>
      <w:tr w:rsidR="00485C55" w:rsidRPr="00B41424" w14:paraId="4444EE01" w14:textId="77777777" w:rsidTr="00D727DC">
        <w:trPr>
          <w:trHeight w:val="313"/>
        </w:trPr>
        <w:tc>
          <w:tcPr>
            <w:cnfStyle w:val="001000000000" w:firstRow="0" w:lastRow="0" w:firstColumn="1" w:lastColumn="0" w:oddVBand="0" w:evenVBand="0" w:oddHBand="0" w:evenHBand="0" w:firstRowFirstColumn="0" w:firstRowLastColumn="0" w:lastRowFirstColumn="0" w:lastRowLastColumn="0"/>
            <w:tcW w:w="1972" w:type="dxa"/>
            <w:vAlign w:val="bottom"/>
          </w:tcPr>
          <w:p w14:paraId="22BF4020" w14:textId="77777777" w:rsidR="00485C55" w:rsidRPr="00B41424" w:rsidRDefault="00485C55" w:rsidP="000A6227">
            <w:pPr>
              <w:autoSpaceDE w:val="0"/>
              <w:autoSpaceDN w:val="0"/>
              <w:adjustRightInd w:val="0"/>
              <w:spacing w:after="0"/>
              <w:jc w:val="left"/>
              <w:rPr>
                <w:rFonts w:asciiTheme="majorHAnsi" w:hAnsiTheme="majorHAnsi" w:cstheme="majorHAnsi"/>
                <w:b w:val="0"/>
              </w:rPr>
            </w:pPr>
            <w:r w:rsidRPr="00B41424">
              <w:rPr>
                <w:rFonts w:asciiTheme="majorHAnsi" w:eastAsia="Times New Roman" w:hAnsiTheme="majorHAnsi" w:cstheme="majorHAnsi"/>
                <w:color w:val="000000"/>
              </w:rPr>
              <w:t>Net Present Value (NPV)</w:t>
            </w:r>
          </w:p>
        </w:tc>
        <w:tc>
          <w:tcPr>
            <w:tcW w:w="1972" w:type="dxa"/>
          </w:tcPr>
          <w:p w14:paraId="3F1B9A09" w14:textId="77777777" w:rsidR="00485C55" w:rsidRPr="00B41424" w:rsidRDefault="00485C55"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p>
        </w:tc>
        <w:tc>
          <w:tcPr>
            <w:tcW w:w="1972" w:type="dxa"/>
          </w:tcPr>
          <w:p w14:paraId="1E0BC1A7" w14:textId="23E47D75" w:rsidR="00485C55" w:rsidRPr="00B41424" w:rsidRDefault="00485C55"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B41424">
              <w:rPr>
                <w:rFonts w:asciiTheme="majorHAnsi" w:hAnsiTheme="majorHAnsi" w:cstheme="majorHAnsi"/>
                <w:b/>
              </w:rPr>
              <w:t>-£</w:t>
            </w:r>
            <w:r w:rsidR="00A63B59" w:rsidRPr="00B41424">
              <w:rPr>
                <w:rFonts w:asciiTheme="majorHAnsi" w:hAnsiTheme="majorHAnsi" w:cstheme="majorHAnsi"/>
                <w:b/>
              </w:rPr>
              <w:t>4.2</w:t>
            </w:r>
            <w:r w:rsidRPr="00B41424">
              <w:rPr>
                <w:rFonts w:asciiTheme="majorHAnsi" w:hAnsiTheme="majorHAnsi" w:cstheme="majorHAnsi"/>
                <w:b/>
              </w:rPr>
              <w:t>m</w:t>
            </w:r>
          </w:p>
        </w:tc>
        <w:tc>
          <w:tcPr>
            <w:tcW w:w="1972" w:type="dxa"/>
          </w:tcPr>
          <w:p w14:paraId="4410D5B8" w14:textId="6E6798FA" w:rsidR="00485C55" w:rsidRPr="00B41424" w:rsidRDefault="00485C55"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B41424">
              <w:rPr>
                <w:rFonts w:asciiTheme="majorHAnsi" w:hAnsiTheme="majorHAnsi" w:cstheme="majorHAnsi"/>
                <w:b/>
              </w:rPr>
              <w:t>£</w:t>
            </w:r>
            <w:r w:rsidR="0080445A" w:rsidRPr="00B41424">
              <w:rPr>
                <w:rFonts w:asciiTheme="majorHAnsi" w:hAnsiTheme="majorHAnsi" w:cstheme="majorHAnsi"/>
                <w:b/>
              </w:rPr>
              <w:t>0.4</w:t>
            </w:r>
            <w:r w:rsidRPr="00B41424">
              <w:rPr>
                <w:rFonts w:asciiTheme="majorHAnsi" w:hAnsiTheme="majorHAnsi" w:cstheme="majorHAnsi"/>
                <w:b/>
              </w:rPr>
              <w:t>m</w:t>
            </w:r>
          </w:p>
        </w:tc>
        <w:tc>
          <w:tcPr>
            <w:tcW w:w="1972" w:type="dxa"/>
          </w:tcPr>
          <w:p w14:paraId="54E3DA92" w14:textId="283E4354" w:rsidR="00485C55" w:rsidRPr="00B41424" w:rsidRDefault="00485C55" w:rsidP="000A6227">
            <w:pPr>
              <w:autoSpaceDE w:val="0"/>
              <w:autoSpaceDN w:val="0"/>
              <w:adjustRightInd w:val="0"/>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B41424">
              <w:rPr>
                <w:rFonts w:asciiTheme="majorHAnsi" w:hAnsiTheme="majorHAnsi" w:cstheme="majorHAnsi"/>
                <w:b/>
              </w:rPr>
              <w:t>£</w:t>
            </w:r>
            <w:r w:rsidR="001522CB" w:rsidRPr="00B41424">
              <w:rPr>
                <w:rFonts w:asciiTheme="majorHAnsi" w:hAnsiTheme="majorHAnsi" w:cstheme="majorHAnsi"/>
                <w:b/>
              </w:rPr>
              <w:t>5.0</w:t>
            </w:r>
            <w:r w:rsidRPr="00B41424">
              <w:rPr>
                <w:rFonts w:asciiTheme="majorHAnsi" w:hAnsiTheme="majorHAnsi" w:cstheme="majorHAnsi"/>
                <w:b/>
              </w:rPr>
              <w:t>m</w:t>
            </w:r>
          </w:p>
        </w:tc>
      </w:tr>
      <w:tr w:rsidR="00485C55" w:rsidRPr="00B41424" w14:paraId="0F0C690E" w14:textId="77777777" w:rsidTr="00D727DC">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972" w:type="dxa"/>
          </w:tcPr>
          <w:p w14:paraId="236B6379" w14:textId="77777777" w:rsidR="00485C55" w:rsidRPr="00B41424" w:rsidRDefault="00485C55" w:rsidP="000A6227">
            <w:pPr>
              <w:autoSpaceDE w:val="0"/>
              <w:autoSpaceDN w:val="0"/>
              <w:adjustRightInd w:val="0"/>
              <w:spacing w:after="0"/>
              <w:jc w:val="left"/>
              <w:rPr>
                <w:rFonts w:asciiTheme="majorHAnsi" w:hAnsiTheme="majorHAnsi" w:cstheme="majorHAnsi"/>
                <w:b w:val="0"/>
                <w:i/>
              </w:rPr>
            </w:pPr>
            <w:r w:rsidRPr="00B41424">
              <w:rPr>
                <w:rFonts w:asciiTheme="majorHAnsi" w:eastAsia="Times New Roman" w:hAnsiTheme="majorHAnsi" w:cstheme="majorHAnsi"/>
                <w:color w:val="000000"/>
              </w:rPr>
              <w:t>BCR</w:t>
            </w:r>
          </w:p>
        </w:tc>
        <w:tc>
          <w:tcPr>
            <w:tcW w:w="1972" w:type="dxa"/>
          </w:tcPr>
          <w:p w14:paraId="2D9E33EA" w14:textId="77777777"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rPr>
            </w:pPr>
          </w:p>
        </w:tc>
        <w:tc>
          <w:tcPr>
            <w:tcW w:w="1972" w:type="dxa"/>
          </w:tcPr>
          <w:p w14:paraId="69D3DAE4" w14:textId="228756BD"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rPr>
            </w:pPr>
            <w:r w:rsidRPr="00B41424">
              <w:rPr>
                <w:rFonts w:asciiTheme="majorHAnsi" w:hAnsiTheme="majorHAnsi" w:cstheme="majorHAnsi"/>
                <w:bCs/>
                <w:iCs/>
              </w:rPr>
              <w:t>0.</w:t>
            </w:r>
            <w:r w:rsidR="00EF64B4" w:rsidRPr="00B41424">
              <w:rPr>
                <w:rFonts w:asciiTheme="majorHAnsi" w:hAnsiTheme="majorHAnsi" w:cstheme="majorHAnsi"/>
                <w:bCs/>
                <w:iCs/>
              </w:rPr>
              <w:t>7</w:t>
            </w:r>
          </w:p>
        </w:tc>
        <w:tc>
          <w:tcPr>
            <w:tcW w:w="1972" w:type="dxa"/>
          </w:tcPr>
          <w:p w14:paraId="7F815708" w14:textId="5CB2374C"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B41424">
              <w:rPr>
                <w:rFonts w:asciiTheme="majorHAnsi" w:hAnsiTheme="majorHAnsi" w:cstheme="majorHAnsi"/>
                <w:b/>
                <w:iCs/>
              </w:rPr>
              <w:t>1.</w:t>
            </w:r>
            <w:r w:rsidR="0080445A" w:rsidRPr="00B41424">
              <w:rPr>
                <w:rFonts w:asciiTheme="majorHAnsi" w:hAnsiTheme="majorHAnsi" w:cstheme="majorHAnsi"/>
                <w:b/>
                <w:iCs/>
              </w:rPr>
              <w:t>0</w:t>
            </w:r>
          </w:p>
        </w:tc>
        <w:tc>
          <w:tcPr>
            <w:tcW w:w="1972" w:type="dxa"/>
          </w:tcPr>
          <w:p w14:paraId="1FF4D7ED" w14:textId="528299BA" w:rsidR="00485C55" w:rsidRPr="00B41424" w:rsidRDefault="00485C55" w:rsidP="000A62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iCs/>
              </w:rPr>
            </w:pPr>
            <w:r w:rsidRPr="00B41424">
              <w:rPr>
                <w:rFonts w:asciiTheme="majorHAnsi" w:hAnsiTheme="majorHAnsi" w:cstheme="majorHAnsi"/>
                <w:bCs/>
                <w:iCs/>
              </w:rPr>
              <w:t>1.</w:t>
            </w:r>
            <w:r w:rsidR="00EF64B4" w:rsidRPr="00B41424">
              <w:rPr>
                <w:rFonts w:asciiTheme="majorHAnsi" w:hAnsiTheme="majorHAnsi" w:cstheme="majorHAnsi"/>
                <w:bCs/>
                <w:iCs/>
              </w:rPr>
              <w:t>3</w:t>
            </w:r>
          </w:p>
        </w:tc>
      </w:tr>
    </w:tbl>
    <w:p w14:paraId="6A26FC46" w14:textId="77777777" w:rsidR="00FB0CB9" w:rsidRPr="00B41424" w:rsidRDefault="00FB0CB9" w:rsidP="000A6227">
      <w:pPr>
        <w:rPr>
          <w:rFonts w:asciiTheme="majorHAnsi" w:hAnsiTheme="majorHAnsi" w:cstheme="majorHAnsi"/>
        </w:rPr>
      </w:pPr>
    </w:p>
    <w:p w14:paraId="74A9007D" w14:textId="1B5A164E" w:rsidR="00FB0CB9" w:rsidRPr="00B41424" w:rsidRDefault="00FB0CB9" w:rsidP="000A6227">
      <w:pPr>
        <w:rPr>
          <w:rFonts w:asciiTheme="majorHAnsi" w:hAnsiTheme="majorHAnsi" w:cstheme="majorHAnsi"/>
        </w:rPr>
      </w:pPr>
      <w:r w:rsidRPr="00B41424">
        <w:rPr>
          <w:rFonts w:asciiTheme="majorHAnsi" w:hAnsiTheme="majorHAnsi" w:cstheme="majorHAnsi"/>
        </w:rPr>
        <w:t xml:space="preserve">Sensitivity analysis establishes a range for the benefits and in turn the NPV and BCR. For the additional income gains, a </w:t>
      </w:r>
      <w:r w:rsidRPr="00B41424">
        <w:rPr>
          <w:rFonts w:asciiTheme="majorHAnsi" w:hAnsiTheme="majorHAnsi" w:cstheme="majorHAnsi"/>
          <w:b/>
          <w:bCs/>
        </w:rPr>
        <w:t>range of 50% above and below the central scenario</w:t>
      </w:r>
      <w:r w:rsidRPr="00B41424">
        <w:rPr>
          <w:rFonts w:asciiTheme="majorHAnsi" w:hAnsiTheme="majorHAnsi" w:cstheme="majorHAnsi"/>
        </w:rPr>
        <w:t xml:space="preserve"> of per person income increases of £408. This gave a range of £1.3-3.9m. For </w:t>
      </w:r>
      <w:r w:rsidR="006218E4" w:rsidRPr="00B41424">
        <w:rPr>
          <w:rFonts w:asciiTheme="majorHAnsi" w:hAnsiTheme="majorHAnsi" w:cstheme="majorHAnsi"/>
        </w:rPr>
        <w:t>ecosystem services</w:t>
      </w:r>
      <w:r w:rsidRPr="00B41424">
        <w:rPr>
          <w:rFonts w:asciiTheme="majorHAnsi" w:hAnsiTheme="majorHAnsi" w:cstheme="majorHAnsi"/>
        </w:rPr>
        <w:t xml:space="preserve">, a sensitivity was run to present a </w:t>
      </w:r>
      <w:r w:rsidRPr="00B41424">
        <w:rPr>
          <w:rFonts w:asciiTheme="majorHAnsi" w:hAnsiTheme="majorHAnsi" w:cstheme="majorHAnsi"/>
          <w:b/>
          <w:bCs/>
        </w:rPr>
        <w:t>range of 25% above and below the central scenario</w:t>
      </w:r>
      <w:r w:rsidRPr="00B41424">
        <w:rPr>
          <w:rFonts w:asciiTheme="majorHAnsi" w:hAnsiTheme="majorHAnsi" w:cstheme="majorHAnsi"/>
        </w:rPr>
        <w:t>. This resulted in a range of £</w:t>
      </w:r>
      <w:r w:rsidR="001C65EE" w:rsidRPr="00B41424">
        <w:rPr>
          <w:rFonts w:asciiTheme="majorHAnsi" w:hAnsiTheme="majorHAnsi" w:cstheme="majorHAnsi"/>
        </w:rPr>
        <w:t>9.8-16.3</w:t>
      </w:r>
      <w:r w:rsidRPr="00B41424">
        <w:rPr>
          <w:rFonts w:asciiTheme="majorHAnsi" w:hAnsiTheme="majorHAnsi" w:cstheme="majorHAnsi"/>
        </w:rPr>
        <w:t>m</w:t>
      </w:r>
      <w:r w:rsidR="006218E4" w:rsidRPr="00B41424">
        <w:rPr>
          <w:rFonts w:asciiTheme="majorHAnsi" w:hAnsiTheme="majorHAnsi" w:cstheme="majorHAnsi"/>
        </w:rPr>
        <w:t xml:space="preserve"> </w:t>
      </w:r>
      <w:r w:rsidRPr="00B41424">
        <w:rPr>
          <w:rFonts w:asciiTheme="majorHAnsi" w:hAnsiTheme="majorHAnsi" w:cstheme="majorHAnsi"/>
        </w:rPr>
        <w:t>for this benefit.</w:t>
      </w:r>
    </w:p>
    <w:p w14:paraId="1284AD4E" w14:textId="71FE8CB0" w:rsidR="00FB0CB9" w:rsidRPr="00B41424" w:rsidRDefault="00FB0CB9" w:rsidP="000A6227">
      <w:pPr>
        <w:rPr>
          <w:rFonts w:asciiTheme="majorHAnsi" w:hAnsiTheme="majorHAnsi" w:cstheme="majorHAnsi"/>
        </w:rPr>
      </w:pPr>
      <w:r w:rsidRPr="00B41424">
        <w:rPr>
          <w:rFonts w:asciiTheme="majorHAnsi" w:hAnsiTheme="majorHAnsi" w:cstheme="majorHAnsi"/>
        </w:rPr>
        <w:t>Following this, the NPV range is</w:t>
      </w:r>
      <w:r w:rsidR="006218E4" w:rsidRPr="00B41424">
        <w:rPr>
          <w:rFonts w:asciiTheme="majorHAnsi" w:hAnsiTheme="majorHAnsi" w:cstheme="majorHAnsi"/>
        </w:rPr>
        <w:t xml:space="preserve"> </w:t>
      </w:r>
      <w:r w:rsidR="00414617" w:rsidRPr="00B41424">
        <w:rPr>
          <w:rFonts w:asciiTheme="majorHAnsi" w:hAnsiTheme="majorHAnsi" w:cstheme="majorHAnsi"/>
        </w:rPr>
        <w:t>-£</w:t>
      </w:r>
      <w:r w:rsidR="001C65EE" w:rsidRPr="00B41424">
        <w:rPr>
          <w:rFonts w:asciiTheme="majorHAnsi" w:hAnsiTheme="majorHAnsi" w:cstheme="majorHAnsi"/>
        </w:rPr>
        <w:t>4.2</w:t>
      </w:r>
      <w:r w:rsidR="00414617" w:rsidRPr="00B41424">
        <w:rPr>
          <w:rFonts w:asciiTheme="majorHAnsi" w:hAnsiTheme="majorHAnsi" w:cstheme="majorHAnsi"/>
        </w:rPr>
        <w:t>m-£</w:t>
      </w:r>
      <w:r w:rsidR="002D0CBC" w:rsidRPr="00B41424">
        <w:rPr>
          <w:rFonts w:asciiTheme="majorHAnsi" w:hAnsiTheme="majorHAnsi" w:cstheme="majorHAnsi"/>
        </w:rPr>
        <w:t>5.0</w:t>
      </w:r>
      <w:r w:rsidR="00414617" w:rsidRPr="00B41424">
        <w:rPr>
          <w:rFonts w:asciiTheme="majorHAnsi" w:hAnsiTheme="majorHAnsi" w:cstheme="majorHAnsi"/>
        </w:rPr>
        <w:t>m</w:t>
      </w:r>
      <w:r w:rsidRPr="00B41424">
        <w:rPr>
          <w:rFonts w:asciiTheme="majorHAnsi" w:hAnsiTheme="majorHAnsi" w:cstheme="majorHAnsi"/>
        </w:rPr>
        <w:t xml:space="preserve"> and the BCR is</w:t>
      </w:r>
      <w:r w:rsidR="006218E4" w:rsidRPr="00B41424">
        <w:rPr>
          <w:rFonts w:asciiTheme="majorHAnsi" w:hAnsiTheme="majorHAnsi" w:cstheme="majorHAnsi"/>
        </w:rPr>
        <w:t xml:space="preserve"> </w:t>
      </w:r>
      <w:r w:rsidR="00414617" w:rsidRPr="00B41424">
        <w:rPr>
          <w:rFonts w:asciiTheme="majorHAnsi" w:hAnsiTheme="majorHAnsi" w:cstheme="majorHAnsi"/>
        </w:rPr>
        <w:t>0.</w:t>
      </w:r>
      <w:r w:rsidR="002D0CBC" w:rsidRPr="00B41424">
        <w:rPr>
          <w:rFonts w:asciiTheme="majorHAnsi" w:hAnsiTheme="majorHAnsi" w:cstheme="majorHAnsi"/>
        </w:rPr>
        <w:t>7</w:t>
      </w:r>
      <w:r w:rsidR="00414617" w:rsidRPr="00B41424">
        <w:rPr>
          <w:rFonts w:asciiTheme="majorHAnsi" w:hAnsiTheme="majorHAnsi" w:cstheme="majorHAnsi"/>
        </w:rPr>
        <w:t>-1.</w:t>
      </w:r>
      <w:r w:rsidR="002D0CBC" w:rsidRPr="00B41424">
        <w:rPr>
          <w:rFonts w:asciiTheme="majorHAnsi" w:hAnsiTheme="majorHAnsi" w:cstheme="majorHAnsi"/>
        </w:rPr>
        <w:t>3</w:t>
      </w:r>
      <w:r w:rsidRPr="00B41424">
        <w:rPr>
          <w:rFonts w:asciiTheme="majorHAnsi" w:hAnsiTheme="majorHAnsi" w:cstheme="majorHAnsi"/>
        </w:rPr>
        <w:t>. This includes the full secondary funding cost in order to provide a conservative estimate. Although under the lower scenario, the NPV turns negative, this is a conservative estimate on several fronts</w:t>
      </w:r>
      <w:r w:rsidRPr="00B41424">
        <w:rPr>
          <w:rStyle w:val="FootnoteReference"/>
          <w:rFonts w:asciiTheme="majorHAnsi" w:hAnsiTheme="majorHAnsi" w:cstheme="majorHAnsi"/>
        </w:rPr>
        <w:footnoteReference w:id="11"/>
      </w:r>
      <w:r w:rsidRPr="00B41424">
        <w:rPr>
          <w:rFonts w:asciiTheme="majorHAnsi" w:hAnsiTheme="majorHAnsi" w:cstheme="majorHAnsi"/>
        </w:rPr>
        <w:t xml:space="preserve">. It is also important to reiterate that this excludes the numerous other benefits discussed in the quantitative and qualitative section above which further re-enforces our belief that this programme will offer good value for money. </w:t>
      </w:r>
    </w:p>
    <w:p w14:paraId="06F94069" w14:textId="77777777" w:rsidR="00FB0CB9" w:rsidRPr="00B41424" w:rsidRDefault="00FB0CB9" w:rsidP="000A6227">
      <w:pPr>
        <w:rPr>
          <w:rFonts w:asciiTheme="majorHAnsi" w:hAnsiTheme="majorHAnsi" w:cstheme="majorHAnsi"/>
          <w:b/>
          <w:bCs/>
        </w:rPr>
      </w:pPr>
    </w:p>
    <w:p w14:paraId="2328C307" w14:textId="77777777" w:rsidR="00FB0CB9" w:rsidRPr="00B41424" w:rsidRDefault="00FB0CB9" w:rsidP="000A6227">
      <w:pPr>
        <w:rPr>
          <w:rFonts w:asciiTheme="majorHAnsi" w:hAnsiTheme="majorHAnsi" w:cstheme="majorHAnsi"/>
          <w:b/>
          <w:sz w:val="24"/>
          <w:szCs w:val="24"/>
        </w:rPr>
      </w:pPr>
      <w:r w:rsidRPr="00B41424">
        <w:rPr>
          <w:rFonts w:asciiTheme="majorHAnsi" w:hAnsiTheme="majorHAnsi" w:cstheme="majorHAnsi"/>
          <w:b/>
          <w:sz w:val="24"/>
          <w:szCs w:val="24"/>
        </w:rPr>
        <w:t>Risk Assessment</w:t>
      </w:r>
    </w:p>
    <w:p w14:paraId="6DCEB6F0" w14:textId="4B962DF8" w:rsidR="00FB0CB9" w:rsidRPr="00B41424" w:rsidRDefault="00FB0CB9" w:rsidP="000A6227">
      <w:pPr>
        <w:autoSpaceDE w:val="0"/>
        <w:autoSpaceDN w:val="0"/>
        <w:adjustRightInd w:val="0"/>
        <w:spacing w:after="0"/>
        <w:rPr>
          <w:rFonts w:asciiTheme="majorHAnsi" w:hAnsiTheme="majorHAnsi" w:cstheme="majorHAnsi"/>
        </w:rPr>
      </w:pPr>
      <w:r w:rsidRPr="00B41424">
        <w:rPr>
          <w:rFonts w:asciiTheme="majorHAnsi" w:hAnsiTheme="majorHAnsi" w:cstheme="majorHAnsi"/>
        </w:rPr>
        <w:t xml:space="preserve">Throughout our analysis we have encountered evidence and information gaps, mainly stemming from the lack of clarity on specific targets and necessary parameters. We have </w:t>
      </w:r>
      <w:r w:rsidR="007C14F7" w:rsidRPr="00B41424">
        <w:rPr>
          <w:rFonts w:asciiTheme="majorHAnsi" w:hAnsiTheme="majorHAnsi" w:cstheme="majorHAnsi"/>
        </w:rPr>
        <w:t>made</w:t>
      </w:r>
      <w:r w:rsidRPr="00B41424">
        <w:rPr>
          <w:rFonts w:asciiTheme="majorHAnsi" w:hAnsiTheme="majorHAnsi" w:cstheme="majorHAnsi"/>
        </w:rPr>
        <w:t xml:space="preserve"> assumptions which could lead to over or underestimates. To account for this, we have resorted to less monetisation and employed sensitivity analysis, optimism bias, additionality</w:t>
      </w:r>
      <w:r w:rsidR="007C14F7" w:rsidRPr="00B41424">
        <w:rPr>
          <w:rFonts w:asciiTheme="majorHAnsi" w:hAnsiTheme="majorHAnsi" w:cstheme="majorHAnsi"/>
        </w:rPr>
        <w:t>,</w:t>
      </w:r>
      <w:r w:rsidRPr="00B41424">
        <w:rPr>
          <w:rFonts w:asciiTheme="majorHAnsi" w:hAnsiTheme="majorHAnsi" w:cstheme="majorHAnsi"/>
        </w:rPr>
        <w:t xml:space="preserve"> and leakage adjustments.</w:t>
      </w:r>
    </w:p>
    <w:p w14:paraId="2E4CF566" w14:textId="77777777" w:rsidR="00FB0CB9" w:rsidRPr="00B41424" w:rsidRDefault="00FB0CB9" w:rsidP="000A6227">
      <w:pPr>
        <w:autoSpaceDE w:val="0"/>
        <w:autoSpaceDN w:val="0"/>
        <w:adjustRightInd w:val="0"/>
        <w:spacing w:after="0"/>
        <w:rPr>
          <w:rFonts w:asciiTheme="majorHAnsi" w:hAnsiTheme="majorHAnsi" w:cstheme="majorHAnsi"/>
        </w:rPr>
      </w:pPr>
    </w:p>
    <w:p w14:paraId="596F0639" w14:textId="77777777" w:rsidR="00FB0CB9" w:rsidRPr="00B41424" w:rsidRDefault="00FB0CB9" w:rsidP="000A6227">
      <w:pPr>
        <w:autoSpaceDE w:val="0"/>
        <w:autoSpaceDN w:val="0"/>
        <w:adjustRightInd w:val="0"/>
        <w:spacing w:after="0"/>
        <w:rPr>
          <w:rFonts w:asciiTheme="majorHAnsi" w:hAnsiTheme="majorHAnsi" w:cstheme="majorHAnsi"/>
        </w:rPr>
      </w:pPr>
      <w:r w:rsidRPr="00B41424">
        <w:rPr>
          <w:rFonts w:asciiTheme="majorHAnsi" w:hAnsiTheme="majorHAnsi" w:cstheme="majorHAnsi"/>
        </w:rPr>
        <w:t>The table below details some of the potential risks in both our analysis and to realising the benefits presented within the appraisal section.</w:t>
      </w:r>
    </w:p>
    <w:p w14:paraId="134E8D14" w14:textId="77777777" w:rsidR="00FB0CB9" w:rsidRPr="00B41424" w:rsidRDefault="00FB0CB9" w:rsidP="000A6227">
      <w:pPr>
        <w:autoSpaceDE w:val="0"/>
        <w:autoSpaceDN w:val="0"/>
        <w:adjustRightInd w:val="0"/>
        <w:spacing w:after="0"/>
        <w:rPr>
          <w:rFonts w:asciiTheme="majorHAnsi" w:hAnsiTheme="majorHAnsi" w:cstheme="majorHAnsi"/>
        </w:rPr>
      </w:pPr>
    </w:p>
    <w:p w14:paraId="4786FFF9" w14:textId="30D50EEE" w:rsidR="00FB0CB9" w:rsidRPr="00B41424" w:rsidRDefault="00FB0CB9" w:rsidP="000A6227">
      <w:pPr>
        <w:autoSpaceDE w:val="0"/>
        <w:autoSpaceDN w:val="0"/>
        <w:adjustRightInd w:val="0"/>
        <w:spacing w:after="0"/>
        <w:rPr>
          <w:rFonts w:asciiTheme="majorHAnsi" w:hAnsiTheme="majorHAnsi" w:cstheme="majorHAnsi"/>
          <w:i/>
        </w:rPr>
      </w:pPr>
      <w:r w:rsidRPr="00B41424">
        <w:rPr>
          <w:rFonts w:asciiTheme="majorHAnsi" w:hAnsiTheme="majorHAnsi" w:cstheme="majorHAnsi"/>
          <w:b/>
          <w:i/>
        </w:rPr>
        <w:t xml:space="preserve">Table </w:t>
      </w:r>
      <w:r w:rsidR="00AC2545" w:rsidRPr="00B41424">
        <w:rPr>
          <w:rFonts w:asciiTheme="majorHAnsi" w:hAnsiTheme="majorHAnsi" w:cstheme="majorHAnsi"/>
          <w:b/>
          <w:i/>
        </w:rPr>
        <w:t>8</w:t>
      </w:r>
      <w:r w:rsidRPr="00B41424">
        <w:rPr>
          <w:rFonts w:asciiTheme="majorHAnsi" w:hAnsiTheme="majorHAnsi" w:cstheme="majorHAnsi"/>
          <w:i/>
          <w:iCs/>
        </w:rPr>
        <w:t>:</w:t>
      </w:r>
      <w:r w:rsidRPr="00B41424">
        <w:rPr>
          <w:rFonts w:asciiTheme="majorHAnsi" w:hAnsiTheme="majorHAnsi" w:cstheme="majorHAnsi"/>
          <w:i/>
        </w:rPr>
        <w:t xml:space="preserve"> Risk Assessment </w:t>
      </w:r>
    </w:p>
    <w:tbl>
      <w:tblPr>
        <w:tblStyle w:val="GridTable4-Accent1"/>
        <w:tblW w:w="10343" w:type="dxa"/>
        <w:tblLook w:val="04A0" w:firstRow="1" w:lastRow="0" w:firstColumn="1" w:lastColumn="0" w:noHBand="0" w:noVBand="1"/>
      </w:tblPr>
      <w:tblGrid>
        <w:gridCol w:w="3681"/>
        <w:gridCol w:w="6662"/>
      </w:tblGrid>
      <w:tr w:rsidR="00FB0CB9" w:rsidRPr="00B41424" w14:paraId="5412DD0F" w14:textId="77777777" w:rsidTr="00AE0731">
        <w:trPr>
          <w:cnfStyle w:val="100000000000" w:firstRow="1" w:lastRow="0" w:firstColumn="0" w:lastColumn="0" w:oddVBand="0" w:evenVBand="0" w:oddHBand="0"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3681" w:type="dxa"/>
          </w:tcPr>
          <w:p w14:paraId="2116C6C8" w14:textId="77777777" w:rsidR="00FB0CB9" w:rsidRPr="00B41424" w:rsidRDefault="00FB0CB9" w:rsidP="000A6227">
            <w:pPr>
              <w:jc w:val="left"/>
              <w:rPr>
                <w:rFonts w:asciiTheme="majorHAnsi" w:hAnsiTheme="majorHAnsi" w:cstheme="majorHAnsi"/>
              </w:rPr>
            </w:pPr>
            <w:r w:rsidRPr="00B41424">
              <w:rPr>
                <w:rFonts w:asciiTheme="majorHAnsi" w:hAnsiTheme="majorHAnsi" w:cstheme="majorHAnsi"/>
              </w:rPr>
              <w:t xml:space="preserve">Risk </w:t>
            </w:r>
          </w:p>
        </w:tc>
        <w:tc>
          <w:tcPr>
            <w:tcW w:w="6662" w:type="dxa"/>
          </w:tcPr>
          <w:p w14:paraId="01D49989" w14:textId="77777777" w:rsidR="00FB0CB9" w:rsidRPr="00B41424" w:rsidRDefault="00FB0CB9" w:rsidP="000A6227">
            <w:pPr>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Impact</w:t>
            </w:r>
          </w:p>
        </w:tc>
      </w:tr>
      <w:tr w:rsidR="00FB0CB9" w:rsidRPr="00B41424" w14:paraId="10BD639D" w14:textId="77777777" w:rsidTr="00AE0731">
        <w:trPr>
          <w:cnfStyle w:val="000000100000" w:firstRow="0" w:lastRow="0" w:firstColumn="0" w:lastColumn="0" w:oddVBand="0" w:evenVBand="0" w:oddHBand="1"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3681" w:type="dxa"/>
          </w:tcPr>
          <w:p w14:paraId="72B75C72" w14:textId="19ED0E90" w:rsidR="00FB0CB9" w:rsidRPr="00B41424" w:rsidRDefault="00FB0CB9" w:rsidP="000A6227">
            <w:pPr>
              <w:jc w:val="left"/>
              <w:rPr>
                <w:rFonts w:asciiTheme="majorHAnsi" w:hAnsiTheme="majorHAnsi" w:cstheme="majorHAnsi"/>
              </w:rPr>
            </w:pPr>
            <w:r w:rsidRPr="00B41424">
              <w:rPr>
                <w:rFonts w:asciiTheme="majorHAnsi" w:hAnsiTheme="majorHAnsi" w:cstheme="majorHAnsi"/>
              </w:rPr>
              <w:t xml:space="preserve">Inflation and exchange rate fluctuations </w:t>
            </w:r>
          </w:p>
        </w:tc>
        <w:tc>
          <w:tcPr>
            <w:tcW w:w="6662" w:type="dxa"/>
          </w:tcPr>
          <w:p w14:paraId="7F6263A4" w14:textId="77777777" w:rsidR="00FB0CB9" w:rsidRPr="00B41424" w:rsidRDefault="00FB0CB9" w:rsidP="000A6227">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There is a risk that this could lead to losses, partial delivery failure and therefore prevention of full benefit realisation.</w:t>
            </w:r>
          </w:p>
          <w:p w14:paraId="7C958FDF" w14:textId="416CA30A" w:rsidR="00FB0CB9" w:rsidRPr="00B41424" w:rsidRDefault="00FB0CB9" w:rsidP="000A6227">
            <w:pPr>
              <w:jc w:val="left"/>
              <w:cnfStyle w:val="000000100000" w:firstRow="0" w:lastRow="0" w:firstColumn="0" w:lastColumn="0" w:oddVBand="0" w:evenVBand="0" w:oddHBand="1" w:evenHBand="0" w:firstRowFirstColumn="0" w:firstRowLastColumn="0" w:lastRowFirstColumn="0" w:lastRowLastColumn="0"/>
              <w:rPr>
                <w:rFonts w:ascii="Calibri Light" w:eastAsia="Calibri Light" w:hAnsi="Calibri Light" w:cs="Calibri Light"/>
                <w:i/>
                <w:color w:val="000000" w:themeColor="text1"/>
              </w:rPr>
            </w:pPr>
            <w:r w:rsidRPr="00B41424">
              <w:rPr>
                <w:rFonts w:asciiTheme="majorHAnsi" w:hAnsiTheme="majorHAnsi" w:cstheme="majorBidi"/>
                <w:i/>
              </w:rPr>
              <w:t xml:space="preserve">Mitigation: Real prices have been used in the value for money analysis to account for inflation and </w:t>
            </w:r>
            <w:proofErr w:type="spellStart"/>
            <w:r w:rsidRPr="00B41424">
              <w:rPr>
                <w:rFonts w:asciiTheme="majorHAnsi" w:hAnsiTheme="majorHAnsi" w:cstheme="majorBidi"/>
                <w:i/>
              </w:rPr>
              <w:t>VfM</w:t>
            </w:r>
            <w:proofErr w:type="spellEnd"/>
            <w:r w:rsidRPr="00B41424">
              <w:rPr>
                <w:rFonts w:asciiTheme="majorHAnsi" w:hAnsiTheme="majorHAnsi" w:cstheme="majorBidi"/>
                <w:i/>
              </w:rPr>
              <w:t xml:space="preserve"> remains high. </w:t>
            </w:r>
            <w:r w:rsidR="0250D33E" w:rsidRPr="00B41424">
              <w:rPr>
                <w:rFonts w:ascii="Calibri Light" w:eastAsia="Calibri Light" w:hAnsi="Calibri Light" w:cs="Calibri Light"/>
                <w:i/>
                <w:iCs/>
                <w:color w:val="000000" w:themeColor="text1"/>
              </w:rPr>
              <w:t>We will continue to monitor these fluctuations and strive for efficiencies across the programme to maximise benefits from spend. The BCR remains strong in the low scenario of the sensitivities</w:t>
            </w:r>
            <w:r w:rsidR="00B56F6C" w:rsidRPr="00B41424">
              <w:rPr>
                <w:rFonts w:ascii="Calibri Light" w:eastAsia="Calibri Light" w:hAnsi="Calibri Light" w:cs="Calibri Light"/>
                <w:i/>
                <w:iCs/>
                <w:color w:val="000000" w:themeColor="text1"/>
              </w:rPr>
              <w:t>,</w:t>
            </w:r>
            <w:r w:rsidR="0250D33E" w:rsidRPr="00B41424">
              <w:rPr>
                <w:rFonts w:ascii="Calibri Light" w:eastAsia="Calibri Light" w:hAnsi="Calibri Light" w:cs="Calibri Light"/>
                <w:i/>
                <w:iCs/>
                <w:color w:val="000000" w:themeColor="text1"/>
              </w:rPr>
              <w:t xml:space="preserve"> which suggests that even where full expected benefits are not realised, for example due to exchange rate fluctuations, </w:t>
            </w:r>
            <w:r w:rsidR="00B56F6C" w:rsidRPr="00B41424">
              <w:rPr>
                <w:rFonts w:ascii="Calibri Light" w:eastAsia="Calibri Light" w:hAnsi="Calibri Light" w:cs="Calibri Light"/>
                <w:i/>
                <w:iCs/>
                <w:color w:val="000000" w:themeColor="text1"/>
              </w:rPr>
              <w:t xml:space="preserve">good </w:t>
            </w:r>
            <w:proofErr w:type="spellStart"/>
            <w:r w:rsidR="0250D33E" w:rsidRPr="00B41424">
              <w:rPr>
                <w:rFonts w:ascii="Calibri Light" w:eastAsia="Calibri Light" w:hAnsi="Calibri Light" w:cs="Calibri Light"/>
                <w:i/>
                <w:iCs/>
                <w:color w:val="000000" w:themeColor="text1"/>
              </w:rPr>
              <w:t>VfM</w:t>
            </w:r>
            <w:proofErr w:type="spellEnd"/>
            <w:r w:rsidR="0250D33E" w:rsidRPr="00B41424">
              <w:rPr>
                <w:rFonts w:ascii="Calibri Light" w:eastAsia="Calibri Light" w:hAnsi="Calibri Light" w:cs="Calibri Light"/>
                <w:i/>
                <w:iCs/>
                <w:color w:val="000000" w:themeColor="text1"/>
              </w:rPr>
              <w:t xml:space="preserve"> remains.</w:t>
            </w:r>
          </w:p>
        </w:tc>
      </w:tr>
      <w:tr w:rsidR="00FB0CB9" w:rsidRPr="00B41424" w14:paraId="66BF3D5E" w14:textId="77777777" w:rsidTr="00AE0731">
        <w:trPr>
          <w:trHeight w:val="807"/>
        </w:trPr>
        <w:tc>
          <w:tcPr>
            <w:cnfStyle w:val="001000000000" w:firstRow="0" w:lastRow="0" w:firstColumn="1" w:lastColumn="0" w:oddVBand="0" w:evenVBand="0" w:oddHBand="0" w:evenHBand="0" w:firstRowFirstColumn="0" w:firstRowLastColumn="0" w:lastRowFirstColumn="0" w:lastRowLastColumn="0"/>
            <w:tcW w:w="3681" w:type="dxa"/>
          </w:tcPr>
          <w:p w14:paraId="4CA32C6A" w14:textId="654ED5AE" w:rsidR="00FB0CB9" w:rsidRPr="00B41424" w:rsidRDefault="00F72C5E" w:rsidP="000A6227">
            <w:pPr>
              <w:jc w:val="left"/>
              <w:rPr>
                <w:rFonts w:asciiTheme="majorHAnsi" w:hAnsiTheme="majorHAnsi" w:cstheme="majorHAnsi"/>
              </w:rPr>
            </w:pPr>
            <w:r w:rsidRPr="00B41424">
              <w:rPr>
                <w:rFonts w:asciiTheme="majorHAnsi" w:hAnsiTheme="majorHAnsi" w:cstheme="majorHAnsi"/>
              </w:rPr>
              <w:t>Ecosystem services</w:t>
            </w:r>
          </w:p>
        </w:tc>
        <w:tc>
          <w:tcPr>
            <w:tcW w:w="6662" w:type="dxa"/>
          </w:tcPr>
          <w:p w14:paraId="2AEBC90F" w14:textId="07EFA4C6" w:rsidR="00FB0CB9" w:rsidRPr="00B41424" w:rsidRDefault="00FB0CB9" w:rsidP="000A622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The assumed reduction in </w:t>
            </w:r>
            <w:r w:rsidR="00F72C5E" w:rsidRPr="00B41424">
              <w:rPr>
                <w:rFonts w:asciiTheme="majorHAnsi" w:hAnsiTheme="majorHAnsi" w:cstheme="majorHAnsi"/>
              </w:rPr>
              <w:t>deforestation</w:t>
            </w:r>
            <w:r w:rsidRPr="00B41424">
              <w:rPr>
                <w:rFonts w:asciiTheme="majorHAnsi" w:hAnsiTheme="majorHAnsi" w:cstheme="majorHAnsi"/>
              </w:rPr>
              <w:t xml:space="preserve"> is based on the figures provided by Practical Action in its bid.</w:t>
            </w:r>
          </w:p>
          <w:p w14:paraId="328D032A" w14:textId="2D82D73A" w:rsidR="00FB0CB9" w:rsidRPr="00B41424" w:rsidRDefault="00FB0CB9" w:rsidP="000A622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rPr>
            </w:pPr>
            <w:r w:rsidRPr="00B41424">
              <w:rPr>
                <w:rFonts w:asciiTheme="majorHAnsi" w:hAnsiTheme="majorHAnsi" w:cstheme="majorBidi"/>
                <w:i/>
                <w:iCs/>
              </w:rPr>
              <w:t xml:space="preserve">Mitigation: To address the risk that the actual benefit falls above or below the provided estimate of </w:t>
            </w:r>
            <w:r w:rsidR="006C32D3" w:rsidRPr="00B41424">
              <w:rPr>
                <w:rFonts w:asciiTheme="majorHAnsi" w:hAnsiTheme="majorHAnsi" w:cstheme="majorBidi"/>
                <w:i/>
                <w:iCs/>
              </w:rPr>
              <w:t>6</w:t>
            </w:r>
            <w:r w:rsidRPr="00B41424">
              <w:rPr>
                <w:rFonts w:asciiTheme="majorHAnsi" w:hAnsiTheme="majorHAnsi" w:cstheme="majorBidi"/>
                <w:i/>
                <w:iCs/>
              </w:rPr>
              <w:t>0,000</w:t>
            </w:r>
            <w:r w:rsidR="00F72C5E" w:rsidRPr="00B41424">
              <w:rPr>
                <w:rFonts w:asciiTheme="majorHAnsi" w:hAnsiTheme="majorHAnsi" w:cstheme="majorBidi"/>
                <w:i/>
                <w:iCs/>
              </w:rPr>
              <w:t xml:space="preserve"> Ha deforestation avoided</w:t>
            </w:r>
            <w:r w:rsidRPr="00B41424">
              <w:rPr>
                <w:rFonts w:asciiTheme="majorHAnsi" w:hAnsiTheme="majorHAnsi" w:cstheme="majorBidi"/>
                <w:i/>
                <w:iCs/>
              </w:rPr>
              <w:t>, a sensitivity of 25% above and below the central estimate has been conducted.</w:t>
            </w:r>
          </w:p>
        </w:tc>
      </w:tr>
      <w:tr w:rsidR="00FB0CB9" w:rsidRPr="00B41424" w14:paraId="4BF0BB61" w14:textId="77777777" w:rsidTr="00AE0731">
        <w:trPr>
          <w:cnfStyle w:val="000000100000" w:firstRow="0" w:lastRow="0" w:firstColumn="0" w:lastColumn="0" w:oddVBand="0" w:evenVBand="0" w:oddHBand="1"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3681" w:type="dxa"/>
          </w:tcPr>
          <w:p w14:paraId="51A23A8E" w14:textId="77777777" w:rsidR="00FB0CB9" w:rsidRPr="00B41424" w:rsidRDefault="00FB0CB9" w:rsidP="000A6227">
            <w:pPr>
              <w:jc w:val="left"/>
              <w:rPr>
                <w:rFonts w:asciiTheme="majorHAnsi" w:hAnsiTheme="majorHAnsi" w:cstheme="majorHAnsi"/>
              </w:rPr>
            </w:pPr>
            <w:r w:rsidRPr="00B41424">
              <w:rPr>
                <w:rFonts w:asciiTheme="majorHAnsi" w:hAnsiTheme="majorHAnsi" w:cstheme="majorHAnsi"/>
              </w:rPr>
              <w:t>Income gains assumptions</w:t>
            </w:r>
          </w:p>
        </w:tc>
        <w:tc>
          <w:tcPr>
            <w:tcW w:w="6662" w:type="dxa"/>
          </w:tcPr>
          <w:p w14:paraId="57AD39A5" w14:textId="77777777" w:rsidR="00FB0CB9" w:rsidRPr="00B41424" w:rsidRDefault="00FB0CB9" w:rsidP="000A6227">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The income gains assumptions are based on the high-level estimates from the PETA reports commissioned by Defra in 2021. This was largely based on past projects and average incomes in the landscape.</w:t>
            </w:r>
          </w:p>
          <w:p w14:paraId="2B894389" w14:textId="77777777" w:rsidR="00FB0CB9" w:rsidRPr="00B41424" w:rsidRDefault="00FB0CB9" w:rsidP="000A6227">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rPr>
            </w:pPr>
            <w:r w:rsidRPr="00B41424">
              <w:rPr>
                <w:rFonts w:asciiTheme="majorHAnsi" w:hAnsiTheme="majorHAnsi" w:cstheme="majorHAnsi"/>
                <w:i/>
                <w:iCs/>
              </w:rPr>
              <w:t xml:space="preserve">Mitigation: </w:t>
            </w:r>
            <w:r w:rsidRPr="00B41424">
              <w:rPr>
                <w:rFonts w:asciiTheme="majorHAnsi" w:hAnsiTheme="majorHAnsi" w:cstheme="majorHAnsi"/>
                <w:i/>
              </w:rPr>
              <w:t>To account for the risk the necessary assumptions pose, a large sensitivity of 50% above and below the central scenario has been conducted.</w:t>
            </w:r>
          </w:p>
        </w:tc>
      </w:tr>
      <w:tr w:rsidR="00FB0CB9" w:rsidRPr="00B41424" w14:paraId="70E6AA73" w14:textId="77777777" w:rsidTr="00AE0731">
        <w:trPr>
          <w:trHeight w:val="807"/>
        </w:trPr>
        <w:tc>
          <w:tcPr>
            <w:cnfStyle w:val="001000000000" w:firstRow="0" w:lastRow="0" w:firstColumn="1" w:lastColumn="0" w:oddVBand="0" w:evenVBand="0" w:oddHBand="0" w:evenHBand="0" w:firstRowFirstColumn="0" w:firstRowLastColumn="0" w:lastRowFirstColumn="0" w:lastRowLastColumn="0"/>
            <w:tcW w:w="3681" w:type="dxa"/>
          </w:tcPr>
          <w:p w14:paraId="6D51658E" w14:textId="77777777" w:rsidR="00FB0CB9" w:rsidRPr="00B41424" w:rsidRDefault="00FB0CB9" w:rsidP="000A6227">
            <w:pPr>
              <w:jc w:val="left"/>
              <w:rPr>
                <w:rFonts w:asciiTheme="majorHAnsi" w:hAnsiTheme="majorHAnsi" w:cstheme="majorHAnsi"/>
              </w:rPr>
            </w:pPr>
            <w:r w:rsidRPr="00B41424">
              <w:rPr>
                <w:rFonts w:asciiTheme="majorHAnsi" w:hAnsiTheme="majorHAnsi" w:cstheme="majorHAnsi"/>
              </w:rPr>
              <w:t xml:space="preserve">Quantification </w:t>
            </w:r>
          </w:p>
        </w:tc>
        <w:tc>
          <w:tcPr>
            <w:tcW w:w="6662" w:type="dxa"/>
          </w:tcPr>
          <w:p w14:paraId="66B1F950" w14:textId="77777777" w:rsidR="00FB0CB9" w:rsidRPr="00B41424" w:rsidRDefault="00FB0CB9" w:rsidP="000A622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The figures used for quantification and monetisation have been directly extracted from Practical Action’s bid, rather than our own estimates. This creates a risk of inflated benefits. </w:t>
            </w:r>
          </w:p>
          <w:p w14:paraId="54B64E4C" w14:textId="77777777" w:rsidR="00FB0CB9" w:rsidRPr="00B41424" w:rsidRDefault="00FB0CB9" w:rsidP="000A6227">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i/>
                <w:iCs/>
              </w:rPr>
              <w:t xml:space="preserve">Mitigation: The competition bid has gone through an extensive evaluation process from experts, and Defra analysts have interrogated these figures and asked for back-workings where appropriate. Very conservative sensitivity analysis has also been applied to this appraisal. During the inception period of the programme, Practical Action will work with the Independent Evaluator to further interrogate and agree the methodologies for targets and baselines. This will also be kept under regular review via learning cycles every four months, and the Independent Evaluator will update Value for Money assessments on an annual basis. </w:t>
            </w:r>
          </w:p>
        </w:tc>
      </w:tr>
      <w:tr w:rsidR="00FB0CB9" w:rsidRPr="00B41424" w14:paraId="62EEA4C1" w14:textId="77777777" w:rsidTr="00AE073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681" w:type="dxa"/>
          </w:tcPr>
          <w:p w14:paraId="5C25ECBF" w14:textId="5B6E5D88" w:rsidR="00FB0CB9" w:rsidRPr="00B41424" w:rsidRDefault="007C14F7" w:rsidP="000A6227">
            <w:pPr>
              <w:jc w:val="left"/>
              <w:rPr>
                <w:rFonts w:asciiTheme="majorHAnsi" w:hAnsiTheme="majorHAnsi" w:cstheme="majorHAnsi"/>
              </w:rPr>
            </w:pPr>
            <w:r w:rsidRPr="00B41424">
              <w:rPr>
                <w:rFonts w:asciiTheme="majorHAnsi" w:hAnsiTheme="majorHAnsi" w:cstheme="majorHAnsi"/>
              </w:rPr>
              <w:t>P</w:t>
            </w:r>
            <w:r w:rsidR="00FB0CB9" w:rsidRPr="00B41424">
              <w:rPr>
                <w:rFonts w:asciiTheme="majorHAnsi" w:hAnsiTheme="majorHAnsi" w:cstheme="majorHAnsi"/>
              </w:rPr>
              <w:t>olitical, economic</w:t>
            </w:r>
            <w:r w:rsidRPr="00B41424">
              <w:rPr>
                <w:rFonts w:asciiTheme="majorHAnsi" w:hAnsiTheme="majorHAnsi" w:cstheme="majorHAnsi"/>
              </w:rPr>
              <w:t>,</w:t>
            </w:r>
            <w:r w:rsidR="00FB0CB9" w:rsidRPr="00B41424">
              <w:rPr>
                <w:rFonts w:asciiTheme="majorHAnsi" w:hAnsiTheme="majorHAnsi" w:cstheme="majorHAnsi"/>
              </w:rPr>
              <w:t xml:space="preserve"> and cultural factors</w:t>
            </w:r>
          </w:p>
        </w:tc>
        <w:tc>
          <w:tcPr>
            <w:tcW w:w="6662" w:type="dxa"/>
          </w:tcPr>
          <w:p w14:paraId="35F835AD" w14:textId="0D9C46A8" w:rsidR="00FB0CB9" w:rsidRPr="00B41424" w:rsidRDefault="00FB0CB9" w:rsidP="000A6227">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Interventions may encounter </w:t>
            </w:r>
            <w:r w:rsidR="007C14F7" w:rsidRPr="00B41424">
              <w:rPr>
                <w:rFonts w:asciiTheme="majorHAnsi" w:hAnsiTheme="majorHAnsi" w:cstheme="majorHAnsi"/>
              </w:rPr>
              <w:t xml:space="preserve">political, economic, or cultural </w:t>
            </w:r>
            <w:r w:rsidRPr="00B41424">
              <w:rPr>
                <w:rFonts w:asciiTheme="majorHAnsi" w:hAnsiTheme="majorHAnsi" w:cstheme="majorHAnsi"/>
              </w:rPr>
              <w:t xml:space="preserve">difficulties </w:t>
            </w:r>
            <w:r w:rsidR="007C14F7" w:rsidRPr="00B41424">
              <w:rPr>
                <w:rFonts w:asciiTheme="majorHAnsi" w:hAnsiTheme="majorHAnsi" w:cstheme="majorHAnsi"/>
              </w:rPr>
              <w:t>which</w:t>
            </w:r>
            <w:r w:rsidRPr="00B41424">
              <w:rPr>
                <w:rFonts w:asciiTheme="majorHAnsi" w:hAnsiTheme="majorHAnsi" w:cstheme="majorHAnsi"/>
              </w:rPr>
              <w:t xml:space="preserve"> could delay or even prevent benefits from interventions being realised.</w:t>
            </w:r>
          </w:p>
          <w:p w14:paraId="0E3002F8" w14:textId="33923C03" w:rsidR="00FB0CB9" w:rsidRPr="00B41424" w:rsidRDefault="00FB0CB9" w:rsidP="000A6227">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rPr>
            </w:pPr>
            <w:r w:rsidRPr="00B41424">
              <w:rPr>
                <w:rFonts w:asciiTheme="majorHAnsi" w:hAnsiTheme="majorHAnsi" w:cstheme="majorHAnsi"/>
                <w:i/>
                <w:iCs/>
              </w:rPr>
              <w:t xml:space="preserve">Mitigation: The LDP’s (Practical Action) and other consortium members’ experience and deep understanding of the landscape and its political nuances decreases this risk. Partner governments will guide delivery through membership of the landscape Steering Committee. Defra will work closely with FCDO posts in and across the landscape and have employed a </w:t>
            </w:r>
            <w:r w:rsidR="00ED51AB" w:rsidRPr="00B41424">
              <w:rPr>
                <w:rFonts w:asciiTheme="majorHAnsi" w:hAnsiTheme="majorHAnsi" w:cstheme="majorHAnsi"/>
                <w:i/>
                <w:iCs/>
              </w:rPr>
              <w:t xml:space="preserve">full time </w:t>
            </w:r>
            <w:proofErr w:type="gramStart"/>
            <w:r w:rsidRPr="00B41424">
              <w:rPr>
                <w:rFonts w:asciiTheme="majorHAnsi" w:hAnsiTheme="majorHAnsi" w:cstheme="majorHAnsi"/>
                <w:i/>
                <w:iCs/>
              </w:rPr>
              <w:t>locally-based</w:t>
            </w:r>
            <w:proofErr w:type="gramEnd"/>
            <w:r w:rsidRPr="00B41424">
              <w:rPr>
                <w:rFonts w:asciiTheme="majorHAnsi" w:hAnsiTheme="majorHAnsi" w:cstheme="majorHAnsi"/>
                <w:i/>
                <w:iCs/>
              </w:rPr>
              <w:t xml:space="preserve"> landscape coordinator. The low scenario sensitivity indicates how </w:t>
            </w:r>
            <w:proofErr w:type="spellStart"/>
            <w:r w:rsidRPr="00B41424">
              <w:rPr>
                <w:rFonts w:asciiTheme="majorHAnsi" w:hAnsiTheme="majorHAnsi" w:cstheme="majorHAnsi"/>
                <w:i/>
                <w:iCs/>
              </w:rPr>
              <w:t>VfM</w:t>
            </w:r>
            <w:proofErr w:type="spellEnd"/>
            <w:r w:rsidRPr="00B41424">
              <w:rPr>
                <w:rFonts w:asciiTheme="majorHAnsi" w:hAnsiTheme="majorHAnsi" w:cstheme="majorHAnsi"/>
                <w:i/>
                <w:iCs/>
              </w:rPr>
              <w:t xml:space="preserve"> may change if lower benefits are realised, for example due to challenging operating environments, </w:t>
            </w:r>
            <w:r w:rsidR="526BDCB5" w:rsidRPr="00B41424">
              <w:rPr>
                <w:rFonts w:asciiTheme="majorHAnsi" w:hAnsiTheme="majorHAnsi" w:cstheme="majorHAnsi"/>
                <w:i/>
                <w:iCs/>
              </w:rPr>
              <w:t xml:space="preserve">which suggests </w:t>
            </w:r>
            <w:proofErr w:type="spellStart"/>
            <w:r w:rsidR="526BDCB5" w:rsidRPr="00B41424">
              <w:rPr>
                <w:rFonts w:asciiTheme="majorHAnsi" w:hAnsiTheme="majorHAnsi" w:cstheme="majorHAnsi"/>
                <w:i/>
                <w:iCs/>
              </w:rPr>
              <w:t>VfM</w:t>
            </w:r>
            <w:proofErr w:type="spellEnd"/>
            <w:r w:rsidR="526BDCB5" w:rsidRPr="00B41424">
              <w:rPr>
                <w:rFonts w:asciiTheme="majorHAnsi" w:hAnsiTheme="majorHAnsi" w:cstheme="majorHAnsi"/>
                <w:i/>
                <w:iCs/>
              </w:rPr>
              <w:t xml:space="preserve"> should be maintained</w:t>
            </w:r>
            <w:r w:rsidR="00EE77C3" w:rsidRPr="00B41424">
              <w:rPr>
                <w:rFonts w:asciiTheme="majorHAnsi" w:hAnsiTheme="majorHAnsi" w:cstheme="majorHAnsi"/>
                <w:i/>
                <w:iCs/>
              </w:rPr>
              <w:t xml:space="preserve"> when considering the adjustments and non-monetised benefits</w:t>
            </w:r>
            <w:r w:rsidRPr="00B41424">
              <w:rPr>
                <w:rFonts w:asciiTheme="majorHAnsi" w:hAnsiTheme="majorHAnsi" w:cstheme="majorHAnsi"/>
                <w:i/>
                <w:iCs/>
              </w:rPr>
              <w:t xml:space="preserve">. </w:t>
            </w:r>
          </w:p>
        </w:tc>
      </w:tr>
      <w:tr w:rsidR="6B647B89" w:rsidRPr="00B41424" w14:paraId="1C77D02E" w14:textId="77777777" w:rsidTr="00AE0731">
        <w:trPr>
          <w:trHeight w:val="274"/>
        </w:trPr>
        <w:tc>
          <w:tcPr>
            <w:cnfStyle w:val="001000000000" w:firstRow="0" w:lastRow="0" w:firstColumn="1" w:lastColumn="0" w:oddVBand="0" w:evenVBand="0" w:oddHBand="0" w:evenHBand="0" w:firstRowFirstColumn="0" w:firstRowLastColumn="0" w:lastRowFirstColumn="0" w:lastRowLastColumn="0"/>
            <w:tcW w:w="3681" w:type="dxa"/>
          </w:tcPr>
          <w:p w14:paraId="406F4728" w14:textId="40BD2D6E" w:rsidR="3D8F53D9" w:rsidRPr="00B41424" w:rsidRDefault="3D8F53D9" w:rsidP="000A6227">
            <w:pPr>
              <w:jc w:val="left"/>
              <w:rPr>
                <w:rFonts w:ascii="Calibri Light" w:eastAsia="Calibri Light" w:hAnsi="Calibri Light" w:cs="Calibri Light"/>
              </w:rPr>
            </w:pPr>
            <w:r w:rsidRPr="00B41424">
              <w:rPr>
                <w:rFonts w:ascii="Calibri Light" w:eastAsia="Calibri Light" w:hAnsi="Calibri Light" w:cs="Calibri Light"/>
                <w:color w:val="000000" w:themeColor="text1"/>
              </w:rPr>
              <w:t>Leveraged Funding</w:t>
            </w:r>
          </w:p>
          <w:p w14:paraId="34260AD7" w14:textId="6D12C849" w:rsidR="6B647B89" w:rsidRPr="00B41424" w:rsidRDefault="6B647B89" w:rsidP="000A6227">
            <w:pPr>
              <w:jc w:val="left"/>
              <w:rPr>
                <w:rFonts w:asciiTheme="majorHAnsi" w:hAnsiTheme="majorHAnsi" w:cstheme="majorBidi"/>
              </w:rPr>
            </w:pPr>
          </w:p>
        </w:tc>
        <w:tc>
          <w:tcPr>
            <w:tcW w:w="6662" w:type="dxa"/>
          </w:tcPr>
          <w:p w14:paraId="1B725EA3" w14:textId="24CB5861" w:rsidR="6B647B89" w:rsidRPr="00B41424" w:rsidRDefault="5A4E19FC" w:rsidP="000A6227">
            <w:pPr>
              <w:jc w:val="left"/>
              <w:cnfStyle w:val="000000000000" w:firstRow="0" w:lastRow="0" w:firstColumn="0" w:lastColumn="0" w:oddVBand="0" w:evenVBand="0" w:oddHBand="0" w:evenHBand="0" w:firstRowFirstColumn="0" w:firstRowLastColumn="0" w:lastRowFirstColumn="0" w:lastRowLastColumn="0"/>
              <w:rPr>
                <w:rFonts w:ascii="Calibri Light" w:eastAsia="Calibri Light" w:hAnsi="Calibri Light" w:cs="Calibri Light"/>
              </w:rPr>
            </w:pPr>
            <w:r w:rsidRPr="00B41424">
              <w:rPr>
                <w:rFonts w:ascii="Calibri Light" w:eastAsia="Calibri Light" w:hAnsi="Calibri Light" w:cs="Calibri Light"/>
              </w:rPr>
              <w:t>There is a risk that Practical Action may not secure the full leveraged funding targeted in their bid. Whilst Defra will not incur a financial cost from this</w:t>
            </w:r>
            <w:r w:rsidR="00CC3F8D" w:rsidRPr="00B41424">
              <w:rPr>
                <w:rFonts w:ascii="Calibri Light" w:eastAsia="Calibri Light" w:hAnsi="Calibri Light" w:cs="Calibri Light"/>
              </w:rPr>
              <w:t>,</w:t>
            </w:r>
            <w:r w:rsidRPr="00B41424">
              <w:rPr>
                <w:rFonts w:ascii="Calibri Light" w:eastAsia="Calibri Light" w:hAnsi="Calibri Light" w:cs="Calibri Light"/>
              </w:rPr>
              <w:t xml:space="preserve"> </w:t>
            </w:r>
            <w:r w:rsidR="00CC3F8D" w:rsidRPr="00B41424">
              <w:rPr>
                <w:rFonts w:ascii="Calibri Light" w:eastAsia="Calibri Light" w:hAnsi="Calibri Light" w:cs="Calibri Light"/>
              </w:rPr>
              <w:t>and</w:t>
            </w:r>
            <w:r w:rsidRPr="00B41424">
              <w:rPr>
                <w:rFonts w:ascii="Calibri Light" w:eastAsia="Calibri Light" w:hAnsi="Calibri Light" w:cs="Calibri Light"/>
              </w:rPr>
              <w:t xml:space="preserve"> is not liable to fill this budget gap, this shortfall may lead to certain activities not happening and full expected benefits not being realised.</w:t>
            </w:r>
          </w:p>
          <w:p w14:paraId="31C3B6D7" w14:textId="03C5FD1C" w:rsidR="6B647B89" w:rsidRPr="00B41424" w:rsidRDefault="123761C6" w:rsidP="000A6227">
            <w:pPr>
              <w:jc w:val="left"/>
              <w:cnfStyle w:val="000000000000" w:firstRow="0" w:lastRow="0" w:firstColumn="0" w:lastColumn="0" w:oddVBand="0" w:evenVBand="0" w:oddHBand="0" w:evenHBand="0" w:firstRowFirstColumn="0" w:firstRowLastColumn="0" w:lastRowFirstColumn="0" w:lastRowLastColumn="0"/>
              <w:rPr>
                <w:rFonts w:ascii="Calibri Light" w:eastAsia="Calibri Light" w:hAnsi="Calibri Light" w:cs="Calibri Light"/>
                <w:i/>
                <w:iCs/>
                <w:color w:val="000000" w:themeColor="text1"/>
                <w:u w:val="single"/>
              </w:rPr>
            </w:pPr>
            <w:r w:rsidRPr="00B41424">
              <w:rPr>
                <w:rFonts w:ascii="Calibri Light" w:eastAsia="Calibri Light" w:hAnsi="Calibri Light" w:cs="Calibri Light"/>
                <w:i/>
                <w:iCs/>
              </w:rPr>
              <w:t xml:space="preserve">Mitigation: There will be a formal checkpoint mid-way through the programme where at least 25% of the total value of the additional funding proposed is expected to be secured. If not, the FM will work with the LDP to prepare an updated plan of how the LDP will secure the outstanding amount. Further, on top of the already conservative central scenario, we have conducted a 25% sensitivity with the BCR only dropping </w:t>
            </w:r>
            <w:r w:rsidR="000904F2" w:rsidRPr="00B41424">
              <w:rPr>
                <w:rFonts w:ascii="Calibri Light" w:eastAsia="Calibri Light" w:hAnsi="Calibri Light" w:cs="Calibri Light"/>
                <w:i/>
                <w:iCs/>
              </w:rPr>
              <w:t xml:space="preserve">a </w:t>
            </w:r>
            <w:r w:rsidR="00692761" w:rsidRPr="00B41424">
              <w:rPr>
                <w:rFonts w:ascii="Calibri Light" w:eastAsia="Calibri Light" w:hAnsi="Calibri Light" w:cs="Calibri Light"/>
                <w:i/>
                <w:iCs/>
              </w:rPr>
              <w:t>little</w:t>
            </w:r>
            <w:r w:rsidRPr="00B41424">
              <w:rPr>
                <w:rFonts w:ascii="Calibri Light" w:eastAsia="Calibri Light" w:hAnsi="Calibri Light" w:cs="Calibri Light"/>
                <w:i/>
                <w:iCs/>
              </w:rPr>
              <w:t xml:space="preserve"> below </w:t>
            </w:r>
            <w:r w:rsidR="00ED0D3D" w:rsidRPr="00B41424">
              <w:rPr>
                <w:rFonts w:ascii="Calibri Light" w:eastAsia="Calibri Light" w:hAnsi="Calibri Light" w:cs="Calibri Light"/>
                <w:i/>
                <w:iCs/>
              </w:rPr>
              <w:t xml:space="preserve">to </w:t>
            </w:r>
            <w:r w:rsidRPr="00B41424">
              <w:rPr>
                <w:rFonts w:ascii="Calibri Light" w:eastAsia="Calibri Light" w:hAnsi="Calibri Light" w:cs="Calibri Light"/>
                <w:i/>
                <w:iCs/>
              </w:rPr>
              <w:t xml:space="preserve">1.0 in the low scenario. The leveraged funding represents roughly </w:t>
            </w:r>
            <w:r w:rsidR="1D02DCE7" w:rsidRPr="00B41424">
              <w:rPr>
                <w:rFonts w:ascii="Calibri Light" w:eastAsia="Calibri Light" w:hAnsi="Calibri Light" w:cs="Calibri Light"/>
                <w:i/>
                <w:iCs/>
              </w:rPr>
              <w:t>20</w:t>
            </w:r>
            <w:r w:rsidRPr="00B41424">
              <w:rPr>
                <w:rFonts w:ascii="Calibri Light" w:eastAsia="Calibri Light" w:hAnsi="Calibri Light" w:cs="Calibri Light"/>
                <w:i/>
                <w:iCs/>
              </w:rPr>
              <w:t>% of the full costs so, assuming a linear relationship between costs and benefits, even where full leveraged funding is</w:t>
            </w:r>
            <w:r w:rsidR="00692761" w:rsidRPr="00B41424">
              <w:rPr>
                <w:rFonts w:ascii="Calibri Light" w:eastAsia="Calibri Light" w:hAnsi="Calibri Light" w:cs="Calibri Light"/>
                <w:i/>
                <w:iCs/>
              </w:rPr>
              <w:t xml:space="preserve"> no</w:t>
            </w:r>
            <w:r w:rsidRPr="00B41424">
              <w:rPr>
                <w:rFonts w:ascii="Calibri Light" w:eastAsia="Calibri Light" w:hAnsi="Calibri Light" w:cs="Calibri Light"/>
                <w:i/>
                <w:iCs/>
              </w:rPr>
              <w:t>t realised</w:t>
            </w:r>
            <w:r w:rsidR="00692761" w:rsidRPr="00B41424">
              <w:rPr>
                <w:rFonts w:ascii="Calibri Light" w:eastAsia="Calibri Light" w:hAnsi="Calibri Light" w:cs="Calibri Light"/>
                <w:i/>
                <w:iCs/>
              </w:rPr>
              <w:t>,</w:t>
            </w:r>
            <w:r w:rsidRPr="00B41424">
              <w:rPr>
                <w:rFonts w:ascii="Calibri Light" w:eastAsia="Calibri Light" w:hAnsi="Calibri Light" w:cs="Calibri Light"/>
                <w:i/>
                <w:iCs/>
              </w:rPr>
              <w:t xml:space="preserve"> the programme</w:t>
            </w:r>
            <w:r w:rsidR="00B74073" w:rsidRPr="00B41424">
              <w:rPr>
                <w:rFonts w:ascii="Calibri Light" w:eastAsia="Calibri Light" w:hAnsi="Calibri Light" w:cs="Calibri Light"/>
                <w:i/>
                <w:iCs/>
              </w:rPr>
              <w:t xml:space="preserve"> should</w:t>
            </w:r>
            <w:r w:rsidRPr="00B41424">
              <w:rPr>
                <w:rFonts w:ascii="Calibri Light" w:eastAsia="Calibri Light" w:hAnsi="Calibri Light" w:cs="Calibri Light"/>
                <w:i/>
                <w:iCs/>
              </w:rPr>
              <w:t xml:space="preserve"> still offer good </w:t>
            </w:r>
            <w:proofErr w:type="spellStart"/>
            <w:r w:rsidRPr="00B41424">
              <w:rPr>
                <w:rFonts w:ascii="Calibri Light" w:eastAsia="Calibri Light" w:hAnsi="Calibri Light" w:cs="Calibri Light"/>
                <w:i/>
                <w:iCs/>
              </w:rPr>
              <w:t>VfM</w:t>
            </w:r>
            <w:proofErr w:type="spellEnd"/>
            <w:r w:rsidRPr="00B41424">
              <w:rPr>
                <w:rFonts w:ascii="Calibri Light" w:eastAsia="Calibri Light" w:hAnsi="Calibri Light" w:cs="Calibri Light"/>
                <w:i/>
                <w:iCs/>
              </w:rPr>
              <w:t>, especially when considering the qualitative benefits.</w:t>
            </w:r>
          </w:p>
        </w:tc>
      </w:tr>
    </w:tbl>
    <w:p w14:paraId="783376F2" w14:textId="77777777" w:rsidR="00FB0CB9" w:rsidRPr="00B41424" w:rsidRDefault="00FB0CB9" w:rsidP="000A6227">
      <w:pPr>
        <w:rPr>
          <w:rFonts w:asciiTheme="majorHAnsi" w:hAnsiTheme="majorHAnsi" w:cstheme="majorHAnsi"/>
        </w:rPr>
      </w:pPr>
    </w:p>
    <w:p w14:paraId="69672543" w14:textId="77777777" w:rsidR="00FB0CB9" w:rsidRPr="00B41424" w:rsidRDefault="00FB0CB9" w:rsidP="000A6227">
      <w:pPr>
        <w:rPr>
          <w:rFonts w:asciiTheme="majorHAnsi" w:hAnsiTheme="majorHAnsi" w:cstheme="majorHAnsi"/>
          <w:b/>
          <w:sz w:val="24"/>
          <w:szCs w:val="24"/>
        </w:rPr>
      </w:pPr>
      <w:r w:rsidRPr="00B41424">
        <w:rPr>
          <w:rFonts w:asciiTheme="majorHAnsi" w:hAnsiTheme="majorHAnsi" w:cstheme="majorHAnsi"/>
          <w:b/>
          <w:sz w:val="24"/>
          <w:szCs w:val="24"/>
        </w:rPr>
        <w:t xml:space="preserve">Value for Money Appraisal </w:t>
      </w:r>
    </w:p>
    <w:p w14:paraId="350D6537" w14:textId="77777777" w:rsidR="00FB0CB9" w:rsidRPr="00B41424" w:rsidRDefault="00FB0CB9" w:rsidP="000A6227">
      <w:pPr>
        <w:rPr>
          <w:rFonts w:asciiTheme="majorHAnsi" w:hAnsiTheme="majorHAnsi" w:cstheme="majorHAnsi"/>
        </w:rPr>
      </w:pPr>
      <w:r w:rsidRPr="00B41424">
        <w:rPr>
          <w:rFonts w:asciiTheme="majorHAnsi" w:hAnsiTheme="majorHAnsi" w:cstheme="majorHAnsi"/>
        </w:rPr>
        <w:t xml:space="preserve">Value for money will be considered throughout the life cycle of the programme, with rigorous contracting processes, regular formal assessment through annual reviews, and both landscape and programme level monitoring and evaluation. The information against the “4 Es” below is based on Practical Action’s bid which provided details on how they will ensure value for money. </w:t>
      </w:r>
    </w:p>
    <w:p w14:paraId="5DF0BBB5" w14:textId="77777777" w:rsidR="00FB0CB9" w:rsidRPr="00B41424" w:rsidRDefault="00FB0CB9" w:rsidP="000A6227">
      <w:pPr>
        <w:rPr>
          <w:rFonts w:asciiTheme="majorHAnsi" w:hAnsiTheme="majorHAnsi" w:cstheme="majorHAnsi"/>
          <w:b/>
          <w:i/>
        </w:rPr>
      </w:pPr>
      <w:r w:rsidRPr="00B41424">
        <w:rPr>
          <w:rFonts w:asciiTheme="majorHAnsi" w:hAnsiTheme="majorHAnsi" w:cstheme="majorHAnsi"/>
          <w:b/>
          <w:i/>
        </w:rPr>
        <w:t>Economy</w:t>
      </w:r>
    </w:p>
    <w:p w14:paraId="775DE897" w14:textId="6CB6360A" w:rsidR="00FB0CB9" w:rsidRPr="00B41424" w:rsidRDefault="00FB0CB9" w:rsidP="000A6227">
      <w:pPr>
        <w:autoSpaceDE w:val="0"/>
        <w:autoSpaceDN w:val="0"/>
        <w:adjustRightInd w:val="0"/>
        <w:spacing w:after="0"/>
        <w:rPr>
          <w:rFonts w:asciiTheme="majorHAnsi" w:eastAsiaTheme="minorHAnsi" w:hAnsiTheme="majorHAnsi" w:cstheme="majorHAnsi"/>
          <w:color w:val="000000"/>
          <w:lang w:eastAsia="en-US"/>
        </w:rPr>
      </w:pPr>
      <w:r w:rsidRPr="00B41424">
        <w:rPr>
          <w:rFonts w:asciiTheme="majorHAnsi" w:eastAsiaTheme="minorHAnsi" w:hAnsiTheme="majorHAnsi" w:cstheme="majorHAnsi"/>
          <w:color w:val="000000"/>
          <w:lang w:eastAsia="en-US"/>
        </w:rPr>
        <w:t xml:space="preserve">Practical Action is an FCDO Supply Partner with Level 1 Code of Conduct Compliance awarded based on verification of their policies and procedures, including those on governing procurement. The programme will adhere to </w:t>
      </w:r>
      <w:r w:rsidR="00205E15" w:rsidRPr="00B41424">
        <w:rPr>
          <w:rFonts w:asciiTheme="majorHAnsi" w:eastAsiaTheme="minorHAnsi" w:hAnsiTheme="majorHAnsi" w:cstheme="majorHAnsi"/>
          <w:color w:val="000000"/>
          <w:lang w:eastAsia="en-US"/>
        </w:rPr>
        <w:t xml:space="preserve">Practical Action </w:t>
      </w:r>
      <w:r w:rsidRPr="00B41424">
        <w:rPr>
          <w:rFonts w:asciiTheme="majorHAnsi" w:eastAsiaTheme="minorHAnsi" w:hAnsiTheme="majorHAnsi" w:cstheme="majorHAnsi"/>
          <w:color w:val="000000"/>
          <w:lang w:eastAsia="en-US"/>
        </w:rPr>
        <w:t xml:space="preserve">and </w:t>
      </w:r>
      <w:r w:rsidR="00205E15" w:rsidRPr="00B41424">
        <w:rPr>
          <w:rFonts w:asciiTheme="majorHAnsi" w:eastAsiaTheme="minorHAnsi" w:hAnsiTheme="majorHAnsi" w:cstheme="majorHAnsi"/>
          <w:color w:val="000000"/>
          <w:lang w:eastAsia="en-US"/>
        </w:rPr>
        <w:t xml:space="preserve">Defra’s </w:t>
      </w:r>
      <w:r w:rsidRPr="00B41424">
        <w:rPr>
          <w:rFonts w:asciiTheme="majorHAnsi" w:eastAsiaTheme="minorHAnsi" w:hAnsiTheme="majorHAnsi" w:cstheme="majorHAnsi"/>
          <w:color w:val="000000"/>
          <w:lang w:eastAsia="en-US"/>
        </w:rPr>
        <w:t xml:space="preserve">policies and ensure flow-down to Consortium partners whose systems were assessed during </w:t>
      </w:r>
      <w:r w:rsidR="00205E15" w:rsidRPr="00B41424">
        <w:rPr>
          <w:rFonts w:asciiTheme="majorHAnsi" w:eastAsiaTheme="minorHAnsi" w:hAnsiTheme="majorHAnsi" w:cstheme="majorHAnsi"/>
          <w:color w:val="000000"/>
          <w:lang w:eastAsia="en-US"/>
        </w:rPr>
        <w:t xml:space="preserve">the Practical Action’s </w:t>
      </w:r>
      <w:r w:rsidRPr="00B41424">
        <w:rPr>
          <w:rFonts w:asciiTheme="majorHAnsi" w:eastAsiaTheme="minorHAnsi" w:hAnsiTheme="majorHAnsi" w:cstheme="majorHAnsi"/>
          <w:color w:val="000000"/>
          <w:lang w:eastAsia="en-US"/>
        </w:rPr>
        <w:t xml:space="preserve">due diligence processes. The programme’s administration costs, which are strictly overheads, are 7% </w:t>
      </w:r>
      <w:r w:rsidR="00205E15" w:rsidRPr="00B41424">
        <w:rPr>
          <w:rFonts w:asciiTheme="majorHAnsi" w:eastAsiaTheme="minorHAnsi" w:hAnsiTheme="majorHAnsi" w:cstheme="majorHAnsi"/>
          <w:color w:val="000000"/>
          <w:lang w:eastAsia="en-US"/>
        </w:rPr>
        <w:t>according to</w:t>
      </w:r>
      <w:r w:rsidRPr="00B41424">
        <w:rPr>
          <w:rFonts w:asciiTheme="majorHAnsi" w:eastAsiaTheme="minorHAnsi" w:hAnsiTheme="majorHAnsi" w:cstheme="majorHAnsi"/>
          <w:color w:val="000000"/>
          <w:lang w:eastAsia="en-US"/>
        </w:rPr>
        <w:t xml:space="preserve"> </w:t>
      </w:r>
      <w:r w:rsidR="00205E15" w:rsidRPr="00B41424">
        <w:rPr>
          <w:rFonts w:asciiTheme="majorHAnsi" w:eastAsiaTheme="minorHAnsi" w:hAnsiTheme="majorHAnsi" w:cstheme="majorHAnsi"/>
          <w:color w:val="000000"/>
          <w:lang w:eastAsia="en-US"/>
        </w:rPr>
        <w:t xml:space="preserve">Practical Action’s calculations, which they have based on the </w:t>
      </w:r>
      <w:r w:rsidRPr="00B41424">
        <w:rPr>
          <w:rFonts w:asciiTheme="majorHAnsi" w:eastAsiaTheme="minorHAnsi" w:hAnsiTheme="majorHAnsi" w:cstheme="majorHAnsi"/>
          <w:color w:val="000000"/>
          <w:lang w:eastAsia="en-US"/>
        </w:rPr>
        <w:t xml:space="preserve">FCDO-approved </w:t>
      </w:r>
      <w:r w:rsidR="00205E15" w:rsidRPr="00B41424">
        <w:rPr>
          <w:rFonts w:asciiTheme="majorHAnsi" w:eastAsiaTheme="minorHAnsi" w:hAnsiTheme="majorHAnsi" w:cstheme="majorHAnsi"/>
          <w:color w:val="000000"/>
          <w:lang w:eastAsia="en-US"/>
        </w:rPr>
        <w:t>non-project attributable costs (</w:t>
      </w:r>
      <w:r w:rsidRPr="00B41424">
        <w:rPr>
          <w:rFonts w:asciiTheme="majorHAnsi" w:eastAsiaTheme="minorHAnsi" w:hAnsiTheme="majorHAnsi" w:cstheme="majorHAnsi"/>
          <w:color w:val="000000"/>
          <w:lang w:eastAsia="en-US"/>
        </w:rPr>
        <w:t>NPAC</w:t>
      </w:r>
      <w:r w:rsidR="00205E15" w:rsidRPr="00B41424">
        <w:rPr>
          <w:rFonts w:asciiTheme="majorHAnsi" w:eastAsiaTheme="minorHAnsi" w:hAnsiTheme="majorHAnsi" w:cstheme="majorHAnsi"/>
          <w:color w:val="000000"/>
          <w:lang w:eastAsia="en-US"/>
        </w:rPr>
        <w:t>)</w:t>
      </w:r>
      <w:r w:rsidRPr="00B41424">
        <w:rPr>
          <w:rFonts w:asciiTheme="majorHAnsi" w:eastAsiaTheme="minorHAnsi" w:hAnsiTheme="majorHAnsi" w:cstheme="majorHAnsi"/>
          <w:color w:val="000000"/>
          <w:lang w:eastAsia="en-US"/>
        </w:rPr>
        <w:t xml:space="preserve"> </w:t>
      </w:r>
      <w:r w:rsidR="00205E15" w:rsidRPr="00B41424">
        <w:rPr>
          <w:rFonts w:asciiTheme="majorHAnsi" w:eastAsiaTheme="minorHAnsi" w:hAnsiTheme="majorHAnsi" w:cstheme="majorHAnsi"/>
          <w:color w:val="000000"/>
          <w:lang w:eastAsia="en-US"/>
        </w:rPr>
        <w:t>methodology.</w:t>
      </w:r>
    </w:p>
    <w:p w14:paraId="68B0E0E3" w14:textId="77777777" w:rsidR="00FB0CB9" w:rsidRPr="00B41424" w:rsidRDefault="00FB0CB9" w:rsidP="000A6227">
      <w:pPr>
        <w:autoSpaceDE w:val="0"/>
        <w:autoSpaceDN w:val="0"/>
        <w:adjustRightInd w:val="0"/>
        <w:spacing w:after="0"/>
        <w:rPr>
          <w:rFonts w:asciiTheme="majorHAnsi" w:eastAsiaTheme="minorHAnsi" w:hAnsiTheme="majorHAnsi" w:cstheme="majorHAnsi"/>
          <w:color w:val="000000"/>
          <w:lang w:eastAsia="en-US"/>
        </w:rPr>
      </w:pPr>
    </w:p>
    <w:p w14:paraId="64B0645E" w14:textId="16370AD8" w:rsidR="00FB0CB9" w:rsidRPr="00B41424" w:rsidRDefault="00FB0CB9" w:rsidP="000A6227">
      <w:pPr>
        <w:rPr>
          <w:rFonts w:asciiTheme="majorHAnsi" w:hAnsiTheme="majorHAnsi" w:cstheme="majorHAnsi"/>
          <w:sz w:val="20"/>
          <w:szCs w:val="20"/>
        </w:rPr>
      </w:pPr>
      <w:r w:rsidRPr="00B41424">
        <w:rPr>
          <w:rFonts w:asciiTheme="majorHAnsi" w:eastAsiaTheme="minorHAnsi" w:hAnsiTheme="majorHAnsi" w:cstheme="majorHAnsi"/>
          <w:color w:val="000000"/>
          <w:lang w:eastAsia="en-US"/>
        </w:rPr>
        <w:t xml:space="preserve">Procurement routes and delegation of authority, in proportion with the procurement value, ensure efficient procurement at the right quantity, quality and price. All goods, services and works procurement above £50,000 are subject to national tender and above £100,000 to international tender. Specifications are developed by a technical expert and advertised. Bids are assessed by a procurement committee independent of the procuring party. Approvals are reviewed and signed off by two people in accordance with the delegation of authority threshold levels. Goods and services delivered are inspected before payments are approved. They have Preferred Suppliers Lists for smaller purchases. </w:t>
      </w:r>
      <w:r w:rsidR="00205E15" w:rsidRPr="00B41424">
        <w:rPr>
          <w:rFonts w:asciiTheme="majorHAnsi" w:eastAsiaTheme="minorHAnsi" w:hAnsiTheme="majorHAnsi" w:cstheme="majorHAnsi"/>
          <w:color w:val="000000"/>
          <w:lang w:eastAsia="en-US"/>
        </w:rPr>
        <w:t>Practical Action’s</w:t>
      </w:r>
      <w:r w:rsidRPr="00B41424">
        <w:rPr>
          <w:rFonts w:asciiTheme="majorHAnsi" w:eastAsiaTheme="minorHAnsi" w:hAnsiTheme="majorHAnsi" w:cstheme="majorHAnsi"/>
          <w:color w:val="000000"/>
          <w:lang w:eastAsia="en-US"/>
        </w:rPr>
        <w:t xml:space="preserve"> expenses policy includes staff salaries, travel, communications, workshops, and staff care, with cost limits defined locally. Salaries are benchmarked to ensure they attract and retain suitably qualified staff at appropriate rates (Peru salaries were benchmarked in 2020).</w:t>
      </w:r>
    </w:p>
    <w:p w14:paraId="5E07464F" w14:textId="77777777" w:rsidR="00FB0CB9" w:rsidRPr="00B41424" w:rsidRDefault="00FB0CB9" w:rsidP="000A6227">
      <w:pPr>
        <w:rPr>
          <w:rFonts w:asciiTheme="majorHAnsi" w:hAnsiTheme="majorHAnsi" w:cstheme="majorHAnsi"/>
          <w:b/>
          <w:i/>
        </w:rPr>
      </w:pPr>
      <w:r w:rsidRPr="00B41424">
        <w:rPr>
          <w:rFonts w:asciiTheme="majorHAnsi" w:hAnsiTheme="majorHAnsi" w:cstheme="majorHAnsi"/>
          <w:b/>
          <w:i/>
        </w:rPr>
        <w:t>Efficiency</w:t>
      </w:r>
    </w:p>
    <w:p w14:paraId="58212E92" w14:textId="0CE62EC6" w:rsidR="00FB0CB9" w:rsidRPr="00B41424" w:rsidRDefault="00FB0CB9" w:rsidP="000A6227">
      <w:pPr>
        <w:autoSpaceDE w:val="0"/>
        <w:autoSpaceDN w:val="0"/>
        <w:adjustRightInd w:val="0"/>
        <w:spacing w:after="0"/>
        <w:rPr>
          <w:rFonts w:asciiTheme="majorHAnsi" w:eastAsiaTheme="minorHAnsi" w:hAnsiTheme="majorHAnsi" w:cstheme="majorHAnsi"/>
          <w:color w:val="000000"/>
          <w:lang w:eastAsia="en-US"/>
        </w:rPr>
      </w:pPr>
      <w:r w:rsidRPr="00B41424">
        <w:rPr>
          <w:rFonts w:asciiTheme="majorHAnsi" w:eastAsiaTheme="minorHAnsi" w:hAnsiTheme="majorHAnsi" w:cstheme="majorHAnsi"/>
          <w:color w:val="000000"/>
          <w:lang w:eastAsia="en-US"/>
        </w:rPr>
        <w:t xml:space="preserve">The consortium partners were selected for their expertise and presence in the landscape and participated fully in designing and costing the programme to ensure that the activities are appropriate to deliver the outputs and outcomes. </w:t>
      </w:r>
      <w:r w:rsidR="005A33F9" w:rsidRPr="00B41424">
        <w:rPr>
          <w:rFonts w:asciiTheme="majorHAnsi" w:eastAsiaTheme="minorHAnsi" w:hAnsiTheme="majorHAnsi" w:cstheme="majorHAnsi"/>
          <w:color w:val="000000"/>
          <w:lang w:eastAsia="en-US"/>
        </w:rPr>
        <w:t>Practical Action</w:t>
      </w:r>
      <w:r w:rsidRPr="00B41424">
        <w:rPr>
          <w:rFonts w:asciiTheme="majorHAnsi" w:eastAsiaTheme="minorHAnsi" w:hAnsiTheme="majorHAnsi" w:cstheme="majorHAnsi"/>
          <w:color w:val="000000"/>
          <w:lang w:eastAsia="en-US"/>
        </w:rPr>
        <w:t xml:space="preserve"> consulted with communities and worked with partners to design and plan the </w:t>
      </w:r>
      <w:r w:rsidR="005A33F9" w:rsidRPr="00B41424">
        <w:rPr>
          <w:rFonts w:asciiTheme="majorHAnsi" w:eastAsiaTheme="minorHAnsi" w:hAnsiTheme="majorHAnsi" w:cstheme="majorHAnsi"/>
          <w:color w:val="000000"/>
          <w:lang w:eastAsia="en-US"/>
        </w:rPr>
        <w:t>pr</w:t>
      </w:r>
      <w:r w:rsidRPr="00B41424">
        <w:rPr>
          <w:rFonts w:asciiTheme="majorHAnsi" w:eastAsiaTheme="minorHAnsi" w:hAnsiTheme="majorHAnsi" w:cstheme="majorHAnsi"/>
          <w:color w:val="000000"/>
          <w:lang w:eastAsia="en-US"/>
        </w:rPr>
        <w:t>ogramme to ensure plans and budgets are</w:t>
      </w:r>
      <w:r w:rsidR="005A33F9" w:rsidRPr="00B41424">
        <w:rPr>
          <w:rFonts w:asciiTheme="majorHAnsi" w:eastAsiaTheme="minorHAnsi" w:hAnsiTheme="majorHAnsi" w:cstheme="majorHAnsi"/>
          <w:color w:val="000000"/>
          <w:lang w:eastAsia="en-US"/>
        </w:rPr>
        <w:t xml:space="preserve"> relevant to the context and rooted in local experience.</w:t>
      </w:r>
    </w:p>
    <w:p w14:paraId="0C048A22" w14:textId="77777777" w:rsidR="00FB0CB9" w:rsidRPr="00B41424" w:rsidRDefault="00FB0CB9" w:rsidP="000A6227">
      <w:pPr>
        <w:autoSpaceDE w:val="0"/>
        <w:autoSpaceDN w:val="0"/>
        <w:adjustRightInd w:val="0"/>
        <w:spacing w:after="0"/>
        <w:rPr>
          <w:rFonts w:asciiTheme="majorHAnsi" w:eastAsiaTheme="minorHAnsi" w:hAnsiTheme="majorHAnsi" w:cstheme="majorHAnsi"/>
          <w:color w:val="000000"/>
          <w:lang w:eastAsia="en-US"/>
        </w:rPr>
      </w:pPr>
    </w:p>
    <w:p w14:paraId="2533EDD4" w14:textId="77777777" w:rsidR="00FB0CB9" w:rsidRPr="00B41424" w:rsidRDefault="00FB0CB9" w:rsidP="000A6227">
      <w:pPr>
        <w:autoSpaceDE w:val="0"/>
        <w:autoSpaceDN w:val="0"/>
        <w:adjustRightInd w:val="0"/>
        <w:spacing w:after="0"/>
        <w:rPr>
          <w:rFonts w:asciiTheme="majorHAnsi" w:eastAsiaTheme="minorHAnsi" w:hAnsiTheme="majorHAnsi" w:cstheme="majorHAnsi"/>
          <w:color w:val="000000"/>
          <w:lang w:eastAsia="en-US"/>
        </w:rPr>
      </w:pPr>
      <w:r w:rsidRPr="00B41424">
        <w:rPr>
          <w:rFonts w:asciiTheme="majorHAnsi" w:eastAsiaTheme="minorHAnsi" w:hAnsiTheme="majorHAnsi" w:cstheme="majorHAnsi"/>
          <w:color w:val="000000"/>
          <w:lang w:eastAsia="en-US"/>
        </w:rPr>
        <w:t xml:space="preserve">Coordinated, programme-wide implementation plans will be developed at annual review meetings with all partners who will write detailed monthly implementation plans for each component. They will monitor monthly expenditure against workplans, budgets and deliverables and the Programme Management Team will review against outputs. They will use an adaptive management approach to respond to learning and changes in context. Any projects where burn rates or outputs are running behind are reviewed more often to diagnose and address issues promptly. Further, using their existing offices, facilities and staff will reduce the time and cost of setting up in new locations. </w:t>
      </w:r>
    </w:p>
    <w:p w14:paraId="5437AFB0" w14:textId="77777777" w:rsidR="00FB0CB9" w:rsidRPr="00B41424" w:rsidRDefault="00FB0CB9" w:rsidP="000A6227">
      <w:pPr>
        <w:autoSpaceDE w:val="0"/>
        <w:autoSpaceDN w:val="0"/>
        <w:adjustRightInd w:val="0"/>
        <w:spacing w:after="0"/>
        <w:rPr>
          <w:rFonts w:asciiTheme="majorHAnsi" w:eastAsiaTheme="minorHAnsi" w:hAnsiTheme="majorHAnsi" w:cstheme="majorHAnsi"/>
          <w:color w:val="000000"/>
          <w:lang w:eastAsia="en-US"/>
        </w:rPr>
      </w:pPr>
    </w:p>
    <w:p w14:paraId="775BCC53" w14:textId="77777777" w:rsidR="00FB0CB9" w:rsidRPr="00B41424" w:rsidRDefault="00FB0CB9" w:rsidP="000A6227">
      <w:pPr>
        <w:rPr>
          <w:rFonts w:asciiTheme="majorHAnsi" w:hAnsiTheme="majorHAnsi" w:cstheme="majorHAnsi"/>
          <w:sz w:val="20"/>
          <w:szCs w:val="20"/>
        </w:rPr>
      </w:pPr>
      <w:r w:rsidRPr="00B41424">
        <w:rPr>
          <w:rFonts w:asciiTheme="majorHAnsi" w:eastAsiaTheme="minorHAnsi" w:hAnsiTheme="majorHAnsi" w:cstheme="majorHAnsi"/>
          <w:color w:val="000000"/>
          <w:lang w:eastAsia="en-US"/>
        </w:rPr>
        <w:t>The programme cost per direct beneficiary is £50 and £23 per indirect beneficiary mainly due to the high number of people reached though improved land management (207,847). Secondary funding activities will focus on achieving scale, influencing systems change and leveraging additional funding, to increase systems beneficiaries and further reduce the overall cost per beneficiary.</w:t>
      </w:r>
    </w:p>
    <w:p w14:paraId="17BA80BE" w14:textId="77777777" w:rsidR="00FB0CB9" w:rsidRPr="00B41424" w:rsidRDefault="00FB0CB9" w:rsidP="000A6227">
      <w:pPr>
        <w:rPr>
          <w:rFonts w:asciiTheme="majorHAnsi" w:hAnsiTheme="majorHAnsi" w:cstheme="majorHAnsi"/>
          <w:b/>
          <w:i/>
        </w:rPr>
      </w:pPr>
      <w:r w:rsidRPr="00B41424">
        <w:rPr>
          <w:rFonts w:asciiTheme="majorHAnsi" w:hAnsiTheme="majorHAnsi" w:cstheme="majorHAnsi"/>
          <w:b/>
          <w:i/>
        </w:rPr>
        <w:t xml:space="preserve">Effectiveness </w:t>
      </w:r>
    </w:p>
    <w:p w14:paraId="68E9C4C6" w14:textId="129FB2E5" w:rsidR="00FB0CB9" w:rsidRPr="00B41424" w:rsidRDefault="005A33F9" w:rsidP="000A6227">
      <w:pPr>
        <w:autoSpaceDE w:val="0"/>
        <w:autoSpaceDN w:val="0"/>
        <w:adjustRightInd w:val="0"/>
        <w:spacing w:after="0"/>
        <w:rPr>
          <w:rFonts w:asciiTheme="majorHAnsi" w:eastAsiaTheme="minorHAnsi" w:hAnsiTheme="majorHAnsi" w:cstheme="majorHAnsi"/>
          <w:color w:val="000000"/>
          <w:lang w:eastAsia="en-US"/>
        </w:rPr>
      </w:pPr>
      <w:r w:rsidRPr="00B41424">
        <w:rPr>
          <w:rFonts w:asciiTheme="majorHAnsi" w:eastAsiaTheme="minorHAnsi" w:hAnsiTheme="majorHAnsi" w:cstheme="majorHAnsi"/>
          <w:color w:val="000000"/>
          <w:lang w:eastAsia="en-US"/>
        </w:rPr>
        <w:t>Practical Action</w:t>
      </w:r>
      <w:r w:rsidR="00FB0CB9" w:rsidRPr="00B41424">
        <w:rPr>
          <w:rFonts w:asciiTheme="majorHAnsi" w:eastAsiaTheme="minorHAnsi" w:hAnsiTheme="majorHAnsi" w:cstheme="majorHAnsi"/>
          <w:color w:val="000000"/>
          <w:lang w:eastAsia="en-US"/>
        </w:rPr>
        <w:t xml:space="preserve"> uses a systems approach to map stakeholders, their linkages and analyse the context to ensure that the </w:t>
      </w:r>
      <w:proofErr w:type="spellStart"/>
      <w:r w:rsidR="00FB0CB9" w:rsidRPr="00B41424">
        <w:rPr>
          <w:rFonts w:asciiTheme="majorHAnsi" w:eastAsiaTheme="minorHAnsi" w:hAnsiTheme="majorHAnsi" w:cstheme="majorHAnsi"/>
          <w:color w:val="000000"/>
          <w:lang w:eastAsia="en-US"/>
        </w:rPr>
        <w:t>ToC</w:t>
      </w:r>
      <w:proofErr w:type="spellEnd"/>
      <w:r w:rsidR="00FB0CB9" w:rsidRPr="00B41424">
        <w:rPr>
          <w:rFonts w:asciiTheme="majorHAnsi" w:eastAsiaTheme="minorHAnsi" w:hAnsiTheme="majorHAnsi" w:cstheme="majorHAnsi"/>
          <w:color w:val="000000"/>
          <w:lang w:eastAsia="en-US"/>
        </w:rPr>
        <w:t xml:space="preserve"> is rooted in the reality of the operating context. This underpins their ability to design interventions that will deliver the outcomes effectively. They start focused and ‘small’ to build a deep understanding of what works at a local level and what can be improved, before investing in scale up. </w:t>
      </w:r>
    </w:p>
    <w:p w14:paraId="6B2ED245" w14:textId="77777777" w:rsidR="00FB0CB9" w:rsidRPr="00B41424" w:rsidRDefault="00FB0CB9" w:rsidP="000A6227">
      <w:pPr>
        <w:autoSpaceDE w:val="0"/>
        <w:autoSpaceDN w:val="0"/>
        <w:adjustRightInd w:val="0"/>
        <w:spacing w:after="0"/>
        <w:rPr>
          <w:rFonts w:asciiTheme="majorHAnsi" w:eastAsiaTheme="minorHAnsi" w:hAnsiTheme="majorHAnsi" w:cstheme="majorHAnsi"/>
          <w:color w:val="000000"/>
          <w:lang w:eastAsia="en-US"/>
        </w:rPr>
      </w:pPr>
    </w:p>
    <w:p w14:paraId="7E4581F2" w14:textId="4C65A7D9" w:rsidR="00FB0CB9" w:rsidRPr="00B41424" w:rsidRDefault="00FB0CB9" w:rsidP="000A6227">
      <w:pPr>
        <w:autoSpaceDE w:val="0"/>
        <w:autoSpaceDN w:val="0"/>
        <w:adjustRightInd w:val="0"/>
        <w:spacing w:after="0"/>
        <w:rPr>
          <w:rFonts w:asciiTheme="majorHAnsi" w:eastAsiaTheme="minorEastAsia" w:hAnsiTheme="majorHAnsi" w:cstheme="majorHAnsi"/>
          <w:color w:val="000000"/>
          <w:lang w:eastAsia="en-US"/>
        </w:rPr>
      </w:pPr>
      <w:r w:rsidRPr="00B41424">
        <w:rPr>
          <w:rFonts w:asciiTheme="majorHAnsi" w:eastAsiaTheme="minorEastAsia" w:hAnsiTheme="majorHAnsi" w:cstheme="majorHAnsi"/>
          <w:color w:val="000000" w:themeColor="text1"/>
          <w:lang w:eastAsia="en-US"/>
        </w:rPr>
        <w:t xml:space="preserve">The consortium partners’ presence in the landscape gives us a deep understanding of the issues faced in working in this difficult and, in places, inaccessible environment. The delivery partners already have trusted community partnerships. In addition, they consulted widely in designing this programme, with indigenous and migrant community leaders, local government officials, the Binational Development Plan for the Peru-Ecuador Border Region, cooperatives, and private sector actors to ensure that the actions are supported by local communities, take in account the pressures within and between different communities, and validate their assumptions. The partners have a track record of effectiveness, having successfully carried out work in the landscape with a variety of aims from establishing and strengthening management of conservation areas and biological corridors to improving livelihoods of </w:t>
      </w:r>
      <w:r w:rsidR="79F3EF27" w:rsidRPr="00B41424">
        <w:rPr>
          <w:rFonts w:asciiTheme="majorHAnsi" w:eastAsiaTheme="minorEastAsia" w:hAnsiTheme="majorHAnsi" w:cstheme="majorHAnsi"/>
          <w:color w:val="000000" w:themeColor="text1"/>
          <w:lang w:eastAsia="en-US"/>
        </w:rPr>
        <w:t>I</w:t>
      </w:r>
      <w:r w:rsidRPr="00B41424">
        <w:rPr>
          <w:rFonts w:asciiTheme="majorHAnsi" w:eastAsiaTheme="minorEastAsia" w:hAnsiTheme="majorHAnsi" w:cstheme="majorHAnsi"/>
          <w:color w:val="000000" w:themeColor="text1"/>
          <w:lang w:eastAsia="en-US"/>
        </w:rPr>
        <w:t>ndigenous and local communities. This strong and respected presence and extensive experience, both in Ecuador and Per</w:t>
      </w:r>
      <w:r w:rsidR="005A33F9" w:rsidRPr="00B41424">
        <w:rPr>
          <w:rFonts w:asciiTheme="majorHAnsi" w:eastAsiaTheme="minorEastAsia" w:hAnsiTheme="majorHAnsi" w:cstheme="majorHAnsi"/>
          <w:color w:val="000000" w:themeColor="text1"/>
          <w:lang w:eastAsia="en-US"/>
        </w:rPr>
        <w:t>u</w:t>
      </w:r>
      <w:r w:rsidRPr="00B41424">
        <w:rPr>
          <w:rFonts w:asciiTheme="majorHAnsi" w:eastAsiaTheme="minorEastAsia" w:hAnsiTheme="majorHAnsi" w:cstheme="majorHAnsi"/>
          <w:color w:val="000000" w:themeColor="text1"/>
          <w:lang w:eastAsia="en-US"/>
        </w:rPr>
        <w:t>, is a good foundation for effective delivery.</w:t>
      </w:r>
      <w:r w:rsidRPr="00B41424">
        <w:rPr>
          <w:rFonts w:asciiTheme="majorHAnsi" w:hAnsiTheme="majorHAnsi" w:cstheme="majorHAnsi"/>
        </w:rPr>
        <w:t xml:space="preserve"> </w:t>
      </w:r>
    </w:p>
    <w:p w14:paraId="4B971BDF" w14:textId="77777777" w:rsidR="00FB0CB9" w:rsidRPr="00B41424" w:rsidRDefault="00FB0CB9" w:rsidP="000A6227">
      <w:pPr>
        <w:autoSpaceDE w:val="0"/>
        <w:autoSpaceDN w:val="0"/>
        <w:adjustRightInd w:val="0"/>
        <w:spacing w:after="0"/>
        <w:rPr>
          <w:rFonts w:asciiTheme="majorHAnsi" w:eastAsiaTheme="minorHAnsi" w:hAnsiTheme="majorHAnsi" w:cstheme="majorHAnsi"/>
          <w:color w:val="000000"/>
          <w:lang w:eastAsia="en-US"/>
        </w:rPr>
      </w:pPr>
    </w:p>
    <w:p w14:paraId="7F1516B2" w14:textId="77777777" w:rsidR="00FB0CB9" w:rsidRPr="00B41424" w:rsidRDefault="00FB0CB9" w:rsidP="000A6227">
      <w:pPr>
        <w:rPr>
          <w:rFonts w:asciiTheme="majorHAnsi" w:hAnsiTheme="majorHAnsi" w:cstheme="majorHAnsi"/>
          <w:b/>
          <w:i/>
        </w:rPr>
      </w:pPr>
      <w:r w:rsidRPr="00B41424">
        <w:rPr>
          <w:rFonts w:asciiTheme="majorHAnsi" w:hAnsiTheme="majorHAnsi" w:cstheme="majorHAnsi"/>
          <w:b/>
          <w:i/>
        </w:rPr>
        <w:t xml:space="preserve">Equity </w:t>
      </w:r>
    </w:p>
    <w:p w14:paraId="67149EF3" w14:textId="77777777" w:rsidR="00FB0CB9" w:rsidRPr="00B41424" w:rsidRDefault="00FB0CB9" w:rsidP="000A6227">
      <w:pPr>
        <w:rPr>
          <w:rFonts w:asciiTheme="majorHAnsi" w:hAnsiTheme="majorHAnsi" w:cstheme="majorHAnsi"/>
        </w:rPr>
      </w:pPr>
      <w:r w:rsidRPr="00B41424">
        <w:rPr>
          <w:rFonts w:asciiTheme="majorHAnsi" w:hAnsiTheme="majorHAnsi" w:cstheme="majorHAnsi"/>
        </w:rPr>
        <w:t>Marginalisation and vulnerability are at the root of many of the issues faced in the Andes Amazon Landscape, with poverty driving survival strategies that are detrimental to the environment and local communities and cultures. Targeting highly vulnerable indigenous communities in both countries, the programme will support marginalised communities to develop sustainable livelihoods and safeguard their biodiverse landscape. Practical Action’s beneficiary selection approaches are inclusive and designed to overcome natural biases and reduced visibility of some of the most vulnerable community members. The programme has a strong focus on promoting and supporting the fulfilment of women’s rights, including partnering with women’s programmes of Indigenous People’s Organisations. Gender will be mainstreamed across all components, supported by a dedicated Gender Officer, providing training and mentoring to all partners and staff.</w:t>
      </w:r>
    </w:p>
    <w:p w14:paraId="01835CC8" w14:textId="48496C55" w:rsidR="0034325C" w:rsidRPr="00B41424" w:rsidRDefault="00893A43" w:rsidP="000A6227">
      <w:pPr>
        <w:spacing w:after="160"/>
        <w:jc w:val="left"/>
        <w:rPr>
          <w:rFonts w:asciiTheme="majorHAnsi" w:eastAsiaTheme="minorHAnsi" w:hAnsiTheme="majorHAnsi" w:cstheme="majorHAnsi"/>
          <w:lang w:eastAsia="en-US"/>
        </w:rPr>
      </w:pPr>
      <w:r w:rsidRPr="00B41424">
        <w:rPr>
          <w:rFonts w:asciiTheme="majorHAnsi" w:eastAsiaTheme="minorHAnsi" w:hAnsiTheme="majorHAnsi" w:cstheme="majorHAnsi"/>
          <w:lang w:eastAsia="en-US"/>
        </w:rPr>
        <w:br w:type="page"/>
      </w:r>
    </w:p>
    <w:p w14:paraId="60319800" w14:textId="77777777" w:rsidR="00FC5675" w:rsidRPr="00B41424" w:rsidRDefault="00FC5675" w:rsidP="000A6227">
      <w:pPr>
        <w:shd w:val="clear" w:color="auto" w:fill="DBE5F1"/>
        <w:tabs>
          <w:tab w:val="left" w:pos="6000"/>
        </w:tabs>
        <w:jc w:val="left"/>
        <w:rPr>
          <w:rFonts w:asciiTheme="majorHAnsi" w:hAnsiTheme="majorHAnsi" w:cstheme="majorHAnsi"/>
          <w:b/>
          <w:sz w:val="28"/>
          <w:szCs w:val="28"/>
        </w:rPr>
      </w:pPr>
      <w:r w:rsidRPr="00B41424">
        <w:rPr>
          <w:rFonts w:asciiTheme="majorHAnsi" w:hAnsiTheme="majorHAnsi" w:cstheme="majorHAnsi"/>
          <w:b/>
          <w:bCs/>
          <w:sz w:val="28"/>
          <w:szCs w:val="28"/>
        </w:rPr>
        <w:t>COMMERCIAL CASE</w:t>
      </w:r>
      <w:r w:rsidRPr="00B41424">
        <w:rPr>
          <w:rFonts w:asciiTheme="majorHAnsi" w:hAnsiTheme="majorHAnsi" w:cstheme="majorHAnsi"/>
        </w:rPr>
        <w:tab/>
      </w:r>
    </w:p>
    <w:p w14:paraId="69A1131C" w14:textId="77777777" w:rsidR="00FC5675" w:rsidRPr="00B41424" w:rsidRDefault="00FC5675" w:rsidP="000A6227">
      <w:pPr>
        <w:pStyle w:val="Heading1"/>
        <w:numPr>
          <w:ilvl w:val="0"/>
          <w:numId w:val="18"/>
        </w:numPr>
        <w:rPr>
          <w:rFonts w:cstheme="majorHAnsi"/>
          <w:b/>
          <w:color w:val="000000" w:themeColor="text1"/>
          <w:sz w:val="24"/>
        </w:rPr>
      </w:pPr>
      <w:r w:rsidRPr="00B41424">
        <w:rPr>
          <w:rFonts w:cstheme="majorHAnsi"/>
          <w:b/>
          <w:color w:val="000000" w:themeColor="text1"/>
          <w:sz w:val="24"/>
        </w:rPr>
        <w:t>Commercial Approach</w:t>
      </w:r>
    </w:p>
    <w:p w14:paraId="63671494" w14:textId="39120BC1" w:rsidR="00FC5675" w:rsidRPr="00B41424" w:rsidRDefault="00FC5675" w:rsidP="000A6227">
      <w:pPr>
        <w:spacing w:before="60" w:after="0"/>
        <w:rPr>
          <w:rFonts w:asciiTheme="majorHAnsi" w:hAnsiTheme="majorHAnsi" w:cstheme="majorHAnsi"/>
        </w:rPr>
      </w:pPr>
      <w:r w:rsidRPr="00B41424">
        <w:rPr>
          <w:rFonts w:asciiTheme="majorHAnsi" w:hAnsiTheme="majorHAnsi" w:cstheme="majorHAnsi"/>
        </w:rPr>
        <w:t>This section describes Defra’s approach for the appointment and management of:</w:t>
      </w:r>
    </w:p>
    <w:p w14:paraId="0459C3D5" w14:textId="77777777" w:rsidR="00100F97" w:rsidRPr="00B41424" w:rsidRDefault="00100F97" w:rsidP="000A6227">
      <w:pPr>
        <w:spacing w:before="60" w:after="0"/>
        <w:rPr>
          <w:rFonts w:asciiTheme="majorHAnsi" w:hAnsiTheme="majorHAnsi" w:cstheme="majorHAnsi"/>
        </w:rPr>
      </w:pPr>
    </w:p>
    <w:p w14:paraId="048D51D4" w14:textId="3F4F45E4" w:rsidR="00FC5675" w:rsidRPr="00B41424" w:rsidRDefault="00FC5675" w:rsidP="000A6227">
      <w:pPr>
        <w:pStyle w:val="ListParagraph"/>
        <w:numPr>
          <w:ilvl w:val="0"/>
          <w:numId w:val="166"/>
        </w:numPr>
        <w:spacing w:after="160"/>
        <w:rPr>
          <w:rFonts w:asciiTheme="majorHAnsi" w:hAnsiTheme="majorHAnsi" w:cstheme="majorHAnsi"/>
          <w:color w:val="000000" w:themeColor="text1"/>
        </w:rPr>
      </w:pPr>
      <w:r w:rsidRPr="00B41424">
        <w:rPr>
          <w:rFonts w:asciiTheme="majorHAnsi" w:hAnsiTheme="majorHAnsi" w:cstheme="majorHAnsi"/>
          <w:color w:val="000000" w:themeColor="text1"/>
        </w:rPr>
        <w:t>Contractors: entities in receipt of commercial contracts to support the delivery of aid intervention in the Andes Amazon landscape</w:t>
      </w:r>
      <w:r w:rsidR="00E93AD4" w:rsidRPr="00B41424">
        <w:rPr>
          <w:rFonts w:asciiTheme="majorHAnsi" w:hAnsiTheme="majorHAnsi" w:cstheme="majorHAnsi"/>
          <w:color w:val="000000" w:themeColor="text1"/>
        </w:rPr>
        <w:t>.</w:t>
      </w:r>
    </w:p>
    <w:p w14:paraId="3C88E03F" w14:textId="77777777" w:rsidR="00FC5675" w:rsidRPr="00B41424" w:rsidRDefault="00FC5675" w:rsidP="000A6227">
      <w:pPr>
        <w:pStyle w:val="ListParagraph"/>
        <w:numPr>
          <w:ilvl w:val="0"/>
          <w:numId w:val="166"/>
        </w:numPr>
        <w:spacing w:after="160"/>
        <w:rPr>
          <w:rFonts w:asciiTheme="majorHAnsi" w:hAnsiTheme="majorHAnsi" w:cstheme="majorHAnsi"/>
          <w:color w:val="000000" w:themeColor="text1"/>
        </w:rPr>
      </w:pPr>
      <w:r w:rsidRPr="00B41424">
        <w:rPr>
          <w:rFonts w:asciiTheme="majorHAnsi" w:hAnsiTheme="majorHAnsi" w:cstheme="majorHAnsi"/>
          <w:color w:val="000000" w:themeColor="text1"/>
        </w:rPr>
        <w:t xml:space="preserve">Delivery Partners: recipients of UK ODA funding to deliver aid interventions in the Andes Amazon landscape. </w:t>
      </w:r>
    </w:p>
    <w:p w14:paraId="6A0FAD7F" w14:textId="21EAAEDF" w:rsidR="00FC5675" w:rsidRPr="00B41424" w:rsidRDefault="00FC5675" w:rsidP="000A6227">
      <w:pPr>
        <w:pStyle w:val="ListParagraph"/>
        <w:spacing w:before="60" w:after="0"/>
        <w:ind w:left="0"/>
        <w:rPr>
          <w:rFonts w:asciiTheme="majorHAnsi" w:hAnsiTheme="majorHAnsi" w:cstheme="majorHAnsi"/>
        </w:rPr>
      </w:pPr>
    </w:p>
    <w:p w14:paraId="767FCE74" w14:textId="62981E0F" w:rsidR="00FC5675" w:rsidRPr="00B41424" w:rsidRDefault="00FC5675" w:rsidP="000A6227">
      <w:pPr>
        <w:pStyle w:val="ListParagraph"/>
        <w:spacing w:before="60" w:after="0"/>
        <w:ind w:left="0"/>
        <w:rPr>
          <w:rFonts w:asciiTheme="majorHAnsi" w:hAnsiTheme="majorHAnsi" w:cstheme="majorHAnsi"/>
        </w:rPr>
      </w:pPr>
      <w:r w:rsidRPr="00B41424">
        <w:rPr>
          <w:rFonts w:asciiTheme="majorHAnsi" w:hAnsiTheme="majorHAnsi" w:cstheme="majorHAnsi"/>
        </w:rPr>
        <w:t>Sections 2 and 3 below respectively set out the activity of the Contractors</w:t>
      </w:r>
      <w:r w:rsidR="00841C23" w:rsidRPr="00B41424">
        <w:rPr>
          <w:rFonts w:asciiTheme="majorHAnsi" w:hAnsiTheme="majorHAnsi" w:cstheme="majorHAnsi"/>
        </w:rPr>
        <w:t xml:space="preserve"> (Fund Manager</w:t>
      </w:r>
      <w:r w:rsidR="00542792" w:rsidRPr="00B41424">
        <w:rPr>
          <w:rFonts w:asciiTheme="majorHAnsi" w:hAnsiTheme="majorHAnsi" w:cstheme="majorHAnsi"/>
        </w:rPr>
        <w:t xml:space="preserve"> and Independent Evaluator)</w:t>
      </w:r>
      <w:r w:rsidRPr="00B41424">
        <w:rPr>
          <w:rFonts w:asciiTheme="majorHAnsi" w:hAnsiTheme="majorHAnsi" w:cstheme="majorHAnsi"/>
        </w:rPr>
        <w:t xml:space="preserve"> and Delivery Partners</w:t>
      </w:r>
      <w:r w:rsidR="00542792" w:rsidRPr="00B41424">
        <w:rPr>
          <w:rFonts w:asciiTheme="majorHAnsi" w:hAnsiTheme="majorHAnsi" w:cstheme="majorHAnsi"/>
        </w:rPr>
        <w:t xml:space="preserve"> (grant recipient)</w:t>
      </w:r>
      <w:r w:rsidRPr="00B41424">
        <w:rPr>
          <w:rFonts w:asciiTheme="majorHAnsi" w:hAnsiTheme="majorHAnsi" w:cstheme="majorHAnsi"/>
        </w:rPr>
        <w:t>.</w:t>
      </w:r>
    </w:p>
    <w:p w14:paraId="202038DF" w14:textId="43436340" w:rsidR="00FC5675" w:rsidRPr="00B41424" w:rsidRDefault="00FC5675" w:rsidP="000A6227">
      <w:pPr>
        <w:pStyle w:val="ListParagraph"/>
        <w:spacing w:before="60" w:after="0"/>
        <w:ind w:left="0"/>
        <w:rPr>
          <w:rFonts w:asciiTheme="majorHAnsi" w:hAnsiTheme="majorHAnsi" w:cstheme="majorHAnsi"/>
        </w:rPr>
      </w:pPr>
    </w:p>
    <w:p w14:paraId="0F3278E3" w14:textId="77777777" w:rsidR="00FC5675" w:rsidRPr="00B41424" w:rsidRDefault="00FC5675" w:rsidP="000A6227">
      <w:pPr>
        <w:spacing w:before="60" w:after="0"/>
        <w:rPr>
          <w:rFonts w:asciiTheme="majorHAnsi" w:hAnsiTheme="majorHAnsi" w:cstheme="majorHAnsi"/>
        </w:rPr>
      </w:pPr>
      <w:r w:rsidRPr="00B41424">
        <w:rPr>
          <w:rFonts w:asciiTheme="majorHAnsi" w:hAnsiTheme="majorHAnsi" w:cstheme="majorHAnsi"/>
        </w:rPr>
        <w:t>The use of Contractors to support aid intervention, in the manner proposed within this business case, is a novel concept for Defra.  As described in sections 4.1 engagement with FCDO, who have experience in the use of Contractors to support aid intervention, and engagement with the market has featured heavily in the design of the programme and procurements.  Our engagement has been designed to ensure the programme and commercial approach will ultimately deliver Value for Money (</w:t>
      </w:r>
      <w:proofErr w:type="spellStart"/>
      <w:r w:rsidRPr="00B41424">
        <w:rPr>
          <w:rFonts w:asciiTheme="majorHAnsi" w:hAnsiTheme="majorHAnsi" w:cstheme="majorHAnsi"/>
        </w:rPr>
        <w:t>VfM</w:t>
      </w:r>
      <w:proofErr w:type="spellEnd"/>
      <w:r w:rsidRPr="00B41424">
        <w:rPr>
          <w:rFonts w:asciiTheme="majorHAnsi" w:hAnsiTheme="majorHAnsi" w:cstheme="majorHAnsi"/>
        </w:rPr>
        <w:t>).</w:t>
      </w:r>
    </w:p>
    <w:p w14:paraId="1E5466F2" w14:textId="0B43579C" w:rsidR="00FC5675" w:rsidRPr="00B41424" w:rsidRDefault="00FC5675" w:rsidP="000A6227">
      <w:pPr>
        <w:spacing w:after="0"/>
        <w:rPr>
          <w:rFonts w:asciiTheme="majorHAnsi" w:hAnsiTheme="majorHAnsi" w:cstheme="majorHAnsi"/>
          <w:bCs/>
        </w:rPr>
      </w:pPr>
    </w:p>
    <w:p w14:paraId="26FE1A85" w14:textId="77777777" w:rsidR="00FC5675" w:rsidRPr="00B41424" w:rsidRDefault="00FC5675" w:rsidP="000A6227">
      <w:pPr>
        <w:pStyle w:val="Heading1"/>
        <w:numPr>
          <w:ilvl w:val="0"/>
          <w:numId w:val="18"/>
        </w:numPr>
        <w:rPr>
          <w:rFonts w:cstheme="majorHAnsi"/>
          <w:b/>
          <w:color w:val="000000" w:themeColor="text1"/>
          <w:sz w:val="24"/>
        </w:rPr>
      </w:pPr>
      <w:bookmarkStart w:id="2" w:name="_Toc26524495"/>
      <w:r w:rsidRPr="00B41424">
        <w:rPr>
          <w:rFonts w:cstheme="majorHAnsi"/>
          <w:b/>
          <w:color w:val="000000" w:themeColor="text1"/>
          <w:sz w:val="24"/>
        </w:rPr>
        <w:t>Commercial Contractor Requirements</w:t>
      </w:r>
      <w:bookmarkEnd w:id="2"/>
      <w:r w:rsidRPr="00B41424">
        <w:rPr>
          <w:rFonts w:cstheme="majorHAnsi"/>
          <w:b/>
          <w:color w:val="000000" w:themeColor="text1"/>
          <w:sz w:val="24"/>
        </w:rPr>
        <w:t xml:space="preserve"> </w:t>
      </w:r>
    </w:p>
    <w:p w14:paraId="07DA1454" w14:textId="77777777" w:rsidR="00FC5675" w:rsidRPr="00B41424" w:rsidRDefault="00FC5675" w:rsidP="000A6227">
      <w:pPr>
        <w:spacing w:after="0"/>
        <w:rPr>
          <w:rFonts w:asciiTheme="majorHAnsi" w:hAnsiTheme="majorHAnsi" w:cstheme="majorHAnsi"/>
        </w:rPr>
      </w:pPr>
      <w:r w:rsidRPr="00B41424">
        <w:rPr>
          <w:rFonts w:asciiTheme="majorHAnsi" w:hAnsiTheme="majorHAnsi" w:cstheme="majorHAnsi"/>
        </w:rPr>
        <w:t>In October 2021, Defra launched two commercial exercises to appoint two contractors to support the delivery of the Biodiverse Landscapes Fund (BLF) programme:</w:t>
      </w:r>
    </w:p>
    <w:p w14:paraId="544A87EC" w14:textId="77777777" w:rsidR="00FC5675" w:rsidRPr="00B41424" w:rsidRDefault="00FC5675" w:rsidP="000A6227">
      <w:pPr>
        <w:spacing w:after="0"/>
        <w:rPr>
          <w:rFonts w:asciiTheme="majorHAnsi" w:hAnsiTheme="majorHAnsi" w:cstheme="majorHAnsi"/>
        </w:rPr>
      </w:pPr>
    </w:p>
    <w:p w14:paraId="50D5CFCF" w14:textId="348DDA34" w:rsidR="00FC5675" w:rsidRPr="00B41424" w:rsidRDefault="00FC5675" w:rsidP="000A6227">
      <w:pPr>
        <w:pStyle w:val="ListParagraph"/>
        <w:numPr>
          <w:ilvl w:val="0"/>
          <w:numId w:val="32"/>
        </w:numPr>
        <w:rPr>
          <w:rFonts w:asciiTheme="majorHAnsi" w:hAnsiTheme="majorHAnsi" w:cstheme="majorHAnsi"/>
        </w:rPr>
      </w:pPr>
      <w:r w:rsidRPr="00B41424">
        <w:rPr>
          <w:rFonts w:asciiTheme="majorHAnsi" w:hAnsiTheme="majorHAnsi" w:cstheme="majorHAnsi"/>
        </w:rPr>
        <w:t xml:space="preserve">Appointment of a Fund Manager </w:t>
      </w:r>
      <w:r w:rsidR="00542792" w:rsidRPr="00B41424">
        <w:rPr>
          <w:rFonts w:asciiTheme="majorHAnsi" w:hAnsiTheme="majorHAnsi" w:cstheme="majorHAnsi"/>
        </w:rPr>
        <w:t xml:space="preserve">was conducted </w:t>
      </w:r>
      <w:r w:rsidRPr="00B41424">
        <w:rPr>
          <w:rFonts w:asciiTheme="majorHAnsi" w:hAnsiTheme="majorHAnsi" w:cstheme="majorHAnsi"/>
        </w:rPr>
        <w:t xml:space="preserve">via an open procedure.  The Fund Manager </w:t>
      </w:r>
      <w:r w:rsidR="00CA4B52" w:rsidRPr="00B41424">
        <w:rPr>
          <w:rFonts w:asciiTheme="majorHAnsi" w:hAnsiTheme="majorHAnsi" w:cstheme="majorHAnsi"/>
        </w:rPr>
        <w:t xml:space="preserve">is </w:t>
      </w:r>
      <w:r w:rsidRPr="00B41424">
        <w:rPr>
          <w:rFonts w:asciiTheme="majorHAnsi" w:hAnsiTheme="majorHAnsi" w:cstheme="majorHAnsi"/>
        </w:rPr>
        <w:t xml:space="preserve">responsible for: </w:t>
      </w:r>
    </w:p>
    <w:p w14:paraId="35920F57" w14:textId="77777777" w:rsidR="00FC5675" w:rsidRPr="00B41424" w:rsidRDefault="00FC5675" w:rsidP="000A6227">
      <w:pPr>
        <w:pStyle w:val="ListParagraph"/>
        <w:numPr>
          <w:ilvl w:val="1"/>
          <w:numId w:val="32"/>
        </w:numPr>
        <w:spacing w:after="0"/>
        <w:rPr>
          <w:rFonts w:asciiTheme="majorHAnsi" w:hAnsiTheme="majorHAnsi" w:cstheme="majorHAnsi"/>
        </w:rPr>
      </w:pPr>
      <w:r w:rsidRPr="00B41424">
        <w:rPr>
          <w:rFonts w:asciiTheme="majorHAnsi" w:hAnsiTheme="majorHAnsi" w:cstheme="majorHAnsi"/>
        </w:rPr>
        <w:t>Administration of the BLF.</w:t>
      </w:r>
    </w:p>
    <w:p w14:paraId="3F635FF6" w14:textId="0EE0E1A5" w:rsidR="00FC5675" w:rsidRPr="00B41424" w:rsidRDefault="00FC5675" w:rsidP="000A6227">
      <w:pPr>
        <w:pStyle w:val="ListParagraph"/>
        <w:numPr>
          <w:ilvl w:val="1"/>
          <w:numId w:val="32"/>
        </w:numPr>
        <w:spacing w:after="0"/>
        <w:rPr>
          <w:rFonts w:asciiTheme="majorHAnsi" w:hAnsiTheme="majorHAnsi" w:cstheme="majorHAnsi"/>
        </w:rPr>
      </w:pPr>
      <w:r w:rsidRPr="00B41424">
        <w:rPr>
          <w:rFonts w:asciiTheme="majorHAnsi" w:hAnsiTheme="majorHAnsi" w:cstheme="majorHAnsi"/>
        </w:rPr>
        <w:t>Conducting the grant competitions, with Defra oversight, to select a Lead Delivery Partner</w:t>
      </w:r>
      <w:r w:rsidR="00CA1CA6" w:rsidRPr="00B41424">
        <w:rPr>
          <w:rFonts w:asciiTheme="majorHAnsi" w:hAnsiTheme="majorHAnsi" w:cstheme="majorHAnsi"/>
        </w:rPr>
        <w:t xml:space="preserve"> for the Andes Amazon landscape</w:t>
      </w:r>
      <w:r w:rsidRPr="00B41424">
        <w:rPr>
          <w:rFonts w:asciiTheme="majorHAnsi" w:hAnsiTheme="majorHAnsi" w:cstheme="majorHAnsi"/>
        </w:rPr>
        <w:t>.</w:t>
      </w:r>
    </w:p>
    <w:p w14:paraId="626534A9" w14:textId="77777777" w:rsidR="00FC5675" w:rsidRPr="00B41424" w:rsidRDefault="00FC5675" w:rsidP="000A6227">
      <w:pPr>
        <w:pStyle w:val="ListParagraph"/>
        <w:numPr>
          <w:ilvl w:val="1"/>
          <w:numId w:val="32"/>
        </w:numPr>
        <w:spacing w:after="0"/>
        <w:rPr>
          <w:rFonts w:asciiTheme="majorHAnsi" w:hAnsiTheme="majorHAnsi" w:cstheme="majorHAnsi"/>
        </w:rPr>
      </w:pPr>
      <w:r w:rsidRPr="00B41424">
        <w:rPr>
          <w:rFonts w:asciiTheme="majorHAnsi" w:hAnsiTheme="majorHAnsi" w:cstheme="majorHAnsi"/>
        </w:rPr>
        <w:t>Management of the Lead Delivery Partner, both performance and payment, to ensure Defra’s objectives are met.</w:t>
      </w:r>
    </w:p>
    <w:p w14:paraId="5FA21E7F" w14:textId="77777777" w:rsidR="00FC5675" w:rsidRPr="00B41424" w:rsidRDefault="00FC5675" w:rsidP="000A6227">
      <w:pPr>
        <w:pStyle w:val="ListParagraph"/>
        <w:numPr>
          <w:ilvl w:val="1"/>
          <w:numId w:val="32"/>
        </w:numPr>
        <w:spacing w:after="0"/>
        <w:rPr>
          <w:rFonts w:asciiTheme="majorHAnsi" w:hAnsiTheme="majorHAnsi" w:cstheme="majorHAnsi"/>
        </w:rPr>
      </w:pPr>
      <w:r w:rsidRPr="00B41424">
        <w:rPr>
          <w:rFonts w:asciiTheme="majorHAnsi" w:hAnsiTheme="majorHAnsi" w:cstheme="majorHAnsi"/>
        </w:rPr>
        <w:t>Undertake monitoring and learning activities.</w:t>
      </w:r>
    </w:p>
    <w:p w14:paraId="6978C593" w14:textId="42CA3E1C" w:rsidR="00FC5675" w:rsidRPr="00B41424" w:rsidRDefault="00FC5675" w:rsidP="000A6227">
      <w:pPr>
        <w:pStyle w:val="ListParagraph"/>
        <w:numPr>
          <w:ilvl w:val="1"/>
          <w:numId w:val="32"/>
        </w:numPr>
        <w:spacing w:after="0"/>
        <w:rPr>
          <w:rFonts w:asciiTheme="majorHAnsi" w:hAnsiTheme="majorHAnsi" w:cstheme="majorHAnsi"/>
        </w:rPr>
      </w:pPr>
      <w:r w:rsidRPr="00B41424">
        <w:rPr>
          <w:rFonts w:asciiTheme="majorHAnsi" w:hAnsiTheme="majorHAnsi" w:cstheme="majorHAnsi"/>
        </w:rPr>
        <w:t>Deliver</w:t>
      </w:r>
      <w:r w:rsidR="00CA4B52" w:rsidRPr="00B41424">
        <w:rPr>
          <w:rFonts w:asciiTheme="majorHAnsi" w:hAnsiTheme="majorHAnsi" w:cstheme="majorHAnsi"/>
        </w:rPr>
        <w:t>ing</w:t>
      </w:r>
      <w:r w:rsidRPr="00B41424">
        <w:rPr>
          <w:rFonts w:asciiTheme="majorHAnsi" w:hAnsiTheme="majorHAnsi" w:cstheme="majorHAnsi"/>
        </w:rPr>
        <w:t xml:space="preserve"> Supplementary Activities </w:t>
      </w:r>
      <w:r w:rsidR="00CA4B52" w:rsidRPr="00B41424">
        <w:rPr>
          <w:rFonts w:asciiTheme="majorHAnsi" w:hAnsiTheme="majorHAnsi" w:cstheme="majorHAnsi"/>
        </w:rPr>
        <w:t xml:space="preserve">and Secondary Funding </w:t>
      </w:r>
      <w:r w:rsidRPr="00B41424">
        <w:rPr>
          <w:rFonts w:asciiTheme="majorHAnsi" w:hAnsiTheme="majorHAnsi" w:cstheme="majorHAnsi"/>
        </w:rPr>
        <w:t>to secure and deliver any additional activities or interventions that may be required over the course of the programme.</w:t>
      </w:r>
    </w:p>
    <w:p w14:paraId="594097A1" w14:textId="4FA91487" w:rsidR="00FC5675" w:rsidRPr="00B41424" w:rsidRDefault="00FC5675" w:rsidP="000A6227">
      <w:pPr>
        <w:pStyle w:val="ListParagraph"/>
        <w:numPr>
          <w:ilvl w:val="1"/>
          <w:numId w:val="32"/>
        </w:numPr>
        <w:spacing w:after="0"/>
        <w:rPr>
          <w:rFonts w:asciiTheme="majorHAnsi" w:hAnsiTheme="majorHAnsi" w:cstheme="majorHAnsi"/>
        </w:rPr>
      </w:pPr>
      <w:r w:rsidRPr="00B41424">
        <w:rPr>
          <w:rFonts w:asciiTheme="majorHAnsi" w:hAnsiTheme="majorHAnsi" w:cstheme="majorHAnsi"/>
        </w:rPr>
        <w:t>Advis</w:t>
      </w:r>
      <w:r w:rsidR="00CA4B52" w:rsidRPr="00B41424">
        <w:rPr>
          <w:rFonts w:asciiTheme="majorHAnsi" w:hAnsiTheme="majorHAnsi" w:cstheme="majorHAnsi"/>
        </w:rPr>
        <w:t>ing</w:t>
      </w:r>
      <w:r w:rsidRPr="00B41424">
        <w:rPr>
          <w:rFonts w:asciiTheme="majorHAnsi" w:hAnsiTheme="majorHAnsi" w:cstheme="majorHAnsi"/>
        </w:rPr>
        <w:t xml:space="preserve"> Defra on the progress, success or challenges faced across the landscape and by the Lead Delivery Partner to aid the BLF’s adaptative programming model.</w:t>
      </w:r>
    </w:p>
    <w:p w14:paraId="1E05E5AA" w14:textId="2A6D169C" w:rsidR="00FC5675" w:rsidRPr="00B41424" w:rsidRDefault="00FC5675" w:rsidP="000A6227">
      <w:pPr>
        <w:pStyle w:val="ListParagraph"/>
        <w:numPr>
          <w:ilvl w:val="1"/>
          <w:numId w:val="32"/>
        </w:numPr>
        <w:spacing w:after="0"/>
        <w:rPr>
          <w:rFonts w:asciiTheme="majorHAnsi" w:hAnsiTheme="majorHAnsi" w:cstheme="majorHAnsi"/>
        </w:rPr>
      </w:pPr>
      <w:r w:rsidRPr="00B41424">
        <w:rPr>
          <w:rFonts w:asciiTheme="majorHAnsi" w:hAnsiTheme="majorHAnsi" w:cstheme="majorHAnsi"/>
        </w:rPr>
        <w:t>Work</w:t>
      </w:r>
      <w:r w:rsidR="00100F97" w:rsidRPr="00B41424">
        <w:rPr>
          <w:rFonts w:asciiTheme="majorHAnsi" w:hAnsiTheme="majorHAnsi" w:cstheme="majorHAnsi"/>
        </w:rPr>
        <w:t>ing</w:t>
      </w:r>
      <w:r w:rsidRPr="00B41424">
        <w:rPr>
          <w:rFonts w:asciiTheme="majorHAnsi" w:hAnsiTheme="majorHAnsi" w:cstheme="majorHAnsi"/>
        </w:rPr>
        <w:t xml:space="preserve"> with the Defra-appointed Independent Evaluator to monitor evaluate and learn from the BLF.</w:t>
      </w:r>
    </w:p>
    <w:p w14:paraId="63486CFE" w14:textId="494041FC" w:rsidR="00FC5675" w:rsidRPr="00B41424" w:rsidRDefault="00FC5675" w:rsidP="000A6227">
      <w:pPr>
        <w:spacing w:after="0"/>
        <w:ind w:left="720" w:firstLine="45"/>
        <w:rPr>
          <w:rStyle w:val="eop"/>
          <w:rFonts w:asciiTheme="majorHAnsi" w:hAnsiTheme="majorHAnsi" w:cstheme="majorHAnsi"/>
          <w:color w:val="000000"/>
          <w:shd w:val="clear" w:color="auto" w:fill="FFFFFF"/>
        </w:rPr>
      </w:pPr>
    </w:p>
    <w:p w14:paraId="1A6C585E" w14:textId="7E30F04B" w:rsidR="00FC5675" w:rsidRPr="00B41424" w:rsidRDefault="008B1D91" w:rsidP="000A6227">
      <w:pPr>
        <w:spacing w:after="0"/>
        <w:rPr>
          <w:rStyle w:val="eop"/>
          <w:rFonts w:asciiTheme="majorHAnsi" w:hAnsiTheme="majorHAnsi" w:cstheme="majorHAnsi"/>
          <w:color w:val="000000"/>
          <w:shd w:val="clear" w:color="auto" w:fill="FFFFFF"/>
        </w:rPr>
      </w:pPr>
      <w:r w:rsidRPr="00B41424">
        <w:rPr>
          <w:rFonts w:asciiTheme="majorHAnsi" w:hAnsiTheme="majorHAnsi" w:cstheme="majorHAnsi"/>
        </w:rPr>
        <w:t>Following this exercise, PricewaterhouseCoopers LLP (PwC) was appointed as the Fund Manager in January 2022 and a resultant contract entered into on 5 April 2022 for an initial period of nine years, with an option for extension by a period or periods of 36-months.</w:t>
      </w:r>
    </w:p>
    <w:p w14:paraId="367F717F" w14:textId="77777777" w:rsidR="008B1D91" w:rsidRPr="00B41424" w:rsidRDefault="008B1D91" w:rsidP="000A6227">
      <w:pPr>
        <w:spacing w:after="0"/>
        <w:rPr>
          <w:rStyle w:val="eop"/>
          <w:rFonts w:asciiTheme="majorHAnsi" w:hAnsiTheme="majorHAnsi" w:cstheme="majorHAnsi"/>
          <w:color w:val="000000"/>
          <w:shd w:val="clear" w:color="auto" w:fill="FFFFFF"/>
        </w:rPr>
      </w:pPr>
    </w:p>
    <w:p w14:paraId="4986BDA7" w14:textId="031B378D" w:rsidR="00FC5675" w:rsidRPr="00B41424" w:rsidRDefault="00FC5675" w:rsidP="000A6227">
      <w:pPr>
        <w:pStyle w:val="ListParagraph"/>
        <w:numPr>
          <w:ilvl w:val="0"/>
          <w:numId w:val="32"/>
        </w:numPr>
        <w:spacing w:after="0"/>
        <w:rPr>
          <w:rFonts w:asciiTheme="majorHAnsi" w:hAnsiTheme="majorHAnsi" w:cstheme="majorHAnsi"/>
        </w:rPr>
      </w:pPr>
      <w:r w:rsidRPr="00B41424">
        <w:rPr>
          <w:rFonts w:asciiTheme="majorHAnsi" w:hAnsiTheme="majorHAnsi" w:cstheme="majorHAnsi"/>
        </w:rPr>
        <w:t xml:space="preserve">Appointment of an Independent Evaluator </w:t>
      </w:r>
      <w:r w:rsidR="004A7333" w:rsidRPr="00B41424">
        <w:rPr>
          <w:rFonts w:asciiTheme="majorHAnsi" w:hAnsiTheme="majorHAnsi" w:cstheme="majorHAnsi"/>
        </w:rPr>
        <w:t xml:space="preserve">was carried out </w:t>
      </w:r>
      <w:r w:rsidRPr="00B41424">
        <w:rPr>
          <w:rFonts w:asciiTheme="majorHAnsi" w:hAnsiTheme="majorHAnsi" w:cstheme="majorHAnsi"/>
        </w:rPr>
        <w:t>via FCDO</w:t>
      </w:r>
      <w:r w:rsidR="00D566E7" w:rsidRPr="00B41424">
        <w:rPr>
          <w:rFonts w:asciiTheme="majorHAnsi" w:hAnsiTheme="majorHAnsi" w:cstheme="majorHAnsi"/>
        </w:rPr>
        <w:t>’</w:t>
      </w:r>
      <w:r w:rsidRPr="00B41424">
        <w:rPr>
          <w:rFonts w:asciiTheme="majorHAnsi" w:hAnsiTheme="majorHAnsi" w:cstheme="majorHAnsi"/>
        </w:rPr>
        <w:t xml:space="preserve">s Global Evaluation Framework Agreement.  The Independent Evaluator </w:t>
      </w:r>
      <w:r w:rsidR="008B1D91" w:rsidRPr="00B41424">
        <w:rPr>
          <w:rFonts w:asciiTheme="majorHAnsi" w:hAnsiTheme="majorHAnsi" w:cstheme="majorHAnsi"/>
        </w:rPr>
        <w:t xml:space="preserve">is </w:t>
      </w:r>
      <w:r w:rsidRPr="00B41424">
        <w:rPr>
          <w:rFonts w:asciiTheme="majorHAnsi" w:hAnsiTheme="majorHAnsi" w:cstheme="majorHAnsi"/>
        </w:rPr>
        <w:t>responsible for carrying out evaluation activity across the BLF programme.  In addition, the Independent Evaluator will propose ‘adaptive programming’ recommendations, i.e. how the interventions could best be amended / extended / reduced / cut in light of their performance and evolving circumstances across the landscape.</w:t>
      </w:r>
    </w:p>
    <w:p w14:paraId="51268FA6" w14:textId="77777777" w:rsidR="00FC5675" w:rsidRPr="00B41424" w:rsidRDefault="00FC5675" w:rsidP="000A6227">
      <w:pPr>
        <w:pStyle w:val="ListParagraph"/>
        <w:spacing w:after="0"/>
        <w:rPr>
          <w:rFonts w:asciiTheme="majorHAnsi" w:hAnsiTheme="majorHAnsi" w:cstheme="majorHAnsi"/>
        </w:rPr>
      </w:pPr>
    </w:p>
    <w:p w14:paraId="2E9037C0" w14:textId="0554C5B9" w:rsidR="008B1D91" w:rsidRPr="00B41424" w:rsidRDefault="008B1D91" w:rsidP="000A6227">
      <w:pPr>
        <w:rPr>
          <w:rFonts w:asciiTheme="majorHAnsi" w:hAnsiTheme="majorHAnsi" w:cstheme="majorHAnsi"/>
        </w:rPr>
      </w:pPr>
      <w:r w:rsidRPr="00B41424">
        <w:rPr>
          <w:rFonts w:asciiTheme="majorHAnsi" w:hAnsiTheme="majorHAnsi" w:cstheme="majorHAnsi"/>
        </w:rPr>
        <w:t>Following this exercise, Oxford Policy Management Ltd (OPM) was appointed as the Independent Evaluator in May 2022 for an initial period of nine years with an option for extension by a period or periods totalling 36 months.</w:t>
      </w:r>
    </w:p>
    <w:p w14:paraId="084D66AB" w14:textId="77777777" w:rsidR="00B46EBF" w:rsidRPr="00B41424" w:rsidRDefault="00B46EBF" w:rsidP="000A6227">
      <w:pPr>
        <w:rPr>
          <w:rFonts w:asciiTheme="majorHAnsi" w:eastAsia="Segoe UI" w:hAnsiTheme="majorHAnsi" w:cstheme="majorHAnsi"/>
        </w:rPr>
      </w:pPr>
    </w:p>
    <w:p w14:paraId="03F32BC5" w14:textId="07302808" w:rsidR="00FC5675" w:rsidRPr="00B41424" w:rsidRDefault="008B1D91" w:rsidP="000A6227">
      <w:pPr>
        <w:pStyle w:val="Heading1"/>
        <w:rPr>
          <w:rFonts w:cstheme="majorHAnsi"/>
          <w:b/>
          <w:color w:val="000000" w:themeColor="text1"/>
          <w:sz w:val="24"/>
        </w:rPr>
      </w:pPr>
      <w:r w:rsidRPr="00B41424">
        <w:rPr>
          <w:rFonts w:cstheme="majorHAnsi"/>
          <w:b/>
          <w:color w:val="000000" w:themeColor="text1"/>
          <w:sz w:val="24"/>
        </w:rPr>
        <w:t>Pre-Market Engagement</w:t>
      </w:r>
    </w:p>
    <w:p w14:paraId="7427E86C" w14:textId="586ADD9B" w:rsidR="00FC5675" w:rsidRPr="00B41424" w:rsidRDefault="00FC5675" w:rsidP="000A6227">
      <w:pPr>
        <w:rPr>
          <w:rFonts w:asciiTheme="majorHAnsi" w:hAnsiTheme="majorHAnsi" w:cstheme="majorHAnsi"/>
        </w:rPr>
      </w:pPr>
      <w:r w:rsidRPr="00B41424">
        <w:rPr>
          <w:rFonts w:asciiTheme="majorHAnsi" w:hAnsiTheme="majorHAnsi" w:cstheme="majorHAnsi"/>
        </w:rPr>
        <w:t>As outlined in section 1 Defra engaged with the market to assess cost and deliverability of the proposed requirements. Defra engaged with potential Fund Manager and Independent Evaluator contractors separately due to the discrete nature of the requirements.   Aligning to the planned routes to market, Defra has:</w:t>
      </w:r>
    </w:p>
    <w:p w14:paraId="0B269740" w14:textId="5F3911C5" w:rsidR="00FC5675" w:rsidRPr="00B41424" w:rsidRDefault="00FC5675" w:rsidP="000A6227">
      <w:pPr>
        <w:pStyle w:val="ListParagraph"/>
        <w:numPr>
          <w:ilvl w:val="0"/>
          <w:numId w:val="169"/>
        </w:numPr>
        <w:rPr>
          <w:rFonts w:asciiTheme="majorHAnsi" w:hAnsiTheme="majorHAnsi" w:cstheme="majorHAnsi"/>
        </w:rPr>
      </w:pPr>
      <w:r w:rsidRPr="00B41424">
        <w:rPr>
          <w:rFonts w:asciiTheme="majorHAnsi" w:hAnsiTheme="majorHAnsi" w:cstheme="majorHAnsi"/>
        </w:rPr>
        <w:t xml:space="preserve">called for open market engagement for the Fund Manager, </w:t>
      </w:r>
      <w:hyperlink r:id="rId20" w:history="1">
        <w:r w:rsidRPr="00B41424">
          <w:rPr>
            <w:rStyle w:val="Hyperlink"/>
            <w:rFonts w:asciiTheme="majorHAnsi" w:hAnsiTheme="majorHAnsi" w:cstheme="majorHAnsi"/>
          </w:rPr>
          <w:t>Provision of a Fund Manager for the Biodiverse Landscapes Fund - Find a Tender (find-tender.service.gov.uk)</w:t>
        </w:r>
      </w:hyperlink>
      <w:r w:rsidRPr="00B41424">
        <w:rPr>
          <w:rFonts w:asciiTheme="majorHAnsi" w:hAnsiTheme="majorHAnsi" w:cstheme="majorHAnsi"/>
        </w:rPr>
        <w:t>; and</w:t>
      </w:r>
      <w:r w:rsidR="008B1D91" w:rsidRPr="00B41424">
        <w:rPr>
          <w:rFonts w:asciiTheme="majorHAnsi" w:hAnsiTheme="majorHAnsi" w:cstheme="majorHAnsi"/>
        </w:rPr>
        <w:t xml:space="preserve"> </w:t>
      </w:r>
      <w:r w:rsidRPr="00B41424">
        <w:rPr>
          <w:rFonts w:asciiTheme="majorHAnsi" w:hAnsiTheme="majorHAnsi" w:cstheme="majorHAnsi"/>
        </w:rPr>
        <w:t>engaged with suppliers under the established Global Evaluation Framework Agreement</w:t>
      </w:r>
      <w:r w:rsidR="008B1D91" w:rsidRPr="00B41424">
        <w:rPr>
          <w:rFonts w:asciiTheme="majorHAnsi" w:hAnsiTheme="majorHAnsi" w:cstheme="majorHAnsi"/>
        </w:rPr>
        <w:t xml:space="preserve"> for the Independent Evaluator.</w:t>
      </w:r>
    </w:p>
    <w:p w14:paraId="62851936" w14:textId="77777777" w:rsidR="00FC5675" w:rsidRPr="00B41424" w:rsidRDefault="00FC5675" w:rsidP="000A6227">
      <w:pPr>
        <w:rPr>
          <w:rFonts w:asciiTheme="majorHAnsi" w:hAnsiTheme="majorHAnsi" w:cstheme="majorHAnsi"/>
        </w:rPr>
      </w:pPr>
      <w:r w:rsidRPr="00B41424">
        <w:rPr>
          <w:rFonts w:asciiTheme="majorHAnsi" w:hAnsiTheme="majorHAnsi" w:cstheme="majorHAnsi"/>
        </w:rPr>
        <w:t>The result of market engagement:</w:t>
      </w:r>
    </w:p>
    <w:p w14:paraId="272517D7" w14:textId="77777777" w:rsidR="00FC5675" w:rsidRPr="00B41424" w:rsidRDefault="00FC5675" w:rsidP="000A6227">
      <w:pPr>
        <w:pStyle w:val="ListParagraph"/>
        <w:numPr>
          <w:ilvl w:val="0"/>
          <w:numId w:val="175"/>
        </w:numPr>
        <w:rPr>
          <w:rFonts w:asciiTheme="majorHAnsi" w:hAnsiTheme="majorHAnsi" w:cstheme="majorHAnsi"/>
        </w:rPr>
      </w:pPr>
      <w:r w:rsidRPr="00B41424">
        <w:rPr>
          <w:rFonts w:asciiTheme="majorHAnsi" w:hAnsiTheme="majorHAnsi" w:cstheme="majorHAnsi"/>
        </w:rPr>
        <w:t xml:space="preserve">informed Defra’s </w:t>
      </w:r>
      <w:proofErr w:type="spellStart"/>
      <w:r w:rsidRPr="00B41424">
        <w:rPr>
          <w:rFonts w:asciiTheme="majorHAnsi" w:hAnsiTheme="majorHAnsi" w:cstheme="majorHAnsi"/>
        </w:rPr>
        <w:t>VfM</w:t>
      </w:r>
      <w:proofErr w:type="spellEnd"/>
      <w:r w:rsidRPr="00B41424">
        <w:rPr>
          <w:rFonts w:asciiTheme="majorHAnsi" w:hAnsiTheme="majorHAnsi" w:cstheme="majorHAnsi"/>
        </w:rPr>
        <w:t xml:space="preserve"> assessment (as outlined in section 4 below</w:t>
      </w:r>
      <w:proofErr w:type="gramStart"/>
      <w:r w:rsidRPr="00B41424">
        <w:rPr>
          <w:rFonts w:asciiTheme="majorHAnsi" w:hAnsiTheme="majorHAnsi" w:cstheme="majorHAnsi"/>
        </w:rPr>
        <w:t>);</w:t>
      </w:r>
      <w:proofErr w:type="gramEnd"/>
    </w:p>
    <w:p w14:paraId="55106A2C" w14:textId="2B6B9985" w:rsidR="00FC5675" w:rsidRPr="00B41424" w:rsidRDefault="00FC5675" w:rsidP="000A6227">
      <w:pPr>
        <w:pStyle w:val="ListParagraph"/>
        <w:numPr>
          <w:ilvl w:val="0"/>
          <w:numId w:val="175"/>
        </w:numPr>
        <w:rPr>
          <w:rFonts w:asciiTheme="majorHAnsi" w:hAnsiTheme="majorHAnsi" w:cstheme="majorHAnsi"/>
        </w:rPr>
      </w:pPr>
      <w:r w:rsidRPr="00B41424">
        <w:rPr>
          <w:rFonts w:asciiTheme="majorHAnsi" w:hAnsiTheme="majorHAnsi" w:cstheme="majorHAnsi"/>
        </w:rPr>
        <w:t>confirmed and refined Defra’s specification</w:t>
      </w:r>
      <w:r w:rsidR="009804B8" w:rsidRPr="00B41424">
        <w:rPr>
          <w:rFonts w:asciiTheme="majorHAnsi" w:hAnsiTheme="majorHAnsi" w:cstheme="majorHAnsi"/>
        </w:rPr>
        <w:t>.</w:t>
      </w:r>
    </w:p>
    <w:p w14:paraId="71C5F65E" w14:textId="59ED4CD2" w:rsidR="00FC5675" w:rsidRPr="00B41424" w:rsidRDefault="00FC5675" w:rsidP="000A6227">
      <w:pPr>
        <w:pStyle w:val="ListParagraph"/>
        <w:numPr>
          <w:ilvl w:val="0"/>
          <w:numId w:val="175"/>
        </w:numPr>
        <w:rPr>
          <w:rFonts w:asciiTheme="majorHAnsi" w:hAnsiTheme="majorHAnsi" w:cstheme="majorHAnsi"/>
        </w:rPr>
      </w:pPr>
      <w:r w:rsidRPr="00B41424">
        <w:rPr>
          <w:rFonts w:asciiTheme="majorHAnsi" w:hAnsiTheme="majorHAnsi" w:cstheme="majorHAnsi"/>
        </w:rPr>
        <w:t>confirmed that the market is capable of meeting Defra’s proposed specification</w:t>
      </w:r>
      <w:r w:rsidR="0010701A" w:rsidRPr="00B41424">
        <w:rPr>
          <w:rFonts w:asciiTheme="majorHAnsi" w:hAnsiTheme="majorHAnsi" w:cstheme="majorHAnsi"/>
        </w:rPr>
        <w:t>.</w:t>
      </w:r>
    </w:p>
    <w:p w14:paraId="528972ED" w14:textId="68219CED" w:rsidR="00FC5675" w:rsidRPr="00B41424" w:rsidRDefault="00FC5675" w:rsidP="000A6227">
      <w:pPr>
        <w:pStyle w:val="ListParagraph"/>
        <w:numPr>
          <w:ilvl w:val="0"/>
          <w:numId w:val="175"/>
        </w:numPr>
        <w:rPr>
          <w:rFonts w:asciiTheme="majorHAnsi" w:hAnsiTheme="majorHAnsi" w:cstheme="majorHAnsi"/>
        </w:rPr>
      </w:pPr>
      <w:r w:rsidRPr="00B41424">
        <w:rPr>
          <w:rFonts w:asciiTheme="majorHAnsi" w:hAnsiTheme="majorHAnsi" w:cstheme="majorHAnsi"/>
        </w:rPr>
        <w:t>confirmed a sufficient level of competition and interest from the market</w:t>
      </w:r>
      <w:r w:rsidR="00580206" w:rsidRPr="00B41424">
        <w:rPr>
          <w:rFonts w:asciiTheme="majorHAnsi" w:hAnsiTheme="majorHAnsi" w:cstheme="majorHAnsi"/>
        </w:rPr>
        <w:t>:</w:t>
      </w:r>
    </w:p>
    <w:p w14:paraId="7E0AD4D2" w14:textId="7FA8F564" w:rsidR="00FC5675" w:rsidRPr="00B41424" w:rsidRDefault="00FC5675" w:rsidP="000A6227">
      <w:pPr>
        <w:pStyle w:val="ListParagraph"/>
        <w:numPr>
          <w:ilvl w:val="1"/>
          <w:numId w:val="66"/>
        </w:numPr>
        <w:rPr>
          <w:rFonts w:asciiTheme="majorHAnsi" w:hAnsiTheme="majorHAnsi" w:cstheme="majorHAnsi"/>
        </w:rPr>
      </w:pPr>
      <w:r w:rsidRPr="00B41424">
        <w:rPr>
          <w:rFonts w:asciiTheme="majorHAnsi" w:hAnsiTheme="majorHAnsi" w:cstheme="majorHAnsi"/>
        </w:rPr>
        <w:t xml:space="preserve">~10-20 bids </w:t>
      </w:r>
      <w:r w:rsidR="00A30162" w:rsidRPr="00B41424">
        <w:rPr>
          <w:rFonts w:asciiTheme="majorHAnsi" w:hAnsiTheme="majorHAnsi" w:cstheme="majorHAnsi"/>
        </w:rPr>
        <w:t>were</w:t>
      </w:r>
      <w:r w:rsidRPr="00B41424">
        <w:rPr>
          <w:rFonts w:asciiTheme="majorHAnsi" w:hAnsiTheme="majorHAnsi" w:cstheme="majorHAnsi"/>
        </w:rPr>
        <w:t xml:space="preserve"> expected for the Fund Manager opportunity</w:t>
      </w:r>
      <w:r w:rsidR="0010701A" w:rsidRPr="00B41424">
        <w:rPr>
          <w:rFonts w:asciiTheme="majorHAnsi" w:hAnsiTheme="majorHAnsi" w:cstheme="majorHAnsi"/>
        </w:rPr>
        <w:t>.</w:t>
      </w:r>
    </w:p>
    <w:p w14:paraId="00937D9F" w14:textId="30B2CED9" w:rsidR="00FC5675" w:rsidRPr="00B41424" w:rsidRDefault="00FC5675" w:rsidP="000A6227">
      <w:pPr>
        <w:pStyle w:val="ListParagraph"/>
        <w:numPr>
          <w:ilvl w:val="1"/>
          <w:numId w:val="66"/>
        </w:numPr>
        <w:rPr>
          <w:rFonts w:asciiTheme="majorHAnsi" w:hAnsiTheme="majorHAnsi" w:cstheme="majorHAnsi"/>
        </w:rPr>
      </w:pPr>
      <w:r w:rsidRPr="00B41424">
        <w:rPr>
          <w:rFonts w:asciiTheme="majorHAnsi" w:hAnsiTheme="majorHAnsi" w:cstheme="majorHAnsi"/>
        </w:rPr>
        <w:t xml:space="preserve">4 out </w:t>
      </w:r>
      <w:r w:rsidR="004A002E" w:rsidRPr="00B41424">
        <w:rPr>
          <w:rFonts w:asciiTheme="majorHAnsi" w:hAnsiTheme="majorHAnsi" w:cstheme="majorHAnsi"/>
        </w:rPr>
        <w:t xml:space="preserve">of </w:t>
      </w:r>
      <w:r w:rsidRPr="00B41424">
        <w:rPr>
          <w:rFonts w:asciiTheme="majorHAnsi" w:hAnsiTheme="majorHAnsi" w:cstheme="majorHAnsi"/>
        </w:rPr>
        <w:t>12 framework suppliers confirming an interest in tendering for the Independent Evaluator opportunity.</w:t>
      </w:r>
    </w:p>
    <w:p w14:paraId="5A0B5046" w14:textId="2C18C0AA" w:rsidR="00FC5675" w:rsidRPr="00B41424" w:rsidRDefault="00FC5675" w:rsidP="000A6227">
      <w:pPr>
        <w:rPr>
          <w:rStyle w:val="eop"/>
          <w:rFonts w:asciiTheme="majorHAnsi" w:hAnsiTheme="majorHAnsi" w:cstheme="majorHAnsi"/>
        </w:rPr>
      </w:pPr>
    </w:p>
    <w:p w14:paraId="0F8D835A" w14:textId="244CE537" w:rsidR="00FC5675" w:rsidRPr="00B41424" w:rsidRDefault="00FC5675" w:rsidP="000A6227">
      <w:pPr>
        <w:pStyle w:val="Heading1"/>
        <w:numPr>
          <w:ilvl w:val="0"/>
          <w:numId w:val="18"/>
        </w:numPr>
        <w:spacing w:beforeLines="60" w:before="144"/>
        <w:rPr>
          <w:rFonts w:cstheme="majorHAnsi"/>
          <w:b/>
          <w:color w:val="000000" w:themeColor="text1"/>
          <w:sz w:val="24"/>
        </w:rPr>
      </w:pPr>
      <w:r w:rsidRPr="00B41424">
        <w:rPr>
          <w:rFonts w:cstheme="majorHAnsi"/>
          <w:b/>
          <w:color w:val="000000" w:themeColor="text1"/>
          <w:sz w:val="24"/>
        </w:rPr>
        <w:t xml:space="preserve">Delivery Partners Requirement </w:t>
      </w:r>
    </w:p>
    <w:p w14:paraId="46C58F69" w14:textId="024499F6" w:rsidR="00FC5675" w:rsidRPr="00B41424" w:rsidRDefault="00FC5675" w:rsidP="000A6227">
      <w:pPr>
        <w:spacing w:beforeLines="60" w:before="144" w:after="0"/>
        <w:rPr>
          <w:rFonts w:asciiTheme="majorHAnsi" w:hAnsiTheme="majorHAnsi" w:cstheme="majorHAnsi"/>
        </w:rPr>
      </w:pPr>
      <w:r w:rsidRPr="00B41424">
        <w:rPr>
          <w:rStyle w:val="eop"/>
          <w:rFonts w:asciiTheme="majorHAnsi" w:hAnsiTheme="majorHAnsi" w:cstheme="majorHAnsi"/>
        </w:rPr>
        <w:t xml:space="preserve">Defra </w:t>
      </w:r>
      <w:r w:rsidR="008B1D91" w:rsidRPr="00B41424">
        <w:rPr>
          <w:rStyle w:val="eop"/>
          <w:rFonts w:asciiTheme="majorHAnsi" w:hAnsiTheme="majorHAnsi" w:cstheme="majorHAnsi"/>
        </w:rPr>
        <w:t xml:space="preserve">sought </w:t>
      </w:r>
      <w:r w:rsidR="004A002E" w:rsidRPr="00B41424">
        <w:rPr>
          <w:rStyle w:val="eop"/>
          <w:rFonts w:asciiTheme="majorHAnsi" w:hAnsiTheme="majorHAnsi" w:cstheme="majorHAnsi"/>
        </w:rPr>
        <w:t>to</w:t>
      </w:r>
      <w:r w:rsidRPr="00B41424">
        <w:rPr>
          <w:rStyle w:val="eop"/>
          <w:rFonts w:asciiTheme="majorHAnsi" w:hAnsiTheme="majorHAnsi" w:cstheme="majorHAnsi"/>
        </w:rPr>
        <w:t xml:space="preserve"> appoint a single Lead Delivery Partner for the Andes Amazon landscape, via a competitive grant procedure, who will in turn manage a consortium of downstream </w:t>
      </w:r>
      <w:r w:rsidRPr="00B41424">
        <w:rPr>
          <w:rFonts w:asciiTheme="majorHAnsi" w:hAnsiTheme="majorHAnsi" w:cstheme="majorHAnsi"/>
        </w:rPr>
        <w:t xml:space="preserve">Delivery Partners to deliver the aid intervention.  </w:t>
      </w:r>
      <w:r w:rsidR="004A002E" w:rsidRPr="00B41424">
        <w:rPr>
          <w:rFonts w:asciiTheme="majorHAnsi" w:hAnsiTheme="majorHAnsi" w:cstheme="majorHAnsi"/>
        </w:rPr>
        <w:t>This</w:t>
      </w:r>
      <w:r w:rsidRPr="00B41424">
        <w:rPr>
          <w:rFonts w:asciiTheme="majorHAnsi" w:hAnsiTheme="majorHAnsi" w:cstheme="majorHAnsi"/>
        </w:rPr>
        <w:t xml:space="preserve"> approach </w:t>
      </w:r>
      <w:r w:rsidR="00D96F1B" w:rsidRPr="00B41424">
        <w:rPr>
          <w:rFonts w:asciiTheme="majorHAnsi" w:hAnsiTheme="majorHAnsi" w:cstheme="majorHAnsi"/>
        </w:rPr>
        <w:t>has been agreed (as set out in the BLF Programme Business Case, approved by the ODA Board on 4</w:t>
      </w:r>
      <w:r w:rsidR="00D96F1B" w:rsidRPr="00B41424">
        <w:rPr>
          <w:rFonts w:asciiTheme="majorHAnsi" w:hAnsiTheme="majorHAnsi" w:cstheme="majorHAnsi"/>
          <w:vertAlign w:val="superscript"/>
        </w:rPr>
        <w:t>th</w:t>
      </w:r>
      <w:r w:rsidR="00D96F1B" w:rsidRPr="00B41424">
        <w:rPr>
          <w:rFonts w:asciiTheme="majorHAnsi" w:hAnsiTheme="majorHAnsi" w:cstheme="majorHAnsi"/>
        </w:rPr>
        <w:t xml:space="preserve"> March 2021, the Investment Committee on 19th March 2021, and the C</w:t>
      </w:r>
      <w:r w:rsidR="008B1D91" w:rsidRPr="00B41424">
        <w:rPr>
          <w:rFonts w:asciiTheme="majorHAnsi" w:hAnsiTheme="majorHAnsi" w:cstheme="majorHAnsi"/>
        </w:rPr>
        <w:t xml:space="preserve">hief </w:t>
      </w:r>
      <w:r w:rsidR="00D96F1B" w:rsidRPr="00B41424">
        <w:rPr>
          <w:rFonts w:asciiTheme="majorHAnsi" w:hAnsiTheme="majorHAnsi" w:cstheme="majorHAnsi"/>
        </w:rPr>
        <w:t>S</w:t>
      </w:r>
      <w:r w:rsidR="008B1D91" w:rsidRPr="00B41424">
        <w:rPr>
          <w:rFonts w:asciiTheme="majorHAnsi" w:hAnsiTheme="majorHAnsi" w:cstheme="majorHAnsi"/>
        </w:rPr>
        <w:t xml:space="preserve">ecretary of the </w:t>
      </w:r>
      <w:r w:rsidR="00D96F1B" w:rsidRPr="00B41424">
        <w:rPr>
          <w:rFonts w:asciiTheme="majorHAnsi" w:hAnsiTheme="majorHAnsi" w:cstheme="majorHAnsi"/>
        </w:rPr>
        <w:t>T</w:t>
      </w:r>
      <w:r w:rsidR="008B1D91" w:rsidRPr="00B41424">
        <w:rPr>
          <w:rFonts w:asciiTheme="majorHAnsi" w:hAnsiTheme="majorHAnsi" w:cstheme="majorHAnsi"/>
        </w:rPr>
        <w:t>reasury</w:t>
      </w:r>
      <w:r w:rsidR="00D96F1B" w:rsidRPr="00B41424">
        <w:rPr>
          <w:rFonts w:asciiTheme="majorHAnsi" w:hAnsiTheme="majorHAnsi" w:cstheme="majorHAnsi"/>
        </w:rPr>
        <w:t xml:space="preserve"> on 2</w:t>
      </w:r>
      <w:r w:rsidR="00D96F1B" w:rsidRPr="00B41424">
        <w:rPr>
          <w:rFonts w:asciiTheme="majorHAnsi" w:hAnsiTheme="majorHAnsi" w:cstheme="majorHAnsi"/>
          <w:vertAlign w:val="superscript"/>
        </w:rPr>
        <w:t>nd</w:t>
      </w:r>
      <w:r w:rsidR="00D96F1B" w:rsidRPr="00B41424">
        <w:rPr>
          <w:rFonts w:asciiTheme="majorHAnsi" w:hAnsiTheme="majorHAnsi" w:cstheme="majorHAnsi"/>
        </w:rPr>
        <w:t xml:space="preserve"> June 2021) </w:t>
      </w:r>
      <w:r w:rsidR="00A30162" w:rsidRPr="00B41424">
        <w:rPr>
          <w:rFonts w:asciiTheme="majorHAnsi" w:hAnsiTheme="majorHAnsi" w:cstheme="majorHAnsi"/>
        </w:rPr>
        <w:t>in recognition of</w:t>
      </w:r>
      <w:r w:rsidRPr="00B41424">
        <w:rPr>
          <w:rFonts w:asciiTheme="majorHAnsi" w:hAnsiTheme="majorHAnsi" w:cstheme="majorHAnsi"/>
        </w:rPr>
        <w:t xml:space="preserve"> the range and complexity of interventions required. </w:t>
      </w:r>
    </w:p>
    <w:p w14:paraId="241B8AEF" w14:textId="6F1F2A1C" w:rsidR="00FC5675" w:rsidRPr="00B41424" w:rsidRDefault="00FC5675" w:rsidP="000A6227">
      <w:pPr>
        <w:spacing w:beforeLines="60" w:before="144" w:after="0"/>
        <w:rPr>
          <w:rFonts w:asciiTheme="majorHAnsi" w:hAnsiTheme="majorHAnsi" w:cstheme="majorHAnsi"/>
        </w:rPr>
      </w:pPr>
      <w:r w:rsidRPr="00B41424">
        <w:rPr>
          <w:rFonts w:asciiTheme="majorHAnsi" w:hAnsiTheme="majorHAnsi" w:cstheme="majorHAnsi"/>
        </w:rPr>
        <w:t xml:space="preserve">A consortium model with a single Lead Delivery Partner </w:t>
      </w:r>
      <w:r w:rsidR="00D96F1B" w:rsidRPr="00B41424">
        <w:rPr>
          <w:rFonts w:asciiTheme="majorHAnsi" w:hAnsiTheme="majorHAnsi" w:cstheme="majorHAnsi"/>
        </w:rPr>
        <w:t xml:space="preserve">for the Andes Amazon landscape </w:t>
      </w:r>
      <w:r w:rsidRPr="00B41424">
        <w:rPr>
          <w:rFonts w:asciiTheme="majorHAnsi" w:hAnsiTheme="majorHAnsi" w:cstheme="majorHAnsi"/>
        </w:rPr>
        <w:t>follows established practice and creates:</w:t>
      </w:r>
    </w:p>
    <w:p w14:paraId="4FADB9DB" w14:textId="0FDB0D1E" w:rsidR="00FC5675" w:rsidRPr="00B41424" w:rsidRDefault="00FC5675" w:rsidP="000A6227">
      <w:pPr>
        <w:pStyle w:val="ListParagraph"/>
        <w:numPr>
          <w:ilvl w:val="0"/>
          <w:numId w:val="167"/>
        </w:numPr>
        <w:spacing w:beforeLines="60" w:before="144" w:after="0"/>
        <w:rPr>
          <w:rFonts w:asciiTheme="majorHAnsi" w:hAnsiTheme="majorHAnsi" w:cstheme="majorHAnsi"/>
        </w:rPr>
      </w:pPr>
      <w:r w:rsidRPr="00B41424">
        <w:rPr>
          <w:rFonts w:asciiTheme="majorHAnsi" w:hAnsiTheme="majorHAnsi" w:cstheme="majorHAnsi"/>
        </w:rPr>
        <w:t>A single point of contact for management of the intervention</w:t>
      </w:r>
      <w:r w:rsidR="005C4FD5" w:rsidRPr="00B41424">
        <w:rPr>
          <w:rFonts w:asciiTheme="majorHAnsi" w:hAnsiTheme="majorHAnsi" w:cstheme="majorHAnsi"/>
        </w:rPr>
        <w:t>.</w:t>
      </w:r>
    </w:p>
    <w:p w14:paraId="7A5F9588" w14:textId="3A1C96A5" w:rsidR="0035681D" w:rsidRPr="00B41424" w:rsidRDefault="00FC5675" w:rsidP="000A6227">
      <w:pPr>
        <w:pStyle w:val="ListParagraph"/>
        <w:numPr>
          <w:ilvl w:val="0"/>
          <w:numId w:val="167"/>
        </w:numPr>
        <w:spacing w:beforeLines="60" w:before="144" w:after="0"/>
        <w:rPr>
          <w:rFonts w:asciiTheme="majorHAnsi" w:hAnsiTheme="majorHAnsi" w:cstheme="majorHAnsi"/>
        </w:rPr>
      </w:pPr>
      <w:r w:rsidRPr="00B41424">
        <w:rPr>
          <w:rFonts w:asciiTheme="majorHAnsi" w:hAnsiTheme="majorHAnsi" w:cstheme="majorHAnsi"/>
        </w:rPr>
        <w:t>Clear and effective leadership of the consortium.</w:t>
      </w:r>
    </w:p>
    <w:p w14:paraId="75CC1466" w14:textId="68B2DE48" w:rsidR="0035681D" w:rsidRPr="00B41424" w:rsidRDefault="0035681D" w:rsidP="000A6227">
      <w:pPr>
        <w:spacing w:beforeLines="60" w:before="144" w:after="0"/>
        <w:rPr>
          <w:rFonts w:asciiTheme="majorHAnsi" w:hAnsiTheme="majorHAnsi" w:cstheme="majorHAnsi"/>
        </w:rPr>
      </w:pPr>
    </w:p>
    <w:p w14:paraId="537D305A" w14:textId="1CAAB42A" w:rsidR="0035681D" w:rsidRPr="00B41424" w:rsidRDefault="0035681D" w:rsidP="000A6227">
      <w:pPr>
        <w:rPr>
          <w:rFonts w:asciiTheme="majorHAnsi" w:eastAsia="Segoe UI" w:hAnsiTheme="majorHAnsi" w:cstheme="majorHAnsi"/>
        </w:rPr>
      </w:pPr>
      <w:r w:rsidRPr="00B41424">
        <w:rPr>
          <w:rFonts w:asciiTheme="majorHAnsi" w:hAnsiTheme="majorHAnsi" w:cstheme="majorHAnsi"/>
        </w:rPr>
        <w:t xml:space="preserve">Following the competitive grant procedure for the Andes Amazon landscape, the preferred Lead Delivery Partner is </w:t>
      </w:r>
      <w:r w:rsidR="000B20FA" w:rsidRPr="00B41424">
        <w:rPr>
          <w:rFonts w:asciiTheme="majorHAnsi" w:hAnsiTheme="majorHAnsi" w:cstheme="majorHAnsi"/>
        </w:rPr>
        <w:t>Practical Action.</w:t>
      </w:r>
      <w:r w:rsidRPr="00B41424">
        <w:rPr>
          <w:rFonts w:asciiTheme="majorHAnsi" w:hAnsiTheme="majorHAnsi" w:cstheme="majorHAnsi"/>
        </w:rPr>
        <w:t xml:space="preserve"> See Annex </w:t>
      </w:r>
      <w:r w:rsidR="006D74D6" w:rsidRPr="00B41424">
        <w:rPr>
          <w:rFonts w:asciiTheme="majorHAnsi" w:hAnsiTheme="majorHAnsi" w:cstheme="majorHAnsi"/>
        </w:rPr>
        <w:t>M</w:t>
      </w:r>
      <w:r w:rsidRPr="00B41424">
        <w:rPr>
          <w:rFonts w:asciiTheme="majorHAnsi" w:hAnsiTheme="majorHAnsi" w:cstheme="majorHAnsi"/>
        </w:rPr>
        <w:t xml:space="preserve"> – Grant Award Report for further details.</w:t>
      </w:r>
    </w:p>
    <w:p w14:paraId="1B2FEDCC" w14:textId="7A717D5E" w:rsidR="00FC5675" w:rsidRPr="00B41424" w:rsidRDefault="000B20FA" w:rsidP="000A6227">
      <w:pPr>
        <w:rPr>
          <w:rFonts w:asciiTheme="majorHAnsi" w:hAnsiTheme="majorHAnsi" w:cstheme="majorHAnsi"/>
        </w:rPr>
      </w:pPr>
      <w:r w:rsidRPr="00B41424">
        <w:rPr>
          <w:rFonts w:asciiTheme="majorHAnsi" w:hAnsiTheme="majorHAnsi" w:cstheme="majorHAnsi"/>
        </w:rPr>
        <w:t>Practical Action</w:t>
      </w:r>
      <w:r w:rsidR="0035681D" w:rsidRPr="00B41424">
        <w:rPr>
          <w:rFonts w:asciiTheme="majorHAnsi" w:hAnsiTheme="majorHAnsi" w:cstheme="majorHAnsi"/>
        </w:rPr>
        <w:t xml:space="preserve"> </w:t>
      </w:r>
      <w:r w:rsidR="00521065" w:rsidRPr="00B41424">
        <w:rPr>
          <w:rFonts w:asciiTheme="majorHAnsi" w:hAnsiTheme="majorHAnsi" w:cstheme="majorHAnsi"/>
        </w:rPr>
        <w:t xml:space="preserve">completed a due diligence process as the </w:t>
      </w:r>
      <w:r w:rsidR="0035681D" w:rsidRPr="00B41424">
        <w:rPr>
          <w:rFonts w:asciiTheme="majorHAnsi" w:hAnsiTheme="majorHAnsi" w:cstheme="majorHAnsi"/>
        </w:rPr>
        <w:t>preferred Lead Delivery Partner</w:t>
      </w:r>
      <w:r w:rsidR="00083B1D" w:rsidRPr="00B41424">
        <w:rPr>
          <w:rFonts w:asciiTheme="majorHAnsi" w:hAnsiTheme="majorHAnsi" w:cstheme="majorHAnsi"/>
        </w:rPr>
        <w:t xml:space="preserve">. </w:t>
      </w:r>
      <w:r w:rsidR="007C14F7" w:rsidRPr="00B41424">
        <w:rPr>
          <w:rFonts w:asciiTheme="majorHAnsi" w:hAnsiTheme="majorHAnsi" w:cstheme="majorHAnsi"/>
        </w:rPr>
        <w:t xml:space="preserve">Defra and </w:t>
      </w:r>
      <w:r w:rsidR="005C0E2B" w:rsidRPr="00B41424">
        <w:rPr>
          <w:rFonts w:asciiTheme="majorHAnsi" w:hAnsiTheme="majorHAnsi" w:cstheme="majorHAnsi"/>
        </w:rPr>
        <w:t xml:space="preserve">Practical Action signed a Grant Agreement </w:t>
      </w:r>
      <w:r w:rsidR="007C14F7" w:rsidRPr="00B41424">
        <w:rPr>
          <w:rFonts w:asciiTheme="majorHAnsi" w:hAnsiTheme="majorHAnsi" w:cstheme="majorHAnsi"/>
        </w:rPr>
        <w:t>in</w:t>
      </w:r>
      <w:r w:rsidR="005C0E2B" w:rsidRPr="00B41424">
        <w:rPr>
          <w:rFonts w:asciiTheme="majorHAnsi" w:hAnsiTheme="majorHAnsi" w:cstheme="majorHAnsi"/>
        </w:rPr>
        <w:t xml:space="preserve"> December 202</w:t>
      </w:r>
      <w:r w:rsidR="007C14F7" w:rsidRPr="00B41424">
        <w:rPr>
          <w:rFonts w:asciiTheme="majorHAnsi" w:hAnsiTheme="majorHAnsi" w:cstheme="majorHAnsi"/>
        </w:rPr>
        <w:t>3</w:t>
      </w:r>
      <w:r w:rsidR="005C0E2B" w:rsidRPr="00B41424">
        <w:rPr>
          <w:rFonts w:asciiTheme="majorHAnsi" w:hAnsiTheme="majorHAnsi" w:cstheme="majorHAnsi"/>
        </w:rPr>
        <w:t xml:space="preserve">. </w:t>
      </w:r>
    </w:p>
    <w:p w14:paraId="30A18276" w14:textId="7CFC1384" w:rsidR="00FC5675" w:rsidRPr="00B41424" w:rsidRDefault="00FC5675" w:rsidP="000A6227">
      <w:pPr>
        <w:pStyle w:val="Heading1"/>
        <w:numPr>
          <w:ilvl w:val="0"/>
          <w:numId w:val="18"/>
        </w:numPr>
        <w:rPr>
          <w:rFonts w:cstheme="majorHAnsi"/>
          <w:b/>
          <w:color w:val="000000" w:themeColor="text1"/>
          <w:sz w:val="24"/>
        </w:rPr>
      </w:pPr>
      <w:r w:rsidRPr="00B41424">
        <w:rPr>
          <w:rFonts w:cstheme="majorHAnsi"/>
          <w:b/>
          <w:color w:val="000000" w:themeColor="text1"/>
          <w:sz w:val="24"/>
        </w:rPr>
        <w:t xml:space="preserve">Funded Activities </w:t>
      </w:r>
    </w:p>
    <w:p w14:paraId="3F16BC56" w14:textId="2A3E8617" w:rsidR="00FC5675" w:rsidRPr="00B41424" w:rsidRDefault="00FC5675" w:rsidP="000A6227">
      <w:pPr>
        <w:spacing w:beforeLines="60" w:before="144" w:after="0"/>
        <w:rPr>
          <w:rStyle w:val="eop"/>
          <w:rFonts w:asciiTheme="majorHAnsi" w:hAnsiTheme="majorHAnsi" w:cstheme="majorHAnsi"/>
        </w:rPr>
      </w:pPr>
      <w:r w:rsidRPr="00B41424">
        <w:rPr>
          <w:rStyle w:val="eop"/>
          <w:rFonts w:asciiTheme="majorHAnsi" w:hAnsiTheme="majorHAnsi" w:cstheme="majorHAnsi"/>
        </w:rPr>
        <w:t xml:space="preserve">A Political, Economy &amp; Technical Analysis (PETA) </w:t>
      </w:r>
      <w:r w:rsidR="00752D61" w:rsidRPr="00B41424">
        <w:rPr>
          <w:rStyle w:val="eop"/>
          <w:rFonts w:asciiTheme="majorHAnsi" w:hAnsiTheme="majorHAnsi" w:cstheme="majorHAnsi"/>
        </w:rPr>
        <w:t xml:space="preserve">was </w:t>
      </w:r>
      <w:r w:rsidRPr="00B41424">
        <w:rPr>
          <w:rStyle w:val="eop"/>
          <w:rFonts w:asciiTheme="majorHAnsi" w:hAnsiTheme="majorHAnsi" w:cstheme="majorHAnsi"/>
        </w:rPr>
        <w:t>conducted by a specialist contractor, DAI Global UK, to:</w:t>
      </w:r>
    </w:p>
    <w:p w14:paraId="6644166B" w14:textId="0FE71063" w:rsidR="00FC5675" w:rsidRPr="00B41424" w:rsidRDefault="00FC5675" w:rsidP="000A6227">
      <w:pPr>
        <w:pStyle w:val="ListParagraph"/>
        <w:numPr>
          <w:ilvl w:val="0"/>
          <w:numId w:val="168"/>
        </w:numPr>
        <w:spacing w:beforeLines="60" w:before="144" w:after="0"/>
        <w:rPr>
          <w:rStyle w:val="eop"/>
          <w:rFonts w:asciiTheme="majorHAnsi" w:hAnsiTheme="majorHAnsi" w:cstheme="majorHAnsi"/>
        </w:rPr>
      </w:pPr>
      <w:r w:rsidRPr="00B41424">
        <w:rPr>
          <w:rFonts w:asciiTheme="majorHAnsi" w:hAnsiTheme="majorHAnsi" w:cstheme="majorHAnsi"/>
        </w:rPr>
        <w:t>Analyse</w:t>
      </w:r>
      <w:r w:rsidRPr="00B41424">
        <w:rPr>
          <w:rStyle w:val="eop"/>
          <w:rFonts w:asciiTheme="majorHAnsi" w:hAnsiTheme="majorHAnsi" w:cstheme="majorHAnsi"/>
        </w:rPr>
        <w:t xml:space="preserve"> the underlying political, economic &amp; technical factors in play in each landscape.  This describe</w:t>
      </w:r>
      <w:r w:rsidR="00752D61" w:rsidRPr="00B41424">
        <w:rPr>
          <w:rStyle w:val="eop"/>
          <w:rFonts w:asciiTheme="majorHAnsi" w:hAnsiTheme="majorHAnsi" w:cstheme="majorHAnsi"/>
        </w:rPr>
        <w:t xml:space="preserve">d </w:t>
      </w:r>
      <w:r w:rsidRPr="00B41424">
        <w:rPr>
          <w:rStyle w:val="eop"/>
          <w:rFonts w:asciiTheme="majorHAnsi" w:hAnsiTheme="majorHAnsi" w:cstheme="majorHAnsi"/>
        </w:rPr>
        <w:t xml:space="preserve">what barriers need to be overcome to achieve success; &amp; </w:t>
      </w:r>
    </w:p>
    <w:p w14:paraId="5D1CE547" w14:textId="1D840F43" w:rsidR="00FC5675" w:rsidRPr="00B41424" w:rsidRDefault="00FC5675" w:rsidP="000A6227">
      <w:pPr>
        <w:pStyle w:val="ListParagraph"/>
        <w:numPr>
          <w:ilvl w:val="0"/>
          <w:numId w:val="168"/>
        </w:numPr>
        <w:spacing w:beforeLines="60" w:before="144" w:after="0"/>
        <w:rPr>
          <w:rStyle w:val="eop"/>
          <w:rFonts w:asciiTheme="majorHAnsi" w:hAnsiTheme="majorHAnsi" w:cstheme="majorHAnsi"/>
        </w:rPr>
      </w:pPr>
      <w:r w:rsidRPr="00B41424">
        <w:rPr>
          <w:rStyle w:val="eop"/>
          <w:rFonts w:asciiTheme="majorHAnsi" w:hAnsiTheme="majorHAnsi" w:cstheme="majorHAnsi"/>
        </w:rPr>
        <w:t xml:space="preserve">Recommend interventions to achieve </w:t>
      </w:r>
      <w:r w:rsidR="00F26E14" w:rsidRPr="00B41424">
        <w:rPr>
          <w:rStyle w:val="eop"/>
          <w:rFonts w:asciiTheme="majorHAnsi" w:hAnsiTheme="majorHAnsi" w:cstheme="majorHAnsi"/>
        </w:rPr>
        <w:t xml:space="preserve">the BLF </w:t>
      </w:r>
      <w:r w:rsidRPr="00B41424">
        <w:rPr>
          <w:rStyle w:val="eop"/>
          <w:rFonts w:asciiTheme="majorHAnsi" w:hAnsiTheme="majorHAnsi" w:cstheme="majorHAnsi"/>
        </w:rPr>
        <w:t xml:space="preserve">policy objectives.  i.e. what actions should </w:t>
      </w:r>
      <w:r w:rsidR="00F26E14" w:rsidRPr="00B41424">
        <w:rPr>
          <w:rStyle w:val="eop"/>
          <w:rFonts w:asciiTheme="majorHAnsi" w:hAnsiTheme="majorHAnsi" w:cstheme="majorHAnsi"/>
        </w:rPr>
        <w:t xml:space="preserve">be </w:t>
      </w:r>
      <w:r w:rsidRPr="00B41424">
        <w:rPr>
          <w:rStyle w:val="eop"/>
          <w:rFonts w:asciiTheme="majorHAnsi" w:hAnsiTheme="majorHAnsi" w:cstheme="majorHAnsi"/>
        </w:rPr>
        <w:t>take</w:t>
      </w:r>
      <w:r w:rsidR="00F26E14" w:rsidRPr="00B41424">
        <w:rPr>
          <w:rStyle w:val="eop"/>
          <w:rFonts w:asciiTheme="majorHAnsi" w:hAnsiTheme="majorHAnsi" w:cstheme="majorHAnsi"/>
        </w:rPr>
        <w:t>n</w:t>
      </w:r>
      <w:r w:rsidRPr="00B41424">
        <w:rPr>
          <w:rStyle w:val="eop"/>
          <w:rFonts w:asciiTheme="majorHAnsi" w:hAnsiTheme="majorHAnsi" w:cstheme="majorHAnsi"/>
        </w:rPr>
        <w:t xml:space="preserve"> to achieve the results described above.</w:t>
      </w:r>
    </w:p>
    <w:p w14:paraId="5174405C" w14:textId="2C092F9D" w:rsidR="00FC5675" w:rsidRPr="00B41424" w:rsidRDefault="00FC5675" w:rsidP="000A6227">
      <w:pPr>
        <w:spacing w:beforeLines="60" w:before="144" w:after="0"/>
        <w:ind w:left="360"/>
        <w:rPr>
          <w:rStyle w:val="eop"/>
          <w:rFonts w:asciiTheme="majorHAnsi" w:hAnsiTheme="majorHAnsi" w:cstheme="majorHAnsi"/>
        </w:rPr>
      </w:pPr>
      <w:r w:rsidRPr="00B41424">
        <w:rPr>
          <w:rStyle w:val="eop"/>
          <w:rFonts w:asciiTheme="majorHAnsi" w:hAnsiTheme="majorHAnsi" w:cstheme="majorHAnsi"/>
        </w:rPr>
        <w:t>The PETA analysis</w:t>
      </w:r>
      <w:r w:rsidR="00F47441" w:rsidRPr="00B41424">
        <w:rPr>
          <w:rStyle w:val="eop"/>
          <w:rFonts w:asciiTheme="majorHAnsi" w:hAnsiTheme="majorHAnsi" w:cstheme="majorHAnsi"/>
        </w:rPr>
        <w:t xml:space="preserve"> </w:t>
      </w:r>
      <w:r w:rsidR="0035681D" w:rsidRPr="00B41424">
        <w:rPr>
          <w:rStyle w:val="eop"/>
          <w:rFonts w:asciiTheme="majorHAnsi" w:hAnsiTheme="majorHAnsi" w:cstheme="majorHAnsi"/>
        </w:rPr>
        <w:t>supported the</w:t>
      </w:r>
      <w:r w:rsidRPr="00B41424">
        <w:rPr>
          <w:rStyle w:val="eop"/>
          <w:rFonts w:asciiTheme="majorHAnsi" w:hAnsiTheme="majorHAnsi" w:cstheme="majorHAnsi"/>
        </w:rPr>
        <w:t xml:space="preserve"> identification of key issues in the Andes Amazon landscape, directing the focusing of interventions by the Lead Delivery Partner </w:t>
      </w:r>
      <w:r w:rsidR="00F26E14" w:rsidRPr="00B41424">
        <w:rPr>
          <w:rStyle w:val="eop"/>
          <w:rFonts w:asciiTheme="majorHAnsi" w:hAnsiTheme="majorHAnsi" w:cstheme="majorHAnsi"/>
        </w:rPr>
        <w:t xml:space="preserve">and </w:t>
      </w:r>
      <w:r w:rsidRPr="00B41424">
        <w:rPr>
          <w:rStyle w:val="eop"/>
          <w:rFonts w:asciiTheme="majorHAnsi" w:hAnsiTheme="majorHAnsi" w:cstheme="majorHAnsi"/>
        </w:rPr>
        <w:t>its consortium.</w:t>
      </w:r>
    </w:p>
    <w:p w14:paraId="1602F0FF" w14:textId="77777777" w:rsidR="00100F97" w:rsidRPr="00B41424" w:rsidRDefault="00100F97" w:rsidP="000A6227">
      <w:pPr>
        <w:spacing w:beforeLines="60" w:before="144" w:after="0"/>
        <w:ind w:left="360"/>
        <w:rPr>
          <w:rStyle w:val="eop"/>
          <w:rFonts w:asciiTheme="majorHAnsi" w:hAnsiTheme="majorHAnsi" w:cstheme="majorHAnsi"/>
        </w:rPr>
      </w:pPr>
    </w:p>
    <w:p w14:paraId="18C26807" w14:textId="331AF8B0" w:rsidR="00FC5675" w:rsidRPr="00B41424" w:rsidRDefault="00FC5675" w:rsidP="000A6227">
      <w:pPr>
        <w:pStyle w:val="Heading1"/>
        <w:numPr>
          <w:ilvl w:val="0"/>
          <w:numId w:val="18"/>
        </w:numPr>
        <w:spacing w:beforeLines="60" w:before="144"/>
        <w:rPr>
          <w:rFonts w:cstheme="majorHAnsi"/>
          <w:b/>
          <w:color w:val="000000" w:themeColor="text1"/>
          <w:sz w:val="24"/>
        </w:rPr>
      </w:pPr>
      <w:r w:rsidRPr="00B41424">
        <w:rPr>
          <w:rFonts w:cstheme="majorHAnsi"/>
          <w:b/>
          <w:color w:val="000000" w:themeColor="text1"/>
          <w:sz w:val="24"/>
        </w:rPr>
        <w:t xml:space="preserve">Ensuring Value for Money Through Procurement </w:t>
      </w:r>
    </w:p>
    <w:p w14:paraId="09968D14" w14:textId="47B651F7" w:rsidR="00FC5675" w:rsidRPr="00B41424" w:rsidRDefault="00FC5675" w:rsidP="000A6227">
      <w:pPr>
        <w:pStyle w:val="Heading3"/>
        <w:shd w:val="clear" w:color="auto" w:fill="FFFFFF" w:themeFill="background1"/>
        <w:spacing w:beforeLines="60" w:before="144"/>
        <w:rPr>
          <w:rStyle w:val="eop"/>
          <w:rFonts w:eastAsia="Segoe UI" w:cstheme="majorHAnsi"/>
          <w:color w:val="auto"/>
          <w:sz w:val="22"/>
          <w:szCs w:val="22"/>
        </w:rPr>
      </w:pPr>
      <w:r w:rsidRPr="00B41424">
        <w:rPr>
          <w:rStyle w:val="eop"/>
          <w:rFonts w:eastAsia="Montserrat-Regular" w:cstheme="majorHAnsi"/>
          <w:color w:val="auto"/>
          <w:sz w:val="22"/>
          <w:szCs w:val="22"/>
        </w:rPr>
        <w:t xml:space="preserve">The </w:t>
      </w:r>
      <w:r w:rsidR="0035681D" w:rsidRPr="00B41424">
        <w:rPr>
          <w:rStyle w:val="eop"/>
          <w:rFonts w:eastAsia="Montserrat-Regular" w:cstheme="majorHAnsi"/>
          <w:color w:val="auto"/>
          <w:sz w:val="22"/>
          <w:szCs w:val="22"/>
        </w:rPr>
        <w:t>portfolio</w:t>
      </w:r>
      <w:r w:rsidRPr="00B41424">
        <w:rPr>
          <w:rStyle w:val="eop"/>
          <w:rFonts w:eastAsia="Montserrat-Regular" w:cstheme="majorHAnsi"/>
          <w:color w:val="auto"/>
          <w:sz w:val="22"/>
          <w:szCs w:val="22"/>
        </w:rPr>
        <w:t xml:space="preserve"> level business case sets out in further detail how the chosen approach delivers </w:t>
      </w:r>
      <w:proofErr w:type="spellStart"/>
      <w:r w:rsidRPr="00B41424">
        <w:rPr>
          <w:rStyle w:val="eop"/>
          <w:rFonts w:cstheme="majorHAnsi"/>
          <w:color w:val="auto"/>
        </w:rPr>
        <w:t>VfM</w:t>
      </w:r>
      <w:proofErr w:type="spellEnd"/>
      <w:r w:rsidRPr="00B41424">
        <w:rPr>
          <w:rStyle w:val="eop"/>
          <w:rFonts w:eastAsia="Montserrat-Regular" w:cstheme="majorHAnsi"/>
          <w:color w:val="auto"/>
          <w:sz w:val="22"/>
          <w:szCs w:val="22"/>
        </w:rPr>
        <w:t xml:space="preserve">. As described in the Appraisal case, </w:t>
      </w:r>
      <w:proofErr w:type="spellStart"/>
      <w:r w:rsidRPr="00B41424">
        <w:rPr>
          <w:rStyle w:val="eop"/>
          <w:rFonts w:eastAsia="Montserrat-Regular" w:cstheme="majorHAnsi"/>
          <w:color w:val="auto"/>
          <w:sz w:val="22"/>
          <w:szCs w:val="22"/>
        </w:rPr>
        <w:t>VfM</w:t>
      </w:r>
      <w:proofErr w:type="spellEnd"/>
      <w:r w:rsidRPr="00B41424">
        <w:rPr>
          <w:rStyle w:val="eop"/>
          <w:rFonts w:eastAsia="Montserrat-Regular" w:cstheme="majorHAnsi"/>
          <w:color w:val="auto"/>
          <w:sz w:val="22"/>
          <w:szCs w:val="22"/>
        </w:rPr>
        <w:t xml:space="preserve"> is being assessed using the established 4 E’s model – Economy, Efficiency, Effectiveness and Equity. Economy relates to the degree to which inputs are being purchased in the right quantity and at the right price.</w:t>
      </w:r>
      <w:r w:rsidR="00CD0155" w:rsidRPr="00B41424">
        <w:rPr>
          <w:rStyle w:val="eop"/>
          <w:rFonts w:eastAsia="Montserrat-Regular" w:cstheme="majorHAnsi"/>
          <w:color w:val="auto"/>
          <w:sz w:val="22"/>
          <w:szCs w:val="22"/>
        </w:rPr>
        <w:t xml:space="preserve"> </w:t>
      </w:r>
      <w:r w:rsidRPr="00B41424">
        <w:rPr>
          <w:rStyle w:val="eop"/>
          <w:rFonts w:eastAsia="Segoe UI" w:cstheme="majorHAnsi"/>
          <w:color w:val="auto"/>
          <w:sz w:val="22"/>
          <w:szCs w:val="22"/>
        </w:rPr>
        <w:t xml:space="preserve">For the purpose of this business case key drives of </w:t>
      </w:r>
      <w:proofErr w:type="spellStart"/>
      <w:r w:rsidRPr="00B41424">
        <w:rPr>
          <w:rStyle w:val="eop"/>
          <w:rFonts w:eastAsia="Segoe UI" w:cstheme="majorHAnsi"/>
          <w:color w:val="auto"/>
          <w:sz w:val="22"/>
          <w:szCs w:val="22"/>
        </w:rPr>
        <w:t>VfM</w:t>
      </w:r>
      <w:proofErr w:type="spellEnd"/>
      <w:r w:rsidRPr="00B41424">
        <w:rPr>
          <w:rStyle w:val="eop"/>
          <w:rFonts w:eastAsia="Segoe UI" w:cstheme="majorHAnsi"/>
          <w:color w:val="auto"/>
          <w:sz w:val="22"/>
          <w:szCs w:val="22"/>
        </w:rPr>
        <w:t xml:space="preserve"> linked to commercial activity have been described below.</w:t>
      </w:r>
      <w:r w:rsidR="00D24A97" w:rsidRPr="00B41424">
        <w:rPr>
          <w:rStyle w:val="EndnoteReference"/>
          <w:rFonts w:eastAsia="Segoe UI" w:cstheme="majorHAnsi"/>
          <w:bCs/>
        </w:rPr>
        <w:endnoteReference w:id="31"/>
      </w:r>
    </w:p>
    <w:p w14:paraId="2301BD69" w14:textId="77777777" w:rsidR="00100F97" w:rsidRPr="00B41424" w:rsidRDefault="00100F97" w:rsidP="000A6227"/>
    <w:p w14:paraId="490FBE27" w14:textId="41860B1E" w:rsidR="00FC5675" w:rsidRPr="00B41424" w:rsidRDefault="00FC5675" w:rsidP="000A6227">
      <w:pPr>
        <w:keepNext/>
        <w:keepLines/>
        <w:spacing w:beforeLines="60" w:before="144" w:after="0"/>
        <w:outlineLvl w:val="1"/>
        <w:rPr>
          <w:rFonts w:asciiTheme="majorHAnsi" w:hAnsiTheme="majorHAnsi" w:cstheme="majorHAnsi"/>
          <w:b/>
          <w:color w:val="000000" w:themeColor="text1"/>
          <w:sz w:val="24"/>
        </w:rPr>
      </w:pPr>
      <w:proofErr w:type="spellStart"/>
      <w:r w:rsidRPr="00B41424">
        <w:rPr>
          <w:rFonts w:asciiTheme="majorHAnsi" w:eastAsiaTheme="majorEastAsia" w:hAnsiTheme="majorHAnsi" w:cstheme="majorHAnsi"/>
          <w:b/>
          <w:color w:val="000000" w:themeColor="text1"/>
          <w:sz w:val="24"/>
          <w:szCs w:val="26"/>
        </w:rPr>
        <w:t>VfM</w:t>
      </w:r>
      <w:proofErr w:type="spellEnd"/>
      <w:r w:rsidRPr="00B41424">
        <w:rPr>
          <w:rFonts w:asciiTheme="majorHAnsi" w:eastAsiaTheme="majorEastAsia" w:hAnsiTheme="majorHAnsi" w:cstheme="majorHAnsi"/>
          <w:b/>
          <w:color w:val="000000" w:themeColor="text1"/>
          <w:sz w:val="24"/>
          <w:szCs w:val="26"/>
        </w:rPr>
        <w:t xml:space="preserve">: Commercial Contractors </w:t>
      </w:r>
    </w:p>
    <w:p w14:paraId="51463D21" w14:textId="6F4BA928" w:rsidR="00FC5675" w:rsidRPr="00B41424" w:rsidRDefault="00FC5675" w:rsidP="000A6227">
      <w:pPr>
        <w:spacing w:beforeLines="60" w:before="144" w:after="0"/>
        <w:rPr>
          <w:rFonts w:asciiTheme="majorHAnsi" w:hAnsiTheme="majorHAnsi" w:cstheme="majorHAnsi"/>
        </w:rPr>
      </w:pPr>
      <w:r w:rsidRPr="00B41424">
        <w:rPr>
          <w:rFonts w:asciiTheme="majorHAnsi" w:hAnsiTheme="majorHAnsi" w:cstheme="majorHAnsi"/>
        </w:rPr>
        <w:t xml:space="preserve">As described in the programme level business case, the level of staff recruitment </w:t>
      </w:r>
      <w:r w:rsidR="00371085" w:rsidRPr="00B41424">
        <w:rPr>
          <w:rFonts w:asciiTheme="majorHAnsi" w:hAnsiTheme="majorHAnsi" w:cstheme="majorHAnsi"/>
        </w:rPr>
        <w:t xml:space="preserve">needed </w:t>
      </w:r>
      <w:r w:rsidRPr="00B41424">
        <w:rPr>
          <w:rFonts w:asciiTheme="majorHAnsi" w:hAnsiTheme="majorHAnsi" w:cstheme="majorHAnsi"/>
        </w:rPr>
        <w:t xml:space="preserve">to deliver the BLF programme </w:t>
      </w:r>
      <w:r w:rsidR="00371085" w:rsidRPr="00B41424">
        <w:rPr>
          <w:rFonts w:asciiTheme="majorHAnsi" w:hAnsiTheme="majorHAnsi" w:cstheme="majorHAnsi"/>
        </w:rPr>
        <w:t xml:space="preserve">fully </w:t>
      </w:r>
      <w:r w:rsidRPr="00B41424">
        <w:rPr>
          <w:rFonts w:asciiTheme="majorHAnsi" w:hAnsiTheme="majorHAnsi" w:cstheme="majorHAnsi"/>
        </w:rPr>
        <w:t xml:space="preserve">inhouse was assessed not to represent </w:t>
      </w:r>
      <w:proofErr w:type="spellStart"/>
      <w:r w:rsidRPr="00B41424">
        <w:rPr>
          <w:rFonts w:asciiTheme="majorHAnsi" w:hAnsiTheme="majorHAnsi" w:cstheme="majorHAnsi"/>
        </w:rPr>
        <w:t>VfM</w:t>
      </w:r>
      <w:proofErr w:type="spellEnd"/>
      <w:r w:rsidRPr="00B41424">
        <w:rPr>
          <w:rFonts w:asciiTheme="majorHAnsi" w:hAnsiTheme="majorHAnsi" w:cstheme="majorHAnsi"/>
        </w:rPr>
        <w:t xml:space="preserve">. </w:t>
      </w:r>
      <w:r w:rsidR="005E5660" w:rsidRPr="00B41424">
        <w:rPr>
          <w:rFonts w:asciiTheme="majorHAnsi" w:hAnsiTheme="majorHAnsi" w:cstheme="majorHAnsi"/>
        </w:rPr>
        <w:t xml:space="preserve">Defra has worked closely with FCDO colleagues in developing the procurement strategy and </w:t>
      </w:r>
      <w:r w:rsidRPr="00B41424">
        <w:rPr>
          <w:rFonts w:asciiTheme="majorHAnsi" w:hAnsiTheme="majorHAnsi" w:cstheme="majorHAnsi"/>
        </w:rPr>
        <w:t xml:space="preserve">conducted market engagement to assess the </w:t>
      </w:r>
      <w:r w:rsidR="00416EE2" w:rsidRPr="00B41424">
        <w:rPr>
          <w:rFonts w:asciiTheme="majorHAnsi" w:hAnsiTheme="majorHAnsi" w:cstheme="majorHAnsi"/>
        </w:rPr>
        <w:t>market’s</w:t>
      </w:r>
      <w:r w:rsidRPr="00B41424">
        <w:rPr>
          <w:rFonts w:asciiTheme="majorHAnsi" w:hAnsiTheme="majorHAnsi" w:cstheme="majorHAnsi"/>
        </w:rPr>
        <w:t xml:space="preserve"> view of cost and deliverables.  </w:t>
      </w:r>
    </w:p>
    <w:p w14:paraId="0EA4065D" w14:textId="78AA8C6F" w:rsidR="00FC5675" w:rsidRPr="00B41424" w:rsidRDefault="00FC5675" w:rsidP="000A6227">
      <w:pPr>
        <w:spacing w:beforeLines="60" w:before="144" w:after="0"/>
        <w:rPr>
          <w:rFonts w:asciiTheme="majorHAnsi" w:hAnsiTheme="majorHAnsi" w:cstheme="majorHAnsi"/>
          <w:i/>
        </w:rPr>
      </w:pPr>
      <w:r w:rsidRPr="00B41424">
        <w:rPr>
          <w:rFonts w:asciiTheme="majorHAnsi" w:hAnsiTheme="majorHAnsi" w:cstheme="majorHAnsi"/>
          <w:b/>
          <w:i/>
        </w:rPr>
        <w:t xml:space="preserve">Table </w:t>
      </w:r>
      <w:r w:rsidR="00AC2545" w:rsidRPr="00B41424">
        <w:rPr>
          <w:rFonts w:asciiTheme="majorHAnsi" w:hAnsiTheme="majorHAnsi" w:cstheme="majorHAnsi"/>
          <w:b/>
          <w:i/>
        </w:rPr>
        <w:t>9</w:t>
      </w:r>
      <w:r w:rsidRPr="00B41424">
        <w:rPr>
          <w:rFonts w:asciiTheme="majorHAnsi" w:hAnsiTheme="majorHAnsi" w:cstheme="majorHAnsi"/>
          <w:b/>
          <w:i/>
        </w:rPr>
        <w:t>:</w:t>
      </w:r>
      <w:r w:rsidRPr="00B41424">
        <w:rPr>
          <w:rFonts w:asciiTheme="majorHAnsi" w:hAnsiTheme="majorHAnsi" w:cstheme="majorHAnsi"/>
          <w:i/>
        </w:rPr>
        <w:t xml:space="preserve"> Expected </w:t>
      </w:r>
      <w:r w:rsidR="00371085" w:rsidRPr="00B41424">
        <w:rPr>
          <w:rFonts w:asciiTheme="majorHAnsi" w:hAnsiTheme="majorHAnsi" w:cstheme="majorHAnsi"/>
          <w:i/>
        </w:rPr>
        <w:t xml:space="preserve">and Actual </w:t>
      </w:r>
      <w:r w:rsidRPr="00B41424">
        <w:rPr>
          <w:rFonts w:asciiTheme="majorHAnsi" w:hAnsiTheme="majorHAnsi" w:cstheme="majorHAnsi"/>
          <w:i/>
        </w:rPr>
        <w:t>Fees for Contractors Expressed as a % of the Programme Budget</w:t>
      </w:r>
    </w:p>
    <w:tbl>
      <w:tblPr>
        <w:tblStyle w:val="DefraGreen"/>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5"/>
        <w:gridCol w:w="2118"/>
        <w:gridCol w:w="3521"/>
        <w:gridCol w:w="3153"/>
      </w:tblGrid>
      <w:tr w:rsidR="00910A91" w:rsidRPr="00B41424" w14:paraId="7F355844" w14:textId="24D3F2DC" w:rsidTr="000B20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5" w:type="dxa"/>
            <w:shd w:val="clear" w:color="auto" w:fill="B4C6E7" w:themeFill="accent1" w:themeFillTint="66"/>
          </w:tcPr>
          <w:p w14:paraId="4594DC6D" w14:textId="77777777" w:rsidR="00910A91" w:rsidRPr="00B41424" w:rsidRDefault="00910A91" w:rsidP="000A6227">
            <w:pPr>
              <w:spacing w:after="0"/>
              <w:rPr>
                <w:rFonts w:asciiTheme="majorHAnsi" w:hAnsiTheme="majorHAnsi" w:cstheme="majorHAnsi"/>
                <w:b/>
                <w:color w:val="000000" w:themeColor="text1"/>
                <w:sz w:val="24"/>
                <w:szCs w:val="22"/>
              </w:rPr>
            </w:pPr>
            <w:r w:rsidRPr="00B41424">
              <w:rPr>
                <w:rFonts w:asciiTheme="majorHAnsi" w:hAnsiTheme="majorHAnsi" w:cstheme="majorHAnsi"/>
                <w:b/>
                <w:color w:val="000000" w:themeColor="text1"/>
                <w:sz w:val="24"/>
                <w:szCs w:val="22"/>
              </w:rPr>
              <w:t>Contractor</w:t>
            </w:r>
          </w:p>
        </w:tc>
        <w:tc>
          <w:tcPr>
            <w:tcW w:w="2118" w:type="dxa"/>
            <w:shd w:val="clear" w:color="auto" w:fill="B4C6E7" w:themeFill="accent1" w:themeFillTint="66"/>
          </w:tcPr>
          <w:p w14:paraId="7AD915BD" w14:textId="77777777" w:rsidR="00910A91" w:rsidRPr="00B41424" w:rsidRDefault="00910A91" w:rsidP="000A622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color w:val="000000" w:themeColor="text1"/>
                <w:sz w:val="24"/>
                <w:szCs w:val="22"/>
              </w:rPr>
            </w:pPr>
            <w:r w:rsidRPr="00B41424">
              <w:rPr>
                <w:rFonts w:asciiTheme="majorHAnsi" w:hAnsiTheme="majorHAnsi" w:cstheme="majorHAnsi"/>
                <w:b/>
                <w:color w:val="000000" w:themeColor="text1"/>
                <w:sz w:val="24"/>
                <w:szCs w:val="22"/>
              </w:rPr>
              <w:t>FCDO Assessment</w:t>
            </w:r>
          </w:p>
        </w:tc>
        <w:tc>
          <w:tcPr>
            <w:tcW w:w="3521" w:type="dxa"/>
            <w:shd w:val="clear" w:color="auto" w:fill="B4C6E7" w:themeFill="accent1" w:themeFillTint="66"/>
          </w:tcPr>
          <w:p w14:paraId="7523F32F" w14:textId="77777777" w:rsidR="00910A91" w:rsidRPr="00B41424" w:rsidRDefault="00910A91" w:rsidP="000A622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color w:val="000000" w:themeColor="text1"/>
                <w:sz w:val="24"/>
                <w:szCs w:val="22"/>
              </w:rPr>
            </w:pPr>
            <w:r w:rsidRPr="00B41424">
              <w:rPr>
                <w:rFonts w:asciiTheme="majorHAnsi" w:hAnsiTheme="majorHAnsi" w:cstheme="majorHAnsi"/>
                <w:b/>
                <w:color w:val="000000" w:themeColor="text1"/>
                <w:sz w:val="24"/>
                <w:szCs w:val="22"/>
              </w:rPr>
              <w:t>Market Assessment (average)</w:t>
            </w:r>
          </w:p>
        </w:tc>
        <w:tc>
          <w:tcPr>
            <w:tcW w:w="3153" w:type="dxa"/>
            <w:shd w:val="clear" w:color="auto" w:fill="B4C6E7" w:themeFill="accent1" w:themeFillTint="66"/>
          </w:tcPr>
          <w:p w14:paraId="7218A91A" w14:textId="6496BE86" w:rsidR="00910A91" w:rsidRPr="00B41424" w:rsidRDefault="00910A91" w:rsidP="000A622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color w:val="000000" w:themeColor="text1"/>
                <w:sz w:val="24"/>
              </w:rPr>
            </w:pPr>
            <w:r w:rsidRPr="00B41424">
              <w:rPr>
                <w:rFonts w:asciiTheme="majorHAnsi" w:hAnsiTheme="majorHAnsi" w:cstheme="majorHAnsi"/>
                <w:b/>
                <w:color w:val="000000" w:themeColor="text1"/>
                <w:sz w:val="24"/>
              </w:rPr>
              <w:t>Actual Fees</w:t>
            </w:r>
          </w:p>
        </w:tc>
      </w:tr>
      <w:tr w:rsidR="00910A91" w:rsidRPr="00B41424" w14:paraId="072D1348" w14:textId="13DB1BCB" w:rsidTr="000B20FA">
        <w:tc>
          <w:tcPr>
            <w:cnfStyle w:val="001000000000" w:firstRow="0" w:lastRow="0" w:firstColumn="1" w:lastColumn="0" w:oddVBand="0" w:evenVBand="0" w:oddHBand="0" w:evenHBand="0" w:firstRowFirstColumn="0" w:firstRowLastColumn="0" w:lastRowFirstColumn="0" w:lastRowLastColumn="0"/>
            <w:tcW w:w="1535" w:type="dxa"/>
            <w:shd w:val="clear" w:color="auto" w:fill="D9E2F3" w:themeFill="accent1" w:themeFillTint="33"/>
          </w:tcPr>
          <w:p w14:paraId="3C883532" w14:textId="77777777" w:rsidR="00910A91" w:rsidRPr="00B41424" w:rsidRDefault="00910A91" w:rsidP="000A6227">
            <w:pPr>
              <w:spacing w:after="0"/>
              <w:rPr>
                <w:rFonts w:asciiTheme="majorHAnsi" w:hAnsiTheme="majorHAnsi" w:cstheme="majorHAnsi"/>
                <w:sz w:val="24"/>
                <w:szCs w:val="22"/>
              </w:rPr>
            </w:pPr>
            <w:r w:rsidRPr="00B41424">
              <w:rPr>
                <w:rFonts w:asciiTheme="majorHAnsi" w:hAnsiTheme="majorHAnsi" w:cstheme="majorHAnsi"/>
                <w:sz w:val="24"/>
                <w:szCs w:val="22"/>
              </w:rPr>
              <w:t>Fund Manager</w:t>
            </w:r>
          </w:p>
        </w:tc>
        <w:tc>
          <w:tcPr>
            <w:tcW w:w="2118" w:type="dxa"/>
          </w:tcPr>
          <w:p w14:paraId="506D88D1" w14:textId="77777777" w:rsidR="00910A91" w:rsidRPr="00B41424" w:rsidRDefault="00910A91"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szCs w:val="22"/>
              </w:rPr>
              <w:t>5-10%</w:t>
            </w:r>
          </w:p>
        </w:tc>
        <w:tc>
          <w:tcPr>
            <w:tcW w:w="3521" w:type="dxa"/>
          </w:tcPr>
          <w:p w14:paraId="1526A8F9" w14:textId="77777777" w:rsidR="00910A91" w:rsidRPr="00B41424" w:rsidRDefault="00910A91"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szCs w:val="22"/>
              </w:rPr>
              <w:t>10%</w:t>
            </w:r>
          </w:p>
        </w:tc>
        <w:tc>
          <w:tcPr>
            <w:tcW w:w="3153" w:type="dxa"/>
          </w:tcPr>
          <w:p w14:paraId="57C5FCE8" w14:textId="618D92A8" w:rsidR="00910A91" w:rsidRPr="00B41424" w:rsidRDefault="00910A91"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5%</w:t>
            </w:r>
          </w:p>
        </w:tc>
      </w:tr>
      <w:tr w:rsidR="00910A91" w:rsidRPr="00B41424" w14:paraId="02DAA7FD" w14:textId="3A8FD275" w:rsidTr="000B20FA">
        <w:tc>
          <w:tcPr>
            <w:cnfStyle w:val="001000000000" w:firstRow="0" w:lastRow="0" w:firstColumn="1" w:lastColumn="0" w:oddVBand="0" w:evenVBand="0" w:oddHBand="0" w:evenHBand="0" w:firstRowFirstColumn="0" w:firstRowLastColumn="0" w:lastRowFirstColumn="0" w:lastRowLastColumn="0"/>
            <w:tcW w:w="1535" w:type="dxa"/>
            <w:shd w:val="clear" w:color="auto" w:fill="D9E2F3" w:themeFill="accent1" w:themeFillTint="33"/>
          </w:tcPr>
          <w:p w14:paraId="674954D2" w14:textId="77777777" w:rsidR="00910A91" w:rsidRPr="00B41424" w:rsidRDefault="00910A91" w:rsidP="000A6227">
            <w:pPr>
              <w:spacing w:after="0"/>
              <w:rPr>
                <w:rFonts w:asciiTheme="majorHAnsi" w:hAnsiTheme="majorHAnsi" w:cstheme="majorHAnsi"/>
                <w:sz w:val="24"/>
                <w:szCs w:val="22"/>
              </w:rPr>
            </w:pPr>
            <w:r w:rsidRPr="00B41424">
              <w:rPr>
                <w:rFonts w:asciiTheme="majorHAnsi" w:hAnsiTheme="majorHAnsi" w:cstheme="majorHAnsi"/>
                <w:sz w:val="24"/>
                <w:szCs w:val="22"/>
              </w:rPr>
              <w:t>Independent Evaluator</w:t>
            </w:r>
          </w:p>
        </w:tc>
        <w:tc>
          <w:tcPr>
            <w:tcW w:w="2118" w:type="dxa"/>
          </w:tcPr>
          <w:p w14:paraId="0347E7D1" w14:textId="77777777" w:rsidR="00910A91" w:rsidRPr="00B41424" w:rsidRDefault="00910A91"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szCs w:val="22"/>
              </w:rPr>
              <w:t>~3%</w:t>
            </w:r>
          </w:p>
        </w:tc>
        <w:tc>
          <w:tcPr>
            <w:tcW w:w="3521" w:type="dxa"/>
          </w:tcPr>
          <w:p w14:paraId="7894E323" w14:textId="77777777" w:rsidR="00910A91" w:rsidRPr="00B41424" w:rsidRDefault="00910A91"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szCs w:val="22"/>
              </w:rPr>
              <w:t>5%</w:t>
            </w:r>
          </w:p>
        </w:tc>
        <w:tc>
          <w:tcPr>
            <w:tcW w:w="3153" w:type="dxa"/>
          </w:tcPr>
          <w:p w14:paraId="3A899E8F" w14:textId="76080598" w:rsidR="00910A91" w:rsidRPr="00B41424" w:rsidRDefault="00910A91"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4.5%</w:t>
            </w:r>
          </w:p>
        </w:tc>
      </w:tr>
    </w:tbl>
    <w:p w14:paraId="607255F2" w14:textId="12E002A9" w:rsidR="00FC5675" w:rsidRPr="00B41424" w:rsidRDefault="00FC5675" w:rsidP="000A6227">
      <w:pPr>
        <w:spacing w:after="0"/>
        <w:rPr>
          <w:rFonts w:asciiTheme="majorHAnsi" w:hAnsiTheme="majorHAnsi" w:cstheme="majorHAnsi"/>
        </w:rPr>
      </w:pPr>
    </w:p>
    <w:p w14:paraId="4C634620" w14:textId="385C3759" w:rsidR="0035681D" w:rsidRPr="00B41424" w:rsidRDefault="00FC5675" w:rsidP="000A6227">
      <w:pPr>
        <w:rPr>
          <w:rFonts w:asciiTheme="majorHAnsi" w:eastAsia="Segoe UI" w:hAnsiTheme="majorHAnsi" w:cstheme="majorHAnsi"/>
        </w:rPr>
      </w:pPr>
      <w:r w:rsidRPr="00B41424">
        <w:rPr>
          <w:rFonts w:asciiTheme="majorHAnsi" w:hAnsiTheme="majorHAnsi" w:cstheme="majorHAnsi"/>
        </w:rPr>
        <w:t xml:space="preserve">Both the Fund Manager and Independent Evaluator contracts </w:t>
      </w:r>
      <w:r w:rsidR="00127E10" w:rsidRPr="00B41424">
        <w:rPr>
          <w:rFonts w:asciiTheme="majorHAnsi" w:hAnsiTheme="majorHAnsi" w:cstheme="majorHAnsi"/>
        </w:rPr>
        <w:t>were</w:t>
      </w:r>
      <w:r w:rsidRPr="00B41424">
        <w:rPr>
          <w:rFonts w:asciiTheme="majorHAnsi" w:hAnsiTheme="majorHAnsi" w:cstheme="majorHAnsi"/>
        </w:rPr>
        <w:t xml:space="preserve"> competitively tendered. </w:t>
      </w:r>
      <w:r w:rsidR="0035681D" w:rsidRPr="00B41424">
        <w:rPr>
          <w:rFonts w:asciiTheme="majorHAnsi" w:hAnsiTheme="majorHAnsi" w:cstheme="majorHAnsi"/>
        </w:rPr>
        <w:t xml:space="preserve">Further, the actual fees have fallen close to or below both the FCDO assessment and the market average. This helps to demonstrate the resultant Contractors fees represent </w:t>
      </w:r>
      <w:proofErr w:type="spellStart"/>
      <w:r w:rsidR="0035681D" w:rsidRPr="00B41424">
        <w:rPr>
          <w:rFonts w:asciiTheme="majorHAnsi" w:hAnsiTheme="majorHAnsi" w:cstheme="majorHAnsi"/>
        </w:rPr>
        <w:t>VfM</w:t>
      </w:r>
      <w:proofErr w:type="spellEnd"/>
      <w:r w:rsidR="0035681D" w:rsidRPr="00B41424">
        <w:rPr>
          <w:rFonts w:asciiTheme="majorHAnsi" w:hAnsiTheme="majorHAnsi" w:cstheme="majorHAnsi"/>
        </w:rPr>
        <w:t>.</w:t>
      </w:r>
    </w:p>
    <w:p w14:paraId="7615894C" w14:textId="4F4390EA" w:rsidR="00FC5675" w:rsidRPr="00B41424" w:rsidRDefault="00FC5675" w:rsidP="000A6227">
      <w:pPr>
        <w:spacing w:after="0"/>
        <w:rPr>
          <w:rFonts w:asciiTheme="majorHAnsi" w:hAnsiTheme="majorHAnsi" w:cstheme="majorHAnsi"/>
        </w:rPr>
      </w:pPr>
    </w:p>
    <w:p w14:paraId="33412E5C" w14:textId="59B26D28" w:rsidR="00FC5675" w:rsidRPr="00B41424" w:rsidRDefault="00FC5675" w:rsidP="000A6227">
      <w:pPr>
        <w:pStyle w:val="Heading2"/>
        <w:rPr>
          <w:rFonts w:cstheme="majorHAnsi"/>
          <w:b/>
          <w:color w:val="000000" w:themeColor="text1"/>
          <w:sz w:val="24"/>
        </w:rPr>
      </w:pPr>
      <w:proofErr w:type="spellStart"/>
      <w:r w:rsidRPr="00B41424">
        <w:rPr>
          <w:rFonts w:cstheme="majorHAnsi"/>
          <w:b/>
          <w:color w:val="000000" w:themeColor="text1"/>
          <w:sz w:val="24"/>
        </w:rPr>
        <w:t>VfM</w:t>
      </w:r>
      <w:proofErr w:type="spellEnd"/>
      <w:r w:rsidRPr="00B41424">
        <w:rPr>
          <w:rFonts w:cstheme="majorHAnsi"/>
          <w:b/>
          <w:color w:val="000000" w:themeColor="text1"/>
          <w:sz w:val="24"/>
        </w:rPr>
        <w:t xml:space="preserve">: Delivery Partner </w:t>
      </w:r>
    </w:p>
    <w:p w14:paraId="041B2090" w14:textId="1F8D2A2B" w:rsidR="00FC5675" w:rsidRPr="00B41424" w:rsidRDefault="00FC5675" w:rsidP="000A6227">
      <w:pPr>
        <w:spacing w:after="0"/>
        <w:rPr>
          <w:rFonts w:asciiTheme="majorHAnsi" w:hAnsiTheme="majorHAnsi" w:cstheme="majorHAnsi"/>
        </w:rPr>
      </w:pPr>
      <w:r w:rsidRPr="00B41424">
        <w:rPr>
          <w:rFonts w:asciiTheme="majorHAnsi" w:hAnsiTheme="majorHAnsi" w:cstheme="majorHAnsi"/>
        </w:rPr>
        <w:t xml:space="preserve">The </w:t>
      </w:r>
      <w:r w:rsidR="0035681D" w:rsidRPr="00B41424">
        <w:rPr>
          <w:rFonts w:asciiTheme="majorHAnsi" w:hAnsiTheme="majorHAnsi" w:cstheme="majorHAnsi"/>
        </w:rPr>
        <w:t xml:space="preserve">preferred </w:t>
      </w:r>
      <w:r w:rsidRPr="00B41424">
        <w:rPr>
          <w:rFonts w:asciiTheme="majorHAnsi" w:hAnsiTheme="majorHAnsi" w:cstheme="majorHAnsi"/>
        </w:rPr>
        <w:t>Lead Delivery Partner</w:t>
      </w:r>
      <w:r w:rsidR="005E5660" w:rsidRPr="00B41424">
        <w:rPr>
          <w:rFonts w:asciiTheme="majorHAnsi" w:hAnsiTheme="majorHAnsi" w:cstheme="majorHAnsi"/>
        </w:rPr>
        <w:t xml:space="preserve"> for the Andes Amazon landscape</w:t>
      </w:r>
      <w:r w:rsidR="000B20FA" w:rsidRPr="00B41424">
        <w:rPr>
          <w:rFonts w:asciiTheme="majorHAnsi" w:hAnsiTheme="majorHAnsi" w:cstheme="majorHAnsi"/>
        </w:rPr>
        <w:t xml:space="preserve">, Practical Action, </w:t>
      </w:r>
      <w:r w:rsidR="0035681D" w:rsidRPr="00B41424">
        <w:rPr>
          <w:rFonts w:asciiTheme="majorHAnsi" w:hAnsiTheme="majorHAnsi" w:cstheme="majorHAnsi"/>
        </w:rPr>
        <w:t>has been</w:t>
      </w:r>
      <w:r w:rsidRPr="00B41424">
        <w:rPr>
          <w:rFonts w:asciiTheme="majorHAnsi" w:hAnsiTheme="majorHAnsi" w:cstheme="majorHAnsi"/>
        </w:rPr>
        <w:t xml:space="preserve"> appointed via an open competition and in line with established HMG policies and procedures for the conduct of grant competition.  Defra </w:t>
      </w:r>
      <w:r w:rsidR="0035681D" w:rsidRPr="00B41424">
        <w:rPr>
          <w:rFonts w:asciiTheme="majorHAnsi" w:hAnsiTheme="majorHAnsi" w:cstheme="majorHAnsi"/>
        </w:rPr>
        <w:t xml:space="preserve">has </w:t>
      </w:r>
      <w:r w:rsidRPr="00B41424">
        <w:rPr>
          <w:rFonts w:asciiTheme="majorHAnsi" w:hAnsiTheme="majorHAnsi" w:cstheme="majorHAnsi"/>
        </w:rPr>
        <w:t>not be</w:t>
      </w:r>
      <w:r w:rsidR="0035681D" w:rsidRPr="00B41424">
        <w:rPr>
          <w:rFonts w:asciiTheme="majorHAnsi" w:hAnsiTheme="majorHAnsi" w:cstheme="majorHAnsi"/>
        </w:rPr>
        <w:t>en</w:t>
      </w:r>
      <w:r w:rsidRPr="00B41424">
        <w:rPr>
          <w:rFonts w:asciiTheme="majorHAnsi" w:hAnsiTheme="majorHAnsi" w:cstheme="majorHAnsi"/>
        </w:rPr>
        <w:t xml:space="preserve"> prescriptive in how the consortium is structured, e.g. use of sub-contracting or creation of a legal entity, to promote the greatest level of competition and innovation.</w:t>
      </w:r>
      <w:r w:rsidR="000C74FA" w:rsidRPr="00B41424">
        <w:rPr>
          <w:rFonts w:asciiTheme="majorHAnsi" w:hAnsiTheme="majorHAnsi" w:cstheme="majorHAnsi"/>
        </w:rPr>
        <w:t xml:space="preserve"> </w:t>
      </w:r>
      <w:r w:rsidRPr="00B41424">
        <w:rPr>
          <w:rFonts w:asciiTheme="majorHAnsi" w:hAnsiTheme="majorHAnsi" w:cstheme="majorHAnsi"/>
        </w:rPr>
        <w:t xml:space="preserve">This model is </w:t>
      </w:r>
      <w:r w:rsidR="00E07C19" w:rsidRPr="00B41424">
        <w:rPr>
          <w:rFonts w:asciiTheme="majorHAnsi" w:hAnsiTheme="majorHAnsi" w:cstheme="majorHAnsi"/>
        </w:rPr>
        <w:t xml:space="preserve">intended </w:t>
      </w:r>
      <w:r w:rsidRPr="00B41424">
        <w:rPr>
          <w:rFonts w:asciiTheme="majorHAnsi" w:hAnsiTheme="majorHAnsi" w:cstheme="majorHAnsi"/>
        </w:rPr>
        <w:t xml:space="preserve">to drive the greatest possible </w:t>
      </w:r>
      <w:proofErr w:type="spellStart"/>
      <w:r w:rsidRPr="00B41424">
        <w:rPr>
          <w:rFonts w:asciiTheme="majorHAnsi" w:hAnsiTheme="majorHAnsi" w:cstheme="majorHAnsi"/>
        </w:rPr>
        <w:t>VfM</w:t>
      </w:r>
      <w:proofErr w:type="spellEnd"/>
      <w:r w:rsidRPr="00B41424">
        <w:rPr>
          <w:rFonts w:asciiTheme="majorHAnsi" w:hAnsiTheme="majorHAnsi" w:cstheme="majorHAnsi"/>
        </w:rPr>
        <w:t>.</w:t>
      </w:r>
    </w:p>
    <w:p w14:paraId="2CA1E36D" w14:textId="33F63CBA" w:rsidR="00FC5675" w:rsidRPr="00B41424" w:rsidRDefault="00FC5675" w:rsidP="000A6227">
      <w:pPr>
        <w:spacing w:after="0"/>
        <w:rPr>
          <w:rFonts w:asciiTheme="majorHAnsi" w:hAnsiTheme="majorHAnsi" w:cstheme="majorHAnsi"/>
        </w:rPr>
      </w:pPr>
    </w:p>
    <w:p w14:paraId="6C4BABEE" w14:textId="116546DE" w:rsidR="00370D70" w:rsidRPr="00B41424" w:rsidRDefault="00370D70" w:rsidP="000A6227">
      <w:pPr>
        <w:spacing w:after="0"/>
        <w:rPr>
          <w:rFonts w:ascii="Calibri Light" w:hAnsi="Calibri Light" w:cs="Calibri Light"/>
        </w:rPr>
      </w:pPr>
      <w:r w:rsidRPr="00B41424">
        <w:rPr>
          <w:rFonts w:ascii="Calibri Light" w:hAnsi="Calibri Light" w:cs="Calibri Light"/>
        </w:rPr>
        <w:t>Practical Action have proposed administration costs</w:t>
      </w:r>
      <w:r w:rsidR="00984926" w:rsidRPr="00B41424">
        <w:rPr>
          <w:rFonts w:ascii="Calibri Light" w:hAnsi="Calibri Light" w:cs="Calibri Light"/>
        </w:rPr>
        <w:t xml:space="preserve"> of around 7%</w:t>
      </w:r>
      <w:r w:rsidR="000C74FA" w:rsidRPr="00B41424">
        <w:rPr>
          <w:rFonts w:ascii="Calibri Light" w:hAnsi="Calibri Light" w:cs="Calibri Light"/>
        </w:rPr>
        <w:t>, which</w:t>
      </w:r>
      <w:r w:rsidR="465B951F" w:rsidRPr="00B41424">
        <w:rPr>
          <w:rFonts w:ascii="Calibri Light" w:hAnsi="Calibri Light" w:cs="Calibri Light"/>
        </w:rPr>
        <w:t xml:space="preserve"> fall</w:t>
      </w:r>
      <w:r w:rsidR="00984926" w:rsidRPr="00B41424">
        <w:rPr>
          <w:rFonts w:ascii="Calibri Light" w:hAnsi="Calibri Light" w:cs="Calibri Light"/>
        </w:rPr>
        <w:t>s</w:t>
      </w:r>
      <w:r w:rsidR="465B951F" w:rsidRPr="00B41424">
        <w:rPr>
          <w:rFonts w:ascii="Calibri Light" w:hAnsi="Calibri Light" w:cs="Calibri Light"/>
        </w:rPr>
        <w:t xml:space="preserve"> below the FCDO benchmark of around 13</w:t>
      </w:r>
      <w:r w:rsidRPr="00B41424">
        <w:rPr>
          <w:rFonts w:ascii="Calibri Light" w:hAnsi="Calibri Light" w:cs="Calibri Light"/>
        </w:rPr>
        <w:t xml:space="preserve">%. As set out in the Economic Case, prior to contract signature Defra will analyse Practical Action’s project budgets to ensure that all line items are justified and reasonable. Further assurance on the robustness of Practical Action’s financial systems and controls </w:t>
      </w:r>
      <w:r w:rsidR="00386E58" w:rsidRPr="00B41424">
        <w:rPr>
          <w:rFonts w:ascii="Calibri Light" w:hAnsi="Calibri Light" w:cs="Calibri Light"/>
        </w:rPr>
        <w:t xml:space="preserve">was </w:t>
      </w:r>
      <w:r w:rsidRPr="00B41424">
        <w:rPr>
          <w:rFonts w:ascii="Calibri Light" w:hAnsi="Calibri Light" w:cs="Calibri Light"/>
        </w:rPr>
        <w:t xml:space="preserve">provided by a detailed delivery partner review (due diligence) </w:t>
      </w:r>
      <w:r w:rsidR="00386E58" w:rsidRPr="00B41424">
        <w:rPr>
          <w:rFonts w:ascii="Calibri Light" w:hAnsi="Calibri Light" w:cs="Calibri Light"/>
        </w:rPr>
        <w:t xml:space="preserve">that was </w:t>
      </w:r>
      <w:proofErr w:type="gramStart"/>
      <w:r w:rsidR="00386E58" w:rsidRPr="00B41424">
        <w:rPr>
          <w:rFonts w:ascii="Calibri Light" w:hAnsi="Calibri Light" w:cs="Calibri Light"/>
        </w:rPr>
        <w:t xml:space="preserve">conducted </w:t>
      </w:r>
      <w:r w:rsidRPr="00B41424">
        <w:rPr>
          <w:rFonts w:ascii="Calibri Light" w:hAnsi="Calibri Light" w:cs="Calibri Light"/>
        </w:rPr>
        <w:t xml:space="preserve"> on</w:t>
      </w:r>
      <w:proofErr w:type="gramEnd"/>
      <w:r w:rsidRPr="00B41424">
        <w:rPr>
          <w:rFonts w:ascii="Calibri Light" w:hAnsi="Calibri Light" w:cs="Calibri Light"/>
        </w:rPr>
        <w:t xml:space="preserve"> Practical Action by the Fund Manager on Defra’s behalf.</w:t>
      </w:r>
    </w:p>
    <w:p w14:paraId="61361AC8" w14:textId="77777777" w:rsidR="00370D70" w:rsidRPr="00B41424" w:rsidRDefault="00370D70" w:rsidP="000A6227">
      <w:pPr>
        <w:spacing w:after="0"/>
        <w:rPr>
          <w:rFonts w:ascii="Calibri Light" w:hAnsi="Calibri Light" w:cs="Calibri Light"/>
        </w:rPr>
      </w:pPr>
    </w:p>
    <w:p w14:paraId="4B02B5EB" w14:textId="7B8B9B27" w:rsidR="0035681D" w:rsidRPr="00B41424" w:rsidRDefault="00FC5675" w:rsidP="000A6227">
      <w:pPr>
        <w:pStyle w:val="ListParagraph"/>
        <w:keepNext/>
        <w:keepLines/>
        <w:numPr>
          <w:ilvl w:val="0"/>
          <w:numId w:val="18"/>
        </w:numPr>
        <w:spacing w:before="240" w:after="0"/>
        <w:outlineLvl w:val="0"/>
        <w:rPr>
          <w:rFonts w:asciiTheme="majorHAnsi" w:hAnsiTheme="majorHAnsi" w:cstheme="majorHAnsi"/>
          <w:b/>
          <w:color w:val="000000" w:themeColor="text1"/>
          <w:sz w:val="24"/>
        </w:rPr>
      </w:pPr>
      <w:r w:rsidRPr="00B41424">
        <w:rPr>
          <w:rFonts w:asciiTheme="majorHAnsi" w:eastAsiaTheme="majorEastAsia" w:hAnsiTheme="majorHAnsi" w:cstheme="majorHAnsi"/>
          <w:b/>
          <w:color w:val="000000" w:themeColor="text1"/>
          <w:sz w:val="24"/>
          <w:szCs w:val="32"/>
        </w:rPr>
        <w:t>Governance &amp; Financial Management</w:t>
      </w:r>
    </w:p>
    <w:p w14:paraId="6ECED2E4" w14:textId="59F7BDAE" w:rsidR="00FC5675" w:rsidRPr="00B41424" w:rsidRDefault="00FC5675" w:rsidP="000A6227">
      <w:pPr>
        <w:spacing w:after="0"/>
        <w:contextualSpacing/>
        <w:outlineLvl w:val="3"/>
        <w:rPr>
          <w:rFonts w:asciiTheme="majorHAnsi" w:eastAsia="Yu Mincho Light" w:hAnsiTheme="majorHAnsi" w:cstheme="majorHAnsi"/>
          <w:b/>
          <w:bCs/>
          <w:sz w:val="24"/>
        </w:rPr>
      </w:pPr>
      <w:r w:rsidRPr="00B41424">
        <w:rPr>
          <w:rFonts w:asciiTheme="majorHAnsi" w:eastAsia="Yu Mincho Light" w:hAnsiTheme="majorHAnsi" w:cstheme="majorHAnsi"/>
          <w:b/>
          <w:bCs/>
          <w:sz w:val="24"/>
        </w:rPr>
        <w:t xml:space="preserve">Management of the BLF </w:t>
      </w:r>
    </w:p>
    <w:p w14:paraId="264D7553" w14:textId="62EE8A81" w:rsidR="00FC5675" w:rsidRPr="00B41424" w:rsidRDefault="00FC5675" w:rsidP="000A6227">
      <w:pPr>
        <w:pStyle w:val="Heading4"/>
        <w:spacing w:after="0"/>
        <w:rPr>
          <w:rFonts w:asciiTheme="majorHAnsi" w:hAnsiTheme="majorHAnsi" w:cstheme="majorHAnsi"/>
          <w:b w:val="0"/>
          <w:bCs/>
          <w:sz w:val="22"/>
        </w:rPr>
      </w:pPr>
      <w:r w:rsidRPr="00B41424">
        <w:rPr>
          <w:rFonts w:asciiTheme="majorHAnsi" w:hAnsiTheme="majorHAnsi" w:cstheme="majorHAnsi"/>
          <w:b w:val="0"/>
          <w:bCs/>
          <w:sz w:val="22"/>
        </w:rPr>
        <w:t>This section describes the role and relationship between Defra, the Fund Manager</w:t>
      </w:r>
      <w:r w:rsidR="00C40D9F" w:rsidRPr="00B41424">
        <w:rPr>
          <w:rFonts w:asciiTheme="majorHAnsi" w:hAnsiTheme="majorHAnsi" w:cstheme="majorHAnsi"/>
          <w:b w:val="0"/>
          <w:bCs/>
          <w:sz w:val="22"/>
        </w:rPr>
        <w:t xml:space="preserve"> (PwC), the Lead Delivery Partner (</w:t>
      </w:r>
      <w:r w:rsidR="000B20FA" w:rsidRPr="00B41424">
        <w:rPr>
          <w:rFonts w:asciiTheme="majorHAnsi" w:hAnsiTheme="majorHAnsi" w:cstheme="majorHAnsi"/>
          <w:b w:val="0"/>
          <w:bCs/>
          <w:sz w:val="22"/>
        </w:rPr>
        <w:t>Practical Action</w:t>
      </w:r>
      <w:r w:rsidR="00C40D9F" w:rsidRPr="00B41424">
        <w:rPr>
          <w:rFonts w:asciiTheme="majorHAnsi" w:hAnsiTheme="majorHAnsi" w:cstheme="majorHAnsi"/>
          <w:b w:val="0"/>
          <w:bCs/>
          <w:sz w:val="22"/>
        </w:rPr>
        <w:t>)</w:t>
      </w:r>
      <w:r w:rsidRPr="00B41424">
        <w:rPr>
          <w:rFonts w:asciiTheme="majorHAnsi" w:hAnsiTheme="majorHAnsi" w:cstheme="majorHAnsi"/>
          <w:b w:val="0"/>
          <w:bCs/>
          <w:sz w:val="22"/>
        </w:rPr>
        <w:t xml:space="preserve"> and the I</w:t>
      </w:r>
      <w:r w:rsidR="0035681D" w:rsidRPr="00B41424">
        <w:rPr>
          <w:rFonts w:asciiTheme="majorHAnsi" w:hAnsiTheme="majorHAnsi" w:cstheme="majorHAnsi"/>
          <w:b w:val="0"/>
          <w:bCs/>
          <w:sz w:val="22"/>
        </w:rPr>
        <w:t>ndependent Evaluator</w:t>
      </w:r>
      <w:r w:rsidR="00C40D9F" w:rsidRPr="00B41424">
        <w:rPr>
          <w:rFonts w:asciiTheme="majorHAnsi" w:hAnsiTheme="majorHAnsi" w:cstheme="majorHAnsi"/>
          <w:b w:val="0"/>
          <w:bCs/>
          <w:sz w:val="22"/>
        </w:rPr>
        <w:t xml:space="preserve"> (OPM)</w:t>
      </w:r>
      <w:r w:rsidR="0035681D" w:rsidRPr="00B41424">
        <w:rPr>
          <w:rFonts w:asciiTheme="majorHAnsi" w:hAnsiTheme="majorHAnsi" w:cstheme="majorHAnsi"/>
          <w:b w:val="0"/>
          <w:bCs/>
          <w:sz w:val="22"/>
        </w:rPr>
        <w:t>.</w:t>
      </w:r>
    </w:p>
    <w:p w14:paraId="5AAF0946" w14:textId="63EA53EC" w:rsidR="00FC5675" w:rsidRPr="00B41424" w:rsidRDefault="00FC5675" w:rsidP="000A6227">
      <w:pPr>
        <w:pStyle w:val="Heading4"/>
        <w:spacing w:after="0"/>
        <w:rPr>
          <w:rFonts w:asciiTheme="majorHAnsi" w:hAnsiTheme="majorHAnsi" w:cstheme="majorHAnsi"/>
          <w:b w:val="0"/>
          <w:bCs/>
        </w:rPr>
      </w:pPr>
      <w:r w:rsidRPr="00B41424">
        <w:rPr>
          <w:rFonts w:asciiTheme="majorHAnsi" w:hAnsiTheme="majorHAnsi" w:cstheme="majorHAnsi"/>
          <w:b w:val="0"/>
          <w:bCs/>
        </w:rPr>
        <w:t xml:space="preserve"> </w:t>
      </w:r>
      <w:r w:rsidRPr="00B41424">
        <w:rPr>
          <w:rStyle w:val="normaltextrun"/>
          <w:rFonts w:asciiTheme="majorHAnsi" w:hAnsiTheme="majorHAnsi" w:cstheme="majorHAnsi"/>
          <w:bCs/>
          <w:color w:val="000000" w:themeColor="text1"/>
        </w:rPr>
        <w:t xml:space="preserve"> </w:t>
      </w:r>
    </w:p>
    <w:p w14:paraId="0803A317" w14:textId="61FDEA71" w:rsidR="00FC5675" w:rsidRPr="00B41424" w:rsidRDefault="00FC5675" w:rsidP="000A6227">
      <w:pPr>
        <w:pStyle w:val="Heading4"/>
        <w:spacing w:after="0"/>
        <w:rPr>
          <w:rFonts w:asciiTheme="majorHAnsi" w:hAnsiTheme="majorHAnsi" w:cstheme="majorHAnsi"/>
          <w:bCs/>
          <w:i/>
          <w:iCs/>
        </w:rPr>
      </w:pPr>
      <w:r w:rsidRPr="00B41424">
        <w:rPr>
          <w:rFonts w:asciiTheme="majorHAnsi" w:hAnsiTheme="majorHAnsi" w:cstheme="majorHAnsi"/>
          <w:bCs/>
          <w:i/>
          <w:iCs/>
        </w:rPr>
        <w:t xml:space="preserve">Role of Defra </w:t>
      </w:r>
    </w:p>
    <w:p w14:paraId="3344D3D2" w14:textId="77777777" w:rsidR="00FC5675" w:rsidRPr="00B41424" w:rsidRDefault="00FC5675" w:rsidP="000A6227">
      <w:pPr>
        <w:spacing w:after="0"/>
        <w:rPr>
          <w:rFonts w:asciiTheme="majorHAnsi" w:hAnsiTheme="majorHAnsi" w:cstheme="majorHAnsi"/>
          <w:bCs/>
        </w:rPr>
      </w:pPr>
      <w:r w:rsidRPr="00B41424">
        <w:rPr>
          <w:rFonts w:asciiTheme="majorHAnsi" w:hAnsiTheme="majorHAnsi" w:cstheme="majorHAnsi"/>
          <w:bCs/>
        </w:rPr>
        <w:t>Defra will monitor Fund Manager performance in delivering against key performance indicators over the life of BLF adopting an approval role with regards to:</w:t>
      </w:r>
    </w:p>
    <w:p w14:paraId="6E8BD419" w14:textId="755C6F56" w:rsidR="00FC5675" w:rsidRPr="00B41424" w:rsidRDefault="00FC5675" w:rsidP="000A6227">
      <w:pPr>
        <w:pStyle w:val="ListParagraph"/>
        <w:numPr>
          <w:ilvl w:val="0"/>
          <w:numId w:val="32"/>
        </w:numPr>
        <w:rPr>
          <w:rFonts w:asciiTheme="majorHAnsi" w:hAnsiTheme="majorHAnsi" w:cstheme="majorHAnsi"/>
        </w:rPr>
      </w:pPr>
      <w:r w:rsidRPr="00B41424">
        <w:rPr>
          <w:rFonts w:asciiTheme="majorHAnsi" w:hAnsiTheme="majorHAnsi" w:cstheme="majorHAnsi"/>
        </w:rPr>
        <w:t>Invitation to Apply packs for the delivery partner competition</w:t>
      </w:r>
      <w:r w:rsidR="00BB56F4" w:rsidRPr="00B41424">
        <w:rPr>
          <w:rFonts w:asciiTheme="majorHAnsi" w:hAnsiTheme="majorHAnsi" w:cstheme="majorHAnsi"/>
        </w:rPr>
        <w:t>.</w:t>
      </w:r>
    </w:p>
    <w:p w14:paraId="0554B367" w14:textId="76283B63" w:rsidR="00FC5675" w:rsidRPr="00B41424" w:rsidRDefault="00FC5675" w:rsidP="000A6227">
      <w:pPr>
        <w:pStyle w:val="ListParagraph"/>
        <w:numPr>
          <w:ilvl w:val="0"/>
          <w:numId w:val="32"/>
        </w:numPr>
        <w:rPr>
          <w:rFonts w:asciiTheme="majorHAnsi" w:hAnsiTheme="majorHAnsi" w:cstheme="majorHAnsi"/>
        </w:rPr>
      </w:pPr>
      <w:r w:rsidRPr="00B41424">
        <w:rPr>
          <w:rFonts w:asciiTheme="majorHAnsi" w:hAnsiTheme="majorHAnsi" w:cstheme="majorHAnsi"/>
        </w:rPr>
        <w:t>Award reports following the delivery partner competitions</w:t>
      </w:r>
      <w:r w:rsidR="00BB56F4" w:rsidRPr="00B41424">
        <w:rPr>
          <w:rFonts w:asciiTheme="majorHAnsi" w:hAnsiTheme="majorHAnsi" w:cstheme="majorHAnsi"/>
        </w:rPr>
        <w:t>.</w:t>
      </w:r>
    </w:p>
    <w:p w14:paraId="701962F2" w14:textId="007B3CA1" w:rsidR="00731A0F" w:rsidRPr="00B41424" w:rsidRDefault="00FC5675" w:rsidP="000A6227">
      <w:pPr>
        <w:pStyle w:val="ListParagraph"/>
        <w:numPr>
          <w:ilvl w:val="0"/>
          <w:numId w:val="32"/>
        </w:numPr>
        <w:rPr>
          <w:rFonts w:asciiTheme="majorHAnsi" w:hAnsiTheme="majorHAnsi" w:cstheme="majorHAnsi"/>
        </w:rPr>
      </w:pPr>
      <w:r w:rsidRPr="00B41424">
        <w:rPr>
          <w:rFonts w:asciiTheme="majorHAnsi" w:hAnsiTheme="majorHAnsi" w:cstheme="majorHAnsi"/>
        </w:rPr>
        <w:t>Management of risk</w:t>
      </w:r>
      <w:r w:rsidR="00BB56F4" w:rsidRPr="00B41424">
        <w:rPr>
          <w:rFonts w:asciiTheme="majorHAnsi" w:hAnsiTheme="majorHAnsi" w:cstheme="majorHAnsi"/>
        </w:rPr>
        <w:t>.</w:t>
      </w:r>
    </w:p>
    <w:p w14:paraId="1D7334B0" w14:textId="2EA19284" w:rsidR="00FC5675" w:rsidRPr="00B41424" w:rsidRDefault="00731A0F" w:rsidP="000A6227">
      <w:pPr>
        <w:pStyle w:val="ListParagraph"/>
        <w:numPr>
          <w:ilvl w:val="0"/>
          <w:numId w:val="32"/>
        </w:numPr>
        <w:rPr>
          <w:rFonts w:asciiTheme="majorHAnsi" w:hAnsiTheme="majorHAnsi" w:cstheme="majorHAnsi"/>
        </w:rPr>
      </w:pPr>
      <w:r w:rsidRPr="00B41424">
        <w:rPr>
          <w:rFonts w:asciiTheme="majorHAnsi" w:hAnsiTheme="majorHAnsi" w:cstheme="majorHAnsi"/>
        </w:rPr>
        <w:t>Adaptive programming changes</w:t>
      </w:r>
      <w:r w:rsidR="00BB56F4" w:rsidRPr="00B41424">
        <w:rPr>
          <w:rFonts w:asciiTheme="majorHAnsi" w:hAnsiTheme="majorHAnsi" w:cstheme="majorHAnsi"/>
        </w:rPr>
        <w:t>.</w:t>
      </w:r>
    </w:p>
    <w:p w14:paraId="3DA512EE" w14:textId="4D241D7A" w:rsidR="00FC5675" w:rsidRPr="00B41424" w:rsidRDefault="00FC5675" w:rsidP="000A6227">
      <w:pPr>
        <w:spacing w:after="0"/>
        <w:rPr>
          <w:rFonts w:asciiTheme="majorHAnsi" w:hAnsiTheme="majorHAnsi" w:cstheme="majorHAnsi"/>
        </w:rPr>
      </w:pPr>
      <w:r w:rsidRPr="00B41424">
        <w:rPr>
          <w:rFonts w:asciiTheme="majorHAnsi" w:hAnsiTheme="majorHAnsi" w:cstheme="majorHAnsi"/>
        </w:rPr>
        <w:t>Defra’s contract management activity is described below.</w:t>
      </w:r>
    </w:p>
    <w:p w14:paraId="00D41246" w14:textId="570AEFCF" w:rsidR="00FC5675" w:rsidRPr="00B41424" w:rsidRDefault="00FC5675" w:rsidP="000A6227">
      <w:pPr>
        <w:spacing w:after="0"/>
        <w:rPr>
          <w:rFonts w:asciiTheme="majorHAnsi" w:hAnsiTheme="majorHAnsi" w:cstheme="majorHAnsi"/>
          <w:bCs/>
        </w:rPr>
      </w:pPr>
    </w:p>
    <w:p w14:paraId="62CDCACA" w14:textId="77777777" w:rsidR="00FC5675" w:rsidRPr="00B41424" w:rsidRDefault="00FC5675" w:rsidP="000A6227">
      <w:pPr>
        <w:pStyle w:val="Heading4"/>
        <w:spacing w:after="0"/>
        <w:rPr>
          <w:rFonts w:asciiTheme="majorHAnsi" w:hAnsiTheme="majorHAnsi" w:cstheme="majorHAnsi"/>
          <w:bCs/>
          <w:i/>
          <w:iCs/>
        </w:rPr>
      </w:pPr>
      <w:r w:rsidRPr="00B41424">
        <w:rPr>
          <w:rFonts w:asciiTheme="majorHAnsi" w:hAnsiTheme="majorHAnsi" w:cstheme="majorHAnsi"/>
          <w:bCs/>
          <w:i/>
          <w:iCs/>
        </w:rPr>
        <w:t>Role of the Fund Manager</w:t>
      </w:r>
    </w:p>
    <w:p w14:paraId="1E31897B" w14:textId="77777777" w:rsidR="00FC5675" w:rsidRPr="00B41424" w:rsidRDefault="00FC5675" w:rsidP="000A6227">
      <w:pPr>
        <w:spacing w:after="0"/>
        <w:rPr>
          <w:rFonts w:asciiTheme="majorHAnsi" w:hAnsiTheme="majorHAnsi" w:cstheme="majorHAnsi"/>
          <w:bCs/>
        </w:rPr>
      </w:pPr>
      <w:r w:rsidRPr="00B41424">
        <w:rPr>
          <w:rFonts w:asciiTheme="majorHAnsi" w:hAnsiTheme="majorHAnsi" w:cstheme="majorHAnsi"/>
          <w:bCs/>
        </w:rPr>
        <w:t>The role of the Fund Manager is described in 5 parts:</w:t>
      </w:r>
    </w:p>
    <w:p w14:paraId="19C15151" w14:textId="12D1A31D" w:rsidR="00FC5675" w:rsidRPr="00B41424" w:rsidRDefault="00FC5675" w:rsidP="000A6227">
      <w:pPr>
        <w:pStyle w:val="ListParagraph"/>
        <w:numPr>
          <w:ilvl w:val="0"/>
          <w:numId w:val="174"/>
        </w:numPr>
        <w:rPr>
          <w:rFonts w:asciiTheme="majorHAnsi" w:hAnsiTheme="majorHAnsi" w:cstheme="majorHAnsi"/>
        </w:rPr>
      </w:pPr>
      <w:r w:rsidRPr="00B41424">
        <w:rPr>
          <w:rFonts w:asciiTheme="majorHAnsi" w:hAnsiTheme="majorHAnsi" w:cstheme="majorHAnsi"/>
        </w:rPr>
        <w:t>Delivery Partner Grant Competition</w:t>
      </w:r>
      <w:r w:rsidR="00094174" w:rsidRPr="00B41424">
        <w:rPr>
          <w:rFonts w:asciiTheme="majorHAnsi" w:hAnsiTheme="majorHAnsi" w:cstheme="majorHAnsi"/>
        </w:rPr>
        <w:t>.</w:t>
      </w:r>
    </w:p>
    <w:p w14:paraId="28595955" w14:textId="0F6B52FA" w:rsidR="00FC5675" w:rsidRPr="00B41424" w:rsidRDefault="00FC5675" w:rsidP="000A6227">
      <w:pPr>
        <w:pStyle w:val="ListParagraph"/>
        <w:numPr>
          <w:ilvl w:val="0"/>
          <w:numId w:val="174"/>
        </w:numPr>
        <w:rPr>
          <w:rFonts w:asciiTheme="majorHAnsi" w:hAnsiTheme="majorHAnsi" w:cstheme="majorHAnsi"/>
        </w:rPr>
      </w:pPr>
      <w:r w:rsidRPr="00B41424">
        <w:rPr>
          <w:rFonts w:asciiTheme="majorHAnsi" w:hAnsiTheme="majorHAnsi" w:cstheme="majorHAnsi"/>
        </w:rPr>
        <w:t>Due Diligence</w:t>
      </w:r>
      <w:r w:rsidR="00094174" w:rsidRPr="00B41424">
        <w:rPr>
          <w:rFonts w:asciiTheme="majorHAnsi" w:hAnsiTheme="majorHAnsi" w:cstheme="majorHAnsi"/>
        </w:rPr>
        <w:t>.</w:t>
      </w:r>
    </w:p>
    <w:p w14:paraId="06C4E19B" w14:textId="235AEBB8" w:rsidR="00FC5675" w:rsidRPr="00B41424" w:rsidRDefault="00FC5675" w:rsidP="000A6227">
      <w:pPr>
        <w:pStyle w:val="ListParagraph"/>
        <w:numPr>
          <w:ilvl w:val="0"/>
          <w:numId w:val="174"/>
        </w:numPr>
        <w:rPr>
          <w:rFonts w:asciiTheme="majorHAnsi" w:hAnsiTheme="majorHAnsi" w:cstheme="majorHAnsi"/>
        </w:rPr>
      </w:pPr>
      <w:r w:rsidRPr="00B41424">
        <w:rPr>
          <w:rFonts w:asciiTheme="majorHAnsi" w:hAnsiTheme="majorHAnsi" w:cstheme="majorHAnsi"/>
        </w:rPr>
        <w:t>Grant Agreement</w:t>
      </w:r>
      <w:r w:rsidR="00094174" w:rsidRPr="00B41424">
        <w:rPr>
          <w:rFonts w:asciiTheme="majorHAnsi" w:hAnsiTheme="majorHAnsi" w:cstheme="majorHAnsi"/>
        </w:rPr>
        <w:t>.</w:t>
      </w:r>
    </w:p>
    <w:p w14:paraId="4A0FB4F9" w14:textId="7211B816" w:rsidR="00FC5675" w:rsidRPr="00B41424" w:rsidRDefault="00FC5675" w:rsidP="000A6227">
      <w:pPr>
        <w:pStyle w:val="ListParagraph"/>
        <w:numPr>
          <w:ilvl w:val="0"/>
          <w:numId w:val="174"/>
        </w:numPr>
        <w:rPr>
          <w:rFonts w:asciiTheme="majorHAnsi" w:hAnsiTheme="majorHAnsi" w:cstheme="majorHAnsi"/>
        </w:rPr>
      </w:pPr>
      <w:r w:rsidRPr="00B41424">
        <w:rPr>
          <w:rFonts w:asciiTheme="majorHAnsi" w:hAnsiTheme="majorHAnsi" w:cstheme="majorHAnsi"/>
        </w:rPr>
        <w:t>Grant Management &amp; Reporting</w:t>
      </w:r>
      <w:r w:rsidR="00094174" w:rsidRPr="00B41424">
        <w:rPr>
          <w:rFonts w:asciiTheme="majorHAnsi" w:hAnsiTheme="majorHAnsi" w:cstheme="majorHAnsi"/>
        </w:rPr>
        <w:t>.</w:t>
      </w:r>
    </w:p>
    <w:p w14:paraId="579EA11A" w14:textId="7374595D" w:rsidR="00FC5675" w:rsidRPr="00B41424" w:rsidRDefault="00FC5675" w:rsidP="000A6227">
      <w:pPr>
        <w:pStyle w:val="ListParagraph"/>
        <w:numPr>
          <w:ilvl w:val="0"/>
          <w:numId w:val="174"/>
        </w:numPr>
        <w:rPr>
          <w:rFonts w:asciiTheme="majorHAnsi" w:hAnsiTheme="majorHAnsi" w:cstheme="majorHAnsi"/>
        </w:rPr>
      </w:pPr>
      <w:r w:rsidRPr="00B41424">
        <w:rPr>
          <w:rFonts w:asciiTheme="majorHAnsi" w:hAnsiTheme="majorHAnsi" w:cstheme="majorHAnsi"/>
        </w:rPr>
        <w:t xml:space="preserve">Defra’s Contract Management of the Fund Manager. </w:t>
      </w:r>
    </w:p>
    <w:p w14:paraId="7B974AD1" w14:textId="599EC61E" w:rsidR="00FC5675" w:rsidRPr="00B41424" w:rsidRDefault="00FC5675" w:rsidP="000A6227">
      <w:pPr>
        <w:spacing w:after="0"/>
        <w:contextualSpacing/>
        <w:rPr>
          <w:rFonts w:asciiTheme="majorHAnsi" w:hAnsiTheme="majorHAnsi" w:cstheme="majorHAnsi"/>
          <w:b/>
          <w:bCs/>
          <w:sz w:val="24"/>
          <w:szCs w:val="24"/>
        </w:rPr>
      </w:pPr>
    </w:p>
    <w:p w14:paraId="7FE805FA" w14:textId="07084733" w:rsidR="00FC5675" w:rsidRPr="00B41424" w:rsidRDefault="00FC5675" w:rsidP="000A6227">
      <w:pPr>
        <w:pStyle w:val="ListParagraph"/>
        <w:spacing w:after="0"/>
        <w:ind w:left="0"/>
        <w:rPr>
          <w:rFonts w:asciiTheme="majorHAnsi" w:hAnsiTheme="majorHAnsi" w:cstheme="majorHAnsi"/>
          <w:sz w:val="24"/>
          <w:szCs w:val="24"/>
        </w:rPr>
      </w:pPr>
      <w:r w:rsidRPr="00B41424">
        <w:rPr>
          <w:rFonts w:asciiTheme="majorHAnsi" w:hAnsiTheme="majorHAnsi" w:cstheme="majorHAnsi"/>
          <w:b/>
        </w:rPr>
        <w:t>Delivery Partner Grant Competitions:</w:t>
      </w:r>
      <w:r w:rsidRPr="00B41424">
        <w:rPr>
          <w:rFonts w:asciiTheme="majorHAnsi" w:hAnsiTheme="majorHAnsi" w:cstheme="majorHAnsi"/>
        </w:rPr>
        <w:t xml:space="preserve"> As outlined in section 2</w:t>
      </w:r>
      <w:r w:rsidR="0035681D" w:rsidRPr="00B41424">
        <w:rPr>
          <w:rFonts w:asciiTheme="majorHAnsi" w:hAnsiTheme="majorHAnsi" w:cstheme="majorHAnsi"/>
        </w:rPr>
        <w:t>,</w:t>
      </w:r>
      <w:r w:rsidRPr="00B41424">
        <w:rPr>
          <w:rFonts w:asciiTheme="majorHAnsi" w:hAnsiTheme="majorHAnsi" w:cstheme="majorHAnsi"/>
        </w:rPr>
        <w:t xml:space="preserve"> the FM </w:t>
      </w:r>
      <w:r w:rsidR="00934630" w:rsidRPr="00B41424">
        <w:rPr>
          <w:rFonts w:asciiTheme="majorHAnsi" w:hAnsiTheme="majorHAnsi" w:cstheme="majorHAnsi"/>
        </w:rPr>
        <w:t>was</w:t>
      </w:r>
      <w:r w:rsidRPr="00B41424">
        <w:rPr>
          <w:rFonts w:asciiTheme="majorHAnsi" w:hAnsiTheme="majorHAnsi" w:cstheme="majorHAnsi"/>
        </w:rPr>
        <w:t xml:space="preserve"> responsible for the conduct of the grant competition, via their own e-procurement system, to appoint a Lead Delivery Partner</w:t>
      </w:r>
      <w:r w:rsidR="00731A0F" w:rsidRPr="00B41424">
        <w:rPr>
          <w:rFonts w:asciiTheme="majorHAnsi" w:hAnsiTheme="majorHAnsi" w:cstheme="majorHAnsi"/>
        </w:rPr>
        <w:t xml:space="preserve"> for the Andes Amazon landscape</w:t>
      </w:r>
      <w:r w:rsidRPr="00B41424">
        <w:rPr>
          <w:rFonts w:asciiTheme="majorHAnsi" w:hAnsiTheme="majorHAnsi" w:cstheme="majorHAnsi"/>
        </w:rPr>
        <w:t xml:space="preserve">.    </w:t>
      </w:r>
    </w:p>
    <w:p w14:paraId="033A3871" w14:textId="3B2358A5" w:rsidR="00FC5675" w:rsidRPr="00B41424" w:rsidRDefault="00FC5675" w:rsidP="000A6227">
      <w:pPr>
        <w:spacing w:after="0"/>
        <w:contextualSpacing/>
        <w:rPr>
          <w:rFonts w:asciiTheme="majorHAnsi" w:hAnsiTheme="majorHAnsi" w:cstheme="majorHAnsi"/>
        </w:rPr>
      </w:pPr>
    </w:p>
    <w:p w14:paraId="2AAD503C" w14:textId="66789F1C" w:rsidR="00FC5675" w:rsidRPr="00B41424" w:rsidRDefault="00FC5675" w:rsidP="000A6227">
      <w:pPr>
        <w:spacing w:after="0"/>
        <w:rPr>
          <w:rFonts w:asciiTheme="majorHAnsi" w:hAnsiTheme="majorHAnsi" w:cstheme="majorHAnsi"/>
        </w:rPr>
      </w:pPr>
      <w:r w:rsidRPr="00B41424">
        <w:rPr>
          <w:rFonts w:asciiTheme="majorHAnsi" w:hAnsiTheme="majorHAnsi" w:cstheme="majorHAnsi"/>
        </w:rPr>
        <w:t xml:space="preserve">The Fund Manager, by virtue of their contract, </w:t>
      </w:r>
      <w:r w:rsidR="00934630" w:rsidRPr="00B41424">
        <w:rPr>
          <w:rFonts w:asciiTheme="majorHAnsi" w:hAnsiTheme="majorHAnsi" w:cstheme="majorHAnsi"/>
        </w:rPr>
        <w:t xml:space="preserve">was </w:t>
      </w:r>
      <w:r w:rsidRPr="00B41424">
        <w:rPr>
          <w:rFonts w:asciiTheme="majorHAnsi" w:hAnsiTheme="majorHAnsi" w:cstheme="majorHAnsi"/>
        </w:rPr>
        <w:t xml:space="preserve">required to adhere to the Government Grant Standards and make use of Defra’s standard Invitation to Apply documents and model form Grant Agreements.  Defra group Commercial and the policy area </w:t>
      </w:r>
      <w:r w:rsidR="008A61EF" w:rsidRPr="00B41424">
        <w:rPr>
          <w:rFonts w:asciiTheme="majorHAnsi" w:hAnsiTheme="majorHAnsi" w:cstheme="majorHAnsi"/>
        </w:rPr>
        <w:t xml:space="preserve">signed off </w:t>
      </w:r>
      <w:r w:rsidRPr="00B41424">
        <w:rPr>
          <w:rFonts w:asciiTheme="majorHAnsi" w:hAnsiTheme="majorHAnsi" w:cstheme="majorHAnsi"/>
        </w:rPr>
        <w:t xml:space="preserve">on the Invitation to Apply pack and Grant Award Report to ensure the grant competition </w:t>
      </w:r>
      <w:r w:rsidR="008A61EF" w:rsidRPr="00B41424">
        <w:rPr>
          <w:rFonts w:asciiTheme="majorHAnsi" w:hAnsiTheme="majorHAnsi" w:cstheme="majorHAnsi"/>
        </w:rPr>
        <w:t xml:space="preserve">was </w:t>
      </w:r>
      <w:r w:rsidRPr="00B41424">
        <w:rPr>
          <w:rFonts w:asciiTheme="majorHAnsi" w:hAnsiTheme="majorHAnsi" w:cstheme="majorHAnsi"/>
        </w:rPr>
        <w:t xml:space="preserve">administered in a broadly comparable manner to a Defra run grant competition.  </w:t>
      </w:r>
    </w:p>
    <w:p w14:paraId="55EBD01B" w14:textId="77777777" w:rsidR="00FC5675" w:rsidRPr="00B41424" w:rsidRDefault="00FC5675" w:rsidP="000A6227">
      <w:pPr>
        <w:spacing w:after="0"/>
        <w:rPr>
          <w:rFonts w:asciiTheme="majorHAnsi" w:hAnsiTheme="majorHAnsi" w:cstheme="majorHAnsi"/>
        </w:rPr>
      </w:pPr>
    </w:p>
    <w:p w14:paraId="58879B3F" w14:textId="6E7450CC" w:rsidR="00934630" w:rsidRPr="00B41424" w:rsidRDefault="00934630" w:rsidP="000A6227">
      <w:pPr>
        <w:rPr>
          <w:rFonts w:asciiTheme="majorHAnsi" w:eastAsia="Segoe UI" w:hAnsiTheme="majorHAnsi" w:cstheme="majorHAnsi"/>
        </w:rPr>
      </w:pPr>
      <w:r w:rsidRPr="00B41424">
        <w:rPr>
          <w:rFonts w:asciiTheme="majorHAnsi" w:hAnsiTheme="majorHAnsi" w:cstheme="majorHAnsi"/>
        </w:rPr>
        <w:t xml:space="preserve">The competitive grant exercise commenced in August 2022 and after thorough evaluation the decision was made in February </w:t>
      </w:r>
      <w:r w:rsidR="007E3ADC" w:rsidRPr="00B41424">
        <w:rPr>
          <w:rFonts w:asciiTheme="majorHAnsi" w:hAnsiTheme="majorHAnsi" w:cstheme="majorHAnsi"/>
        </w:rPr>
        <w:t xml:space="preserve">2023 </w:t>
      </w:r>
      <w:r w:rsidRPr="00B41424">
        <w:rPr>
          <w:rFonts w:asciiTheme="majorHAnsi" w:hAnsiTheme="majorHAnsi" w:cstheme="majorHAnsi"/>
        </w:rPr>
        <w:t xml:space="preserve">to progress with </w:t>
      </w:r>
      <w:r w:rsidR="00370D70" w:rsidRPr="00B41424">
        <w:rPr>
          <w:rFonts w:asciiTheme="majorHAnsi" w:hAnsiTheme="majorHAnsi" w:cstheme="majorHAnsi"/>
        </w:rPr>
        <w:t>Practical Action</w:t>
      </w:r>
      <w:r w:rsidRPr="00B41424">
        <w:rPr>
          <w:rFonts w:asciiTheme="majorHAnsi" w:hAnsiTheme="majorHAnsi" w:cstheme="majorHAnsi"/>
        </w:rPr>
        <w:t>’s proposal as the Lead Delivery Partner, with resultant grant agreement</w:t>
      </w:r>
      <w:r w:rsidR="007C14F7" w:rsidRPr="00B41424">
        <w:rPr>
          <w:rFonts w:asciiTheme="majorHAnsi" w:hAnsiTheme="majorHAnsi" w:cstheme="majorHAnsi"/>
        </w:rPr>
        <w:t xml:space="preserve"> </w:t>
      </w:r>
      <w:r w:rsidRPr="00B41424">
        <w:rPr>
          <w:rFonts w:asciiTheme="majorHAnsi" w:hAnsiTheme="majorHAnsi" w:cstheme="majorHAnsi"/>
        </w:rPr>
        <w:t xml:space="preserve">signed following the completion of satisfactory due diligence on </w:t>
      </w:r>
      <w:r w:rsidR="00370D70" w:rsidRPr="00B41424">
        <w:rPr>
          <w:rFonts w:asciiTheme="majorHAnsi" w:hAnsiTheme="majorHAnsi" w:cstheme="majorHAnsi"/>
        </w:rPr>
        <w:t>Practical Action</w:t>
      </w:r>
      <w:r w:rsidR="00510C65" w:rsidRPr="00B41424">
        <w:rPr>
          <w:rFonts w:asciiTheme="majorHAnsi" w:hAnsiTheme="majorHAnsi" w:cstheme="majorHAnsi"/>
        </w:rPr>
        <w:t xml:space="preserve"> in December 2023. </w:t>
      </w:r>
    </w:p>
    <w:p w14:paraId="529B927F" w14:textId="655B953A" w:rsidR="00FC5675" w:rsidRPr="00B41424" w:rsidRDefault="00FC5675" w:rsidP="000A6227">
      <w:pPr>
        <w:spacing w:after="0"/>
        <w:rPr>
          <w:rFonts w:asciiTheme="majorHAnsi" w:hAnsiTheme="majorHAnsi" w:cstheme="majorHAnsi"/>
        </w:rPr>
      </w:pPr>
    </w:p>
    <w:p w14:paraId="354FE130" w14:textId="77777777" w:rsidR="00FC5675" w:rsidRPr="00B41424" w:rsidRDefault="00FC5675" w:rsidP="000A6227">
      <w:pPr>
        <w:spacing w:after="0"/>
        <w:rPr>
          <w:rFonts w:asciiTheme="majorHAnsi" w:hAnsiTheme="majorHAnsi" w:cstheme="majorHAnsi"/>
        </w:rPr>
      </w:pPr>
    </w:p>
    <w:p w14:paraId="7833E70C" w14:textId="5B3AF6F1" w:rsidR="00934630" w:rsidRPr="00B41424" w:rsidRDefault="00FC5675" w:rsidP="000A6227">
      <w:pPr>
        <w:pStyle w:val="ListParagraph"/>
        <w:spacing w:after="0"/>
        <w:ind w:left="0"/>
      </w:pPr>
      <w:r w:rsidRPr="00B41424">
        <w:rPr>
          <w:rFonts w:asciiTheme="majorHAnsi" w:hAnsiTheme="majorHAnsi" w:cstheme="majorHAnsi"/>
          <w:b/>
          <w:szCs w:val="24"/>
        </w:rPr>
        <w:t>Due Diligence:</w:t>
      </w:r>
      <w:r w:rsidRPr="00B41424">
        <w:rPr>
          <w:rFonts w:asciiTheme="majorHAnsi" w:hAnsiTheme="majorHAnsi" w:cstheme="majorHAnsi"/>
          <w:szCs w:val="24"/>
        </w:rPr>
        <w:t xml:space="preserve"> </w:t>
      </w:r>
      <w:r w:rsidR="00305D52" w:rsidRPr="00B41424">
        <w:rPr>
          <w:rFonts w:asciiTheme="majorHAnsi" w:hAnsiTheme="majorHAnsi" w:cstheme="majorHAnsi"/>
          <w:szCs w:val="24"/>
        </w:rPr>
        <w:t>D</w:t>
      </w:r>
      <w:r w:rsidR="00934630" w:rsidRPr="00B41424">
        <w:rPr>
          <w:rFonts w:asciiTheme="majorHAnsi" w:hAnsiTheme="majorHAnsi" w:cstheme="majorHAnsi"/>
        </w:rPr>
        <w:t xml:space="preserve">efra </w:t>
      </w:r>
      <w:proofErr w:type="spellStart"/>
      <w:r w:rsidR="00E61B70" w:rsidRPr="00B41424">
        <w:rPr>
          <w:rFonts w:asciiTheme="majorHAnsi" w:hAnsiTheme="majorHAnsi" w:cstheme="majorHAnsi"/>
        </w:rPr>
        <w:t>commisioned</w:t>
      </w:r>
      <w:r w:rsidR="00B46EBF" w:rsidRPr="00B41424">
        <w:rPr>
          <w:rFonts w:asciiTheme="majorHAnsi" w:hAnsiTheme="majorHAnsi" w:cstheme="majorHAnsi"/>
        </w:rPr>
        <w:t>PWC</w:t>
      </w:r>
      <w:proofErr w:type="spellEnd"/>
      <w:r w:rsidR="00934630" w:rsidRPr="00B41424">
        <w:rPr>
          <w:rFonts w:asciiTheme="majorHAnsi" w:hAnsiTheme="majorHAnsi" w:cstheme="majorHAnsi"/>
        </w:rPr>
        <w:t xml:space="preserve"> to carr</w:t>
      </w:r>
      <w:r w:rsidR="007C14F7" w:rsidRPr="00B41424">
        <w:rPr>
          <w:rFonts w:asciiTheme="majorHAnsi" w:hAnsiTheme="majorHAnsi" w:cstheme="majorHAnsi"/>
        </w:rPr>
        <w:t xml:space="preserve">ied out </w:t>
      </w:r>
      <w:r w:rsidR="00934630" w:rsidRPr="00B41424">
        <w:rPr>
          <w:rFonts w:asciiTheme="majorHAnsi" w:hAnsiTheme="majorHAnsi" w:cstheme="majorHAnsi"/>
        </w:rPr>
        <w:t xml:space="preserve">a Delivery Partner Review (DPR) on </w:t>
      </w:r>
      <w:r w:rsidR="00B46EBF" w:rsidRPr="00B41424">
        <w:rPr>
          <w:rFonts w:asciiTheme="majorHAnsi" w:hAnsiTheme="majorHAnsi" w:cstheme="majorHAnsi"/>
        </w:rPr>
        <w:t>Practical Action</w:t>
      </w:r>
      <w:r w:rsidR="00934630" w:rsidRPr="00B41424">
        <w:rPr>
          <w:rFonts w:asciiTheme="majorHAnsi" w:hAnsiTheme="majorHAnsi" w:cstheme="majorHAnsi"/>
        </w:rPr>
        <w:t xml:space="preserve"> in line with Defra’s due diligence requirements.</w:t>
      </w:r>
      <w:r w:rsidR="002F1F4E" w:rsidRPr="00B41424">
        <w:rPr>
          <w:rFonts w:asciiTheme="majorHAnsi" w:hAnsiTheme="majorHAnsi" w:cstheme="majorHAnsi"/>
        </w:rPr>
        <w:t xml:space="preserve"> </w:t>
      </w:r>
      <w:r w:rsidR="00B46EBF" w:rsidRPr="00B41424">
        <w:t>Practical Action</w:t>
      </w:r>
      <w:r w:rsidR="00934630" w:rsidRPr="00B41424">
        <w:t xml:space="preserve"> conduct</w:t>
      </w:r>
      <w:r w:rsidR="00E61B70" w:rsidRPr="00B41424">
        <w:t>ed a</w:t>
      </w:r>
      <w:r w:rsidR="00934630" w:rsidRPr="00B41424">
        <w:t xml:space="preserve"> due diligence on each member of its consortium.</w:t>
      </w:r>
    </w:p>
    <w:p w14:paraId="61E220C3" w14:textId="2DE5B49E" w:rsidR="00FC5675" w:rsidRPr="00B41424" w:rsidRDefault="00FC5675" w:rsidP="000A6227">
      <w:pPr>
        <w:spacing w:after="0"/>
        <w:contextualSpacing/>
        <w:rPr>
          <w:rFonts w:asciiTheme="majorHAnsi" w:hAnsiTheme="majorHAnsi" w:cstheme="majorHAnsi"/>
        </w:rPr>
      </w:pPr>
    </w:p>
    <w:p w14:paraId="67546BB4" w14:textId="0AB9F96E" w:rsidR="00FC5675" w:rsidRPr="00B41424" w:rsidRDefault="00FC5675" w:rsidP="000A6227">
      <w:pPr>
        <w:pStyle w:val="ListParagraph"/>
        <w:spacing w:after="0"/>
        <w:ind w:left="0"/>
        <w:rPr>
          <w:rFonts w:asciiTheme="majorHAnsi" w:hAnsiTheme="majorHAnsi" w:cstheme="majorHAnsi"/>
          <w:sz w:val="24"/>
          <w:szCs w:val="24"/>
        </w:rPr>
      </w:pPr>
      <w:r w:rsidRPr="00B41424">
        <w:rPr>
          <w:rFonts w:asciiTheme="majorHAnsi" w:hAnsiTheme="majorHAnsi" w:cstheme="majorHAnsi"/>
          <w:b/>
        </w:rPr>
        <w:t>Grant Agreements:</w:t>
      </w:r>
      <w:r w:rsidRPr="00B41424">
        <w:rPr>
          <w:rFonts w:asciiTheme="majorHAnsi" w:hAnsiTheme="majorHAnsi" w:cstheme="majorHAnsi"/>
        </w:rPr>
        <w:t xml:space="preserve"> As described in section 5.1, following the grant competition, the Fund Manager </w:t>
      </w:r>
      <w:r w:rsidR="00E61B70" w:rsidRPr="00B41424">
        <w:rPr>
          <w:rFonts w:asciiTheme="majorHAnsi" w:hAnsiTheme="majorHAnsi" w:cstheme="majorHAnsi"/>
        </w:rPr>
        <w:t>signed a</w:t>
      </w:r>
      <w:r w:rsidRPr="00B41424">
        <w:rPr>
          <w:rFonts w:asciiTheme="majorHAnsi" w:hAnsiTheme="majorHAnsi" w:cstheme="majorHAnsi"/>
        </w:rPr>
        <w:t xml:space="preserve"> </w:t>
      </w:r>
      <w:proofErr w:type="spellStart"/>
      <w:r w:rsidRPr="00B41424">
        <w:rPr>
          <w:rFonts w:asciiTheme="majorHAnsi" w:hAnsiTheme="majorHAnsi" w:cstheme="majorHAnsi"/>
        </w:rPr>
        <w:t>a</w:t>
      </w:r>
      <w:proofErr w:type="spellEnd"/>
      <w:r w:rsidRPr="00B41424">
        <w:rPr>
          <w:rFonts w:asciiTheme="majorHAnsi" w:hAnsiTheme="majorHAnsi" w:cstheme="majorHAnsi"/>
        </w:rPr>
        <w:t xml:space="preserve"> grant agreement with </w:t>
      </w:r>
      <w:r w:rsidR="00FC7472" w:rsidRPr="00B41424">
        <w:rPr>
          <w:rFonts w:asciiTheme="majorHAnsi" w:hAnsiTheme="majorHAnsi" w:cstheme="majorHAnsi"/>
        </w:rPr>
        <w:t>Practical Action</w:t>
      </w:r>
      <w:r w:rsidRPr="00B41424">
        <w:rPr>
          <w:rFonts w:asciiTheme="majorHAnsi" w:hAnsiTheme="majorHAnsi" w:cstheme="majorHAnsi"/>
        </w:rPr>
        <w:t xml:space="preserve">. The grant agreement </w:t>
      </w:r>
      <w:r w:rsidR="00E61B70" w:rsidRPr="00B41424">
        <w:rPr>
          <w:rFonts w:asciiTheme="majorHAnsi" w:hAnsiTheme="majorHAnsi" w:cstheme="majorHAnsi"/>
        </w:rPr>
        <w:t xml:space="preserve">was </w:t>
      </w:r>
      <w:r w:rsidRPr="00B41424">
        <w:rPr>
          <w:rFonts w:asciiTheme="majorHAnsi" w:hAnsiTheme="majorHAnsi" w:cstheme="majorHAnsi"/>
        </w:rPr>
        <w:t xml:space="preserve">based on a Defra’s model form grant agreement.  </w:t>
      </w:r>
      <w:r w:rsidR="00710FA6" w:rsidRPr="00B41424">
        <w:rPr>
          <w:rFonts w:asciiTheme="majorHAnsi" w:hAnsiTheme="majorHAnsi" w:cstheme="majorHAnsi"/>
        </w:rPr>
        <w:t xml:space="preserve">This </w:t>
      </w:r>
      <w:r w:rsidRPr="00B41424">
        <w:rPr>
          <w:rFonts w:asciiTheme="majorHAnsi" w:hAnsiTheme="majorHAnsi" w:cstheme="majorHAnsi"/>
        </w:rPr>
        <w:t xml:space="preserve">has been modified by Defra’s commercial legal specialist to reflect that the grant agreement </w:t>
      </w:r>
      <w:r w:rsidR="00E61B70" w:rsidRPr="00B41424">
        <w:rPr>
          <w:rFonts w:asciiTheme="majorHAnsi" w:hAnsiTheme="majorHAnsi" w:cstheme="majorHAnsi"/>
        </w:rPr>
        <w:t>is</w:t>
      </w:r>
      <w:r w:rsidRPr="00B41424">
        <w:rPr>
          <w:rFonts w:asciiTheme="majorHAnsi" w:hAnsiTheme="majorHAnsi" w:cstheme="majorHAnsi"/>
        </w:rPr>
        <w:t xml:space="preserve"> between the Fund Manager </w:t>
      </w:r>
      <w:r w:rsidR="00934630" w:rsidRPr="00B41424">
        <w:rPr>
          <w:rFonts w:asciiTheme="majorHAnsi" w:hAnsiTheme="majorHAnsi" w:cstheme="majorHAnsi"/>
        </w:rPr>
        <w:t>on Defra’s behalf</w:t>
      </w:r>
      <w:r w:rsidRPr="00B41424">
        <w:rPr>
          <w:rFonts w:asciiTheme="majorHAnsi" w:hAnsiTheme="majorHAnsi" w:cstheme="majorHAnsi"/>
        </w:rPr>
        <w:t xml:space="preserve">.    </w:t>
      </w:r>
    </w:p>
    <w:p w14:paraId="2CB4CFC1" w14:textId="604EE59E" w:rsidR="00FC5675" w:rsidRPr="00B41424" w:rsidRDefault="00FC5675" w:rsidP="000A6227">
      <w:pPr>
        <w:spacing w:after="0"/>
        <w:rPr>
          <w:rFonts w:asciiTheme="majorHAnsi" w:hAnsiTheme="majorHAnsi" w:cstheme="majorHAnsi"/>
        </w:rPr>
      </w:pPr>
    </w:p>
    <w:p w14:paraId="30AE051F" w14:textId="28BBA0E3" w:rsidR="00FC5675" w:rsidRPr="00B41424" w:rsidRDefault="00FC5675" w:rsidP="000A6227">
      <w:pPr>
        <w:pStyle w:val="ListParagraph"/>
        <w:spacing w:after="0"/>
        <w:ind w:left="0"/>
        <w:rPr>
          <w:rFonts w:asciiTheme="majorHAnsi" w:hAnsiTheme="majorHAnsi" w:cstheme="majorHAnsi"/>
          <w:sz w:val="24"/>
          <w:szCs w:val="24"/>
        </w:rPr>
      </w:pPr>
      <w:r w:rsidRPr="00B41424">
        <w:rPr>
          <w:rFonts w:asciiTheme="majorHAnsi" w:hAnsiTheme="majorHAnsi" w:cstheme="majorHAnsi"/>
          <w:b/>
          <w:szCs w:val="24"/>
        </w:rPr>
        <w:t>Grant Management &amp; Reporting:</w:t>
      </w:r>
      <w:r w:rsidRPr="00B41424">
        <w:rPr>
          <w:rFonts w:asciiTheme="majorHAnsi" w:hAnsiTheme="majorHAnsi" w:cstheme="majorHAnsi"/>
          <w:szCs w:val="24"/>
        </w:rPr>
        <w:t xml:space="preserve"> </w:t>
      </w:r>
      <w:r w:rsidRPr="00B41424">
        <w:rPr>
          <w:rFonts w:asciiTheme="majorHAnsi" w:hAnsiTheme="majorHAnsi" w:cstheme="majorHAnsi"/>
        </w:rPr>
        <w:t xml:space="preserve">The Fund Manager will manage the grant agreement </w:t>
      </w:r>
      <w:r w:rsidR="00CB7780" w:rsidRPr="00B41424">
        <w:rPr>
          <w:rFonts w:asciiTheme="majorHAnsi" w:hAnsiTheme="majorHAnsi" w:cstheme="majorHAnsi"/>
        </w:rPr>
        <w:t xml:space="preserve">with </w:t>
      </w:r>
      <w:r w:rsidR="00B46EBF" w:rsidRPr="00B41424">
        <w:rPr>
          <w:rFonts w:asciiTheme="majorHAnsi" w:hAnsiTheme="majorHAnsi" w:cstheme="majorHAnsi"/>
        </w:rPr>
        <w:t>Practical Action</w:t>
      </w:r>
      <w:r w:rsidRPr="00B41424">
        <w:rPr>
          <w:rFonts w:asciiTheme="majorHAnsi" w:hAnsiTheme="majorHAnsi" w:cstheme="majorHAnsi"/>
        </w:rPr>
        <w:t xml:space="preserve"> on behalf of Defra.</w:t>
      </w:r>
    </w:p>
    <w:p w14:paraId="1F073EA5" w14:textId="4DCBBE88" w:rsidR="00FC5675" w:rsidRPr="00B41424" w:rsidRDefault="00FC5675" w:rsidP="000A6227">
      <w:pPr>
        <w:spacing w:after="0"/>
        <w:rPr>
          <w:rFonts w:asciiTheme="majorHAnsi" w:hAnsiTheme="majorHAnsi" w:cstheme="majorHAnsi"/>
        </w:rPr>
      </w:pPr>
    </w:p>
    <w:p w14:paraId="73FB053F" w14:textId="4B0C5D08" w:rsidR="00FC5675" w:rsidRPr="00B41424" w:rsidRDefault="00FC5675" w:rsidP="000A6227">
      <w:pPr>
        <w:spacing w:after="0"/>
        <w:rPr>
          <w:rFonts w:asciiTheme="majorHAnsi" w:hAnsiTheme="majorHAnsi" w:cstheme="majorHAnsi"/>
        </w:rPr>
      </w:pPr>
      <w:r w:rsidRPr="00B41424">
        <w:rPr>
          <w:rFonts w:asciiTheme="majorHAnsi" w:hAnsiTheme="majorHAnsi" w:cstheme="majorHAnsi"/>
        </w:rPr>
        <w:t xml:space="preserve">The Fund Manager </w:t>
      </w:r>
      <w:proofErr w:type="spellStart"/>
      <w:r w:rsidR="00E61B70" w:rsidRPr="00B41424">
        <w:rPr>
          <w:rFonts w:asciiTheme="majorHAnsi" w:hAnsiTheme="majorHAnsi" w:cstheme="majorHAnsi"/>
        </w:rPr>
        <w:t>ensures</w:t>
      </w:r>
      <w:r w:rsidR="00B46EBF" w:rsidRPr="00B41424">
        <w:rPr>
          <w:rFonts w:asciiTheme="majorHAnsi" w:hAnsiTheme="majorHAnsi" w:cstheme="majorHAnsi"/>
        </w:rPr>
        <w:t>Practical</w:t>
      </w:r>
      <w:proofErr w:type="spellEnd"/>
      <w:r w:rsidR="00B46EBF" w:rsidRPr="00B41424">
        <w:rPr>
          <w:rFonts w:asciiTheme="majorHAnsi" w:hAnsiTheme="majorHAnsi" w:cstheme="majorHAnsi"/>
        </w:rPr>
        <w:t xml:space="preserve"> Action</w:t>
      </w:r>
      <w:r w:rsidRPr="00B41424">
        <w:rPr>
          <w:rFonts w:asciiTheme="majorHAnsi" w:hAnsiTheme="majorHAnsi" w:cstheme="majorHAnsi"/>
        </w:rPr>
        <w:t xml:space="preserve"> complies with all terms and conditions of the grant agreement. The Fund Manager ensure</w:t>
      </w:r>
      <w:r w:rsidR="00FA333B" w:rsidRPr="00B41424">
        <w:rPr>
          <w:rFonts w:asciiTheme="majorHAnsi" w:hAnsiTheme="majorHAnsi" w:cstheme="majorHAnsi"/>
        </w:rPr>
        <w:t>s</w:t>
      </w:r>
      <w:r w:rsidRPr="00B41424">
        <w:rPr>
          <w:rFonts w:asciiTheme="majorHAnsi" w:hAnsiTheme="majorHAnsi" w:cstheme="majorHAnsi"/>
        </w:rPr>
        <w:t xml:space="preserve"> projects are delivering continuous </w:t>
      </w:r>
      <w:proofErr w:type="spellStart"/>
      <w:r w:rsidRPr="00B41424">
        <w:rPr>
          <w:rFonts w:asciiTheme="majorHAnsi" w:hAnsiTheme="majorHAnsi" w:cstheme="majorHAnsi"/>
        </w:rPr>
        <w:t>VfM</w:t>
      </w:r>
      <w:proofErr w:type="spellEnd"/>
      <w:r w:rsidRPr="00B41424">
        <w:rPr>
          <w:rFonts w:asciiTheme="majorHAnsi" w:hAnsiTheme="majorHAnsi" w:cstheme="majorHAnsi"/>
        </w:rPr>
        <w:t xml:space="preserve">, in line with Defra’s policy objectives.  The Fund Manager will take appropriate action from the development of an improvement plan to recommending to Defra the suspension or termination of the grant agreement.  The processes by which the Fund Manager recommends actions to Defra is detailed in the Management Case. </w:t>
      </w:r>
    </w:p>
    <w:p w14:paraId="000542C5" w14:textId="1C5942F9" w:rsidR="00FC5675" w:rsidRPr="00B41424" w:rsidRDefault="00FC5675" w:rsidP="000A6227">
      <w:pPr>
        <w:spacing w:after="0"/>
        <w:rPr>
          <w:rFonts w:asciiTheme="majorHAnsi" w:hAnsiTheme="majorHAnsi" w:cstheme="majorHAnsi"/>
        </w:rPr>
      </w:pPr>
    </w:p>
    <w:p w14:paraId="38CEA452" w14:textId="77777777" w:rsidR="00FC5675" w:rsidRPr="00B41424" w:rsidRDefault="00FC5675" w:rsidP="000A6227">
      <w:pPr>
        <w:spacing w:after="0"/>
        <w:rPr>
          <w:rFonts w:asciiTheme="majorHAnsi" w:hAnsiTheme="majorHAnsi" w:cstheme="majorHAnsi"/>
        </w:rPr>
      </w:pPr>
      <w:r w:rsidRPr="00B41424">
        <w:rPr>
          <w:rFonts w:asciiTheme="majorHAnsi" w:hAnsiTheme="majorHAnsi" w:cstheme="majorHAnsi"/>
        </w:rPr>
        <w:t>The below table describes what reports will be made to Defra by the Fund Manager to facilitate management of the grant.</w:t>
      </w:r>
    </w:p>
    <w:p w14:paraId="5E6324F3" w14:textId="276AFC96" w:rsidR="00FC5675" w:rsidRPr="00B41424" w:rsidRDefault="00FC5675" w:rsidP="000A6227">
      <w:pPr>
        <w:spacing w:after="0"/>
        <w:rPr>
          <w:rFonts w:asciiTheme="majorHAnsi" w:hAnsiTheme="majorHAnsi" w:cstheme="majorHAnsi"/>
        </w:rPr>
      </w:pPr>
    </w:p>
    <w:p w14:paraId="1C8D5DBD" w14:textId="41DA8592" w:rsidR="00FC5675" w:rsidRPr="00B41424" w:rsidRDefault="00FC5675" w:rsidP="000A6227">
      <w:pPr>
        <w:spacing w:after="0"/>
        <w:rPr>
          <w:rFonts w:asciiTheme="majorHAnsi" w:hAnsiTheme="majorHAnsi" w:cstheme="majorHAnsi"/>
          <w:i/>
        </w:rPr>
      </w:pPr>
      <w:r w:rsidRPr="00B41424">
        <w:rPr>
          <w:rFonts w:asciiTheme="majorHAnsi" w:hAnsiTheme="majorHAnsi" w:cstheme="majorHAnsi"/>
          <w:b/>
          <w:i/>
        </w:rPr>
        <w:t xml:space="preserve">Table </w:t>
      </w:r>
      <w:r w:rsidR="00F56038" w:rsidRPr="00B41424">
        <w:rPr>
          <w:rFonts w:asciiTheme="majorHAnsi" w:hAnsiTheme="majorHAnsi" w:cstheme="majorHAnsi"/>
          <w:b/>
          <w:i/>
        </w:rPr>
        <w:t>1</w:t>
      </w:r>
      <w:r w:rsidR="00AC2545" w:rsidRPr="00B41424">
        <w:rPr>
          <w:rFonts w:asciiTheme="majorHAnsi" w:hAnsiTheme="majorHAnsi" w:cstheme="majorHAnsi"/>
          <w:b/>
          <w:i/>
        </w:rPr>
        <w:t>0</w:t>
      </w:r>
      <w:r w:rsidRPr="00B41424">
        <w:rPr>
          <w:rFonts w:asciiTheme="majorHAnsi" w:hAnsiTheme="majorHAnsi" w:cstheme="majorHAnsi"/>
          <w:b/>
          <w:i/>
        </w:rPr>
        <w:t>:</w:t>
      </w:r>
      <w:r w:rsidRPr="00B41424">
        <w:rPr>
          <w:rFonts w:asciiTheme="majorHAnsi" w:hAnsiTheme="majorHAnsi" w:cstheme="majorHAnsi"/>
          <w:i/>
        </w:rPr>
        <w:t xml:space="preserve"> Reporting Details</w:t>
      </w:r>
    </w:p>
    <w:tbl>
      <w:tblPr>
        <w:tblStyle w:val="DefraGreen"/>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1437"/>
        <w:gridCol w:w="7477"/>
      </w:tblGrid>
      <w:tr w:rsidR="00FC5675" w:rsidRPr="00B41424" w14:paraId="762AE023" w14:textId="77777777" w:rsidTr="00AE07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9" w:type="dxa"/>
            <w:shd w:val="clear" w:color="auto" w:fill="B4C6E7" w:themeFill="accent1" w:themeFillTint="66"/>
          </w:tcPr>
          <w:p w14:paraId="3E0B3597" w14:textId="77777777" w:rsidR="00FC5675" w:rsidRPr="00B41424" w:rsidRDefault="00FC5675" w:rsidP="000A6227">
            <w:pPr>
              <w:spacing w:after="0"/>
              <w:rPr>
                <w:rFonts w:asciiTheme="majorHAnsi" w:hAnsiTheme="majorHAnsi" w:cstheme="majorHAnsi"/>
                <w:b/>
                <w:color w:val="000000" w:themeColor="text1"/>
                <w:sz w:val="24"/>
                <w:szCs w:val="22"/>
              </w:rPr>
            </w:pPr>
            <w:r w:rsidRPr="00B41424">
              <w:rPr>
                <w:rFonts w:asciiTheme="majorHAnsi" w:hAnsiTheme="majorHAnsi" w:cstheme="majorHAnsi"/>
                <w:b/>
                <w:color w:val="000000" w:themeColor="text1"/>
                <w:sz w:val="24"/>
              </w:rPr>
              <w:t xml:space="preserve">Frequency </w:t>
            </w:r>
          </w:p>
        </w:tc>
        <w:tc>
          <w:tcPr>
            <w:tcW w:w="1437" w:type="dxa"/>
            <w:shd w:val="clear" w:color="auto" w:fill="B4C6E7" w:themeFill="accent1" w:themeFillTint="66"/>
          </w:tcPr>
          <w:p w14:paraId="4F13B061" w14:textId="77777777" w:rsidR="00FC5675" w:rsidRPr="00B41424" w:rsidRDefault="00FC5675" w:rsidP="000A622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color w:val="000000" w:themeColor="text1"/>
                <w:sz w:val="24"/>
                <w:szCs w:val="22"/>
              </w:rPr>
            </w:pPr>
            <w:r w:rsidRPr="00B41424">
              <w:rPr>
                <w:rFonts w:asciiTheme="majorHAnsi" w:hAnsiTheme="majorHAnsi" w:cstheme="majorHAnsi"/>
                <w:b/>
                <w:color w:val="000000" w:themeColor="text1"/>
                <w:sz w:val="24"/>
              </w:rPr>
              <w:t>Title</w:t>
            </w:r>
          </w:p>
        </w:tc>
        <w:tc>
          <w:tcPr>
            <w:tcW w:w="7477" w:type="dxa"/>
            <w:shd w:val="clear" w:color="auto" w:fill="B4C6E7" w:themeFill="accent1" w:themeFillTint="66"/>
          </w:tcPr>
          <w:p w14:paraId="416260DD" w14:textId="77777777" w:rsidR="00FC5675" w:rsidRPr="00B41424" w:rsidRDefault="00FC5675" w:rsidP="000A622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color w:val="000000" w:themeColor="text1"/>
                <w:sz w:val="24"/>
                <w:szCs w:val="22"/>
              </w:rPr>
            </w:pPr>
            <w:r w:rsidRPr="00B41424">
              <w:rPr>
                <w:rFonts w:asciiTheme="majorHAnsi" w:hAnsiTheme="majorHAnsi" w:cstheme="majorHAnsi"/>
                <w:b/>
                <w:color w:val="000000" w:themeColor="text1"/>
                <w:sz w:val="24"/>
              </w:rPr>
              <w:t>Details</w:t>
            </w:r>
          </w:p>
        </w:tc>
      </w:tr>
      <w:tr w:rsidR="00FC5675" w:rsidRPr="00B41424" w14:paraId="1C1951B6" w14:textId="77777777" w:rsidTr="00AE0731">
        <w:trPr>
          <w:trHeight w:val="1507"/>
        </w:trPr>
        <w:tc>
          <w:tcPr>
            <w:cnfStyle w:val="001000000000" w:firstRow="0" w:lastRow="0" w:firstColumn="1" w:lastColumn="0" w:oddVBand="0" w:evenVBand="0" w:oddHBand="0" w:evenHBand="0" w:firstRowFirstColumn="0" w:firstRowLastColumn="0" w:lastRowFirstColumn="0" w:lastRowLastColumn="0"/>
            <w:tcW w:w="1429" w:type="dxa"/>
            <w:shd w:val="clear" w:color="auto" w:fill="D9E2F3" w:themeFill="accent1" w:themeFillTint="33"/>
          </w:tcPr>
          <w:p w14:paraId="65E5A775" w14:textId="77777777" w:rsidR="00FC5675" w:rsidRPr="00B41424" w:rsidRDefault="00FC5675" w:rsidP="000A6227">
            <w:pPr>
              <w:spacing w:after="0"/>
              <w:rPr>
                <w:rFonts w:asciiTheme="majorHAnsi" w:hAnsiTheme="majorHAnsi" w:cstheme="majorHAnsi"/>
                <w:b/>
                <w:szCs w:val="22"/>
              </w:rPr>
            </w:pPr>
            <w:r w:rsidRPr="00B41424">
              <w:rPr>
                <w:rFonts w:asciiTheme="majorHAnsi" w:hAnsiTheme="majorHAnsi" w:cstheme="majorHAnsi"/>
                <w:b/>
              </w:rPr>
              <w:t>Monthly</w:t>
            </w:r>
          </w:p>
        </w:tc>
        <w:tc>
          <w:tcPr>
            <w:tcW w:w="1437" w:type="dxa"/>
          </w:tcPr>
          <w:p w14:paraId="36562060"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rPr>
              <w:t xml:space="preserve">Risk report </w:t>
            </w:r>
          </w:p>
        </w:tc>
        <w:tc>
          <w:tcPr>
            <w:tcW w:w="7477" w:type="dxa"/>
          </w:tcPr>
          <w:p w14:paraId="2124D9CB" w14:textId="697AA6CD" w:rsidR="00FC5675" w:rsidRPr="00B41424" w:rsidRDefault="00FC5675" w:rsidP="000A6227">
            <w:pPr>
              <w:pStyle w:val="ListParagraph"/>
              <w:numPr>
                <w:ilvl w:val="0"/>
                <w:numId w:val="17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One report per Landscape.</w:t>
            </w:r>
          </w:p>
          <w:p w14:paraId="1DC40F33" w14:textId="77777777" w:rsidR="00FC5675" w:rsidRPr="00B41424" w:rsidRDefault="00FC5675" w:rsidP="000A6227">
            <w:pPr>
              <w:pStyle w:val="ListParagraph"/>
              <w:numPr>
                <w:ilvl w:val="0"/>
                <w:numId w:val="17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Report captures key risks and risk trends. </w:t>
            </w:r>
          </w:p>
          <w:p w14:paraId="0587D1D3" w14:textId="77777777" w:rsidR="00FC5675" w:rsidRPr="00B41424" w:rsidRDefault="00FC5675" w:rsidP="000A6227">
            <w:pPr>
              <w:pStyle w:val="ListParagraph"/>
              <w:numPr>
                <w:ilvl w:val="0"/>
                <w:numId w:val="17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Any risks that are materialising into issues must be captured in this report. </w:t>
            </w:r>
          </w:p>
          <w:p w14:paraId="46894B44" w14:textId="77777777" w:rsidR="00FC5675" w:rsidRPr="00B41424" w:rsidRDefault="00FC5675" w:rsidP="000A6227">
            <w:pPr>
              <w:pStyle w:val="ListParagraph"/>
              <w:numPr>
                <w:ilvl w:val="0"/>
                <w:numId w:val="170"/>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en-US"/>
              </w:rPr>
            </w:pPr>
            <w:r w:rsidRPr="00B41424">
              <w:rPr>
                <w:rFonts w:asciiTheme="majorHAnsi" w:hAnsiTheme="majorHAnsi" w:cstheme="majorHAnsi"/>
              </w:rPr>
              <w:t>The risk reports will be discussed at the Authority’s Programme Board</w:t>
            </w:r>
            <w:r w:rsidRPr="00B41424">
              <w:rPr>
                <w:rFonts w:asciiTheme="majorHAnsi" w:hAnsiTheme="majorHAnsi" w:cstheme="majorHAnsi"/>
                <w:lang w:eastAsia="en-US"/>
              </w:rPr>
              <w:t xml:space="preserve"> </w:t>
            </w:r>
          </w:p>
        </w:tc>
      </w:tr>
      <w:tr w:rsidR="00FC5675" w:rsidRPr="00B41424" w14:paraId="5718F7A8" w14:textId="77777777" w:rsidTr="00AE0731">
        <w:trPr>
          <w:trHeight w:val="626"/>
        </w:trPr>
        <w:tc>
          <w:tcPr>
            <w:cnfStyle w:val="001000000000" w:firstRow="0" w:lastRow="0" w:firstColumn="1" w:lastColumn="0" w:oddVBand="0" w:evenVBand="0" w:oddHBand="0" w:evenHBand="0" w:firstRowFirstColumn="0" w:firstRowLastColumn="0" w:lastRowFirstColumn="0" w:lastRowLastColumn="0"/>
            <w:tcW w:w="1429" w:type="dxa"/>
            <w:vMerge w:val="restart"/>
            <w:shd w:val="clear" w:color="auto" w:fill="D9E2F3" w:themeFill="accent1" w:themeFillTint="33"/>
          </w:tcPr>
          <w:p w14:paraId="12607D13" w14:textId="77777777" w:rsidR="00FC5675" w:rsidRPr="00B41424" w:rsidRDefault="00FC5675" w:rsidP="000A6227">
            <w:pPr>
              <w:spacing w:after="0"/>
              <w:rPr>
                <w:rFonts w:asciiTheme="majorHAnsi" w:hAnsiTheme="majorHAnsi" w:cstheme="majorHAnsi"/>
                <w:b/>
                <w:szCs w:val="22"/>
              </w:rPr>
            </w:pPr>
            <w:r w:rsidRPr="00B41424">
              <w:rPr>
                <w:rFonts w:asciiTheme="majorHAnsi" w:hAnsiTheme="majorHAnsi" w:cstheme="majorHAnsi"/>
                <w:b/>
              </w:rPr>
              <w:t>Quarterly</w:t>
            </w:r>
          </w:p>
        </w:tc>
        <w:tc>
          <w:tcPr>
            <w:tcW w:w="1437" w:type="dxa"/>
          </w:tcPr>
          <w:p w14:paraId="1AAB0018"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rPr>
              <w:t>Risk Report</w:t>
            </w:r>
          </w:p>
        </w:tc>
        <w:tc>
          <w:tcPr>
            <w:tcW w:w="7477" w:type="dxa"/>
          </w:tcPr>
          <w:p w14:paraId="2D2F696B" w14:textId="06D5B40B" w:rsidR="00FC5675" w:rsidRPr="00B41424" w:rsidRDefault="00FC5675" w:rsidP="000A6227">
            <w:pPr>
              <w:pStyle w:val="ListParagraph"/>
              <w:numPr>
                <w:ilvl w:val="0"/>
                <w:numId w:val="17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One report per Landscape.</w:t>
            </w:r>
          </w:p>
          <w:p w14:paraId="0EEBF967" w14:textId="77777777" w:rsidR="00FC5675" w:rsidRPr="00B41424" w:rsidRDefault="00FC5675" w:rsidP="000A6227">
            <w:pPr>
              <w:pStyle w:val="ListParagraph"/>
              <w:numPr>
                <w:ilvl w:val="0"/>
                <w:numId w:val="17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Report that captures key risks and risk trends. </w:t>
            </w:r>
          </w:p>
          <w:p w14:paraId="0DCB9B7E" w14:textId="77777777" w:rsidR="00FC5675" w:rsidRPr="00B41424" w:rsidRDefault="00FC5675" w:rsidP="000A6227">
            <w:pPr>
              <w:pStyle w:val="ListParagraph"/>
              <w:numPr>
                <w:ilvl w:val="0"/>
                <w:numId w:val="171"/>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en-US"/>
              </w:rPr>
            </w:pPr>
            <w:r w:rsidRPr="00B41424">
              <w:rPr>
                <w:rFonts w:asciiTheme="majorHAnsi" w:hAnsiTheme="majorHAnsi" w:cstheme="majorHAnsi"/>
              </w:rPr>
              <w:t>Any risks that are materialising into issues must be captured in this report.</w:t>
            </w:r>
            <w:r w:rsidRPr="00B41424">
              <w:rPr>
                <w:rFonts w:asciiTheme="majorHAnsi" w:hAnsiTheme="majorHAnsi" w:cstheme="majorHAnsi"/>
                <w:lang w:eastAsia="en-US"/>
              </w:rPr>
              <w:t xml:space="preserve"> </w:t>
            </w:r>
          </w:p>
        </w:tc>
      </w:tr>
      <w:tr w:rsidR="00FC5675" w:rsidRPr="00B41424" w14:paraId="69FBF52C" w14:textId="77777777" w:rsidTr="00AE0731">
        <w:trPr>
          <w:trHeight w:val="64"/>
        </w:trPr>
        <w:tc>
          <w:tcPr>
            <w:cnfStyle w:val="001000000000" w:firstRow="0" w:lastRow="0" w:firstColumn="1" w:lastColumn="0" w:oddVBand="0" w:evenVBand="0" w:oddHBand="0" w:evenHBand="0" w:firstRowFirstColumn="0" w:firstRowLastColumn="0" w:lastRowFirstColumn="0" w:lastRowLastColumn="0"/>
            <w:tcW w:w="1429" w:type="dxa"/>
            <w:vMerge/>
          </w:tcPr>
          <w:p w14:paraId="73E1BB6C" w14:textId="77777777" w:rsidR="00FC5675" w:rsidRPr="00B41424" w:rsidRDefault="00FC5675" w:rsidP="000A6227">
            <w:pPr>
              <w:spacing w:after="0"/>
              <w:rPr>
                <w:rFonts w:asciiTheme="majorHAnsi" w:hAnsiTheme="majorHAnsi" w:cstheme="majorHAnsi"/>
                <w:b/>
                <w:szCs w:val="22"/>
              </w:rPr>
            </w:pPr>
          </w:p>
        </w:tc>
        <w:tc>
          <w:tcPr>
            <w:tcW w:w="1437" w:type="dxa"/>
          </w:tcPr>
          <w:p w14:paraId="35E024CE"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rPr>
              <w:t xml:space="preserve">Lead Delivery Partner Claims </w:t>
            </w:r>
          </w:p>
        </w:tc>
        <w:tc>
          <w:tcPr>
            <w:tcW w:w="7477" w:type="dxa"/>
          </w:tcPr>
          <w:p w14:paraId="72F0D55D" w14:textId="77777777" w:rsidR="00FC5675" w:rsidRPr="00B41424" w:rsidRDefault="00FC5675" w:rsidP="000A6227">
            <w:pPr>
              <w:pStyle w:val="ListParagraph"/>
              <w:numPr>
                <w:ilvl w:val="0"/>
                <w:numId w:val="172"/>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One invoice per Landscape. </w:t>
            </w:r>
          </w:p>
          <w:p w14:paraId="1C364B85" w14:textId="77777777" w:rsidR="00FC5675" w:rsidRPr="00B41424" w:rsidRDefault="00FC5675" w:rsidP="000A6227">
            <w:pPr>
              <w:pStyle w:val="ListParagraph"/>
              <w:numPr>
                <w:ilvl w:val="0"/>
                <w:numId w:val="172"/>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en-US"/>
              </w:rPr>
            </w:pPr>
            <w:r w:rsidRPr="00B41424">
              <w:rPr>
                <w:rFonts w:asciiTheme="majorHAnsi" w:hAnsiTheme="majorHAnsi" w:cstheme="majorHAnsi"/>
              </w:rPr>
              <w:t>Invoice must include a breakdown of costs per output and a final amount to pay.</w:t>
            </w:r>
            <w:r w:rsidRPr="00B41424">
              <w:rPr>
                <w:rFonts w:asciiTheme="majorHAnsi" w:hAnsiTheme="majorHAnsi" w:cstheme="majorHAnsi"/>
                <w:lang w:eastAsia="en-US"/>
              </w:rPr>
              <w:t xml:space="preserve"> </w:t>
            </w:r>
          </w:p>
        </w:tc>
      </w:tr>
      <w:tr w:rsidR="00FC5675" w:rsidRPr="00B41424" w14:paraId="39B3B3F0" w14:textId="77777777" w:rsidTr="00AE0731">
        <w:trPr>
          <w:trHeight w:val="64"/>
        </w:trPr>
        <w:tc>
          <w:tcPr>
            <w:cnfStyle w:val="001000000000" w:firstRow="0" w:lastRow="0" w:firstColumn="1" w:lastColumn="0" w:oddVBand="0" w:evenVBand="0" w:oddHBand="0" w:evenHBand="0" w:firstRowFirstColumn="0" w:firstRowLastColumn="0" w:lastRowFirstColumn="0" w:lastRowLastColumn="0"/>
            <w:tcW w:w="1429" w:type="dxa"/>
            <w:vMerge/>
          </w:tcPr>
          <w:p w14:paraId="01F97A3F" w14:textId="77777777" w:rsidR="00FC5675" w:rsidRPr="00B41424" w:rsidRDefault="00FC5675" w:rsidP="000A6227">
            <w:pPr>
              <w:spacing w:after="0"/>
              <w:rPr>
                <w:rFonts w:asciiTheme="majorHAnsi" w:hAnsiTheme="majorHAnsi" w:cstheme="majorHAnsi"/>
                <w:b/>
                <w:szCs w:val="22"/>
              </w:rPr>
            </w:pPr>
          </w:p>
        </w:tc>
        <w:tc>
          <w:tcPr>
            <w:tcW w:w="1437" w:type="dxa"/>
          </w:tcPr>
          <w:p w14:paraId="5AD36D85"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rPr>
              <w:t>Monitoring Report</w:t>
            </w:r>
          </w:p>
        </w:tc>
        <w:tc>
          <w:tcPr>
            <w:tcW w:w="7477" w:type="dxa"/>
          </w:tcPr>
          <w:p w14:paraId="7C1D6EB7" w14:textId="640B8A63" w:rsidR="00FC5675" w:rsidRPr="00B41424" w:rsidRDefault="00FC5675" w:rsidP="000A6227">
            <w:pPr>
              <w:pStyle w:val="ListParagraph"/>
              <w:numPr>
                <w:ilvl w:val="0"/>
                <w:numId w:val="173"/>
              </w:num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One report per Landscape.</w:t>
            </w:r>
          </w:p>
          <w:p w14:paraId="102D6CCD" w14:textId="77777777" w:rsidR="00FC5675" w:rsidRPr="00B41424" w:rsidRDefault="00FC5675" w:rsidP="000A6227">
            <w:pPr>
              <w:pStyle w:val="ListParagraph"/>
              <w:numPr>
                <w:ilvl w:val="0"/>
                <w:numId w:val="177"/>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eastAsia="en-US"/>
              </w:rPr>
            </w:pPr>
            <w:r w:rsidRPr="00B41424">
              <w:rPr>
                <w:rFonts w:asciiTheme="majorHAnsi" w:hAnsiTheme="majorHAnsi" w:cstheme="majorHAnsi"/>
                <w:lang w:eastAsia="en-US"/>
              </w:rPr>
              <w:t xml:space="preserve">Summary of the main results achieved across the project. </w:t>
            </w:r>
          </w:p>
        </w:tc>
      </w:tr>
      <w:tr w:rsidR="00FC5675" w:rsidRPr="00B41424" w14:paraId="58470BE6" w14:textId="77777777" w:rsidTr="00AE0731">
        <w:tc>
          <w:tcPr>
            <w:cnfStyle w:val="001000000000" w:firstRow="0" w:lastRow="0" w:firstColumn="1" w:lastColumn="0" w:oddVBand="0" w:evenVBand="0" w:oddHBand="0" w:evenHBand="0" w:firstRowFirstColumn="0" w:firstRowLastColumn="0" w:lastRowFirstColumn="0" w:lastRowLastColumn="0"/>
            <w:tcW w:w="1429" w:type="dxa"/>
            <w:shd w:val="clear" w:color="auto" w:fill="D9E2F3" w:themeFill="accent1" w:themeFillTint="33"/>
          </w:tcPr>
          <w:p w14:paraId="3E0AD242" w14:textId="77777777" w:rsidR="00FC5675" w:rsidRPr="00B41424" w:rsidRDefault="00FC5675" w:rsidP="000A6227">
            <w:pPr>
              <w:spacing w:after="0"/>
              <w:rPr>
                <w:rFonts w:asciiTheme="majorHAnsi" w:hAnsiTheme="majorHAnsi" w:cstheme="majorHAnsi"/>
                <w:b/>
                <w:szCs w:val="22"/>
              </w:rPr>
            </w:pPr>
            <w:r w:rsidRPr="00B41424">
              <w:rPr>
                <w:rFonts w:asciiTheme="majorHAnsi" w:hAnsiTheme="majorHAnsi" w:cstheme="majorHAnsi"/>
                <w:b/>
              </w:rPr>
              <w:t>Annually</w:t>
            </w:r>
          </w:p>
        </w:tc>
        <w:tc>
          <w:tcPr>
            <w:tcW w:w="1437" w:type="dxa"/>
          </w:tcPr>
          <w:p w14:paraId="4031002C"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rPr>
              <w:t xml:space="preserve">Annual Report </w:t>
            </w:r>
          </w:p>
          <w:p w14:paraId="32E07BCA"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p>
        </w:tc>
        <w:tc>
          <w:tcPr>
            <w:tcW w:w="7477" w:type="dxa"/>
          </w:tcPr>
          <w:p w14:paraId="68F9CC1F" w14:textId="0E5F675B" w:rsidR="00FC5675" w:rsidRPr="00B41424" w:rsidRDefault="00FC5675" w:rsidP="000A6227">
            <w:pPr>
              <w:pStyle w:val="ListParagraph"/>
              <w:numPr>
                <w:ilvl w:val="0"/>
                <w:numId w:val="176"/>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lang w:eastAsia="en-US"/>
              </w:rPr>
              <w:t xml:space="preserve">One report per Landscape. </w:t>
            </w:r>
          </w:p>
          <w:p w14:paraId="5218B600" w14:textId="77777777" w:rsidR="00FC5675" w:rsidRPr="00B41424" w:rsidRDefault="00FC5675" w:rsidP="000A6227">
            <w:pPr>
              <w:pStyle w:val="ListParagraph"/>
              <w:numPr>
                <w:ilvl w:val="0"/>
                <w:numId w:val="176"/>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szCs w:val="22"/>
              </w:rPr>
              <w:t>Report will be structured in two sections – monitoring section and adaptive programming section.</w:t>
            </w:r>
          </w:p>
          <w:p w14:paraId="190AF7B1" w14:textId="399ECC88" w:rsidR="00FC5675" w:rsidRPr="00B41424" w:rsidRDefault="00FC5675" w:rsidP="000A6227">
            <w:pPr>
              <w:pStyle w:val="ListParagraph"/>
              <w:numPr>
                <w:ilvl w:val="0"/>
                <w:numId w:val="176"/>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2"/>
              </w:rPr>
            </w:pPr>
            <w:r w:rsidRPr="00B41424">
              <w:rPr>
                <w:rFonts w:asciiTheme="majorHAnsi" w:hAnsiTheme="majorHAnsi" w:cstheme="majorHAnsi"/>
                <w:szCs w:val="22"/>
              </w:rPr>
              <w:t>Monitoring section: similar structure to quarterly reports but cover</w:t>
            </w:r>
            <w:r w:rsidR="00515C41" w:rsidRPr="00B41424">
              <w:rPr>
                <w:rFonts w:asciiTheme="majorHAnsi" w:hAnsiTheme="majorHAnsi" w:cstheme="majorHAnsi"/>
              </w:rPr>
              <w:t>ing</w:t>
            </w:r>
            <w:r w:rsidRPr="00B41424">
              <w:rPr>
                <w:rFonts w:asciiTheme="majorHAnsi" w:hAnsiTheme="majorHAnsi" w:cstheme="majorHAnsi"/>
                <w:szCs w:val="22"/>
              </w:rPr>
              <w:t xml:space="preserve"> activities and results over the whole year.  Report will provide a KPI assessment of the Landscape. </w:t>
            </w:r>
          </w:p>
          <w:p w14:paraId="54CD0509" w14:textId="77777777" w:rsidR="00FC5675" w:rsidRPr="00B41424" w:rsidRDefault="00FC5675" w:rsidP="000A6227">
            <w:pPr>
              <w:pStyle w:val="ListParagraph"/>
              <w:numPr>
                <w:ilvl w:val="0"/>
                <w:numId w:val="176"/>
              </w:num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Adaptive programming section: will include collative recommendations from the Landscape for adaptive programming and the Fund Manager and Independent Evaluator’s own recommendations for adaptive programming.</w:t>
            </w:r>
          </w:p>
        </w:tc>
      </w:tr>
    </w:tbl>
    <w:p w14:paraId="03111119" w14:textId="77777777" w:rsidR="00FC5675" w:rsidRPr="00B41424" w:rsidRDefault="00FC5675" w:rsidP="000A6227">
      <w:pPr>
        <w:pStyle w:val="ListParagraph"/>
        <w:spacing w:before="60" w:after="0"/>
        <w:ind w:left="0"/>
        <w:rPr>
          <w:rFonts w:asciiTheme="majorHAnsi" w:eastAsiaTheme="majorEastAsia" w:hAnsiTheme="majorHAnsi" w:cstheme="majorHAnsi"/>
          <w:b/>
          <w:color w:val="000000" w:themeColor="text1"/>
          <w:sz w:val="24"/>
          <w:szCs w:val="32"/>
        </w:rPr>
      </w:pPr>
    </w:p>
    <w:p w14:paraId="4C545421" w14:textId="23AA1C0C" w:rsidR="00A75903" w:rsidRPr="00B41424" w:rsidRDefault="00FC5675" w:rsidP="000A6227">
      <w:pPr>
        <w:pStyle w:val="ListParagraph"/>
        <w:spacing w:before="60" w:after="0"/>
        <w:ind w:left="0"/>
        <w:rPr>
          <w:rFonts w:asciiTheme="majorHAnsi" w:hAnsiTheme="majorHAnsi" w:cstheme="majorHAnsi"/>
        </w:rPr>
      </w:pPr>
      <w:r w:rsidRPr="00B41424">
        <w:rPr>
          <w:rFonts w:asciiTheme="majorHAnsi" w:hAnsiTheme="majorHAnsi" w:cstheme="majorHAnsi"/>
          <w:b/>
        </w:rPr>
        <w:t>Defra’s Contract Management of the Fund Manager:</w:t>
      </w:r>
      <w:r w:rsidRPr="00B41424">
        <w:rPr>
          <w:rFonts w:asciiTheme="majorHAnsi" w:hAnsiTheme="majorHAnsi" w:cstheme="majorHAnsi"/>
        </w:rPr>
        <w:t xml:space="preserve"> </w:t>
      </w:r>
    </w:p>
    <w:p w14:paraId="5516B86D" w14:textId="77777777" w:rsidR="006B6F99" w:rsidRPr="00B41424" w:rsidRDefault="006B6F99" w:rsidP="000A6227">
      <w:pPr>
        <w:pStyle w:val="ListParagraph"/>
        <w:spacing w:before="60" w:after="0"/>
        <w:ind w:left="0"/>
        <w:rPr>
          <w:rFonts w:asciiTheme="majorHAnsi" w:hAnsiTheme="majorHAnsi" w:cstheme="majorHAnsi"/>
        </w:rPr>
      </w:pPr>
    </w:p>
    <w:p w14:paraId="6453FA5C" w14:textId="77777777" w:rsidR="00A75903" w:rsidRPr="00B41424" w:rsidRDefault="00A75903" w:rsidP="000A6227">
      <w:pPr>
        <w:rPr>
          <w:rFonts w:asciiTheme="majorHAnsi" w:hAnsiTheme="majorHAnsi" w:cstheme="majorHAnsi"/>
        </w:rPr>
      </w:pPr>
      <w:r w:rsidRPr="00B41424">
        <w:rPr>
          <w:rFonts w:asciiTheme="majorHAnsi" w:hAnsiTheme="majorHAnsi" w:cstheme="majorHAnsi"/>
        </w:rPr>
        <w:t>This contract has provisions in place to manage performance.</w:t>
      </w:r>
      <w:r w:rsidRPr="00B41424">
        <w:rPr>
          <w:rFonts w:asciiTheme="majorHAnsi" w:hAnsiTheme="majorHAnsi" w:cstheme="majorHAnsi"/>
          <w:b/>
        </w:rPr>
        <w:t xml:space="preserve"> </w:t>
      </w:r>
      <w:r w:rsidRPr="00B41424">
        <w:rPr>
          <w:rFonts w:asciiTheme="majorHAnsi" w:hAnsiTheme="majorHAnsi" w:cstheme="majorHAnsi"/>
        </w:rPr>
        <w:t xml:space="preserve">The Fund Manager’s contract is managed with a suite of Key Performance Indicators (KPIs) tied to a Service Credit Regime.  A Service Credit Regime is a contract management tool to motivate suppliers.  A Service Credit is a deduction from the fee payable to a supplier if they miss a KPI. Now that grant competitions have been delivered, the Defra contract manager meets with the Fund Manager to review performance on a quarterly basis.  </w:t>
      </w:r>
    </w:p>
    <w:p w14:paraId="04B88646" w14:textId="77777777" w:rsidR="00A75903" w:rsidRPr="00B41424" w:rsidRDefault="00A75903" w:rsidP="000A6227">
      <w:pPr>
        <w:rPr>
          <w:rFonts w:asciiTheme="majorHAnsi" w:hAnsiTheme="majorHAnsi" w:cstheme="majorHAnsi"/>
        </w:rPr>
      </w:pPr>
      <w:r w:rsidRPr="00B41424">
        <w:rPr>
          <w:rFonts w:asciiTheme="majorHAnsi" w:hAnsiTheme="majorHAnsi" w:cstheme="majorHAnsi"/>
        </w:rPr>
        <w:t>A dispute resolution clause is also contained within the contract sets out that Parties shall attempt in good faith to negotiate a settlement to any dispute between them arising out of or in connection with the Contract. If the dispute cannot be resolved through those means, a procedure for mediation is set out in the contract. A termination for convenience clause has been drafted to facilitate exit due to uncertainty around future years budget, which will be subject to future Spending Reviews. In the event that future funding for the BLF is withdrawn during an SR, Defra will be able to exit this contract.</w:t>
      </w:r>
    </w:p>
    <w:p w14:paraId="3603DFA8" w14:textId="77777777" w:rsidR="00A75903" w:rsidRPr="00B41424" w:rsidRDefault="00A75903" w:rsidP="000A6227">
      <w:pPr>
        <w:rPr>
          <w:rFonts w:asciiTheme="majorHAnsi" w:hAnsiTheme="majorHAnsi" w:cstheme="majorHAnsi"/>
        </w:rPr>
      </w:pPr>
      <w:r w:rsidRPr="00B41424">
        <w:rPr>
          <w:rFonts w:asciiTheme="majorHAnsi" w:hAnsiTheme="majorHAnsi" w:cstheme="majorHAnsi"/>
        </w:rPr>
        <w:t xml:space="preserve">Contract management meetings take place on a quarterly basis. Meetings are used to discuss contract KPIs, and should performance not meet the required standards a remedial action plan will be developed. Any issues identified will be escalated to the BLF team leader and, if appropriate, brought to the monthly programme board. </w:t>
      </w:r>
    </w:p>
    <w:p w14:paraId="4DA7FAA9" w14:textId="77777777" w:rsidR="00A75903" w:rsidRPr="00B41424" w:rsidRDefault="00A75903" w:rsidP="000A6227">
      <w:pPr>
        <w:rPr>
          <w:rFonts w:asciiTheme="majorHAnsi" w:hAnsiTheme="majorHAnsi" w:cstheme="majorHAnsi"/>
        </w:rPr>
      </w:pPr>
      <w:r w:rsidRPr="00B41424">
        <w:rPr>
          <w:rFonts w:asciiTheme="majorHAnsi" w:hAnsiTheme="majorHAnsi" w:cstheme="majorHAnsi"/>
        </w:rPr>
        <w:t xml:space="preserve">Should Defra terminate the FM contract, the fallback position would be to retender the FM contract or bring the role in-house. </w:t>
      </w:r>
    </w:p>
    <w:p w14:paraId="5D44E100" w14:textId="77777777" w:rsidR="00934630" w:rsidRPr="00B41424" w:rsidRDefault="00934630" w:rsidP="000A6227">
      <w:pPr>
        <w:spacing w:before="60" w:after="0"/>
        <w:rPr>
          <w:rFonts w:asciiTheme="majorHAnsi" w:hAnsiTheme="majorHAnsi" w:cstheme="majorHAnsi"/>
        </w:rPr>
      </w:pPr>
    </w:p>
    <w:p w14:paraId="615DCBE4" w14:textId="77777777" w:rsidR="00D01100" w:rsidRPr="00B41424" w:rsidRDefault="00D01100" w:rsidP="000A6227">
      <w:pPr>
        <w:spacing w:before="60" w:after="0"/>
        <w:rPr>
          <w:rFonts w:asciiTheme="majorHAnsi" w:hAnsiTheme="majorHAnsi" w:cstheme="majorHAnsi"/>
        </w:rPr>
      </w:pPr>
    </w:p>
    <w:p w14:paraId="3EBA1FA9" w14:textId="46804EED" w:rsidR="00FC5675" w:rsidRPr="00B41424" w:rsidRDefault="00FC5675" w:rsidP="000A6227">
      <w:pPr>
        <w:spacing w:before="60" w:after="0"/>
        <w:contextualSpacing/>
        <w:outlineLvl w:val="3"/>
        <w:rPr>
          <w:rFonts w:asciiTheme="majorHAnsi" w:eastAsia="Yu Mincho Light" w:hAnsiTheme="majorHAnsi" w:cstheme="majorHAnsi"/>
          <w:b/>
          <w:bCs/>
          <w:i/>
          <w:iCs/>
          <w:sz w:val="24"/>
        </w:rPr>
      </w:pPr>
      <w:r w:rsidRPr="00B41424">
        <w:rPr>
          <w:rFonts w:asciiTheme="majorHAnsi" w:eastAsia="Yu Mincho Light" w:hAnsiTheme="majorHAnsi" w:cstheme="majorHAnsi"/>
          <w:b/>
          <w:bCs/>
          <w:i/>
          <w:iCs/>
          <w:sz w:val="24"/>
        </w:rPr>
        <w:t>Role of the Independent Evaluator</w:t>
      </w:r>
    </w:p>
    <w:p w14:paraId="773CD2FA" w14:textId="77777777" w:rsidR="00FC5675" w:rsidRPr="00B41424" w:rsidRDefault="00FC5675" w:rsidP="000A6227">
      <w:pPr>
        <w:spacing w:before="60" w:after="0"/>
        <w:rPr>
          <w:rFonts w:asciiTheme="majorHAnsi" w:hAnsiTheme="majorHAnsi" w:cstheme="majorHAnsi"/>
        </w:rPr>
      </w:pPr>
    </w:p>
    <w:p w14:paraId="2F4D841E" w14:textId="42ECEACB" w:rsidR="00FC5675" w:rsidRPr="00B41424" w:rsidRDefault="00FC5675" w:rsidP="000A6227">
      <w:pPr>
        <w:spacing w:before="60" w:after="0"/>
        <w:rPr>
          <w:rFonts w:asciiTheme="majorHAnsi" w:hAnsiTheme="majorHAnsi" w:cstheme="majorHAnsi"/>
        </w:rPr>
      </w:pPr>
      <w:r w:rsidRPr="00B41424">
        <w:rPr>
          <w:rFonts w:asciiTheme="majorHAnsi" w:hAnsiTheme="majorHAnsi" w:cstheme="majorHAnsi"/>
        </w:rPr>
        <w:t xml:space="preserve">The Independent Evaluator </w:t>
      </w:r>
      <w:r w:rsidR="00934630" w:rsidRPr="00B41424">
        <w:rPr>
          <w:rFonts w:asciiTheme="majorHAnsi" w:hAnsiTheme="majorHAnsi" w:cstheme="majorHAnsi"/>
        </w:rPr>
        <w:t xml:space="preserve">delivers, with the support of sub-contractors, </w:t>
      </w:r>
      <w:r w:rsidRPr="00B41424">
        <w:rPr>
          <w:rFonts w:asciiTheme="majorHAnsi" w:hAnsiTheme="majorHAnsi" w:cstheme="majorHAnsi"/>
        </w:rPr>
        <w:t xml:space="preserve">the products described in the following table.  All products will be developed at a BLF </w:t>
      </w:r>
      <w:r w:rsidR="000453F8" w:rsidRPr="00B41424">
        <w:rPr>
          <w:rFonts w:asciiTheme="majorHAnsi" w:hAnsiTheme="majorHAnsi" w:cstheme="majorHAnsi"/>
        </w:rPr>
        <w:t>portfolio</w:t>
      </w:r>
      <w:r w:rsidRPr="00B41424">
        <w:rPr>
          <w:rFonts w:asciiTheme="majorHAnsi" w:hAnsiTheme="majorHAnsi" w:cstheme="majorHAnsi"/>
        </w:rPr>
        <w:t xml:space="preserve"> level and </w:t>
      </w:r>
      <w:r w:rsidR="00293C2F" w:rsidRPr="00B41424">
        <w:rPr>
          <w:rFonts w:asciiTheme="majorHAnsi" w:hAnsiTheme="majorHAnsi" w:cstheme="majorHAnsi"/>
        </w:rPr>
        <w:t xml:space="preserve">at </w:t>
      </w:r>
      <w:r w:rsidRPr="00B41424">
        <w:rPr>
          <w:rFonts w:asciiTheme="majorHAnsi" w:hAnsiTheme="majorHAnsi" w:cstheme="majorHAnsi"/>
        </w:rPr>
        <w:t>the Andes Amazon landscape level.</w:t>
      </w:r>
    </w:p>
    <w:p w14:paraId="4BD22E51" w14:textId="77777777" w:rsidR="00FC5675" w:rsidRPr="00B41424" w:rsidRDefault="00FC5675" w:rsidP="000A6227">
      <w:pPr>
        <w:spacing w:after="0"/>
        <w:rPr>
          <w:rFonts w:asciiTheme="majorHAnsi" w:hAnsiTheme="majorHAnsi" w:cstheme="majorHAnsi"/>
        </w:rPr>
      </w:pPr>
    </w:p>
    <w:p w14:paraId="5947B4D6" w14:textId="774306A1" w:rsidR="00FC5675" w:rsidRPr="00B41424" w:rsidRDefault="00FC5675" w:rsidP="000A6227">
      <w:pPr>
        <w:spacing w:before="60" w:after="0"/>
        <w:rPr>
          <w:rFonts w:asciiTheme="majorHAnsi" w:hAnsiTheme="majorHAnsi" w:cstheme="majorHAnsi"/>
          <w:i/>
        </w:rPr>
      </w:pPr>
      <w:r w:rsidRPr="00B41424">
        <w:rPr>
          <w:rFonts w:asciiTheme="majorHAnsi" w:hAnsiTheme="majorHAnsi" w:cstheme="majorHAnsi"/>
          <w:b/>
          <w:i/>
        </w:rPr>
        <w:t xml:space="preserve">Table </w:t>
      </w:r>
      <w:r w:rsidR="00C47F51" w:rsidRPr="00B41424">
        <w:rPr>
          <w:rFonts w:asciiTheme="majorHAnsi" w:hAnsiTheme="majorHAnsi" w:cstheme="majorHAnsi"/>
          <w:b/>
          <w:i/>
        </w:rPr>
        <w:t>1</w:t>
      </w:r>
      <w:r w:rsidR="00AC2545" w:rsidRPr="00B41424">
        <w:rPr>
          <w:rFonts w:asciiTheme="majorHAnsi" w:hAnsiTheme="majorHAnsi" w:cstheme="majorHAnsi"/>
          <w:b/>
          <w:i/>
        </w:rPr>
        <w:t>1</w:t>
      </w:r>
      <w:r w:rsidRPr="00B41424">
        <w:rPr>
          <w:rFonts w:asciiTheme="majorHAnsi" w:hAnsiTheme="majorHAnsi" w:cstheme="majorHAnsi"/>
          <w:b/>
          <w:i/>
        </w:rPr>
        <w:t>:</w:t>
      </w:r>
      <w:r w:rsidRPr="00B41424">
        <w:rPr>
          <w:rFonts w:asciiTheme="majorHAnsi" w:hAnsiTheme="majorHAnsi" w:cstheme="majorHAnsi"/>
          <w:i/>
        </w:rPr>
        <w:t xml:space="preserve"> Product delivered by the Independent Evaluator. </w:t>
      </w:r>
    </w:p>
    <w:p w14:paraId="74672064" w14:textId="77777777" w:rsidR="00FC5675" w:rsidRPr="00B41424" w:rsidRDefault="00FC5675" w:rsidP="000A6227">
      <w:pPr>
        <w:spacing w:before="60" w:after="0"/>
        <w:rPr>
          <w:rFonts w:asciiTheme="majorHAnsi" w:hAnsiTheme="majorHAnsi" w:cstheme="majorHAnsi"/>
          <w:i/>
          <w:sz w:val="6"/>
        </w:rPr>
      </w:pPr>
    </w:p>
    <w:tbl>
      <w:tblPr>
        <w:tblStyle w:val="DefraGreen"/>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2253"/>
        <w:gridCol w:w="6677"/>
      </w:tblGrid>
      <w:tr w:rsidR="00FC5675" w:rsidRPr="00B41424" w14:paraId="52AFB009" w14:textId="77777777" w:rsidTr="00FC56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 w:type="pct"/>
            <w:shd w:val="clear" w:color="auto" w:fill="B4C6E7" w:themeFill="accent1" w:themeFillTint="66"/>
          </w:tcPr>
          <w:p w14:paraId="2EF166A9" w14:textId="77777777" w:rsidR="00FC5675" w:rsidRPr="00B41424" w:rsidRDefault="00FC5675" w:rsidP="000A6227">
            <w:pPr>
              <w:spacing w:after="0"/>
              <w:rPr>
                <w:rFonts w:asciiTheme="majorHAnsi" w:hAnsiTheme="majorHAnsi" w:cstheme="majorHAnsi"/>
                <w:b/>
                <w:color w:val="000000" w:themeColor="text1"/>
                <w:sz w:val="24"/>
              </w:rPr>
            </w:pPr>
            <w:r w:rsidRPr="00B41424">
              <w:rPr>
                <w:rFonts w:asciiTheme="majorHAnsi" w:hAnsiTheme="majorHAnsi" w:cstheme="majorHAnsi"/>
                <w:b/>
                <w:color w:val="000000" w:themeColor="text1"/>
                <w:sz w:val="24"/>
              </w:rPr>
              <w:t>Product</w:t>
            </w:r>
          </w:p>
        </w:tc>
        <w:tc>
          <w:tcPr>
            <w:tcW w:w="1091" w:type="pct"/>
            <w:shd w:val="clear" w:color="auto" w:fill="B4C6E7" w:themeFill="accent1" w:themeFillTint="66"/>
          </w:tcPr>
          <w:p w14:paraId="7DFC30F7" w14:textId="77777777" w:rsidR="00FC5675" w:rsidRPr="00B41424" w:rsidRDefault="00FC5675" w:rsidP="000A622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color w:val="000000" w:themeColor="text1"/>
                <w:sz w:val="24"/>
              </w:rPr>
            </w:pPr>
            <w:r w:rsidRPr="00B41424">
              <w:rPr>
                <w:rFonts w:asciiTheme="majorHAnsi" w:hAnsiTheme="majorHAnsi" w:cstheme="majorHAnsi"/>
                <w:b/>
                <w:color w:val="000000" w:themeColor="text1"/>
                <w:sz w:val="24"/>
              </w:rPr>
              <w:t>Timing</w:t>
            </w:r>
          </w:p>
        </w:tc>
        <w:tc>
          <w:tcPr>
            <w:tcW w:w="3233" w:type="pct"/>
            <w:shd w:val="clear" w:color="auto" w:fill="B4C6E7" w:themeFill="accent1" w:themeFillTint="66"/>
          </w:tcPr>
          <w:p w14:paraId="4EEF7030" w14:textId="77777777" w:rsidR="00FC5675" w:rsidRPr="00B41424" w:rsidRDefault="00FC5675" w:rsidP="000A6227">
            <w:pPr>
              <w:spacing w:after="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color w:val="000000" w:themeColor="text1"/>
                <w:sz w:val="24"/>
              </w:rPr>
            </w:pPr>
            <w:r w:rsidRPr="00B41424">
              <w:rPr>
                <w:rFonts w:asciiTheme="majorHAnsi" w:hAnsiTheme="majorHAnsi" w:cstheme="majorHAnsi"/>
                <w:b/>
                <w:color w:val="000000" w:themeColor="text1"/>
                <w:sz w:val="24"/>
              </w:rPr>
              <w:t>Description</w:t>
            </w:r>
          </w:p>
        </w:tc>
      </w:tr>
      <w:tr w:rsidR="00FC5675" w:rsidRPr="00B41424" w14:paraId="28479377" w14:textId="77777777" w:rsidTr="00FC5675">
        <w:tc>
          <w:tcPr>
            <w:cnfStyle w:val="001000000000" w:firstRow="0" w:lastRow="0" w:firstColumn="1" w:lastColumn="0" w:oddVBand="0" w:evenVBand="0" w:oddHBand="0" w:evenHBand="0" w:firstRowFirstColumn="0" w:firstRowLastColumn="0" w:lastRowFirstColumn="0" w:lastRowLastColumn="0"/>
            <w:tcW w:w="676" w:type="pct"/>
            <w:shd w:val="clear" w:color="auto" w:fill="D9E2F3" w:themeFill="accent1" w:themeFillTint="33"/>
          </w:tcPr>
          <w:p w14:paraId="390137DD" w14:textId="77777777" w:rsidR="00FC5675" w:rsidRPr="00B41424" w:rsidRDefault="00FC5675" w:rsidP="000A6227">
            <w:pPr>
              <w:spacing w:after="0"/>
              <w:rPr>
                <w:rFonts w:asciiTheme="majorHAnsi" w:hAnsiTheme="majorHAnsi" w:cstheme="majorHAnsi"/>
              </w:rPr>
            </w:pPr>
            <w:r w:rsidRPr="00B41424">
              <w:rPr>
                <w:rFonts w:asciiTheme="majorHAnsi" w:hAnsiTheme="majorHAnsi" w:cstheme="majorHAnsi"/>
              </w:rPr>
              <w:t>Inception &amp; Baseline Report</w:t>
            </w:r>
          </w:p>
        </w:tc>
        <w:tc>
          <w:tcPr>
            <w:tcW w:w="1091" w:type="pct"/>
          </w:tcPr>
          <w:p w14:paraId="7EC8F704"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Prior to, and during the Delivery Partner inception phase </w:t>
            </w:r>
          </w:p>
        </w:tc>
        <w:tc>
          <w:tcPr>
            <w:tcW w:w="3233" w:type="pct"/>
          </w:tcPr>
          <w:p w14:paraId="7EB95D92"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Evidence and stakeholder mapping, setting the monitoring and evaluation approach for the BLF, develop indicators to assess programme and landscape level progress, support Lead Delivery Partners to conduct baselining. </w:t>
            </w:r>
          </w:p>
        </w:tc>
      </w:tr>
      <w:tr w:rsidR="00FC5675" w:rsidRPr="00B41424" w14:paraId="3361CD58" w14:textId="77777777" w:rsidTr="00FC5675">
        <w:tc>
          <w:tcPr>
            <w:cnfStyle w:val="001000000000" w:firstRow="0" w:lastRow="0" w:firstColumn="1" w:lastColumn="0" w:oddVBand="0" w:evenVBand="0" w:oddHBand="0" w:evenHBand="0" w:firstRowFirstColumn="0" w:firstRowLastColumn="0" w:lastRowFirstColumn="0" w:lastRowLastColumn="0"/>
            <w:tcW w:w="676" w:type="pct"/>
            <w:shd w:val="clear" w:color="auto" w:fill="D9E2F3" w:themeFill="accent1" w:themeFillTint="33"/>
          </w:tcPr>
          <w:p w14:paraId="5CF10595" w14:textId="77777777" w:rsidR="00FC5675" w:rsidRPr="00B41424" w:rsidRDefault="00FC5675" w:rsidP="000A6227">
            <w:pPr>
              <w:spacing w:after="0"/>
              <w:rPr>
                <w:rFonts w:asciiTheme="majorHAnsi" w:hAnsiTheme="majorHAnsi" w:cstheme="majorHAnsi"/>
              </w:rPr>
            </w:pPr>
            <w:r w:rsidRPr="00B41424">
              <w:rPr>
                <w:rFonts w:asciiTheme="majorHAnsi" w:hAnsiTheme="majorHAnsi" w:cstheme="majorHAnsi"/>
              </w:rPr>
              <w:t>Mid Term</w:t>
            </w:r>
          </w:p>
        </w:tc>
        <w:tc>
          <w:tcPr>
            <w:tcW w:w="1091" w:type="pct"/>
          </w:tcPr>
          <w:p w14:paraId="25701EAA"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June 2025 </w:t>
            </w:r>
          </w:p>
        </w:tc>
        <w:tc>
          <w:tcPr>
            <w:tcW w:w="3233" w:type="pct"/>
          </w:tcPr>
          <w:p w14:paraId="59552B0F"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Assess programme progress and make recommendations for adaptive programming changes to the Authority, quality assure data from the Lead Delivery Partners, provide evidence and answer the BLF evaluation questions.  </w:t>
            </w:r>
          </w:p>
        </w:tc>
      </w:tr>
      <w:tr w:rsidR="00FC5675" w:rsidRPr="00B41424" w14:paraId="490DEFCD" w14:textId="77777777" w:rsidTr="00FC5675">
        <w:tc>
          <w:tcPr>
            <w:cnfStyle w:val="001000000000" w:firstRow="0" w:lastRow="0" w:firstColumn="1" w:lastColumn="0" w:oddVBand="0" w:evenVBand="0" w:oddHBand="0" w:evenHBand="0" w:firstRowFirstColumn="0" w:firstRowLastColumn="0" w:lastRowFirstColumn="0" w:lastRowLastColumn="0"/>
            <w:tcW w:w="676" w:type="pct"/>
            <w:shd w:val="clear" w:color="auto" w:fill="D9E2F3" w:themeFill="accent1" w:themeFillTint="33"/>
          </w:tcPr>
          <w:p w14:paraId="4A0F7C37" w14:textId="77777777" w:rsidR="00FC5675" w:rsidRPr="00B41424" w:rsidRDefault="00FC5675" w:rsidP="000A6227">
            <w:pPr>
              <w:spacing w:after="0"/>
              <w:rPr>
                <w:rFonts w:asciiTheme="majorHAnsi" w:hAnsiTheme="majorHAnsi" w:cstheme="majorHAnsi"/>
              </w:rPr>
            </w:pPr>
            <w:r w:rsidRPr="00B41424">
              <w:rPr>
                <w:rFonts w:asciiTheme="majorHAnsi" w:hAnsiTheme="majorHAnsi" w:cstheme="majorHAnsi"/>
              </w:rPr>
              <w:t>Final</w:t>
            </w:r>
          </w:p>
        </w:tc>
        <w:tc>
          <w:tcPr>
            <w:tcW w:w="1091" w:type="pct"/>
          </w:tcPr>
          <w:p w14:paraId="4F1D1C40"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June 2029 (or 6 months after project completion)</w:t>
            </w:r>
          </w:p>
        </w:tc>
        <w:tc>
          <w:tcPr>
            <w:tcW w:w="3233" w:type="pct"/>
          </w:tcPr>
          <w:p w14:paraId="2AD1AE06" w14:textId="77777777" w:rsidR="00FC5675" w:rsidRPr="00B41424" w:rsidRDefault="00FC5675" w:rsidP="000A6227">
            <w:pPr>
              <w:spacing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Examine programme results against core BLF evaluation questions, Theory of Change and </w:t>
            </w:r>
            <w:proofErr w:type="spellStart"/>
            <w:r w:rsidRPr="00B41424">
              <w:rPr>
                <w:rFonts w:asciiTheme="majorHAnsi" w:hAnsiTheme="majorHAnsi" w:cstheme="majorHAnsi"/>
              </w:rPr>
              <w:t>Logframes</w:t>
            </w:r>
            <w:proofErr w:type="spellEnd"/>
            <w:r w:rsidRPr="00B41424">
              <w:rPr>
                <w:rFonts w:asciiTheme="majorHAnsi" w:hAnsiTheme="majorHAnsi" w:cstheme="majorHAnsi"/>
              </w:rPr>
              <w:t xml:space="preserve">, present key aggregated learning points of the programme. </w:t>
            </w:r>
          </w:p>
        </w:tc>
      </w:tr>
    </w:tbl>
    <w:p w14:paraId="36B55A39" w14:textId="77777777" w:rsidR="00FC5675" w:rsidRPr="00B41424" w:rsidRDefault="00FC5675" w:rsidP="000A6227">
      <w:pPr>
        <w:spacing w:after="0"/>
        <w:rPr>
          <w:rFonts w:asciiTheme="majorHAnsi" w:hAnsiTheme="majorHAnsi" w:cstheme="majorHAnsi"/>
        </w:rPr>
      </w:pPr>
    </w:p>
    <w:p w14:paraId="665312DF" w14:textId="2FB45333" w:rsidR="00FC5675" w:rsidRPr="00B41424" w:rsidRDefault="00FC5675" w:rsidP="000A6227">
      <w:pPr>
        <w:pStyle w:val="Heading4"/>
        <w:spacing w:after="0"/>
        <w:rPr>
          <w:rFonts w:asciiTheme="majorHAnsi" w:hAnsiTheme="majorHAnsi" w:cstheme="majorHAnsi"/>
          <w:bCs/>
          <w:szCs w:val="24"/>
        </w:rPr>
      </w:pPr>
      <w:r w:rsidRPr="00B41424">
        <w:rPr>
          <w:rFonts w:asciiTheme="majorHAnsi" w:hAnsiTheme="majorHAnsi" w:cstheme="majorHAnsi"/>
          <w:bCs/>
        </w:rPr>
        <w:t>Defra’s</w:t>
      </w:r>
      <w:r w:rsidRPr="00B41424">
        <w:rPr>
          <w:rFonts w:asciiTheme="majorHAnsi" w:hAnsiTheme="majorHAnsi" w:cstheme="majorHAnsi"/>
          <w:bCs/>
          <w:szCs w:val="24"/>
        </w:rPr>
        <w:t xml:space="preserve"> Contract Management of the Independent Evaluator</w:t>
      </w:r>
    </w:p>
    <w:p w14:paraId="55870CE9" w14:textId="62DDF8E6" w:rsidR="00FC5675" w:rsidRPr="00B41424" w:rsidRDefault="00BF3A3C" w:rsidP="000A6227">
      <w:pPr>
        <w:rPr>
          <w:rFonts w:asciiTheme="majorHAnsi" w:hAnsiTheme="majorHAnsi" w:cstheme="majorHAnsi"/>
        </w:rPr>
      </w:pPr>
      <w:r w:rsidRPr="00B41424">
        <w:rPr>
          <w:rFonts w:asciiTheme="majorHAnsi" w:hAnsiTheme="majorHAnsi" w:cstheme="majorHAnsi"/>
        </w:rPr>
        <w:t>The Independent Evaluator was appointed through a framework agreement and performance is monitored through a set of contractual KPIs.</w:t>
      </w:r>
    </w:p>
    <w:p w14:paraId="390722CF" w14:textId="334C8051" w:rsidR="00FC5675" w:rsidRPr="00B41424" w:rsidRDefault="00FC5675" w:rsidP="000A6227">
      <w:pPr>
        <w:spacing w:before="60" w:after="0"/>
        <w:rPr>
          <w:rFonts w:asciiTheme="majorHAnsi" w:hAnsiTheme="majorHAnsi" w:cstheme="majorHAnsi"/>
        </w:rPr>
      </w:pPr>
      <w:r w:rsidRPr="00B41424">
        <w:rPr>
          <w:rFonts w:asciiTheme="majorHAnsi" w:hAnsiTheme="majorHAnsi" w:cstheme="majorHAnsi"/>
        </w:rPr>
        <w:t xml:space="preserve">Due to uncertainty around the budget in outer years covered by future Spending Reviews, a termination for convenience clause </w:t>
      </w:r>
      <w:r w:rsidR="000453F8" w:rsidRPr="00B41424">
        <w:rPr>
          <w:rFonts w:asciiTheme="majorHAnsi" w:hAnsiTheme="majorHAnsi" w:cstheme="majorHAnsi"/>
        </w:rPr>
        <w:t>has been</w:t>
      </w:r>
      <w:r w:rsidRPr="00B41424">
        <w:rPr>
          <w:rFonts w:asciiTheme="majorHAnsi" w:hAnsiTheme="majorHAnsi" w:cstheme="majorHAnsi"/>
        </w:rPr>
        <w:t xml:space="preserve"> drafted to facilitate exit.  In the event </w:t>
      </w:r>
      <w:r w:rsidR="00E12515" w:rsidRPr="00B41424">
        <w:rPr>
          <w:rFonts w:asciiTheme="majorHAnsi" w:hAnsiTheme="majorHAnsi" w:cstheme="majorHAnsi"/>
        </w:rPr>
        <w:t xml:space="preserve">that future </w:t>
      </w:r>
      <w:r w:rsidRPr="00B41424">
        <w:rPr>
          <w:rFonts w:asciiTheme="majorHAnsi" w:hAnsiTheme="majorHAnsi" w:cstheme="majorHAnsi"/>
        </w:rPr>
        <w:t xml:space="preserve">funding for the BLF is </w:t>
      </w:r>
      <w:r w:rsidR="00E12515" w:rsidRPr="00B41424">
        <w:rPr>
          <w:rFonts w:asciiTheme="majorHAnsi" w:hAnsiTheme="majorHAnsi" w:cstheme="majorHAnsi"/>
        </w:rPr>
        <w:t xml:space="preserve">cut </w:t>
      </w:r>
      <w:r w:rsidRPr="00B41424">
        <w:rPr>
          <w:rFonts w:asciiTheme="majorHAnsi" w:hAnsiTheme="majorHAnsi" w:cstheme="majorHAnsi"/>
        </w:rPr>
        <w:t xml:space="preserve">Defra will be able to exit this contract. </w:t>
      </w:r>
    </w:p>
    <w:p w14:paraId="0AF2D1FE" w14:textId="77777777" w:rsidR="001A3A16" w:rsidRPr="00B41424" w:rsidRDefault="001A3A16" w:rsidP="000A6227">
      <w:pPr>
        <w:spacing w:before="60" w:after="0"/>
        <w:rPr>
          <w:rFonts w:asciiTheme="majorHAnsi" w:hAnsiTheme="majorHAnsi" w:cstheme="majorHAnsi"/>
        </w:rPr>
      </w:pPr>
    </w:p>
    <w:p w14:paraId="5B1CD7BC" w14:textId="5E765994" w:rsidR="00A73F80" w:rsidRPr="00B41424" w:rsidRDefault="00FA333B" w:rsidP="000A6227">
      <w:pPr>
        <w:spacing w:before="60" w:after="0"/>
        <w:rPr>
          <w:rFonts w:asciiTheme="majorHAnsi" w:hAnsiTheme="majorHAnsi" w:cstheme="majorHAnsi"/>
        </w:rPr>
      </w:pPr>
      <w:r w:rsidRPr="00B41424">
        <w:rPr>
          <w:rFonts w:asciiTheme="majorHAnsi" w:hAnsiTheme="majorHAnsi" w:cstheme="majorHAnsi"/>
        </w:rPr>
        <w:t>The Defra BLF MEL lead</w:t>
      </w:r>
      <w:r w:rsidR="17E1CE4C" w:rsidRPr="00B41424">
        <w:rPr>
          <w:rFonts w:asciiTheme="majorHAnsi" w:hAnsiTheme="majorHAnsi" w:cstheme="majorHAnsi"/>
        </w:rPr>
        <w:t xml:space="preserve"> manage</w:t>
      </w:r>
      <w:r w:rsidRPr="00B41424">
        <w:rPr>
          <w:rFonts w:asciiTheme="majorHAnsi" w:hAnsiTheme="majorHAnsi" w:cstheme="majorHAnsi"/>
        </w:rPr>
        <w:t>s</w:t>
      </w:r>
      <w:r w:rsidR="17E1CE4C" w:rsidRPr="00B41424">
        <w:rPr>
          <w:rFonts w:asciiTheme="majorHAnsi" w:hAnsiTheme="majorHAnsi" w:cstheme="majorHAnsi"/>
        </w:rPr>
        <w:t xml:space="preserve"> the I</w:t>
      </w:r>
      <w:r w:rsidR="00FC5675" w:rsidRPr="00B41424">
        <w:rPr>
          <w:rFonts w:asciiTheme="majorHAnsi" w:hAnsiTheme="majorHAnsi" w:cstheme="majorHAnsi"/>
        </w:rPr>
        <w:t xml:space="preserve">ndependent </w:t>
      </w:r>
      <w:r w:rsidR="17E1CE4C" w:rsidRPr="00B41424">
        <w:rPr>
          <w:rFonts w:asciiTheme="majorHAnsi" w:hAnsiTheme="majorHAnsi" w:cstheme="majorHAnsi"/>
        </w:rPr>
        <w:t>E</w:t>
      </w:r>
      <w:r w:rsidR="00FC5675" w:rsidRPr="00B41424">
        <w:rPr>
          <w:rFonts w:asciiTheme="majorHAnsi" w:hAnsiTheme="majorHAnsi" w:cstheme="majorHAnsi"/>
        </w:rPr>
        <w:t>valuator</w:t>
      </w:r>
      <w:r w:rsidR="17E1CE4C" w:rsidRPr="00B41424">
        <w:rPr>
          <w:rFonts w:asciiTheme="majorHAnsi" w:hAnsiTheme="majorHAnsi" w:cstheme="majorHAnsi"/>
        </w:rPr>
        <w:t xml:space="preserve"> contract. Contract management meetings take place on a quarterly basis. Meetings </w:t>
      </w:r>
      <w:r w:rsidR="00993388" w:rsidRPr="00B41424">
        <w:rPr>
          <w:rFonts w:asciiTheme="majorHAnsi" w:hAnsiTheme="majorHAnsi" w:cstheme="majorHAnsi"/>
        </w:rPr>
        <w:t xml:space="preserve">are </w:t>
      </w:r>
      <w:r w:rsidR="17E1CE4C" w:rsidRPr="00B41424">
        <w:rPr>
          <w:rFonts w:asciiTheme="majorHAnsi" w:hAnsiTheme="majorHAnsi" w:cstheme="majorHAnsi"/>
        </w:rPr>
        <w:t>used to discuss contract KPIs</w:t>
      </w:r>
      <w:r w:rsidR="00F42DB3" w:rsidRPr="00B41424">
        <w:rPr>
          <w:rFonts w:asciiTheme="majorHAnsi" w:hAnsiTheme="majorHAnsi" w:cstheme="majorHAnsi"/>
        </w:rPr>
        <w:t xml:space="preserve"> and should performance not meet the required standards a remedial action plan will be developed</w:t>
      </w:r>
      <w:r w:rsidR="17E1CE4C" w:rsidRPr="00B41424">
        <w:rPr>
          <w:rFonts w:asciiTheme="majorHAnsi" w:hAnsiTheme="majorHAnsi" w:cstheme="majorHAnsi"/>
        </w:rPr>
        <w:t xml:space="preserve">. Any issues identified will be escalated to the BLF team leader and, if appropriate, brought to the monthly programme board. </w:t>
      </w:r>
      <w:r w:rsidR="6D2F7C7D" w:rsidRPr="00B41424">
        <w:rPr>
          <w:rFonts w:asciiTheme="majorHAnsi" w:hAnsiTheme="majorHAnsi" w:cstheme="majorHAnsi"/>
        </w:rPr>
        <w:t xml:space="preserve">  The Defra contract manager is an existing member of the policy areas staff who </w:t>
      </w:r>
      <w:r w:rsidR="00993388" w:rsidRPr="00B41424">
        <w:rPr>
          <w:rFonts w:asciiTheme="majorHAnsi" w:hAnsiTheme="majorHAnsi" w:cstheme="majorHAnsi"/>
        </w:rPr>
        <w:t xml:space="preserve">has completed </w:t>
      </w:r>
      <w:r w:rsidR="6D2F7C7D" w:rsidRPr="00B41424">
        <w:rPr>
          <w:rFonts w:asciiTheme="majorHAnsi" w:hAnsiTheme="majorHAnsi" w:cstheme="majorHAnsi"/>
        </w:rPr>
        <w:t>Defra’s standard contact management training</w:t>
      </w:r>
      <w:r w:rsidR="007A430A" w:rsidRPr="00B41424">
        <w:rPr>
          <w:rFonts w:asciiTheme="majorHAnsi" w:hAnsiTheme="majorHAnsi" w:cstheme="majorHAnsi"/>
        </w:rPr>
        <w:t xml:space="preserve"> </w:t>
      </w:r>
      <w:r w:rsidR="007A430A" w:rsidRPr="00B41424">
        <w:rPr>
          <w:rFonts w:asciiTheme="majorHAnsi" w:eastAsia="Calibri Light" w:hAnsiTheme="majorHAnsi" w:cstheme="majorHAnsi"/>
          <w:color w:val="000000" w:themeColor="text1"/>
        </w:rPr>
        <w:t xml:space="preserve">and will be aiming to complete practitioner or expert level in line with </w:t>
      </w:r>
      <w:proofErr w:type="spellStart"/>
      <w:r w:rsidR="007A430A" w:rsidRPr="00B41424">
        <w:rPr>
          <w:rFonts w:asciiTheme="majorHAnsi" w:eastAsia="Calibri Light" w:hAnsiTheme="majorHAnsi" w:cstheme="majorHAnsi"/>
          <w:color w:val="000000" w:themeColor="text1"/>
        </w:rPr>
        <w:t>DgC</w:t>
      </w:r>
      <w:proofErr w:type="spellEnd"/>
      <w:r w:rsidR="007A430A" w:rsidRPr="00B41424">
        <w:rPr>
          <w:rFonts w:asciiTheme="majorHAnsi" w:eastAsia="Calibri Light" w:hAnsiTheme="majorHAnsi" w:cstheme="majorHAnsi"/>
          <w:color w:val="000000" w:themeColor="text1"/>
        </w:rPr>
        <w:t xml:space="preserve"> and Cabinet Office advice for a contract of this value, duration and complexity.</w:t>
      </w:r>
    </w:p>
    <w:p w14:paraId="7CF38C3D" w14:textId="2658096E" w:rsidR="00F42DB3" w:rsidRPr="00B41424" w:rsidRDefault="00F42DB3" w:rsidP="000A6227">
      <w:pPr>
        <w:spacing w:before="60" w:after="0"/>
        <w:rPr>
          <w:rFonts w:asciiTheme="majorHAnsi" w:hAnsiTheme="majorHAnsi" w:cstheme="majorHAnsi"/>
        </w:rPr>
      </w:pPr>
    </w:p>
    <w:p w14:paraId="1EDC8BAA" w14:textId="0DC74BFB" w:rsidR="00F42DB3" w:rsidRPr="00B41424" w:rsidRDefault="00F42DB3" w:rsidP="000A6227">
      <w:pPr>
        <w:spacing w:before="60" w:after="0"/>
        <w:rPr>
          <w:rFonts w:asciiTheme="majorHAnsi" w:hAnsiTheme="majorHAnsi" w:cstheme="majorHAnsi"/>
        </w:rPr>
      </w:pPr>
      <w:r w:rsidRPr="00B41424">
        <w:rPr>
          <w:rFonts w:asciiTheme="majorHAnsi" w:hAnsiTheme="majorHAnsi" w:cstheme="majorHAnsi"/>
        </w:rPr>
        <w:t>Should Defra terminate the I</w:t>
      </w:r>
      <w:r w:rsidR="7319C567" w:rsidRPr="00B41424">
        <w:rPr>
          <w:rFonts w:asciiTheme="majorHAnsi" w:hAnsiTheme="majorHAnsi" w:cstheme="majorHAnsi"/>
        </w:rPr>
        <w:t xml:space="preserve">ndependent </w:t>
      </w:r>
      <w:r w:rsidRPr="00B41424">
        <w:rPr>
          <w:rFonts w:asciiTheme="majorHAnsi" w:hAnsiTheme="majorHAnsi" w:cstheme="majorHAnsi"/>
        </w:rPr>
        <w:t>E</w:t>
      </w:r>
      <w:r w:rsidR="690F6700" w:rsidRPr="00B41424">
        <w:rPr>
          <w:rFonts w:asciiTheme="majorHAnsi" w:hAnsiTheme="majorHAnsi" w:cstheme="majorHAnsi"/>
        </w:rPr>
        <w:t>valuator</w:t>
      </w:r>
      <w:r w:rsidRPr="00B41424">
        <w:rPr>
          <w:rFonts w:asciiTheme="majorHAnsi" w:hAnsiTheme="majorHAnsi" w:cstheme="majorHAnsi"/>
        </w:rPr>
        <w:t xml:space="preserve"> contract</w:t>
      </w:r>
      <w:r w:rsidR="00E423C1" w:rsidRPr="00B41424">
        <w:rPr>
          <w:rFonts w:asciiTheme="majorHAnsi" w:hAnsiTheme="majorHAnsi" w:cstheme="majorHAnsi"/>
        </w:rPr>
        <w:t>,</w:t>
      </w:r>
      <w:r w:rsidRPr="00B41424">
        <w:rPr>
          <w:rFonts w:asciiTheme="majorHAnsi" w:hAnsiTheme="majorHAnsi" w:cstheme="majorHAnsi"/>
        </w:rPr>
        <w:t xml:space="preserve"> the fallback position would be to retender the </w:t>
      </w:r>
      <w:r w:rsidR="0F988652" w:rsidRPr="00B41424">
        <w:rPr>
          <w:rFonts w:asciiTheme="majorHAnsi" w:hAnsiTheme="majorHAnsi" w:cstheme="majorHAnsi"/>
        </w:rPr>
        <w:t xml:space="preserve">Independent Evaluator </w:t>
      </w:r>
      <w:r w:rsidRPr="00B41424">
        <w:rPr>
          <w:rFonts w:asciiTheme="majorHAnsi" w:hAnsiTheme="majorHAnsi" w:cstheme="majorHAnsi"/>
        </w:rPr>
        <w:t>contract</w:t>
      </w:r>
      <w:r w:rsidR="175DA636" w:rsidRPr="00B41424">
        <w:rPr>
          <w:rFonts w:asciiTheme="majorHAnsi" w:hAnsiTheme="majorHAnsi" w:cstheme="majorHAnsi"/>
        </w:rPr>
        <w:t>.</w:t>
      </w:r>
    </w:p>
    <w:p w14:paraId="1A6E91D0" w14:textId="77777777" w:rsidR="00F42DB3" w:rsidRPr="00B41424" w:rsidRDefault="00F42DB3" w:rsidP="000A6227">
      <w:pPr>
        <w:spacing w:before="60" w:after="0"/>
        <w:rPr>
          <w:rFonts w:asciiTheme="majorHAnsi" w:hAnsiTheme="majorHAnsi" w:cstheme="majorHAnsi"/>
        </w:rPr>
      </w:pPr>
    </w:p>
    <w:p w14:paraId="524B9E3D" w14:textId="0185738F" w:rsidR="001A3A16" w:rsidRPr="00B41424" w:rsidRDefault="001A3A16" w:rsidP="000A6227">
      <w:pPr>
        <w:spacing w:after="0"/>
        <w:rPr>
          <w:rFonts w:asciiTheme="majorHAnsi" w:hAnsiTheme="majorHAnsi" w:cstheme="majorHAnsi"/>
        </w:rPr>
      </w:pPr>
    </w:p>
    <w:p w14:paraId="408FB248" w14:textId="03FF5002" w:rsidR="00225836" w:rsidRPr="00B41424" w:rsidRDefault="00FC5675" w:rsidP="000A6227">
      <w:pPr>
        <w:contextualSpacing/>
        <w:rPr>
          <w:rFonts w:asciiTheme="majorHAnsi" w:eastAsia="Yu Mincho Light" w:hAnsiTheme="majorHAnsi" w:cstheme="majorHAnsi"/>
          <w:b/>
          <w:sz w:val="24"/>
          <w:szCs w:val="24"/>
        </w:rPr>
      </w:pPr>
      <w:r w:rsidRPr="00B41424">
        <w:rPr>
          <w:rFonts w:asciiTheme="majorHAnsi" w:eastAsia="Yu Mincho Light" w:hAnsiTheme="majorHAnsi" w:cstheme="majorHAnsi"/>
          <w:b/>
          <w:sz w:val="24"/>
          <w:szCs w:val="24"/>
        </w:rPr>
        <w:t xml:space="preserve">Relationship between Defra, the Fund Manager &amp; </w:t>
      </w:r>
      <w:r w:rsidRPr="00B41424">
        <w:rPr>
          <w:rFonts w:asciiTheme="majorHAnsi" w:eastAsia="Yu Mincho Light" w:hAnsiTheme="majorHAnsi" w:cstheme="majorHAnsi"/>
          <w:b/>
          <w:bCs/>
          <w:sz w:val="24"/>
          <w:szCs w:val="24"/>
        </w:rPr>
        <w:t>I</w:t>
      </w:r>
      <w:r w:rsidR="1AA56620" w:rsidRPr="00B41424">
        <w:rPr>
          <w:rFonts w:asciiTheme="majorHAnsi" w:eastAsia="Yu Mincho Light" w:hAnsiTheme="majorHAnsi" w:cstheme="majorHAnsi"/>
          <w:b/>
          <w:bCs/>
          <w:sz w:val="24"/>
          <w:szCs w:val="24"/>
        </w:rPr>
        <w:t xml:space="preserve">ndependent </w:t>
      </w:r>
      <w:r w:rsidRPr="00B41424">
        <w:rPr>
          <w:rFonts w:asciiTheme="majorHAnsi" w:eastAsia="Yu Mincho Light" w:hAnsiTheme="majorHAnsi" w:cstheme="majorHAnsi"/>
          <w:b/>
          <w:bCs/>
          <w:sz w:val="24"/>
          <w:szCs w:val="24"/>
        </w:rPr>
        <w:t>E</w:t>
      </w:r>
      <w:r w:rsidR="52153083" w:rsidRPr="00B41424">
        <w:rPr>
          <w:rFonts w:asciiTheme="majorHAnsi" w:eastAsia="Yu Mincho Light" w:hAnsiTheme="majorHAnsi" w:cstheme="majorHAnsi"/>
          <w:b/>
          <w:bCs/>
          <w:sz w:val="24"/>
          <w:szCs w:val="24"/>
        </w:rPr>
        <w:t>valuator</w:t>
      </w:r>
    </w:p>
    <w:p w14:paraId="55269FF8" w14:textId="1F5F8BC1" w:rsidR="00225836" w:rsidRPr="00B41424" w:rsidRDefault="00225836" w:rsidP="000A6227">
      <w:pPr>
        <w:rPr>
          <w:rFonts w:asciiTheme="majorHAnsi" w:eastAsia="Segoe UI" w:hAnsiTheme="majorHAnsi" w:cstheme="majorHAnsi"/>
        </w:rPr>
      </w:pPr>
      <w:r w:rsidRPr="00B41424">
        <w:rPr>
          <w:rFonts w:asciiTheme="majorHAnsi" w:hAnsiTheme="majorHAnsi" w:cstheme="majorHAnsi"/>
        </w:rPr>
        <w:t xml:space="preserve">There is a close working relationship between Defra, the Fund Manager and </w:t>
      </w:r>
      <w:proofErr w:type="spellStart"/>
      <w:r w:rsidRPr="00B41424">
        <w:rPr>
          <w:rFonts w:asciiTheme="majorHAnsi" w:hAnsiTheme="majorHAnsi" w:cstheme="majorHAnsi"/>
        </w:rPr>
        <w:t>I</w:t>
      </w:r>
      <w:r w:rsidR="00EE02A5" w:rsidRPr="00B41424">
        <w:rPr>
          <w:rFonts w:asciiTheme="majorHAnsi" w:hAnsiTheme="majorHAnsi" w:cstheme="majorHAnsi"/>
        </w:rPr>
        <w:t>nd</w:t>
      </w:r>
      <w:r w:rsidRPr="00B41424">
        <w:rPr>
          <w:rFonts w:asciiTheme="majorHAnsi" w:hAnsiTheme="majorHAnsi" w:cstheme="majorHAnsi"/>
        </w:rPr>
        <w:t>E</w:t>
      </w:r>
      <w:r w:rsidR="00EE02A5" w:rsidRPr="00B41424">
        <w:rPr>
          <w:rFonts w:asciiTheme="majorHAnsi" w:hAnsiTheme="majorHAnsi" w:cstheme="majorHAnsi"/>
        </w:rPr>
        <w:t>v</w:t>
      </w:r>
      <w:proofErr w:type="spellEnd"/>
      <w:r w:rsidRPr="00B41424">
        <w:rPr>
          <w:rFonts w:asciiTheme="majorHAnsi" w:hAnsiTheme="majorHAnsi" w:cstheme="majorHAnsi"/>
        </w:rPr>
        <w:t>.  In order to facilitate an effective working relationship a Memorandum of Agreement (</w:t>
      </w:r>
      <w:proofErr w:type="spellStart"/>
      <w:r w:rsidRPr="00B41424">
        <w:rPr>
          <w:rFonts w:asciiTheme="majorHAnsi" w:hAnsiTheme="majorHAnsi" w:cstheme="majorHAnsi"/>
        </w:rPr>
        <w:t>MoA</w:t>
      </w:r>
      <w:proofErr w:type="spellEnd"/>
      <w:r w:rsidRPr="00B41424">
        <w:rPr>
          <w:rFonts w:asciiTheme="majorHAnsi" w:hAnsiTheme="majorHAnsi" w:cstheme="majorHAnsi"/>
        </w:rPr>
        <w:t xml:space="preserve">) </w:t>
      </w:r>
      <w:r w:rsidR="00FA333B" w:rsidRPr="00B41424">
        <w:rPr>
          <w:rFonts w:asciiTheme="majorHAnsi" w:hAnsiTheme="majorHAnsi" w:cstheme="majorHAnsi"/>
        </w:rPr>
        <w:t>is</w:t>
      </w:r>
      <w:r w:rsidRPr="00B41424">
        <w:rPr>
          <w:rFonts w:asciiTheme="majorHAnsi" w:hAnsiTheme="majorHAnsi" w:cstheme="majorHAnsi"/>
        </w:rPr>
        <w:t xml:space="preserve"> in place between Defra, the Fund </w:t>
      </w:r>
      <w:proofErr w:type="gramStart"/>
      <w:r w:rsidRPr="00B41424">
        <w:rPr>
          <w:rFonts w:asciiTheme="majorHAnsi" w:hAnsiTheme="majorHAnsi" w:cstheme="majorHAnsi"/>
        </w:rPr>
        <w:t>Manager</w:t>
      </w:r>
      <w:proofErr w:type="gramEnd"/>
      <w:r w:rsidRPr="00B41424">
        <w:rPr>
          <w:rFonts w:asciiTheme="majorHAnsi" w:hAnsiTheme="majorHAnsi" w:cstheme="majorHAnsi"/>
        </w:rPr>
        <w:t xml:space="preserve"> and the IE.</w:t>
      </w:r>
    </w:p>
    <w:p w14:paraId="45D3CE6D" w14:textId="7B1CC8E9" w:rsidR="00225836" w:rsidRPr="00B41424" w:rsidRDefault="00225836" w:rsidP="000A6227">
      <w:pPr>
        <w:rPr>
          <w:rFonts w:asciiTheme="majorHAnsi" w:hAnsiTheme="majorHAnsi" w:cstheme="majorHAnsi"/>
        </w:rPr>
      </w:pPr>
      <w:r w:rsidRPr="00B41424">
        <w:rPr>
          <w:rFonts w:asciiTheme="majorHAnsi" w:hAnsiTheme="majorHAnsi" w:cstheme="majorHAnsi"/>
        </w:rPr>
        <w:t xml:space="preserve">The Memorandum of Agreement was formed a part of the invitation to tender to appoint the Fund Manager and Independent Evaluator to ensure responsibility and activity is clearly communicated and subsequently managed over the life of the BLF. </w:t>
      </w:r>
    </w:p>
    <w:p w14:paraId="2B9EB758" w14:textId="5F17C13D" w:rsidR="00FC5675" w:rsidRPr="00B41424" w:rsidRDefault="00225836" w:rsidP="000A6227">
      <w:pPr>
        <w:rPr>
          <w:rFonts w:asciiTheme="majorHAnsi" w:hAnsiTheme="majorHAnsi" w:cstheme="majorHAnsi"/>
        </w:rPr>
      </w:pPr>
      <w:r w:rsidRPr="00B41424">
        <w:rPr>
          <w:rFonts w:asciiTheme="majorHAnsi" w:hAnsiTheme="majorHAnsi" w:cstheme="majorHAnsi"/>
        </w:rPr>
        <w:t>The Management Case further sets out the scope of the envisaged close working relationship.</w:t>
      </w:r>
    </w:p>
    <w:p w14:paraId="21D24D38" w14:textId="694CC8A1" w:rsidR="00FC5675" w:rsidRPr="00B41424" w:rsidRDefault="00100F97" w:rsidP="000A6227">
      <w:pPr>
        <w:pStyle w:val="Heading1"/>
        <w:spacing w:after="240"/>
        <w:rPr>
          <w:rFonts w:cstheme="majorHAnsi"/>
          <w:b/>
          <w:bCs/>
          <w:color w:val="000000" w:themeColor="text1"/>
          <w:sz w:val="24"/>
          <w:szCs w:val="24"/>
        </w:rPr>
      </w:pPr>
      <w:r w:rsidRPr="00B41424">
        <w:rPr>
          <w:rFonts w:cstheme="majorHAnsi"/>
          <w:b/>
          <w:bCs/>
          <w:color w:val="000000" w:themeColor="text1"/>
          <w:sz w:val="24"/>
          <w:szCs w:val="24"/>
        </w:rPr>
        <w:t xml:space="preserve">7) </w:t>
      </w:r>
      <w:r w:rsidR="53DB0A0C" w:rsidRPr="00B41424">
        <w:rPr>
          <w:rFonts w:cstheme="majorHAnsi"/>
          <w:b/>
          <w:bCs/>
          <w:color w:val="000000" w:themeColor="text1"/>
          <w:sz w:val="24"/>
          <w:szCs w:val="24"/>
        </w:rPr>
        <w:t xml:space="preserve">Commercial Risks </w:t>
      </w:r>
    </w:p>
    <w:tbl>
      <w:tblPr>
        <w:tblStyle w:val="DefraGreen"/>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1276"/>
        <w:gridCol w:w="992"/>
        <w:gridCol w:w="851"/>
        <w:gridCol w:w="3118"/>
      </w:tblGrid>
      <w:tr w:rsidR="001A3A16" w:rsidRPr="00B41424" w14:paraId="0C26463B" w14:textId="77777777" w:rsidTr="008E79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shd w:val="clear" w:color="auto" w:fill="B4C6E7" w:themeFill="accent1" w:themeFillTint="66"/>
          </w:tcPr>
          <w:p w14:paraId="582CF80B" w14:textId="77777777" w:rsidR="001A3A16" w:rsidRPr="00B41424" w:rsidRDefault="001A3A16" w:rsidP="000A6227">
            <w:pPr>
              <w:spacing w:after="0"/>
              <w:jc w:val="left"/>
              <w:rPr>
                <w:rFonts w:asciiTheme="majorHAnsi" w:hAnsiTheme="majorHAnsi" w:cstheme="majorHAnsi"/>
                <w:b/>
                <w:color w:val="000000" w:themeColor="text1"/>
                <w:sz w:val="24"/>
              </w:rPr>
            </w:pPr>
            <w:r w:rsidRPr="00B41424">
              <w:rPr>
                <w:rFonts w:asciiTheme="majorHAnsi" w:hAnsiTheme="majorHAnsi" w:cstheme="majorHAnsi"/>
                <w:b/>
                <w:color w:val="000000" w:themeColor="text1"/>
                <w:sz w:val="24"/>
              </w:rPr>
              <w:t>Risk</w:t>
            </w:r>
          </w:p>
        </w:tc>
        <w:tc>
          <w:tcPr>
            <w:tcW w:w="1276" w:type="dxa"/>
            <w:shd w:val="clear" w:color="auto" w:fill="B4C6E7" w:themeFill="accent1" w:themeFillTint="66"/>
          </w:tcPr>
          <w:p w14:paraId="50349BA8" w14:textId="44A64239" w:rsidR="001A3A16" w:rsidRPr="00B41424" w:rsidRDefault="001A3A16" w:rsidP="000A6227">
            <w:pPr>
              <w:spacing w:after="0"/>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color w:val="000000" w:themeColor="text1"/>
                <w:sz w:val="24"/>
              </w:rPr>
            </w:pPr>
            <w:r w:rsidRPr="00B41424">
              <w:rPr>
                <w:rFonts w:asciiTheme="majorHAnsi" w:hAnsiTheme="majorHAnsi" w:cstheme="majorHAnsi"/>
                <w:b/>
                <w:color w:val="000000" w:themeColor="text1"/>
                <w:sz w:val="24"/>
              </w:rPr>
              <w:t>Probability</w:t>
            </w:r>
          </w:p>
        </w:tc>
        <w:tc>
          <w:tcPr>
            <w:tcW w:w="992" w:type="dxa"/>
            <w:shd w:val="clear" w:color="auto" w:fill="B4C6E7" w:themeFill="accent1" w:themeFillTint="66"/>
          </w:tcPr>
          <w:p w14:paraId="0D4457D2" w14:textId="1402A5FB" w:rsidR="001A3A16" w:rsidRPr="00B41424" w:rsidRDefault="001A3A16" w:rsidP="000A6227">
            <w:pPr>
              <w:spacing w:after="0"/>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color w:val="000000" w:themeColor="text1"/>
                <w:sz w:val="24"/>
              </w:rPr>
            </w:pPr>
            <w:r w:rsidRPr="00B41424">
              <w:rPr>
                <w:rFonts w:asciiTheme="majorHAnsi" w:hAnsiTheme="majorHAnsi" w:cstheme="majorHAnsi"/>
                <w:b/>
                <w:color w:val="000000" w:themeColor="text1"/>
                <w:sz w:val="24"/>
              </w:rPr>
              <w:t>Impact</w:t>
            </w:r>
          </w:p>
        </w:tc>
        <w:tc>
          <w:tcPr>
            <w:tcW w:w="851" w:type="dxa"/>
            <w:shd w:val="clear" w:color="auto" w:fill="B4C6E7" w:themeFill="accent1" w:themeFillTint="66"/>
          </w:tcPr>
          <w:p w14:paraId="11E9DA53" w14:textId="77777777" w:rsidR="001A3A16" w:rsidRPr="00B41424" w:rsidRDefault="001A3A16" w:rsidP="000A6227">
            <w:pPr>
              <w:spacing w:after="0"/>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color w:val="000000" w:themeColor="text1"/>
                <w:sz w:val="24"/>
              </w:rPr>
            </w:pPr>
            <w:r w:rsidRPr="00B41424">
              <w:rPr>
                <w:rFonts w:asciiTheme="majorHAnsi" w:hAnsiTheme="majorHAnsi" w:cstheme="majorHAnsi"/>
                <w:b/>
                <w:color w:val="000000" w:themeColor="text1"/>
                <w:sz w:val="24"/>
              </w:rPr>
              <w:t>RAG</w:t>
            </w:r>
          </w:p>
        </w:tc>
        <w:tc>
          <w:tcPr>
            <w:tcW w:w="3118" w:type="dxa"/>
            <w:shd w:val="clear" w:color="auto" w:fill="B4C6E7" w:themeFill="accent1" w:themeFillTint="66"/>
          </w:tcPr>
          <w:p w14:paraId="53695D1F" w14:textId="77777777" w:rsidR="001A3A16" w:rsidRPr="00B41424" w:rsidRDefault="001A3A16" w:rsidP="000A6227">
            <w:pPr>
              <w:spacing w:after="0"/>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color w:val="000000" w:themeColor="text1"/>
                <w:sz w:val="24"/>
              </w:rPr>
            </w:pPr>
            <w:r w:rsidRPr="00B41424">
              <w:rPr>
                <w:rFonts w:asciiTheme="majorHAnsi" w:hAnsiTheme="majorHAnsi" w:cstheme="majorHAnsi"/>
                <w:b/>
                <w:color w:val="000000" w:themeColor="text1"/>
                <w:sz w:val="24"/>
              </w:rPr>
              <w:t>Mitigation</w:t>
            </w:r>
          </w:p>
        </w:tc>
      </w:tr>
      <w:tr w:rsidR="001A3A16" w:rsidRPr="00B41424" w14:paraId="221E3F3A" w14:textId="77777777" w:rsidTr="008E799A">
        <w:tc>
          <w:tcPr>
            <w:cnfStyle w:val="001000000000" w:firstRow="0" w:lastRow="0" w:firstColumn="1" w:lastColumn="0" w:oddVBand="0" w:evenVBand="0" w:oddHBand="0" w:evenHBand="0" w:firstRowFirstColumn="0" w:firstRowLastColumn="0" w:lastRowFirstColumn="0" w:lastRowLastColumn="0"/>
            <w:tcW w:w="4106" w:type="dxa"/>
            <w:shd w:val="clear" w:color="auto" w:fill="D9E2F3" w:themeFill="accent1" w:themeFillTint="33"/>
          </w:tcPr>
          <w:p w14:paraId="204C5C2E" w14:textId="77777777" w:rsidR="001A3A16" w:rsidRPr="00B41424" w:rsidRDefault="001A3A16" w:rsidP="000A6227">
            <w:pPr>
              <w:spacing w:after="0"/>
              <w:jc w:val="left"/>
              <w:rPr>
                <w:rFonts w:asciiTheme="majorHAnsi" w:hAnsiTheme="majorHAnsi" w:cstheme="majorHAnsi"/>
              </w:rPr>
            </w:pPr>
            <w:r w:rsidRPr="00B41424">
              <w:rPr>
                <w:rFonts w:asciiTheme="majorHAnsi" w:hAnsiTheme="majorHAnsi" w:cstheme="majorHAnsi"/>
              </w:rPr>
              <w:t>Lead Delivery Partner does not spend monies appropriately</w:t>
            </w:r>
          </w:p>
        </w:tc>
        <w:tc>
          <w:tcPr>
            <w:tcW w:w="1276" w:type="dxa"/>
          </w:tcPr>
          <w:p w14:paraId="2C790E01" w14:textId="7FFEF9B4"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Low</w:t>
            </w:r>
          </w:p>
        </w:tc>
        <w:tc>
          <w:tcPr>
            <w:tcW w:w="992" w:type="dxa"/>
          </w:tcPr>
          <w:p w14:paraId="3B1B062B" w14:textId="39475119"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High</w:t>
            </w:r>
          </w:p>
        </w:tc>
        <w:tc>
          <w:tcPr>
            <w:tcW w:w="851" w:type="dxa"/>
            <w:shd w:val="clear" w:color="auto" w:fill="92D050"/>
          </w:tcPr>
          <w:p w14:paraId="16C8763E" w14:textId="77777777"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Green</w:t>
            </w:r>
          </w:p>
        </w:tc>
        <w:tc>
          <w:tcPr>
            <w:tcW w:w="3118" w:type="dxa"/>
          </w:tcPr>
          <w:p w14:paraId="236CDB1A" w14:textId="37D39434"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Payment in arrears</w:t>
            </w:r>
            <w:r w:rsidR="009A3F1B" w:rsidRPr="00B41424">
              <w:rPr>
                <w:rFonts w:asciiTheme="majorHAnsi" w:hAnsiTheme="majorHAnsi" w:cstheme="majorHAnsi"/>
              </w:rPr>
              <w:t>,</w:t>
            </w:r>
            <w:r w:rsidRPr="00B41424">
              <w:rPr>
                <w:rFonts w:asciiTheme="majorHAnsi" w:hAnsiTheme="majorHAnsi" w:cstheme="majorHAnsi"/>
              </w:rPr>
              <w:t xml:space="preserve"> </w:t>
            </w:r>
            <w:r w:rsidR="009A3F1B" w:rsidRPr="00B41424">
              <w:rPr>
                <w:rFonts w:asciiTheme="majorHAnsi" w:hAnsiTheme="majorHAnsi" w:cstheme="majorHAnsi"/>
              </w:rPr>
              <w:t xml:space="preserve">thorough due diligence process to ensure </w:t>
            </w:r>
            <w:r w:rsidR="004D68DA" w:rsidRPr="00B41424">
              <w:rPr>
                <w:rFonts w:asciiTheme="majorHAnsi" w:hAnsiTheme="majorHAnsi" w:cstheme="majorHAnsi"/>
              </w:rPr>
              <w:t>Practical Action</w:t>
            </w:r>
            <w:r w:rsidR="009A3F1B" w:rsidRPr="00B41424">
              <w:rPr>
                <w:rFonts w:asciiTheme="majorHAnsi" w:hAnsiTheme="majorHAnsi" w:cstheme="majorHAnsi"/>
              </w:rPr>
              <w:t xml:space="preserve"> has necessary systems in place and robust grant management.</w:t>
            </w:r>
          </w:p>
        </w:tc>
      </w:tr>
      <w:tr w:rsidR="001A3A16" w:rsidRPr="00B41424" w14:paraId="55061E54" w14:textId="77777777" w:rsidTr="008E799A">
        <w:tc>
          <w:tcPr>
            <w:cnfStyle w:val="001000000000" w:firstRow="0" w:lastRow="0" w:firstColumn="1" w:lastColumn="0" w:oddVBand="0" w:evenVBand="0" w:oddHBand="0" w:evenHBand="0" w:firstRowFirstColumn="0" w:firstRowLastColumn="0" w:lastRowFirstColumn="0" w:lastRowLastColumn="0"/>
            <w:tcW w:w="4106" w:type="dxa"/>
            <w:shd w:val="clear" w:color="auto" w:fill="D9E2F3" w:themeFill="accent1" w:themeFillTint="33"/>
          </w:tcPr>
          <w:p w14:paraId="7D6C522F" w14:textId="77777777" w:rsidR="001A3A16" w:rsidRPr="00B41424" w:rsidRDefault="001A3A16" w:rsidP="000A6227">
            <w:pPr>
              <w:spacing w:after="0"/>
              <w:jc w:val="left"/>
              <w:rPr>
                <w:rFonts w:asciiTheme="majorHAnsi" w:hAnsiTheme="majorHAnsi" w:cstheme="majorHAnsi"/>
              </w:rPr>
            </w:pPr>
            <w:r w:rsidRPr="00B41424">
              <w:rPr>
                <w:rFonts w:asciiTheme="majorHAnsi" w:hAnsiTheme="majorHAnsi" w:cstheme="majorHAnsi"/>
              </w:rPr>
              <w:t xml:space="preserve">Fraud </w:t>
            </w:r>
          </w:p>
        </w:tc>
        <w:tc>
          <w:tcPr>
            <w:tcW w:w="1276" w:type="dxa"/>
          </w:tcPr>
          <w:p w14:paraId="3F99C52B" w14:textId="6CAE0311"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Medium</w:t>
            </w:r>
          </w:p>
        </w:tc>
        <w:tc>
          <w:tcPr>
            <w:tcW w:w="992" w:type="dxa"/>
          </w:tcPr>
          <w:p w14:paraId="092DD246" w14:textId="73BE757C"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High</w:t>
            </w:r>
          </w:p>
        </w:tc>
        <w:tc>
          <w:tcPr>
            <w:tcW w:w="851" w:type="dxa"/>
            <w:shd w:val="clear" w:color="auto" w:fill="92D050"/>
          </w:tcPr>
          <w:p w14:paraId="3DE87E21" w14:textId="77777777"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Green</w:t>
            </w:r>
          </w:p>
        </w:tc>
        <w:tc>
          <w:tcPr>
            <w:tcW w:w="3118" w:type="dxa"/>
          </w:tcPr>
          <w:p w14:paraId="1B3B8265" w14:textId="50AF6389"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Accept and monitor. Defra programme team </w:t>
            </w:r>
            <w:r w:rsidR="00A61F2B" w:rsidRPr="00B41424">
              <w:rPr>
                <w:rFonts w:asciiTheme="majorHAnsi" w:hAnsiTheme="majorHAnsi" w:cstheme="majorHAnsi"/>
              </w:rPr>
              <w:t xml:space="preserve">have </w:t>
            </w:r>
            <w:r w:rsidRPr="00B41424">
              <w:rPr>
                <w:rFonts w:asciiTheme="majorHAnsi" w:hAnsiTheme="majorHAnsi" w:cstheme="majorHAnsi"/>
              </w:rPr>
              <w:t>develop</w:t>
            </w:r>
            <w:r w:rsidR="00A61F2B" w:rsidRPr="00B41424">
              <w:rPr>
                <w:rFonts w:asciiTheme="majorHAnsi" w:hAnsiTheme="majorHAnsi" w:cstheme="majorHAnsi"/>
              </w:rPr>
              <w:t>ed</w:t>
            </w:r>
            <w:r w:rsidRPr="00B41424">
              <w:rPr>
                <w:rFonts w:asciiTheme="majorHAnsi" w:hAnsiTheme="majorHAnsi" w:cstheme="majorHAnsi"/>
              </w:rPr>
              <w:t xml:space="preserve"> detailed fraud risk assessments per landscape, which </w:t>
            </w:r>
            <w:r w:rsidR="00AF3AAC" w:rsidRPr="00B41424">
              <w:rPr>
                <w:rFonts w:asciiTheme="majorHAnsi" w:hAnsiTheme="majorHAnsi" w:cstheme="majorHAnsi"/>
              </w:rPr>
              <w:t>have been</w:t>
            </w:r>
            <w:r w:rsidRPr="00B41424">
              <w:rPr>
                <w:rFonts w:asciiTheme="majorHAnsi" w:hAnsiTheme="majorHAnsi" w:cstheme="majorHAnsi"/>
              </w:rPr>
              <w:t xml:space="preserve"> transferred to the FM to monitor and manage </w:t>
            </w:r>
            <w:r w:rsidR="00AF3AAC" w:rsidRPr="00B41424">
              <w:rPr>
                <w:rFonts w:asciiTheme="majorHAnsi" w:hAnsiTheme="majorHAnsi" w:cstheme="majorHAnsi"/>
              </w:rPr>
              <w:t xml:space="preserve">now </w:t>
            </w:r>
            <w:r w:rsidRPr="00B41424">
              <w:rPr>
                <w:rFonts w:asciiTheme="majorHAnsi" w:hAnsiTheme="majorHAnsi" w:cstheme="majorHAnsi"/>
              </w:rPr>
              <w:t xml:space="preserve">the FM contract is in place. </w:t>
            </w:r>
          </w:p>
        </w:tc>
      </w:tr>
      <w:tr w:rsidR="001A3A16" w:rsidRPr="00B41424" w14:paraId="6F3680A2" w14:textId="77777777" w:rsidTr="008E799A">
        <w:tc>
          <w:tcPr>
            <w:cnfStyle w:val="001000000000" w:firstRow="0" w:lastRow="0" w:firstColumn="1" w:lastColumn="0" w:oddVBand="0" w:evenVBand="0" w:oddHBand="0" w:evenHBand="0" w:firstRowFirstColumn="0" w:firstRowLastColumn="0" w:lastRowFirstColumn="0" w:lastRowLastColumn="0"/>
            <w:tcW w:w="4106" w:type="dxa"/>
            <w:shd w:val="clear" w:color="auto" w:fill="D9E2F3" w:themeFill="accent1" w:themeFillTint="33"/>
          </w:tcPr>
          <w:p w14:paraId="66C65AD9" w14:textId="77777777" w:rsidR="001A3A16" w:rsidRPr="00B41424" w:rsidRDefault="001A3A16" w:rsidP="000A6227">
            <w:pPr>
              <w:spacing w:after="0"/>
              <w:jc w:val="left"/>
              <w:rPr>
                <w:rFonts w:asciiTheme="majorHAnsi" w:hAnsiTheme="majorHAnsi" w:cstheme="majorHAnsi"/>
              </w:rPr>
            </w:pPr>
            <w:r w:rsidRPr="00B41424">
              <w:rPr>
                <w:rFonts w:asciiTheme="majorHAnsi" w:hAnsiTheme="majorHAnsi" w:cstheme="majorHAnsi"/>
              </w:rPr>
              <w:t>Funding pulled at SR</w:t>
            </w:r>
          </w:p>
        </w:tc>
        <w:tc>
          <w:tcPr>
            <w:tcW w:w="1276" w:type="dxa"/>
          </w:tcPr>
          <w:p w14:paraId="62982AF8" w14:textId="444A410F"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Low</w:t>
            </w:r>
          </w:p>
        </w:tc>
        <w:tc>
          <w:tcPr>
            <w:tcW w:w="992" w:type="dxa"/>
          </w:tcPr>
          <w:p w14:paraId="02B55AC4" w14:textId="6AB8881A"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High</w:t>
            </w:r>
          </w:p>
        </w:tc>
        <w:tc>
          <w:tcPr>
            <w:tcW w:w="851" w:type="dxa"/>
            <w:shd w:val="clear" w:color="auto" w:fill="92D050"/>
          </w:tcPr>
          <w:p w14:paraId="0267CF8C" w14:textId="77777777"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Green</w:t>
            </w:r>
          </w:p>
        </w:tc>
        <w:tc>
          <w:tcPr>
            <w:tcW w:w="3118" w:type="dxa"/>
          </w:tcPr>
          <w:p w14:paraId="6391E622" w14:textId="1B4A5727" w:rsidR="001A3A16" w:rsidRPr="00B41424" w:rsidRDefault="001A3A16" w:rsidP="000A6227">
            <w:pPr>
              <w:spacing w:after="0"/>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B41424">
              <w:rPr>
                <w:rFonts w:asciiTheme="majorHAnsi" w:hAnsiTheme="majorHAnsi" w:cstheme="majorHAnsi"/>
              </w:rPr>
              <w:t xml:space="preserve">Defra </w:t>
            </w:r>
            <w:r w:rsidR="005E5C54" w:rsidRPr="00B41424">
              <w:rPr>
                <w:rFonts w:asciiTheme="majorHAnsi" w:hAnsiTheme="majorHAnsi" w:cstheme="majorHAnsi"/>
              </w:rPr>
              <w:t xml:space="preserve">has </w:t>
            </w:r>
            <w:r w:rsidRPr="00B41424">
              <w:rPr>
                <w:rFonts w:asciiTheme="majorHAnsi" w:hAnsiTheme="majorHAnsi" w:cstheme="majorHAnsi"/>
              </w:rPr>
              <w:t>draft</w:t>
            </w:r>
            <w:r w:rsidR="005E5C54" w:rsidRPr="00B41424">
              <w:rPr>
                <w:rFonts w:asciiTheme="majorHAnsi" w:hAnsiTheme="majorHAnsi" w:cstheme="majorHAnsi"/>
              </w:rPr>
              <w:t>ed</w:t>
            </w:r>
            <w:r w:rsidRPr="00B41424">
              <w:rPr>
                <w:rFonts w:asciiTheme="majorHAnsi" w:hAnsiTheme="majorHAnsi" w:cstheme="majorHAnsi"/>
              </w:rPr>
              <w:t xml:space="preserve"> a termination for convenience clause to facilitate exit.</w:t>
            </w:r>
          </w:p>
        </w:tc>
      </w:tr>
    </w:tbl>
    <w:p w14:paraId="06022E8B" w14:textId="77777777" w:rsidR="001665BE" w:rsidRPr="00B41424" w:rsidRDefault="001665BE" w:rsidP="000A6227">
      <w:pPr>
        <w:tabs>
          <w:tab w:val="left" w:pos="6000"/>
        </w:tabs>
        <w:spacing w:beforeLines="60" w:before="144"/>
        <w:jc w:val="left"/>
        <w:rPr>
          <w:rFonts w:asciiTheme="majorHAnsi" w:hAnsiTheme="majorHAnsi" w:cstheme="majorHAnsi"/>
          <w:b/>
          <w:sz w:val="28"/>
        </w:rPr>
      </w:pPr>
    </w:p>
    <w:p w14:paraId="51D3C0D4" w14:textId="77777777" w:rsidR="00194CF8" w:rsidRPr="00B41424" w:rsidRDefault="00194CF8" w:rsidP="000A6227">
      <w:pPr>
        <w:spacing w:after="160"/>
        <w:jc w:val="left"/>
        <w:rPr>
          <w:rFonts w:asciiTheme="majorHAnsi" w:hAnsiTheme="majorHAnsi" w:cstheme="majorHAnsi"/>
          <w:b/>
          <w:sz w:val="28"/>
        </w:rPr>
      </w:pPr>
      <w:r w:rsidRPr="00B41424">
        <w:rPr>
          <w:rFonts w:asciiTheme="majorHAnsi" w:hAnsiTheme="majorHAnsi" w:cstheme="majorHAnsi"/>
          <w:b/>
          <w:sz w:val="28"/>
        </w:rPr>
        <w:br w:type="page"/>
      </w:r>
    </w:p>
    <w:p w14:paraId="231C7B95" w14:textId="48DFEEAA" w:rsidR="001E2067" w:rsidRPr="00B41424" w:rsidRDefault="001E2067" w:rsidP="000A6227">
      <w:pPr>
        <w:shd w:val="clear" w:color="auto" w:fill="DBE5F1"/>
        <w:tabs>
          <w:tab w:val="left" w:pos="6000"/>
        </w:tabs>
        <w:spacing w:beforeLines="60" w:before="144"/>
        <w:jc w:val="left"/>
        <w:rPr>
          <w:rFonts w:asciiTheme="majorHAnsi" w:hAnsiTheme="majorHAnsi" w:cstheme="majorHAnsi"/>
          <w:b/>
          <w:sz w:val="28"/>
        </w:rPr>
      </w:pPr>
      <w:r w:rsidRPr="00B41424">
        <w:rPr>
          <w:rFonts w:asciiTheme="majorHAnsi" w:hAnsiTheme="majorHAnsi" w:cstheme="majorHAnsi"/>
          <w:b/>
          <w:sz w:val="28"/>
        </w:rPr>
        <w:t xml:space="preserve">FINANCIAL CASE </w:t>
      </w:r>
    </w:p>
    <w:p w14:paraId="16BDCF09" w14:textId="1A547EC5" w:rsidR="001E2067" w:rsidRPr="00B41424" w:rsidRDefault="001E2067" w:rsidP="000A6227">
      <w:pPr>
        <w:spacing w:beforeLines="60" w:before="144" w:after="120"/>
        <w:contextualSpacing/>
        <w:jc w:val="left"/>
        <w:rPr>
          <w:rFonts w:asciiTheme="majorHAnsi" w:hAnsiTheme="majorHAnsi" w:cstheme="majorHAnsi"/>
        </w:rPr>
      </w:pPr>
      <w:r w:rsidRPr="00B41424">
        <w:rPr>
          <w:rFonts w:asciiTheme="majorHAnsi" w:hAnsiTheme="majorHAnsi" w:cstheme="majorHAnsi"/>
        </w:rPr>
        <w:t xml:space="preserve">The Financial case establishes that the preferred option is affordable, is the best use of Defra’s ODA funds, and that the principles of sound financial management </w:t>
      </w:r>
      <w:r w:rsidR="00CC14C4" w:rsidRPr="00B41424">
        <w:rPr>
          <w:rFonts w:asciiTheme="majorHAnsi" w:hAnsiTheme="majorHAnsi" w:cstheme="majorHAnsi"/>
        </w:rPr>
        <w:t>i</w:t>
      </w:r>
      <w:r w:rsidRPr="00B41424">
        <w:rPr>
          <w:rFonts w:asciiTheme="majorHAnsi" w:hAnsiTheme="majorHAnsi" w:cstheme="majorHAnsi"/>
        </w:rPr>
        <w:t xml:space="preserve">f public funds are followed. </w:t>
      </w:r>
    </w:p>
    <w:p w14:paraId="0ABC3FD3" w14:textId="63C56B6B" w:rsidR="001E2067" w:rsidRPr="00B41424" w:rsidRDefault="001E2067" w:rsidP="000A6227">
      <w:pPr>
        <w:spacing w:beforeLines="60" w:before="144" w:after="120"/>
        <w:jc w:val="left"/>
        <w:rPr>
          <w:rFonts w:asciiTheme="majorHAnsi" w:hAnsiTheme="majorHAnsi" w:cstheme="majorHAnsi"/>
          <w:b/>
          <w:sz w:val="24"/>
          <w:szCs w:val="24"/>
        </w:rPr>
      </w:pPr>
    </w:p>
    <w:p w14:paraId="27B6D651" w14:textId="3690033D" w:rsidR="0025663F" w:rsidRPr="00B41424" w:rsidRDefault="429DE70E"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 xml:space="preserve">Expected programme </w:t>
      </w:r>
      <w:proofErr w:type="gramStart"/>
      <w:r w:rsidRPr="00B41424">
        <w:rPr>
          <w:rFonts w:cstheme="majorHAnsi"/>
          <w:b/>
          <w:color w:val="000000" w:themeColor="text1"/>
          <w:sz w:val="24"/>
        </w:rPr>
        <w:t>costs</w:t>
      </w:r>
      <w:proofErr w:type="gramEnd"/>
    </w:p>
    <w:p w14:paraId="1C47B96A" w14:textId="180BAC92" w:rsidR="182EC5EB" w:rsidRPr="00B41424" w:rsidRDefault="7A072055" w:rsidP="000A6227">
      <w:pPr>
        <w:spacing w:beforeLines="60" w:before="144" w:after="120"/>
        <w:contextualSpacing/>
        <w:rPr>
          <w:rFonts w:asciiTheme="majorHAnsi" w:eastAsia="Calibri Light" w:hAnsiTheme="majorHAnsi" w:cstheme="majorHAnsi"/>
        </w:rPr>
      </w:pPr>
      <w:r w:rsidRPr="00B41424">
        <w:rPr>
          <w:rFonts w:asciiTheme="majorHAnsi" w:hAnsiTheme="majorHAnsi" w:cstheme="majorHAnsi"/>
        </w:rPr>
        <w:t>T</w:t>
      </w:r>
      <w:r w:rsidR="756EC3BC" w:rsidRPr="00B41424">
        <w:rPr>
          <w:rFonts w:asciiTheme="majorHAnsi" w:hAnsiTheme="majorHAnsi" w:cstheme="majorHAnsi"/>
        </w:rPr>
        <w:t>he full cost of the BLF will be £100m, with spend from FY2021/22 to FY 2029/30.  The first £2m of the total BLF spend was confirmed for FY2021/22 (Year 1) via SR20</w:t>
      </w:r>
      <w:r w:rsidR="0307A438" w:rsidRPr="00B41424">
        <w:rPr>
          <w:rFonts w:asciiTheme="majorHAnsi" w:hAnsiTheme="majorHAnsi" w:cstheme="majorHAnsi"/>
        </w:rPr>
        <w:t xml:space="preserve"> </w:t>
      </w:r>
      <w:r w:rsidR="02D0EB96" w:rsidRPr="00B41424">
        <w:rPr>
          <w:rFonts w:asciiTheme="majorHAnsi" w:eastAsia="Calibri Light" w:hAnsiTheme="majorHAnsi" w:cstheme="majorHAnsi"/>
          <w:color w:val="000000" w:themeColor="text1"/>
        </w:rPr>
        <w:t>and an additional £38.99m was confirmed for FY2022/23 – 2024/25 via SR21. We aim to secure funding for the remaining £59.01m programme costs through subsequent Spending Reviews.</w:t>
      </w:r>
    </w:p>
    <w:p w14:paraId="2D1D1D32" w14:textId="77777777" w:rsidR="00C85BEC" w:rsidRPr="00B41424" w:rsidRDefault="00C85BEC" w:rsidP="000A6227">
      <w:pPr>
        <w:spacing w:beforeLines="60" w:before="144" w:after="120"/>
        <w:contextualSpacing/>
        <w:rPr>
          <w:rFonts w:asciiTheme="majorHAnsi" w:eastAsia="Calibri Light" w:hAnsiTheme="majorHAnsi" w:cstheme="majorHAnsi"/>
        </w:rPr>
      </w:pPr>
    </w:p>
    <w:p w14:paraId="2E530B82" w14:textId="57DD0DEE" w:rsidR="19F2E452" w:rsidRPr="00B41424" w:rsidRDefault="19F2E452" w:rsidP="000A6227">
      <w:pPr>
        <w:rPr>
          <w:rFonts w:asciiTheme="majorHAnsi" w:eastAsia="Calibri Light" w:hAnsiTheme="majorHAnsi" w:cstheme="majorBidi"/>
        </w:rPr>
      </w:pPr>
      <w:r w:rsidRPr="00B41424">
        <w:rPr>
          <w:rFonts w:asciiTheme="majorHAnsi" w:eastAsia="Calibri Light" w:hAnsiTheme="majorHAnsi" w:cstheme="majorBidi"/>
          <w:color w:val="000000" w:themeColor="text1"/>
        </w:rPr>
        <w:t>Should we not secure the remaining £59.01m of funding for programme costs through subsequent Spending Reviews then our options are: </w:t>
      </w:r>
    </w:p>
    <w:p w14:paraId="162E2D5E" w14:textId="065F55B0" w:rsidR="00EF393F" w:rsidRPr="00B41424" w:rsidRDefault="5E7A2DC5" w:rsidP="000A6227">
      <w:pPr>
        <w:pStyle w:val="ListParagraph"/>
        <w:numPr>
          <w:ilvl w:val="0"/>
          <w:numId w:val="157"/>
        </w:numPr>
        <w:spacing w:beforeLines="60" w:before="144" w:after="120"/>
        <w:jc w:val="left"/>
        <w:rPr>
          <w:rFonts w:asciiTheme="majorHAnsi" w:hAnsiTheme="majorHAnsi" w:cstheme="majorHAnsi"/>
        </w:rPr>
      </w:pPr>
      <w:r w:rsidRPr="00B41424">
        <w:rPr>
          <w:rFonts w:asciiTheme="majorHAnsi" w:eastAsia="Calibri Light" w:hAnsiTheme="majorHAnsi" w:cstheme="majorHAnsi"/>
          <w:color w:val="000000" w:themeColor="text1"/>
        </w:rPr>
        <w:t xml:space="preserve">Scale down interventions across all BLF landscapes based on assessments of impact and </w:t>
      </w:r>
      <w:proofErr w:type="spellStart"/>
      <w:r w:rsidRPr="00B41424">
        <w:rPr>
          <w:rFonts w:asciiTheme="majorHAnsi" w:eastAsia="Calibri Light" w:hAnsiTheme="majorHAnsi" w:cstheme="majorHAnsi"/>
          <w:color w:val="000000" w:themeColor="text1"/>
        </w:rPr>
        <w:t>VfM</w:t>
      </w:r>
      <w:proofErr w:type="spellEnd"/>
      <w:r w:rsidRPr="00B41424">
        <w:rPr>
          <w:rFonts w:asciiTheme="majorHAnsi" w:eastAsia="Calibri Light" w:hAnsiTheme="majorHAnsi" w:cstheme="majorHAnsi"/>
          <w:color w:val="000000" w:themeColor="text1"/>
        </w:rPr>
        <w:t>.</w:t>
      </w:r>
      <w:r w:rsidRPr="00B41424">
        <w:rPr>
          <w:rFonts w:asciiTheme="majorHAnsi" w:hAnsiTheme="majorHAnsi" w:cstheme="majorHAnsi"/>
        </w:rPr>
        <w:t xml:space="preserve"> </w:t>
      </w:r>
      <w:r w:rsidR="00F04403" w:rsidRPr="00B41424">
        <w:rPr>
          <w:rFonts w:asciiTheme="majorHAnsi" w:hAnsiTheme="majorHAnsi" w:cstheme="majorHAnsi"/>
        </w:rPr>
        <w:t>This carries a reputational risk as the BLF has been announced as a £100m fund and the impact of the fund would be reduced.  </w:t>
      </w:r>
    </w:p>
    <w:p w14:paraId="09518A5C" w14:textId="3C8A5E59" w:rsidR="00D753A3" w:rsidRPr="00B41424" w:rsidRDefault="00F04403" w:rsidP="000A6227">
      <w:pPr>
        <w:pStyle w:val="ListParagraph"/>
        <w:numPr>
          <w:ilvl w:val="0"/>
          <w:numId w:val="157"/>
        </w:numPr>
        <w:spacing w:beforeLines="60" w:before="144" w:after="120"/>
        <w:jc w:val="left"/>
        <w:rPr>
          <w:rFonts w:asciiTheme="majorHAnsi" w:hAnsiTheme="majorHAnsi" w:cstheme="majorHAnsi"/>
        </w:rPr>
      </w:pPr>
      <w:r w:rsidRPr="00B41424">
        <w:rPr>
          <w:rFonts w:asciiTheme="majorHAnsi" w:hAnsiTheme="majorHAnsi" w:cstheme="majorHAnsi"/>
        </w:rPr>
        <w:t>Explore consolidating programming to a smaller set of landscapes.</w:t>
      </w:r>
      <w:r w:rsidR="3DCCA05E" w:rsidRPr="00B41424">
        <w:rPr>
          <w:rFonts w:asciiTheme="majorHAnsi" w:hAnsiTheme="majorHAnsi" w:cstheme="majorHAnsi"/>
        </w:rPr>
        <w:t xml:space="preserve"> </w:t>
      </w:r>
      <w:r w:rsidR="3DCCA05E" w:rsidRPr="00B41424">
        <w:rPr>
          <w:rFonts w:asciiTheme="majorHAnsi" w:eastAsia="Calibri Light" w:hAnsiTheme="majorHAnsi" w:cstheme="majorHAnsi"/>
          <w:color w:val="000000" w:themeColor="text1"/>
        </w:rPr>
        <w:t>This carries a significant reputational risk as the BLF landscapes have now been announced and relationships are being forged with partner governments in 18 countries.</w:t>
      </w:r>
      <w:r w:rsidR="004E572C" w:rsidRPr="00B41424">
        <w:rPr>
          <w:rFonts w:asciiTheme="majorHAnsi" w:eastAsia="Calibri Light" w:hAnsiTheme="majorHAnsi" w:cstheme="majorHAnsi"/>
          <w:color w:val="000000" w:themeColor="text1"/>
        </w:rPr>
        <w:t xml:space="preserve"> </w:t>
      </w:r>
    </w:p>
    <w:p w14:paraId="70CB949E" w14:textId="22E44107" w:rsidR="00233BB4" w:rsidRPr="00B41424" w:rsidRDefault="00F04403" w:rsidP="000A6227">
      <w:pPr>
        <w:pStyle w:val="ListParagraph"/>
        <w:numPr>
          <w:ilvl w:val="0"/>
          <w:numId w:val="157"/>
        </w:numPr>
        <w:spacing w:beforeLines="60" w:before="144" w:after="120"/>
        <w:jc w:val="left"/>
        <w:rPr>
          <w:rFonts w:asciiTheme="majorHAnsi" w:hAnsiTheme="majorHAnsi" w:cstheme="majorHAnsi"/>
        </w:rPr>
      </w:pPr>
      <w:r w:rsidRPr="00B41424">
        <w:rPr>
          <w:rFonts w:asciiTheme="majorHAnsi" w:hAnsiTheme="majorHAnsi" w:cstheme="majorHAnsi"/>
        </w:rPr>
        <w:t>Consider extending the total length of the programme beyond seven years in order that we can meet the £100m commitment</w:t>
      </w:r>
      <w:r w:rsidR="004E572C" w:rsidRPr="00B41424">
        <w:rPr>
          <w:rFonts w:asciiTheme="majorHAnsi" w:hAnsiTheme="majorHAnsi" w:cstheme="majorHAnsi"/>
        </w:rPr>
        <w:t>.</w:t>
      </w:r>
    </w:p>
    <w:p w14:paraId="6EDE5A63" w14:textId="36226FC5" w:rsidR="00912AD9" w:rsidRPr="00B41424" w:rsidRDefault="7E59F018" w:rsidP="000A6227">
      <w:pPr>
        <w:spacing w:beforeLines="60" w:before="144" w:after="120"/>
        <w:contextualSpacing/>
        <w:jc w:val="left"/>
        <w:rPr>
          <w:rFonts w:asciiTheme="majorHAnsi" w:hAnsiTheme="majorHAnsi" w:cstheme="majorBidi"/>
        </w:rPr>
      </w:pPr>
      <w:r w:rsidRPr="00B41424">
        <w:rPr>
          <w:rFonts w:asciiTheme="majorHAnsi" w:eastAsia="Calibri Light" w:hAnsiTheme="majorHAnsi" w:cstheme="majorBidi"/>
          <w:color w:val="000000" w:themeColor="text1"/>
        </w:rPr>
        <w:t xml:space="preserve">The ICF element will contribute to the £3bn of ICF funding that the UK has committed to spending on nature </w:t>
      </w:r>
      <w:r w:rsidR="524E57B4" w:rsidRPr="00B41424">
        <w:rPr>
          <w:rFonts w:asciiTheme="majorHAnsi" w:hAnsiTheme="majorHAnsi" w:cstheme="majorBidi"/>
        </w:rPr>
        <w:t xml:space="preserve">(see Annex </w:t>
      </w:r>
      <w:r w:rsidR="004D4932" w:rsidRPr="00B41424">
        <w:rPr>
          <w:rFonts w:asciiTheme="majorHAnsi" w:hAnsiTheme="majorHAnsi" w:cstheme="majorBidi"/>
        </w:rPr>
        <w:t>A</w:t>
      </w:r>
      <w:r w:rsidR="524E57B4" w:rsidRPr="00B41424">
        <w:rPr>
          <w:rFonts w:asciiTheme="majorHAnsi" w:hAnsiTheme="majorHAnsi" w:cstheme="majorBidi"/>
        </w:rPr>
        <w:t xml:space="preserve"> for BLF </w:t>
      </w:r>
      <w:r w:rsidR="66FACD4C" w:rsidRPr="00B41424">
        <w:rPr>
          <w:rFonts w:asciiTheme="majorHAnsi" w:hAnsiTheme="majorHAnsi" w:cstheme="majorBidi"/>
        </w:rPr>
        <w:t xml:space="preserve">programme level </w:t>
      </w:r>
      <w:r w:rsidR="1642AECF" w:rsidRPr="00B41424">
        <w:rPr>
          <w:rFonts w:asciiTheme="majorHAnsi" w:hAnsiTheme="majorHAnsi" w:cstheme="majorBidi"/>
        </w:rPr>
        <w:t>finances)</w:t>
      </w:r>
      <w:r w:rsidR="5B380088" w:rsidRPr="00B41424">
        <w:rPr>
          <w:rFonts w:asciiTheme="majorHAnsi" w:hAnsiTheme="majorHAnsi" w:cstheme="majorBidi"/>
        </w:rPr>
        <w:t>.</w:t>
      </w:r>
    </w:p>
    <w:p w14:paraId="1291C926" w14:textId="77777777" w:rsidR="0028224D" w:rsidRPr="00B41424" w:rsidRDefault="0028224D" w:rsidP="000A6227">
      <w:pPr>
        <w:spacing w:beforeLines="60" w:before="144" w:after="120"/>
        <w:contextualSpacing/>
        <w:jc w:val="left"/>
        <w:rPr>
          <w:rFonts w:asciiTheme="majorHAnsi" w:hAnsiTheme="majorHAnsi" w:cstheme="majorHAnsi"/>
        </w:rPr>
      </w:pPr>
    </w:p>
    <w:p w14:paraId="70CF8D3B" w14:textId="52773254" w:rsidR="00912AD9" w:rsidRPr="00B41424" w:rsidRDefault="00912AD9" w:rsidP="000A6227">
      <w:pPr>
        <w:spacing w:beforeLines="60" w:before="144"/>
        <w:contextualSpacing/>
        <w:rPr>
          <w:rFonts w:asciiTheme="majorHAnsi" w:hAnsiTheme="majorHAnsi" w:cstheme="majorHAnsi"/>
        </w:rPr>
      </w:pPr>
      <w:r w:rsidRPr="00B41424">
        <w:rPr>
          <w:rFonts w:asciiTheme="majorHAnsi" w:hAnsiTheme="majorHAnsi" w:cstheme="majorHAnsi"/>
        </w:rPr>
        <w:t>We have not committed to equal funding across landscapes</w:t>
      </w:r>
      <w:r w:rsidR="6C2E9130" w:rsidRPr="00B41424">
        <w:rPr>
          <w:rFonts w:asciiTheme="majorHAnsi" w:hAnsiTheme="majorHAnsi" w:cstheme="majorHAnsi"/>
        </w:rPr>
        <w:t>.</w:t>
      </w:r>
      <w:r w:rsidRPr="00B41424">
        <w:rPr>
          <w:rFonts w:asciiTheme="majorHAnsi" w:hAnsiTheme="majorHAnsi" w:cstheme="majorHAnsi"/>
        </w:rPr>
        <w:t xml:space="preserve"> </w:t>
      </w:r>
      <w:r w:rsidR="0AF02522" w:rsidRPr="00B41424">
        <w:rPr>
          <w:rFonts w:asciiTheme="majorHAnsi" w:eastAsia="Calibri Light" w:hAnsiTheme="majorHAnsi" w:cstheme="majorHAnsi"/>
          <w:color w:val="000000" w:themeColor="text1"/>
        </w:rPr>
        <w:t xml:space="preserve">The BLF is a flexible and adaptive programme and total amounts allocated to each landscape will be determined by Defra on the basis of factors such as need and programme performance, as set out in section 3 of the Strategic Case.  </w:t>
      </w:r>
    </w:p>
    <w:p w14:paraId="7357B08B" w14:textId="77777777" w:rsidR="0025663F" w:rsidRPr="00B41424" w:rsidRDefault="0025663F" w:rsidP="000A6227">
      <w:pPr>
        <w:spacing w:beforeLines="60" w:before="144" w:after="120"/>
        <w:jc w:val="left"/>
        <w:rPr>
          <w:rFonts w:asciiTheme="majorHAnsi" w:hAnsiTheme="majorHAnsi" w:cstheme="majorHAnsi"/>
          <w:b/>
          <w:sz w:val="24"/>
          <w:szCs w:val="24"/>
        </w:rPr>
      </w:pPr>
    </w:p>
    <w:p w14:paraId="1F6102B0" w14:textId="48CD9DC2" w:rsidR="001E2067" w:rsidRPr="00B41424" w:rsidRDefault="001E2067"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Expected project costs</w:t>
      </w:r>
      <w:r w:rsidR="003C1950" w:rsidRPr="00B41424">
        <w:rPr>
          <w:rFonts w:cstheme="majorHAnsi"/>
          <w:b/>
          <w:color w:val="000000" w:themeColor="text1"/>
          <w:sz w:val="24"/>
        </w:rPr>
        <w:t>.</w:t>
      </w:r>
    </w:p>
    <w:p w14:paraId="67B0C9D1" w14:textId="15D0582F" w:rsidR="001E2067" w:rsidRPr="00B41424" w:rsidRDefault="45177BFC" w:rsidP="000A6227">
      <w:pPr>
        <w:spacing w:beforeLines="60" w:before="144" w:after="120"/>
        <w:contextualSpacing/>
        <w:jc w:val="left"/>
        <w:rPr>
          <w:rFonts w:asciiTheme="majorHAnsi" w:hAnsiTheme="majorHAnsi" w:cstheme="majorBidi"/>
        </w:rPr>
      </w:pPr>
      <w:r w:rsidRPr="00B41424">
        <w:rPr>
          <w:rFonts w:asciiTheme="majorHAnsi" w:hAnsiTheme="majorHAnsi" w:cstheme="majorBidi"/>
        </w:rPr>
        <w:t xml:space="preserve">The full cost of the </w:t>
      </w:r>
      <w:r w:rsidR="0090367E" w:rsidRPr="00B41424">
        <w:rPr>
          <w:rFonts w:asciiTheme="majorHAnsi" w:hAnsiTheme="majorHAnsi" w:cstheme="majorBidi"/>
        </w:rPr>
        <w:t>Andes Amazon</w:t>
      </w:r>
      <w:r w:rsidRPr="00B41424">
        <w:rPr>
          <w:rFonts w:asciiTheme="majorHAnsi" w:hAnsiTheme="majorHAnsi" w:cstheme="majorBidi"/>
        </w:rPr>
        <w:t xml:space="preserve"> landscape will be</w:t>
      </w:r>
      <w:r w:rsidR="101B3048" w:rsidRPr="00B41424">
        <w:rPr>
          <w:rFonts w:asciiTheme="majorHAnsi" w:hAnsiTheme="majorHAnsi" w:cstheme="majorBidi"/>
        </w:rPr>
        <w:t xml:space="preserve"> </w:t>
      </w:r>
      <w:r w:rsidR="39122C04" w:rsidRPr="00B41424">
        <w:rPr>
          <w:rFonts w:asciiTheme="majorHAnsi" w:hAnsiTheme="majorHAnsi" w:cstheme="majorBidi"/>
        </w:rPr>
        <w:t xml:space="preserve">up to £17.2m </w:t>
      </w:r>
      <w:r w:rsidRPr="00B41424">
        <w:rPr>
          <w:rFonts w:asciiTheme="majorHAnsi" w:hAnsiTheme="majorHAnsi" w:cstheme="majorBidi"/>
        </w:rPr>
        <w:t xml:space="preserve">to be </w:t>
      </w:r>
      <w:r w:rsidR="009F4EDA" w:rsidRPr="00B41424">
        <w:rPr>
          <w:rFonts w:asciiTheme="majorHAnsi" w:hAnsiTheme="majorHAnsi" w:cstheme="majorBidi"/>
        </w:rPr>
        <w:t xml:space="preserve">disbursed </w:t>
      </w:r>
      <w:r w:rsidRPr="00B41424">
        <w:rPr>
          <w:rFonts w:asciiTheme="majorHAnsi" w:hAnsiTheme="majorHAnsi" w:cstheme="majorBidi"/>
        </w:rPr>
        <w:t>from FY2021/22 to FY 2029/30</w:t>
      </w:r>
      <w:r w:rsidR="009F4EDA" w:rsidRPr="00B41424">
        <w:rPr>
          <w:rFonts w:asciiTheme="majorHAnsi" w:hAnsiTheme="majorHAnsi" w:cstheme="majorBidi"/>
        </w:rPr>
        <w:t xml:space="preserve">. </w:t>
      </w:r>
      <w:r w:rsidR="520C6D3C" w:rsidRPr="00B41424">
        <w:rPr>
          <w:rFonts w:asciiTheme="majorHAnsi" w:hAnsiTheme="majorHAnsi" w:cstheme="majorBidi"/>
        </w:rPr>
        <w:t xml:space="preserve">Spend will start from a low base in FY2021/22, </w:t>
      </w:r>
      <w:r w:rsidR="00190276" w:rsidRPr="00B41424">
        <w:rPr>
          <w:rFonts w:asciiTheme="majorHAnsi" w:hAnsiTheme="majorHAnsi" w:cstheme="majorBidi"/>
        </w:rPr>
        <w:t xml:space="preserve">peaking in </w:t>
      </w:r>
      <w:r w:rsidR="00A527BC" w:rsidRPr="00B41424">
        <w:rPr>
          <w:rFonts w:asciiTheme="majorHAnsi" w:hAnsiTheme="majorHAnsi" w:cstheme="majorBidi"/>
        </w:rPr>
        <w:t xml:space="preserve">2024/25 </w:t>
      </w:r>
      <w:r w:rsidR="00973289" w:rsidRPr="00B41424">
        <w:rPr>
          <w:rFonts w:asciiTheme="majorHAnsi" w:hAnsiTheme="majorHAnsi" w:cstheme="majorBidi"/>
        </w:rPr>
        <w:t xml:space="preserve">(year 4) </w:t>
      </w:r>
      <w:r w:rsidR="00A527BC" w:rsidRPr="00B41424">
        <w:rPr>
          <w:rFonts w:asciiTheme="majorHAnsi" w:hAnsiTheme="majorHAnsi" w:cstheme="majorBidi"/>
        </w:rPr>
        <w:t>and 2025/26</w:t>
      </w:r>
      <w:r w:rsidR="00973289" w:rsidRPr="00B41424">
        <w:rPr>
          <w:rFonts w:asciiTheme="majorHAnsi" w:hAnsiTheme="majorHAnsi" w:cstheme="majorBidi"/>
        </w:rPr>
        <w:t xml:space="preserve"> (year 5)</w:t>
      </w:r>
      <w:r w:rsidR="00A527BC" w:rsidRPr="00B41424">
        <w:rPr>
          <w:rFonts w:asciiTheme="majorHAnsi" w:hAnsiTheme="majorHAnsi" w:cstheme="majorBidi"/>
        </w:rPr>
        <w:t xml:space="preserve"> </w:t>
      </w:r>
      <w:r w:rsidR="520C6D3C" w:rsidRPr="00B41424">
        <w:rPr>
          <w:rFonts w:asciiTheme="majorHAnsi" w:hAnsiTheme="majorHAnsi" w:cstheme="majorBidi"/>
        </w:rPr>
        <w:t xml:space="preserve">as </w:t>
      </w:r>
      <w:r w:rsidR="24A50B20" w:rsidRPr="00B41424">
        <w:rPr>
          <w:rFonts w:asciiTheme="majorHAnsi" w:hAnsiTheme="majorHAnsi" w:cstheme="majorBidi"/>
        </w:rPr>
        <w:t>activities and interventions are embedded</w:t>
      </w:r>
      <w:r w:rsidR="520C6D3C" w:rsidRPr="00B41424">
        <w:rPr>
          <w:rFonts w:asciiTheme="majorHAnsi" w:hAnsiTheme="majorHAnsi" w:cstheme="majorBidi"/>
        </w:rPr>
        <w:t xml:space="preserve"> across the landscape. </w:t>
      </w:r>
      <w:r w:rsidRPr="00B41424">
        <w:rPr>
          <w:rFonts w:asciiTheme="majorHAnsi" w:hAnsiTheme="majorHAnsi" w:cstheme="majorBidi"/>
        </w:rPr>
        <w:t>We</w:t>
      </w:r>
      <w:r w:rsidR="7AE204B0" w:rsidRPr="00B41424">
        <w:rPr>
          <w:rFonts w:asciiTheme="majorHAnsi" w:hAnsiTheme="majorHAnsi" w:cstheme="majorBidi"/>
        </w:rPr>
        <w:t xml:space="preserve"> will</w:t>
      </w:r>
      <w:r w:rsidRPr="00B41424">
        <w:rPr>
          <w:rFonts w:asciiTheme="majorHAnsi" w:hAnsiTheme="majorHAnsi" w:cstheme="majorBidi"/>
        </w:rPr>
        <w:t xml:space="preserve"> </w:t>
      </w:r>
      <w:r w:rsidR="398C5674" w:rsidRPr="00B41424">
        <w:rPr>
          <w:rFonts w:asciiTheme="majorHAnsi" w:hAnsiTheme="majorHAnsi" w:cstheme="majorBidi"/>
        </w:rPr>
        <w:t xml:space="preserve">aim to spend </w:t>
      </w:r>
      <w:r w:rsidRPr="00B41424">
        <w:rPr>
          <w:rFonts w:asciiTheme="majorHAnsi" w:hAnsiTheme="majorHAnsi" w:cstheme="majorBidi"/>
        </w:rPr>
        <w:t xml:space="preserve">at least 50% of our programme investment by the end of year </w:t>
      </w:r>
      <w:r w:rsidR="6C976CB4" w:rsidRPr="00B41424">
        <w:rPr>
          <w:rFonts w:asciiTheme="majorHAnsi" w:hAnsiTheme="majorHAnsi" w:cstheme="majorBidi"/>
        </w:rPr>
        <w:t>4</w:t>
      </w:r>
      <w:r w:rsidR="470016B8" w:rsidRPr="00B41424">
        <w:rPr>
          <w:rFonts w:asciiTheme="majorHAnsi" w:hAnsiTheme="majorHAnsi" w:cstheme="majorBidi"/>
        </w:rPr>
        <w:t xml:space="preserve"> </w:t>
      </w:r>
      <w:r w:rsidR="41510EE0" w:rsidRPr="00B41424">
        <w:rPr>
          <w:rFonts w:asciiTheme="majorHAnsi" w:hAnsiTheme="majorHAnsi" w:cstheme="majorBidi"/>
        </w:rPr>
        <w:t>(2024/2025</w:t>
      </w:r>
      <w:r w:rsidRPr="00B41424">
        <w:rPr>
          <w:rFonts w:asciiTheme="majorHAnsi" w:hAnsiTheme="majorHAnsi" w:cstheme="majorBidi"/>
        </w:rPr>
        <w:t>)</w:t>
      </w:r>
      <w:r w:rsidR="074BF9CF" w:rsidRPr="00B41424">
        <w:rPr>
          <w:rFonts w:asciiTheme="majorHAnsi" w:hAnsiTheme="majorHAnsi" w:cstheme="majorBidi"/>
        </w:rPr>
        <w:t>;</w:t>
      </w:r>
      <w:r w:rsidRPr="00B41424">
        <w:rPr>
          <w:rFonts w:asciiTheme="majorHAnsi" w:hAnsiTheme="majorHAnsi" w:cstheme="majorBidi"/>
        </w:rPr>
        <w:t xml:space="preserve"> spend </w:t>
      </w:r>
      <w:r w:rsidR="06F695FA" w:rsidRPr="00B41424">
        <w:rPr>
          <w:rFonts w:asciiTheme="majorHAnsi" w:hAnsiTheme="majorHAnsi" w:cstheme="majorBidi"/>
        </w:rPr>
        <w:t>reduce</w:t>
      </w:r>
      <w:r w:rsidRPr="00B41424">
        <w:rPr>
          <w:rFonts w:asciiTheme="majorHAnsi" w:hAnsiTheme="majorHAnsi" w:cstheme="majorBidi"/>
        </w:rPr>
        <w:t xml:space="preserve"> from FY</w:t>
      </w:r>
      <w:r w:rsidR="2748534B" w:rsidRPr="00B41424">
        <w:rPr>
          <w:rFonts w:asciiTheme="majorHAnsi" w:hAnsiTheme="majorHAnsi" w:cstheme="majorBidi"/>
        </w:rPr>
        <w:t>2025/26</w:t>
      </w:r>
      <w:r w:rsidRPr="00B41424">
        <w:rPr>
          <w:rFonts w:asciiTheme="majorHAnsi" w:hAnsiTheme="majorHAnsi" w:cstheme="majorBidi"/>
        </w:rPr>
        <w:t xml:space="preserve">. </w:t>
      </w:r>
    </w:p>
    <w:p w14:paraId="043B3364" w14:textId="77777777" w:rsidR="001E2067" w:rsidRPr="00B41424" w:rsidRDefault="001E2067" w:rsidP="000A6227">
      <w:pPr>
        <w:spacing w:beforeLines="60" w:before="144" w:after="120"/>
        <w:contextualSpacing/>
        <w:jc w:val="left"/>
        <w:rPr>
          <w:rFonts w:asciiTheme="majorHAnsi" w:hAnsiTheme="majorHAnsi" w:cstheme="majorHAnsi"/>
        </w:rPr>
      </w:pPr>
    </w:p>
    <w:p w14:paraId="77ACDEAB" w14:textId="74E1817C" w:rsidR="001E2067" w:rsidRPr="00B41424" w:rsidRDefault="001E2067" w:rsidP="000A6227">
      <w:pPr>
        <w:spacing w:beforeLines="60" w:before="144"/>
        <w:contextualSpacing/>
        <w:rPr>
          <w:rFonts w:asciiTheme="majorHAnsi" w:eastAsia="Calibri Light" w:hAnsiTheme="majorHAnsi" w:cstheme="majorBidi"/>
          <w:color w:val="000000" w:themeColor="text1"/>
        </w:rPr>
      </w:pPr>
      <w:r w:rsidRPr="00B41424">
        <w:rPr>
          <w:rFonts w:asciiTheme="majorHAnsi" w:hAnsiTheme="majorHAnsi" w:cstheme="majorBidi"/>
        </w:rPr>
        <w:t xml:space="preserve">Table </w:t>
      </w:r>
      <w:r w:rsidR="00C47F51" w:rsidRPr="00B41424">
        <w:rPr>
          <w:rFonts w:asciiTheme="majorHAnsi" w:hAnsiTheme="majorHAnsi" w:cstheme="majorBidi"/>
        </w:rPr>
        <w:t>1</w:t>
      </w:r>
      <w:r w:rsidR="1AEC40C0" w:rsidRPr="00B41424">
        <w:rPr>
          <w:rFonts w:asciiTheme="majorHAnsi" w:hAnsiTheme="majorHAnsi" w:cstheme="majorBidi"/>
        </w:rPr>
        <w:t>2</w:t>
      </w:r>
      <w:r w:rsidRPr="00B41424">
        <w:rPr>
          <w:rFonts w:asciiTheme="majorHAnsi" w:hAnsiTheme="majorHAnsi" w:cstheme="majorBidi"/>
        </w:rPr>
        <w:t xml:space="preserve"> sets out an indicative payment schedule for the </w:t>
      </w:r>
      <w:r w:rsidR="0090367E" w:rsidRPr="00B41424">
        <w:rPr>
          <w:rFonts w:asciiTheme="majorHAnsi" w:hAnsiTheme="majorHAnsi" w:cstheme="majorBidi"/>
        </w:rPr>
        <w:t>Andes Amazon</w:t>
      </w:r>
      <w:r w:rsidRPr="00B41424">
        <w:rPr>
          <w:rFonts w:asciiTheme="majorHAnsi" w:hAnsiTheme="majorHAnsi" w:cstheme="majorBidi"/>
        </w:rPr>
        <w:t xml:space="preserve"> landscape</w:t>
      </w:r>
      <w:r w:rsidR="69AF0D26" w:rsidRPr="00B41424">
        <w:rPr>
          <w:rFonts w:asciiTheme="majorHAnsi" w:hAnsiTheme="majorHAnsi" w:cstheme="majorBidi"/>
        </w:rPr>
        <w:t>.</w:t>
      </w:r>
      <w:r w:rsidR="4EAE8B4B" w:rsidRPr="00B41424">
        <w:rPr>
          <w:rFonts w:asciiTheme="majorHAnsi" w:hAnsiTheme="majorHAnsi" w:cstheme="majorBidi"/>
        </w:rPr>
        <w:t xml:space="preserve"> </w:t>
      </w:r>
      <w:r w:rsidR="4EAE8B4B" w:rsidRPr="00B41424">
        <w:rPr>
          <w:rFonts w:asciiTheme="majorHAnsi" w:eastAsia="Calibri Light" w:hAnsiTheme="majorHAnsi" w:cstheme="majorBidi"/>
          <w:color w:val="000000" w:themeColor="text1"/>
        </w:rPr>
        <w:t>These amounts will be reassessed and amended over the course of the programme, as delivery gets under way.</w:t>
      </w:r>
      <w:r w:rsidR="00B46EBF" w:rsidRPr="00B41424">
        <w:rPr>
          <w:rFonts w:asciiTheme="majorHAnsi" w:eastAsia="Calibri Light" w:hAnsiTheme="majorHAnsi" w:cstheme="majorBidi"/>
          <w:color w:val="000000" w:themeColor="text1"/>
        </w:rPr>
        <w:t xml:space="preserve"> </w:t>
      </w:r>
      <w:r w:rsidR="4EAE8B4B" w:rsidRPr="00B41424">
        <w:rPr>
          <w:rFonts w:asciiTheme="majorHAnsi" w:eastAsia="Calibri Light" w:hAnsiTheme="majorHAnsi" w:cstheme="majorBidi"/>
          <w:color w:val="000000" w:themeColor="text1"/>
        </w:rPr>
        <w:t>Annex L – Programme Summary provides an overview of what the investment will purchase. Also see the Economic Case for detail.</w:t>
      </w:r>
    </w:p>
    <w:p w14:paraId="0F2B3056" w14:textId="593164E3" w:rsidR="001E2067" w:rsidRPr="00B41424" w:rsidRDefault="45177BFC" w:rsidP="000A6227">
      <w:pPr>
        <w:pStyle w:val="Heading1"/>
        <w:numPr>
          <w:ilvl w:val="0"/>
          <w:numId w:val="12"/>
        </w:numPr>
        <w:rPr>
          <w:rFonts w:cstheme="majorHAnsi"/>
          <w:b/>
          <w:bCs/>
          <w:color w:val="000000" w:themeColor="text1"/>
          <w:sz w:val="24"/>
          <w:szCs w:val="24"/>
        </w:rPr>
      </w:pPr>
      <w:r w:rsidRPr="00B41424">
        <w:rPr>
          <w:rFonts w:cstheme="majorHAnsi"/>
          <w:b/>
          <w:bCs/>
          <w:color w:val="000000" w:themeColor="text1"/>
          <w:sz w:val="24"/>
          <w:szCs w:val="24"/>
        </w:rPr>
        <w:t>Contracted costs per Landscape</w:t>
      </w:r>
    </w:p>
    <w:p w14:paraId="2CF9340B" w14:textId="77777777" w:rsidR="00415B14" w:rsidRPr="00B41424" w:rsidRDefault="00415B14" w:rsidP="000A6227">
      <w:pPr>
        <w:rPr>
          <w:rFonts w:asciiTheme="majorHAnsi" w:hAnsiTheme="majorHAnsi" w:cstheme="majorHAnsi"/>
        </w:rPr>
      </w:pPr>
    </w:p>
    <w:p w14:paraId="06EA108A" w14:textId="2A947720" w:rsidR="001E2067" w:rsidRPr="00B41424" w:rsidRDefault="00415B14" w:rsidP="000A6227">
      <w:pPr>
        <w:spacing w:after="120"/>
        <w:jc w:val="left"/>
        <w:rPr>
          <w:rFonts w:asciiTheme="majorHAnsi" w:hAnsiTheme="majorHAnsi" w:cstheme="majorHAnsi"/>
          <w:color w:val="FF0000"/>
        </w:rPr>
      </w:pPr>
      <w:r w:rsidRPr="00B41424">
        <w:rPr>
          <w:rFonts w:asciiTheme="majorHAnsi" w:hAnsiTheme="majorHAnsi" w:cstheme="majorHAnsi"/>
          <w:b/>
          <w:i/>
        </w:rPr>
        <w:t xml:space="preserve">Table </w:t>
      </w:r>
      <w:r w:rsidR="00C47F51" w:rsidRPr="00B41424">
        <w:rPr>
          <w:rFonts w:asciiTheme="majorHAnsi" w:hAnsiTheme="majorHAnsi" w:cstheme="majorHAnsi"/>
          <w:b/>
          <w:i/>
        </w:rPr>
        <w:t>1</w:t>
      </w:r>
      <w:r w:rsidR="00AC2545" w:rsidRPr="00B41424">
        <w:rPr>
          <w:rFonts w:asciiTheme="majorHAnsi" w:hAnsiTheme="majorHAnsi" w:cstheme="majorHAnsi"/>
          <w:b/>
          <w:i/>
        </w:rPr>
        <w:t>2</w:t>
      </w:r>
      <w:r w:rsidRPr="00B41424">
        <w:rPr>
          <w:rFonts w:asciiTheme="majorHAnsi" w:hAnsiTheme="majorHAnsi" w:cstheme="majorHAnsi"/>
          <w:b/>
          <w:i/>
        </w:rPr>
        <w:t>:</w:t>
      </w:r>
      <w:r w:rsidRPr="00B41424">
        <w:rPr>
          <w:rFonts w:asciiTheme="majorHAnsi" w:hAnsiTheme="majorHAnsi" w:cstheme="majorHAnsi"/>
          <w:i/>
        </w:rPr>
        <w:t xml:space="preserve"> Indicative schedule for</w:t>
      </w:r>
      <w:r w:rsidR="00546B0C" w:rsidRPr="00B41424">
        <w:rPr>
          <w:rFonts w:asciiTheme="majorHAnsi" w:hAnsiTheme="majorHAnsi" w:cstheme="majorHAnsi"/>
          <w:i/>
        </w:rPr>
        <w:t xml:space="preserve"> the</w:t>
      </w:r>
      <w:r w:rsidRPr="00B41424">
        <w:rPr>
          <w:rFonts w:asciiTheme="majorHAnsi" w:hAnsiTheme="majorHAnsi" w:cstheme="majorHAnsi"/>
          <w:i/>
        </w:rPr>
        <w:t xml:space="preserve"> </w:t>
      </w:r>
      <w:r w:rsidR="0090367E" w:rsidRPr="00B41424">
        <w:rPr>
          <w:rFonts w:asciiTheme="majorHAnsi" w:hAnsiTheme="majorHAnsi" w:cstheme="majorHAnsi"/>
          <w:i/>
        </w:rPr>
        <w:t>Andes Amazon</w:t>
      </w:r>
      <w:r w:rsidRPr="00B41424">
        <w:rPr>
          <w:rFonts w:asciiTheme="majorHAnsi" w:hAnsiTheme="majorHAnsi" w:cstheme="majorHAnsi"/>
          <w:i/>
        </w:rPr>
        <w:t xml:space="preserve"> landscape</w:t>
      </w:r>
    </w:p>
    <w:p w14:paraId="64C3A39B" w14:textId="372C9844" w:rsidR="66EFA4AB" w:rsidRPr="00B41424" w:rsidRDefault="66EFA4AB" w:rsidP="000A6227">
      <w:pPr>
        <w:spacing w:after="120"/>
        <w:contextualSpacing/>
        <w:jc w:val="left"/>
        <w:rPr>
          <w:rFonts w:asciiTheme="majorHAnsi" w:hAnsiTheme="majorHAnsi" w:cstheme="majorHAnsi"/>
        </w:rPr>
      </w:pPr>
    </w:p>
    <w:tbl>
      <w:tblPr>
        <w:tblW w:w="1140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8"/>
        <w:gridCol w:w="992"/>
        <w:gridCol w:w="993"/>
        <w:gridCol w:w="992"/>
        <w:gridCol w:w="992"/>
        <w:gridCol w:w="992"/>
        <w:gridCol w:w="993"/>
        <w:gridCol w:w="992"/>
        <w:gridCol w:w="992"/>
        <w:gridCol w:w="992"/>
        <w:gridCol w:w="1134"/>
      </w:tblGrid>
      <w:tr w:rsidR="003E5C32" w:rsidRPr="00B41424" w14:paraId="5D2C11FB" w14:textId="77777777" w:rsidTr="00AE0731">
        <w:trPr>
          <w:trHeight w:val="274"/>
        </w:trPr>
        <w:tc>
          <w:tcPr>
            <w:tcW w:w="1338" w:type="dxa"/>
            <w:vMerge w:val="restart"/>
            <w:shd w:val="clear" w:color="auto" w:fill="B4C6E7" w:themeFill="accent1" w:themeFillTint="66"/>
          </w:tcPr>
          <w:p w14:paraId="0689ABA3" w14:textId="3B65961E"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 xml:space="preserve">Programme investment </w:t>
            </w:r>
            <w:r w:rsidRPr="00B41424">
              <w:rPr>
                <w:rFonts w:asciiTheme="majorHAnsi" w:hAnsiTheme="majorHAnsi" w:cstheme="majorHAnsi"/>
                <w:color w:val="000000" w:themeColor="text1"/>
                <w:sz w:val="18"/>
                <w:szCs w:val="18"/>
              </w:rPr>
              <w:t xml:space="preserve"> </w:t>
            </w:r>
          </w:p>
          <w:p w14:paraId="57D37BF2" w14:textId="35289962"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62D919D4" w14:textId="0D0A7B2B"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Year 1 </w:t>
            </w:r>
            <w:r w:rsidRPr="00B41424">
              <w:rPr>
                <w:rFonts w:asciiTheme="majorHAnsi" w:hAnsiTheme="majorHAnsi" w:cstheme="majorHAnsi"/>
                <w:color w:val="000000" w:themeColor="text1"/>
                <w:sz w:val="18"/>
                <w:szCs w:val="18"/>
              </w:rPr>
              <w:t xml:space="preserve">  </w:t>
            </w:r>
          </w:p>
        </w:tc>
        <w:tc>
          <w:tcPr>
            <w:tcW w:w="993" w:type="dxa"/>
            <w:shd w:val="clear" w:color="auto" w:fill="B4C6E7" w:themeFill="accent1" w:themeFillTint="66"/>
          </w:tcPr>
          <w:p w14:paraId="1365CE8A" w14:textId="6068FD98"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Year 2</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724B1558" w14:textId="5E92337B"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Year 3 </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7D729FFE" w14:textId="2F97AB9C"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Year 4 </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6821E3C3" w14:textId="2C550AAA"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Year 5</w:t>
            </w:r>
            <w:r w:rsidRPr="00B41424">
              <w:rPr>
                <w:rFonts w:asciiTheme="majorHAnsi" w:hAnsiTheme="majorHAnsi" w:cstheme="majorHAnsi"/>
                <w:color w:val="000000" w:themeColor="text1"/>
                <w:sz w:val="18"/>
                <w:szCs w:val="18"/>
              </w:rPr>
              <w:t xml:space="preserve">  </w:t>
            </w:r>
          </w:p>
        </w:tc>
        <w:tc>
          <w:tcPr>
            <w:tcW w:w="993" w:type="dxa"/>
            <w:shd w:val="clear" w:color="auto" w:fill="B4C6E7" w:themeFill="accent1" w:themeFillTint="66"/>
          </w:tcPr>
          <w:p w14:paraId="4AAC5EDA" w14:textId="19DB8F43"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Year 6 </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4F25084E" w14:textId="6DF436D4"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Year 7</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73825CD1" w14:textId="282E3023"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Year 8 </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717C1E9B" w14:textId="20D24B08"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Year 9*</w:t>
            </w:r>
            <w:r w:rsidRPr="00B41424">
              <w:rPr>
                <w:rFonts w:asciiTheme="majorHAnsi" w:hAnsiTheme="majorHAnsi" w:cstheme="majorHAnsi"/>
                <w:color w:val="000000" w:themeColor="text1"/>
                <w:sz w:val="18"/>
                <w:szCs w:val="18"/>
              </w:rPr>
              <w:t xml:space="preserve">  </w:t>
            </w:r>
          </w:p>
        </w:tc>
        <w:tc>
          <w:tcPr>
            <w:tcW w:w="1134" w:type="dxa"/>
            <w:vMerge w:val="restart"/>
            <w:shd w:val="clear" w:color="auto" w:fill="B4C6E7" w:themeFill="accent1" w:themeFillTint="66"/>
          </w:tcPr>
          <w:p w14:paraId="117EFDD6" w14:textId="5607A881"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Total</w:t>
            </w:r>
            <w:r w:rsidRPr="00B41424">
              <w:rPr>
                <w:rFonts w:asciiTheme="majorHAnsi" w:hAnsiTheme="majorHAnsi" w:cstheme="majorHAnsi"/>
                <w:color w:val="000000" w:themeColor="text1"/>
                <w:sz w:val="18"/>
                <w:szCs w:val="18"/>
              </w:rPr>
              <w:t xml:space="preserve">  </w:t>
            </w:r>
          </w:p>
        </w:tc>
      </w:tr>
      <w:tr w:rsidR="003E5C32" w:rsidRPr="00B41424" w14:paraId="07837438" w14:textId="77777777" w:rsidTr="00AE0731">
        <w:trPr>
          <w:trHeight w:val="274"/>
        </w:trPr>
        <w:tc>
          <w:tcPr>
            <w:tcW w:w="1338" w:type="dxa"/>
            <w:vMerge/>
            <w:vAlign w:val="center"/>
          </w:tcPr>
          <w:p w14:paraId="56FAA412" w14:textId="77777777" w:rsidR="00A31546" w:rsidRPr="00B41424" w:rsidRDefault="00A31546" w:rsidP="000A6227">
            <w:pPr>
              <w:rPr>
                <w:rFonts w:asciiTheme="majorHAnsi" w:hAnsiTheme="majorHAnsi" w:cstheme="majorHAnsi"/>
                <w:sz w:val="18"/>
                <w:szCs w:val="18"/>
              </w:rPr>
            </w:pPr>
          </w:p>
        </w:tc>
        <w:tc>
          <w:tcPr>
            <w:tcW w:w="992" w:type="dxa"/>
            <w:shd w:val="clear" w:color="auto" w:fill="B4C6E7" w:themeFill="accent1" w:themeFillTint="66"/>
          </w:tcPr>
          <w:p w14:paraId="29850A5A" w14:textId="6586076A"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(21/22)  </w:t>
            </w:r>
            <w:r w:rsidRPr="00B41424">
              <w:rPr>
                <w:rFonts w:asciiTheme="majorHAnsi" w:hAnsiTheme="majorHAnsi" w:cstheme="majorHAnsi"/>
                <w:color w:val="000000" w:themeColor="text1"/>
                <w:sz w:val="18"/>
                <w:szCs w:val="18"/>
              </w:rPr>
              <w:t xml:space="preserve"> </w:t>
            </w:r>
          </w:p>
        </w:tc>
        <w:tc>
          <w:tcPr>
            <w:tcW w:w="993" w:type="dxa"/>
            <w:shd w:val="clear" w:color="auto" w:fill="B4C6E7" w:themeFill="accent1" w:themeFillTint="66"/>
          </w:tcPr>
          <w:p w14:paraId="0F79617C" w14:textId="319A8C92"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(22/23) </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09FF1F7C" w14:textId="7C071683"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(23/24)</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136D2CD7" w14:textId="678379EA"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(24/25)</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490DE6DD" w14:textId="5CDC9929"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(25/26) </w:t>
            </w:r>
            <w:r w:rsidRPr="00B41424">
              <w:rPr>
                <w:rFonts w:asciiTheme="majorHAnsi" w:hAnsiTheme="majorHAnsi" w:cstheme="majorHAnsi"/>
                <w:color w:val="000000" w:themeColor="text1"/>
                <w:sz w:val="18"/>
                <w:szCs w:val="18"/>
              </w:rPr>
              <w:t xml:space="preserve">  </w:t>
            </w:r>
          </w:p>
        </w:tc>
        <w:tc>
          <w:tcPr>
            <w:tcW w:w="993" w:type="dxa"/>
            <w:shd w:val="clear" w:color="auto" w:fill="B4C6E7" w:themeFill="accent1" w:themeFillTint="66"/>
          </w:tcPr>
          <w:p w14:paraId="62EC3F72" w14:textId="7C616486"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(26/27) </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146C0131" w14:textId="3CAF770B"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(27/28) </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2A11D463" w14:textId="14D65A55"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(28/29)</w:t>
            </w:r>
            <w:r w:rsidRPr="00B41424">
              <w:rPr>
                <w:rFonts w:asciiTheme="majorHAnsi" w:hAnsiTheme="majorHAnsi" w:cstheme="majorHAnsi"/>
                <w:color w:val="000000" w:themeColor="text1"/>
                <w:sz w:val="18"/>
                <w:szCs w:val="18"/>
              </w:rPr>
              <w:t xml:space="preserve"> </w:t>
            </w:r>
          </w:p>
        </w:tc>
        <w:tc>
          <w:tcPr>
            <w:tcW w:w="992" w:type="dxa"/>
            <w:shd w:val="clear" w:color="auto" w:fill="B4C6E7" w:themeFill="accent1" w:themeFillTint="66"/>
          </w:tcPr>
          <w:p w14:paraId="2666A419" w14:textId="516C8C38"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(29/30)</w:t>
            </w:r>
            <w:r w:rsidRPr="00B41424">
              <w:rPr>
                <w:rFonts w:asciiTheme="majorHAnsi" w:hAnsiTheme="majorHAnsi" w:cstheme="majorHAnsi"/>
                <w:color w:val="000000" w:themeColor="text1"/>
                <w:sz w:val="18"/>
                <w:szCs w:val="18"/>
              </w:rPr>
              <w:t xml:space="preserve"> </w:t>
            </w:r>
          </w:p>
        </w:tc>
        <w:tc>
          <w:tcPr>
            <w:tcW w:w="1134" w:type="dxa"/>
            <w:vMerge/>
            <w:vAlign w:val="center"/>
          </w:tcPr>
          <w:p w14:paraId="30796681" w14:textId="77777777" w:rsidR="00A31546" w:rsidRPr="00B41424" w:rsidRDefault="00A31546" w:rsidP="000A6227">
            <w:pPr>
              <w:rPr>
                <w:rFonts w:asciiTheme="majorHAnsi" w:hAnsiTheme="majorHAnsi" w:cstheme="majorHAnsi"/>
                <w:sz w:val="18"/>
                <w:szCs w:val="18"/>
              </w:rPr>
            </w:pPr>
          </w:p>
        </w:tc>
      </w:tr>
      <w:tr w:rsidR="000377FF" w:rsidRPr="00B41424" w14:paraId="08C4F1A5" w14:textId="77777777" w:rsidTr="00AE0731">
        <w:trPr>
          <w:trHeight w:val="439"/>
        </w:trPr>
        <w:tc>
          <w:tcPr>
            <w:tcW w:w="1338" w:type="dxa"/>
            <w:shd w:val="clear" w:color="auto" w:fill="D9E2F3" w:themeFill="accent1" w:themeFillTint="33"/>
          </w:tcPr>
          <w:p w14:paraId="5C443799" w14:textId="13775856"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Andes Amazon</w:t>
            </w:r>
            <w:r w:rsidRPr="00B41424">
              <w:rPr>
                <w:rFonts w:asciiTheme="majorHAnsi" w:hAnsiTheme="majorHAnsi" w:cstheme="majorHAnsi"/>
                <w:color w:val="000000" w:themeColor="text1"/>
                <w:sz w:val="18"/>
                <w:szCs w:val="18"/>
              </w:rPr>
              <w:t xml:space="preserve"> </w:t>
            </w:r>
          </w:p>
        </w:tc>
        <w:tc>
          <w:tcPr>
            <w:tcW w:w="992" w:type="dxa"/>
          </w:tcPr>
          <w:p w14:paraId="5989087F" w14:textId="266986C8"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 </w:t>
            </w:r>
            <w:r w:rsidR="006B6621" w:rsidRPr="00B41424">
              <w:rPr>
                <w:rFonts w:asciiTheme="majorHAnsi" w:hAnsiTheme="majorHAnsi" w:cstheme="majorHAnsi"/>
                <w:color w:val="000000" w:themeColor="text1"/>
                <w:sz w:val="18"/>
                <w:szCs w:val="18"/>
              </w:rPr>
              <w:t>-</w:t>
            </w:r>
          </w:p>
        </w:tc>
        <w:tc>
          <w:tcPr>
            <w:tcW w:w="993" w:type="dxa"/>
          </w:tcPr>
          <w:p w14:paraId="391BF43A" w14:textId="49947FDD"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 </w:t>
            </w:r>
            <w:r w:rsidR="006B6621" w:rsidRPr="00B41424">
              <w:rPr>
                <w:rFonts w:asciiTheme="majorHAnsi" w:hAnsiTheme="majorHAnsi" w:cstheme="majorHAnsi"/>
                <w:color w:val="000000" w:themeColor="text1"/>
                <w:sz w:val="18"/>
                <w:szCs w:val="18"/>
              </w:rPr>
              <w:t>-</w:t>
            </w:r>
          </w:p>
        </w:tc>
        <w:tc>
          <w:tcPr>
            <w:tcW w:w="992" w:type="dxa"/>
          </w:tcPr>
          <w:p w14:paraId="3E3700C5" w14:textId="457FEF4B" w:rsidR="66EFA4AB" w:rsidRPr="00B41424" w:rsidRDefault="612972E2"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600,506</w:t>
            </w:r>
          </w:p>
        </w:tc>
        <w:tc>
          <w:tcPr>
            <w:tcW w:w="992" w:type="dxa"/>
          </w:tcPr>
          <w:p w14:paraId="2E7A039D" w14:textId="6E3D2AD5" w:rsidR="66EFA4AB" w:rsidRPr="00B41424" w:rsidRDefault="28D03A66"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3,548,842</w:t>
            </w:r>
          </w:p>
        </w:tc>
        <w:tc>
          <w:tcPr>
            <w:tcW w:w="992" w:type="dxa"/>
          </w:tcPr>
          <w:p w14:paraId="35E6DA16" w14:textId="4FA0DCAB" w:rsidR="66EFA4AB" w:rsidRPr="00B41424" w:rsidRDefault="60B33750"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3,236,856</w:t>
            </w:r>
          </w:p>
        </w:tc>
        <w:tc>
          <w:tcPr>
            <w:tcW w:w="993" w:type="dxa"/>
          </w:tcPr>
          <w:p w14:paraId="7AC0FF3F" w14:textId="672836C3" w:rsidR="66EFA4AB" w:rsidRPr="00B41424" w:rsidRDefault="317004A3"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2,610,454</w:t>
            </w:r>
          </w:p>
        </w:tc>
        <w:tc>
          <w:tcPr>
            <w:tcW w:w="992" w:type="dxa"/>
          </w:tcPr>
          <w:p w14:paraId="1C6D0F09" w14:textId="6B4BC071" w:rsidR="66EFA4AB" w:rsidRPr="00B41424" w:rsidRDefault="7367492D"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2,157,047</w:t>
            </w:r>
          </w:p>
        </w:tc>
        <w:tc>
          <w:tcPr>
            <w:tcW w:w="992" w:type="dxa"/>
          </w:tcPr>
          <w:p w14:paraId="6E524928" w14:textId="4E19966E" w:rsidR="66EFA4AB" w:rsidRPr="00B41424" w:rsidRDefault="235C9ECE"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1,672,661</w:t>
            </w:r>
          </w:p>
        </w:tc>
        <w:tc>
          <w:tcPr>
            <w:tcW w:w="992" w:type="dxa"/>
          </w:tcPr>
          <w:p w14:paraId="34C22C47" w14:textId="70E41E85" w:rsidR="66EFA4AB" w:rsidRPr="00B41424" w:rsidRDefault="02A4640C"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1,473,63</w:t>
            </w:r>
            <w:r w:rsidR="4900C609" w:rsidRPr="00B41424">
              <w:rPr>
                <w:rFonts w:asciiTheme="majorHAnsi" w:hAnsiTheme="majorHAnsi" w:cstheme="majorBidi"/>
                <w:color w:val="000000" w:themeColor="text1"/>
                <w:sz w:val="18"/>
                <w:szCs w:val="18"/>
              </w:rPr>
              <w:t>4</w:t>
            </w:r>
          </w:p>
        </w:tc>
        <w:tc>
          <w:tcPr>
            <w:tcW w:w="1134" w:type="dxa"/>
          </w:tcPr>
          <w:p w14:paraId="3FF5F41A" w14:textId="564F23C2" w:rsidR="66EFA4AB" w:rsidRPr="00B41424" w:rsidRDefault="66EFA4AB" w:rsidP="000A6227">
            <w:pPr>
              <w:rPr>
                <w:rFonts w:asciiTheme="majorHAnsi" w:hAnsiTheme="majorHAnsi" w:cstheme="majorBidi"/>
                <w:color w:val="000000" w:themeColor="text1"/>
                <w:sz w:val="18"/>
                <w:szCs w:val="18"/>
              </w:rPr>
            </w:pPr>
            <w:r w:rsidRPr="00B41424">
              <w:rPr>
                <w:rFonts w:asciiTheme="majorHAnsi" w:hAnsiTheme="majorHAnsi" w:cstheme="majorBidi"/>
                <w:b/>
                <w:color w:val="000000" w:themeColor="text1"/>
                <w:sz w:val="18"/>
                <w:szCs w:val="18"/>
              </w:rPr>
              <w:t>15,</w:t>
            </w:r>
            <w:r w:rsidR="0FF40F18" w:rsidRPr="00B41424">
              <w:rPr>
                <w:rFonts w:asciiTheme="majorHAnsi" w:hAnsiTheme="majorHAnsi" w:cstheme="majorBidi"/>
                <w:b/>
                <w:bCs/>
                <w:color w:val="000000" w:themeColor="text1"/>
                <w:sz w:val="18"/>
                <w:szCs w:val="18"/>
              </w:rPr>
              <w:t>300</w:t>
            </w:r>
            <w:r w:rsidRPr="00B41424">
              <w:rPr>
                <w:rFonts w:asciiTheme="majorHAnsi" w:hAnsiTheme="majorHAnsi" w:cstheme="majorBidi"/>
                <w:b/>
                <w:bCs/>
                <w:color w:val="000000" w:themeColor="text1"/>
                <w:sz w:val="18"/>
                <w:szCs w:val="18"/>
              </w:rPr>
              <w:t>,</w:t>
            </w:r>
            <w:r w:rsidR="6EEC7A50" w:rsidRPr="00B41424">
              <w:rPr>
                <w:rFonts w:asciiTheme="majorHAnsi" w:hAnsiTheme="majorHAnsi" w:cstheme="majorBidi"/>
                <w:b/>
                <w:bCs/>
                <w:color w:val="000000" w:themeColor="text1"/>
                <w:sz w:val="18"/>
                <w:szCs w:val="18"/>
              </w:rPr>
              <w:t>000</w:t>
            </w:r>
            <w:r w:rsidRPr="00B41424">
              <w:rPr>
                <w:rFonts w:asciiTheme="majorHAnsi" w:hAnsiTheme="majorHAnsi" w:cstheme="majorBidi"/>
                <w:b/>
                <w:color w:val="000000" w:themeColor="text1"/>
                <w:sz w:val="18"/>
                <w:szCs w:val="18"/>
              </w:rPr>
              <w:t>***</w:t>
            </w:r>
            <w:r w:rsidRPr="00B41424">
              <w:rPr>
                <w:rFonts w:asciiTheme="majorHAnsi" w:hAnsiTheme="majorHAnsi" w:cstheme="majorBidi"/>
                <w:color w:val="000000" w:themeColor="text1"/>
                <w:sz w:val="18"/>
                <w:szCs w:val="18"/>
              </w:rPr>
              <w:t xml:space="preserve"> </w:t>
            </w:r>
          </w:p>
        </w:tc>
      </w:tr>
      <w:tr w:rsidR="00195AA8" w:rsidRPr="00B41424" w14:paraId="18D8EB30" w14:textId="77777777" w:rsidTr="00AE0731">
        <w:trPr>
          <w:trHeight w:val="219"/>
        </w:trPr>
        <w:tc>
          <w:tcPr>
            <w:tcW w:w="11402" w:type="dxa"/>
            <w:gridSpan w:val="11"/>
            <w:shd w:val="clear" w:color="auto" w:fill="8EA9DB"/>
          </w:tcPr>
          <w:p w14:paraId="1DDC4613" w14:textId="106D5E61"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Defra Management &amp; Overheads</w:t>
            </w:r>
            <w:r w:rsidRPr="00B41424">
              <w:rPr>
                <w:rFonts w:asciiTheme="majorHAnsi" w:hAnsiTheme="majorHAnsi" w:cstheme="majorHAnsi"/>
                <w:color w:val="000000" w:themeColor="text1"/>
                <w:sz w:val="18"/>
                <w:szCs w:val="18"/>
              </w:rPr>
              <w:t xml:space="preserve"> </w:t>
            </w:r>
          </w:p>
        </w:tc>
      </w:tr>
      <w:tr w:rsidR="000F5576" w:rsidRPr="00B41424" w14:paraId="085B7F31" w14:textId="77777777" w:rsidTr="00AE0731">
        <w:trPr>
          <w:trHeight w:val="495"/>
        </w:trPr>
        <w:tc>
          <w:tcPr>
            <w:tcW w:w="1338" w:type="dxa"/>
            <w:shd w:val="clear" w:color="auto" w:fill="D9E2F3" w:themeFill="accent1" w:themeFillTint="33"/>
          </w:tcPr>
          <w:p w14:paraId="15F2B176" w14:textId="734002B5"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 xml:space="preserve">In-country staff** </w:t>
            </w:r>
            <w:r w:rsidRPr="00B41424">
              <w:rPr>
                <w:rFonts w:asciiTheme="majorHAnsi" w:hAnsiTheme="majorHAnsi" w:cstheme="majorHAnsi"/>
                <w:color w:val="000000" w:themeColor="text1"/>
                <w:sz w:val="18"/>
                <w:szCs w:val="18"/>
              </w:rPr>
              <w:t xml:space="preserve"> </w:t>
            </w:r>
          </w:p>
        </w:tc>
        <w:tc>
          <w:tcPr>
            <w:tcW w:w="992" w:type="dxa"/>
          </w:tcPr>
          <w:p w14:paraId="5949AB05" w14:textId="5F376210"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19,000 </w:t>
            </w:r>
          </w:p>
        </w:tc>
        <w:tc>
          <w:tcPr>
            <w:tcW w:w="993" w:type="dxa"/>
          </w:tcPr>
          <w:p w14:paraId="626BDB35" w14:textId="275ADF97" w:rsidR="66EFA4AB" w:rsidRPr="00B41424" w:rsidRDefault="66EFA4AB"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 xml:space="preserve">33,000 </w:t>
            </w:r>
          </w:p>
        </w:tc>
        <w:tc>
          <w:tcPr>
            <w:tcW w:w="992" w:type="dxa"/>
          </w:tcPr>
          <w:p w14:paraId="1102B102" w14:textId="64A3D3EF" w:rsidR="66EFA4AB" w:rsidRPr="00B41424" w:rsidRDefault="71E2D198"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34,650</w:t>
            </w:r>
          </w:p>
        </w:tc>
        <w:tc>
          <w:tcPr>
            <w:tcW w:w="992" w:type="dxa"/>
          </w:tcPr>
          <w:p w14:paraId="712CF780" w14:textId="7C065AA7" w:rsidR="66EFA4AB" w:rsidRPr="00B41424" w:rsidRDefault="2A212066"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35</w:t>
            </w:r>
            <w:r w:rsidR="72A90A36" w:rsidRPr="00B41424">
              <w:rPr>
                <w:rFonts w:asciiTheme="majorHAnsi" w:hAnsiTheme="majorHAnsi" w:cstheme="majorBidi"/>
                <w:color w:val="000000" w:themeColor="text1"/>
                <w:sz w:val="18"/>
                <w:szCs w:val="18"/>
              </w:rPr>
              <w:t>,</w:t>
            </w:r>
            <w:r w:rsidRPr="00B41424">
              <w:rPr>
                <w:rFonts w:asciiTheme="majorHAnsi" w:hAnsiTheme="majorHAnsi" w:cstheme="majorBidi"/>
                <w:color w:val="000000" w:themeColor="text1"/>
                <w:sz w:val="18"/>
                <w:szCs w:val="18"/>
              </w:rPr>
              <w:t>343</w:t>
            </w:r>
          </w:p>
        </w:tc>
        <w:tc>
          <w:tcPr>
            <w:tcW w:w="992" w:type="dxa"/>
          </w:tcPr>
          <w:p w14:paraId="59DADD1C" w14:textId="1AD0A8EA" w:rsidR="66EFA4AB" w:rsidRPr="00B41424" w:rsidRDefault="14F0AAB3"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36,050</w:t>
            </w:r>
          </w:p>
        </w:tc>
        <w:tc>
          <w:tcPr>
            <w:tcW w:w="993" w:type="dxa"/>
          </w:tcPr>
          <w:p w14:paraId="5C3BE948" w14:textId="51ECD061" w:rsidR="66EFA4AB" w:rsidRPr="00B41424" w:rsidRDefault="7760213E"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36,771</w:t>
            </w:r>
          </w:p>
        </w:tc>
        <w:tc>
          <w:tcPr>
            <w:tcW w:w="992" w:type="dxa"/>
          </w:tcPr>
          <w:p w14:paraId="519E0C8E" w14:textId="0502FBFF" w:rsidR="66EFA4AB" w:rsidRPr="00B41424" w:rsidRDefault="7AF1647F"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37,506</w:t>
            </w:r>
          </w:p>
        </w:tc>
        <w:tc>
          <w:tcPr>
            <w:tcW w:w="992" w:type="dxa"/>
          </w:tcPr>
          <w:p w14:paraId="03E7C8C7" w14:textId="5E8A288C" w:rsidR="66EFA4AB" w:rsidRPr="00B41424" w:rsidRDefault="77DE1E90"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38,256</w:t>
            </w:r>
          </w:p>
        </w:tc>
        <w:tc>
          <w:tcPr>
            <w:tcW w:w="992" w:type="dxa"/>
          </w:tcPr>
          <w:p w14:paraId="5F1E6DAF" w14:textId="345914B5" w:rsidR="66EFA4AB" w:rsidRPr="00B41424" w:rsidRDefault="5C7D0AF1"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39,022</w:t>
            </w:r>
          </w:p>
        </w:tc>
        <w:tc>
          <w:tcPr>
            <w:tcW w:w="1134" w:type="dxa"/>
          </w:tcPr>
          <w:p w14:paraId="0D366BA4" w14:textId="587C3413" w:rsidR="66EFA4AB" w:rsidRPr="00B41424" w:rsidRDefault="22193469" w:rsidP="000A6227">
            <w:pPr>
              <w:rPr>
                <w:rFonts w:asciiTheme="majorHAnsi" w:hAnsiTheme="majorHAnsi" w:cstheme="majorBidi"/>
                <w:b/>
                <w:color w:val="000000" w:themeColor="text1"/>
                <w:sz w:val="18"/>
                <w:szCs w:val="18"/>
              </w:rPr>
            </w:pPr>
            <w:r w:rsidRPr="00B41424">
              <w:rPr>
                <w:rFonts w:asciiTheme="majorHAnsi" w:hAnsiTheme="majorHAnsi" w:cstheme="majorBidi"/>
                <w:b/>
                <w:color w:val="000000" w:themeColor="text1"/>
                <w:sz w:val="18"/>
                <w:szCs w:val="18"/>
              </w:rPr>
              <w:t>309,598</w:t>
            </w:r>
          </w:p>
        </w:tc>
      </w:tr>
      <w:tr w:rsidR="00A7284D" w:rsidRPr="00B41424" w14:paraId="17D0000F" w14:textId="77777777" w:rsidTr="00AE0731">
        <w:trPr>
          <w:trHeight w:val="495"/>
        </w:trPr>
        <w:tc>
          <w:tcPr>
            <w:tcW w:w="1338" w:type="dxa"/>
            <w:shd w:val="clear" w:color="auto" w:fill="D9E2F3" w:themeFill="accent1" w:themeFillTint="33"/>
          </w:tcPr>
          <w:p w14:paraId="650A8B8A" w14:textId="5074E209"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Fund Manager</w:t>
            </w:r>
            <w:r w:rsidRPr="00B41424">
              <w:rPr>
                <w:rFonts w:asciiTheme="majorHAnsi" w:hAnsiTheme="majorHAnsi" w:cstheme="majorHAnsi"/>
                <w:color w:val="000000" w:themeColor="text1"/>
                <w:sz w:val="18"/>
                <w:szCs w:val="18"/>
              </w:rPr>
              <w:t xml:space="preserve"> </w:t>
            </w:r>
          </w:p>
        </w:tc>
        <w:tc>
          <w:tcPr>
            <w:tcW w:w="992" w:type="dxa"/>
          </w:tcPr>
          <w:p w14:paraId="04D42C01" w14:textId="41D55AB7"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 </w:t>
            </w:r>
            <w:r w:rsidR="006B6621" w:rsidRPr="00B41424">
              <w:rPr>
                <w:rFonts w:asciiTheme="majorHAnsi" w:hAnsiTheme="majorHAnsi" w:cstheme="majorHAnsi"/>
                <w:color w:val="000000" w:themeColor="text1"/>
                <w:sz w:val="18"/>
                <w:szCs w:val="18"/>
              </w:rPr>
              <w:t>-</w:t>
            </w:r>
          </w:p>
        </w:tc>
        <w:tc>
          <w:tcPr>
            <w:tcW w:w="993" w:type="dxa"/>
          </w:tcPr>
          <w:p w14:paraId="091A0792" w14:textId="168CF59A"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194,783 </w:t>
            </w:r>
          </w:p>
        </w:tc>
        <w:tc>
          <w:tcPr>
            <w:tcW w:w="992" w:type="dxa"/>
          </w:tcPr>
          <w:p w14:paraId="27EC0432" w14:textId="726007BD"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76,851 </w:t>
            </w:r>
          </w:p>
        </w:tc>
        <w:tc>
          <w:tcPr>
            <w:tcW w:w="992" w:type="dxa"/>
          </w:tcPr>
          <w:p w14:paraId="7F9DE0A1" w14:textId="3DC2A9B2"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78,388 </w:t>
            </w:r>
          </w:p>
        </w:tc>
        <w:tc>
          <w:tcPr>
            <w:tcW w:w="992" w:type="dxa"/>
          </w:tcPr>
          <w:p w14:paraId="096373C2" w14:textId="3C9ED168"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79,956 </w:t>
            </w:r>
          </w:p>
        </w:tc>
        <w:tc>
          <w:tcPr>
            <w:tcW w:w="993" w:type="dxa"/>
          </w:tcPr>
          <w:p w14:paraId="3E20B005" w14:textId="7A59A32A"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81,623 </w:t>
            </w:r>
          </w:p>
        </w:tc>
        <w:tc>
          <w:tcPr>
            <w:tcW w:w="992" w:type="dxa"/>
          </w:tcPr>
          <w:p w14:paraId="377BFCA2" w14:textId="377D3979"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83,186 </w:t>
            </w:r>
          </w:p>
        </w:tc>
        <w:tc>
          <w:tcPr>
            <w:tcW w:w="992" w:type="dxa"/>
          </w:tcPr>
          <w:p w14:paraId="11E191B2" w14:textId="4BD64E1C"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84,850 </w:t>
            </w:r>
          </w:p>
        </w:tc>
        <w:tc>
          <w:tcPr>
            <w:tcW w:w="992" w:type="dxa"/>
          </w:tcPr>
          <w:p w14:paraId="09E068E1" w14:textId="10CC064F"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108,616 </w:t>
            </w:r>
          </w:p>
        </w:tc>
        <w:tc>
          <w:tcPr>
            <w:tcW w:w="1134" w:type="dxa"/>
          </w:tcPr>
          <w:p w14:paraId="37BACA45" w14:textId="6E454157"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788,253</w:t>
            </w:r>
            <w:r w:rsidRPr="00B41424">
              <w:rPr>
                <w:rFonts w:asciiTheme="majorHAnsi" w:hAnsiTheme="majorHAnsi" w:cstheme="majorHAnsi"/>
                <w:color w:val="000000" w:themeColor="text1"/>
                <w:sz w:val="18"/>
                <w:szCs w:val="18"/>
              </w:rPr>
              <w:t xml:space="preserve"> </w:t>
            </w:r>
          </w:p>
        </w:tc>
      </w:tr>
      <w:tr w:rsidR="00A7284D" w:rsidRPr="00B41424" w14:paraId="5C2BBE87" w14:textId="77777777" w:rsidTr="00AE0731">
        <w:trPr>
          <w:trHeight w:val="495"/>
        </w:trPr>
        <w:tc>
          <w:tcPr>
            <w:tcW w:w="1338" w:type="dxa"/>
            <w:shd w:val="clear" w:color="auto" w:fill="D9E2F3" w:themeFill="accent1" w:themeFillTint="33"/>
          </w:tcPr>
          <w:p w14:paraId="389D3230" w14:textId="2AA344D3"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Independent Evaluator</w:t>
            </w:r>
            <w:r w:rsidRPr="00B41424">
              <w:rPr>
                <w:rFonts w:asciiTheme="majorHAnsi" w:hAnsiTheme="majorHAnsi" w:cstheme="majorHAnsi"/>
                <w:color w:val="000000" w:themeColor="text1"/>
                <w:sz w:val="18"/>
                <w:szCs w:val="18"/>
              </w:rPr>
              <w:t xml:space="preserve"> </w:t>
            </w:r>
          </w:p>
        </w:tc>
        <w:tc>
          <w:tcPr>
            <w:tcW w:w="992" w:type="dxa"/>
          </w:tcPr>
          <w:p w14:paraId="57363865" w14:textId="4FD769C2"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 </w:t>
            </w:r>
            <w:r w:rsidR="006B6621" w:rsidRPr="00B41424">
              <w:rPr>
                <w:rFonts w:asciiTheme="majorHAnsi" w:hAnsiTheme="majorHAnsi" w:cstheme="majorHAnsi"/>
                <w:color w:val="000000" w:themeColor="text1"/>
                <w:sz w:val="18"/>
                <w:szCs w:val="18"/>
              </w:rPr>
              <w:t>-</w:t>
            </w:r>
          </w:p>
        </w:tc>
        <w:tc>
          <w:tcPr>
            <w:tcW w:w="993" w:type="dxa"/>
          </w:tcPr>
          <w:p w14:paraId="030C61F6" w14:textId="537763E4"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102,848 </w:t>
            </w:r>
          </w:p>
        </w:tc>
        <w:tc>
          <w:tcPr>
            <w:tcW w:w="992" w:type="dxa"/>
          </w:tcPr>
          <w:p w14:paraId="67569CC3" w14:textId="34AEB32C"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79,121 </w:t>
            </w:r>
          </w:p>
        </w:tc>
        <w:tc>
          <w:tcPr>
            <w:tcW w:w="992" w:type="dxa"/>
          </w:tcPr>
          <w:p w14:paraId="7B8A28EB" w14:textId="7664041B"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69,945 </w:t>
            </w:r>
          </w:p>
        </w:tc>
        <w:tc>
          <w:tcPr>
            <w:tcW w:w="992" w:type="dxa"/>
          </w:tcPr>
          <w:p w14:paraId="709AE13F" w14:textId="479CBA64"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147,055 </w:t>
            </w:r>
          </w:p>
        </w:tc>
        <w:tc>
          <w:tcPr>
            <w:tcW w:w="993" w:type="dxa"/>
          </w:tcPr>
          <w:p w14:paraId="317595B9" w14:textId="2EBCE16B"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76,775 </w:t>
            </w:r>
          </w:p>
        </w:tc>
        <w:tc>
          <w:tcPr>
            <w:tcW w:w="992" w:type="dxa"/>
          </w:tcPr>
          <w:p w14:paraId="7C89003D" w14:textId="50EDCDFD"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80,432 </w:t>
            </w:r>
          </w:p>
        </w:tc>
        <w:tc>
          <w:tcPr>
            <w:tcW w:w="992" w:type="dxa"/>
          </w:tcPr>
          <w:p w14:paraId="742A11EA" w14:textId="4C25BE69"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80,798 </w:t>
            </w:r>
          </w:p>
        </w:tc>
        <w:tc>
          <w:tcPr>
            <w:tcW w:w="992" w:type="dxa"/>
          </w:tcPr>
          <w:p w14:paraId="06563E13" w14:textId="4541D3A6"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112,334 </w:t>
            </w:r>
          </w:p>
        </w:tc>
        <w:tc>
          <w:tcPr>
            <w:tcW w:w="1134" w:type="dxa"/>
          </w:tcPr>
          <w:p w14:paraId="6183FB33" w14:textId="2ADFCD87"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749,308</w:t>
            </w:r>
            <w:r w:rsidRPr="00B41424">
              <w:rPr>
                <w:rFonts w:asciiTheme="majorHAnsi" w:hAnsiTheme="majorHAnsi" w:cstheme="majorHAnsi"/>
                <w:color w:val="000000" w:themeColor="text1"/>
                <w:sz w:val="18"/>
                <w:szCs w:val="18"/>
              </w:rPr>
              <w:t xml:space="preserve"> </w:t>
            </w:r>
          </w:p>
        </w:tc>
      </w:tr>
      <w:tr w:rsidR="00A7284D" w:rsidRPr="00B41424" w14:paraId="63D5C650" w14:textId="77777777" w:rsidTr="00AE0731">
        <w:trPr>
          <w:trHeight w:val="384"/>
        </w:trPr>
        <w:tc>
          <w:tcPr>
            <w:tcW w:w="1338" w:type="dxa"/>
            <w:shd w:val="clear" w:color="auto" w:fill="D9E2F3" w:themeFill="accent1" w:themeFillTint="33"/>
          </w:tcPr>
          <w:p w14:paraId="35AEBC73" w14:textId="05CD4F67"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Travel </w:t>
            </w:r>
            <w:r w:rsidRPr="00B41424">
              <w:rPr>
                <w:rFonts w:asciiTheme="majorHAnsi" w:hAnsiTheme="majorHAnsi" w:cstheme="majorHAnsi"/>
                <w:color w:val="000000" w:themeColor="text1"/>
                <w:sz w:val="18"/>
                <w:szCs w:val="18"/>
              </w:rPr>
              <w:t xml:space="preserve"> </w:t>
            </w:r>
          </w:p>
        </w:tc>
        <w:tc>
          <w:tcPr>
            <w:tcW w:w="992" w:type="dxa"/>
          </w:tcPr>
          <w:p w14:paraId="069CCB49" w14:textId="7D097C90"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 </w:t>
            </w:r>
            <w:r w:rsidR="006B6621" w:rsidRPr="00B41424">
              <w:rPr>
                <w:rFonts w:asciiTheme="majorHAnsi" w:hAnsiTheme="majorHAnsi" w:cstheme="majorHAnsi"/>
                <w:color w:val="000000" w:themeColor="text1"/>
                <w:sz w:val="18"/>
                <w:szCs w:val="18"/>
              </w:rPr>
              <w:t>-</w:t>
            </w:r>
          </w:p>
        </w:tc>
        <w:tc>
          <w:tcPr>
            <w:tcW w:w="993" w:type="dxa"/>
          </w:tcPr>
          <w:p w14:paraId="308E3941" w14:textId="01F170FA"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11,555 </w:t>
            </w:r>
          </w:p>
        </w:tc>
        <w:tc>
          <w:tcPr>
            <w:tcW w:w="992" w:type="dxa"/>
          </w:tcPr>
          <w:p w14:paraId="375CB12D" w14:textId="56650D7E"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3,000 </w:t>
            </w:r>
          </w:p>
        </w:tc>
        <w:tc>
          <w:tcPr>
            <w:tcW w:w="992" w:type="dxa"/>
          </w:tcPr>
          <w:p w14:paraId="18C14F01" w14:textId="1A23D51C"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3,000 </w:t>
            </w:r>
          </w:p>
        </w:tc>
        <w:tc>
          <w:tcPr>
            <w:tcW w:w="992" w:type="dxa"/>
          </w:tcPr>
          <w:p w14:paraId="26A1AC71" w14:textId="060F12DA"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6,000 </w:t>
            </w:r>
          </w:p>
        </w:tc>
        <w:tc>
          <w:tcPr>
            <w:tcW w:w="993" w:type="dxa"/>
          </w:tcPr>
          <w:p w14:paraId="21EF79E6" w14:textId="7B7F95CA"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3,000 </w:t>
            </w:r>
          </w:p>
        </w:tc>
        <w:tc>
          <w:tcPr>
            <w:tcW w:w="992" w:type="dxa"/>
          </w:tcPr>
          <w:p w14:paraId="73923A8C" w14:textId="426D7B08"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3,000 </w:t>
            </w:r>
          </w:p>
        </w:tc>
        <w:tc>
          <w:tcPr>
            <w:tcW w:w="992" w:type="dxa"/>
          </w:tcPr>
          <w:p w14:paraId="180B5CCF" w14:textId="495DF82D"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color w:val="000000" w:themeColor="text1"/>
                <w:sz w:val="18"/>
                <w:szCs w:val="18"/>
              </w:rPr>
              <w:t xml:space="preserve">3,000 </w:t>
            </w:r>
          </w:p>
        </w:tc>
        <w:tc>
          <w:tcPr>
            <w:tcW w:w="992" w:type="dxa"/>
          </w:tcPr>
          <w:p w14:paraId="26AB16FB" w14:textId="7C281ED8" w:rsidR="66EFA4AB" w:rsidRPr="00B41424" w:rsidRDefault="66EFA4AB" w:rsidP="000A6227">
            <w:pPr>
              <w:rPr>
                <w:rFonts w:asciiTheme="majorHAnsi" w:hAnsiTheme="majorHAnsi" w:cstheme="majorBidi"/>
                <w:color w:val="000000" w:themeColor="text1"/>
                <w:sz w:val="18"/>
                <w:szCs w:val="18"/>
              </w:rPr>
            </w:pPr>
            <w:r w:rsidRPr="00B41424">
              <w:rPr>
                <w:rFonts w:asciiTheme="majorHAnsi" w:hAnsiTheme="majorHAnsi" w:cstheme="majorBidi"/>
                <w:color w:val="000000" w:themeColor="text1"/>
                <w:sz w:val="18"/>
                <w:szCs w:val="18"/>
              </w:rPr>
              <w:t> </w:t>
            </w:r>
            <w:r w:rsidR="3B97EA15" w:rsidRPr="00B41424">
              <w:rPr>
                <w:rFonts w:asciiTheme="majorHAnsi" w:hAnsiTheme="majorHAnsi" w:cstheme="majorBidi"/>
                <w:color w:val="000000" w:themeColor="text1"/>
                <w:sz w:val="18"/>
                <w:szCs w:val="18"/>
              </w:rPr>
              <w:t>6</w:t>
            </w:r>
            <w:r w:rsidRPr="00B41424">
              <w:rPr>
                <w:rFonts w:asciiTheme="majorHAnsi" w:hAnsiTheme="majorHAnsi" w:cstheme="majorBidi"/>
                <w:color w:val="000000" w:themeColor="text1"/>
                <w:sz w:val="18"/>
                <w:szCs w:val="18"/>
              </w:rPr>
              <w:t xml:space="preserve">,000 </w:t>
            </w:r>
          </w:p>
        </w:tc>
        <w:tc>
          <w:tcPr>
            <w:tcW w:w="1134" w:type="dxa"/>
          </w:tcPr>
          <w:p w14:paraId="156FE7A1" w14:textId="5E62C28D" w:rsidR="66EFA4AB" w:rsidRPr="00B41424" w:rsidRDefault="66EFA4AB" w:rsidP="000A6227">
            <w:pPr>
              <w:rPr>
                <w:rFonts w:asciiTheme="majorHAnsi" w:hAnsiTheme="majorHAnsi" w:cstheme="majorBidi"/>
                <w:color w:val="000000" w:themeColor="text1"/>
                <w:sz w:val="18"/>
                <w:szCs w:val="18"/>
              </w:rPr>
            </w:pPr>
            <w:r w:rsidRPr="00B41424">
              <w:rPr>
                <w:rFonts w:asciiTheme="majorHAnsi" w:hAnsiTheme="majorHAnsi" w:cstheme="majorBidi"/>
                <w:b/>
                <w:color w:val="000000" w:themeColor="text1"/>
                <w:sz w:val="18"/>
                <w:szCs w:val="18"/>
              </w:rPr>
              <w:t>3</w:t>
            </w:r>
            <w:r w:rsidR="1AA468F2" w:rsidRPr="00B41424">
              <w:rPr>
                <w:rFonts w:asciiTheme="majorHAnsi" w:hAnsiTheme="majorHAnsi" w:cstheme="majorBidi"/>
                <w:b/>
                <w:color w:val="000000" w:themeColor="text1"/>
                <w:sz w:val="18"/>
                <w:szCs w:val="18"/>
              </w:rPr>
              <w:t>8</w:t>
            </w:r>
            <w:r w:rsidRPr="00B41424">
              <w:rPr>
                <w:rFonts w:asciiTheme="majorHAnsi" w:hAnsiTheme="majorHAnsi" w:cstheme="majorBidi"/>
                <w:b/>
                <w:color w:val="000000" w:themeColor="text1"/>
                <w:sz w:val="18"/>
                <w:szCs w:val="18"/>
              </w:rPr>
              <w:t>,555</w:t>
            </w:r>
            <w:r w:rsidRPr="00B41424">
              <w:rPr>
                <w:rFonts w:asciiTheme="majorHAnsi" w:hAnsiTheme="majorHAnsi" w:cstheme="majorBidi"/>
                <w:color w:val="000000" w:themeColor="text1"/>
                <w:sz w:val="18"/>
                <w:szCs w:val="18"/>
              </w:rPr>
              <w:t xml:space="preserve"> </w:t>
            </w:r>
          </w:p>
        </w:tc>
      </w:tr>
      <w:tr w:rsidR="003E5C32" w:rsidRPr="00B41424" w14:paraId="7CC30086" w14:textId="77777777" w:rsidTr="00AE0731">
        <w:trPr>
          <w:trHeight w:val="274"/>
        </w:trPr>
        <w:tc>
          <w:tcPr>
            <w:tcW w:w="1338" w:type="dxa"/>
            <w:shd w:val="clear" w:color="auto" w:fill="8EA9DB"/>
          </w:tcPr>
          <w:p w14:paraId="47B62A85" w14:textId="66FC6710"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 TOTAL</w:t>
            </w:r>
            <w:r w:rsidRPr="00B41424">
              <w:rPr>
                <w:rFonts w:asciiTheme="majorHAnsi" w:hAnsiTheme="majorHAnsi" w:cstheme="majorHAnsi"/>
                <w:color w:val="000000" w:themeColor="text1"/>
                <w:sz w:val="18"/>
                <w:szCs w:val="18"/>
              </w:rPr>
              <w:t xml:space="preserve"> </w:t>
            </w:r>
          </w:p>
        </w:tc>
        <w:tc>
          <w:tcPr>
            <w:tcW w:w="992" w:type="dxa"/>
            <w:shd w:val="clear" w:color="auto" w:fill="8EA9DB"/>
          </w:tcPr>
          <w:p w14:paraId="44E74FA7" w14:textId="574C1A22"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19,000</w:t>
            </w:r>
            <w:r w:rsidRPr="00B41424">
              <w:rPr>
                <w:rFonts w:asciiTheme="majorHAnsi" w:hAnsiTheme="majorHAnsi" w:cstheme="majorHAnsi"/>
                <w:color w:val="000000" w:themeColor="text1"/>
                <w:sz w:val="18"/>
                <w:szCs w:val="18"/>
              </w:rPr>
              <w:t xml:space="preserve"> </w:t>
            </w:r>
          </w:p>
        </w:tc>
        <w:tc>
          <w:tcPr>
            <w:tcW w:w="993" w:type="dxa"/>
            <w:shd w:val="clear" w:color="auto" w:fill="8EA9DB"/>
          </w:tcPr>
          <w:p w14:paraId="0AD53F38" w14:textId="27D0D924" w:rsidR="66EFA4AB" w:rsidRPr="00B41424" w:rsidRDefault="66EFA4AB" w:rsidP="000A6227">
            <w:pPr>
              <w:rPr>
                <w:rFonts w:asciiTheme="majorHAnsi" w:hAnsiTheme="majorHAnsi" w:cstheme="majorHAnsi"/>
                <w:color w:val="000000" w:themeColor="text1"/>
                <w:sz w:val="18"/>
                <w:szCs w:val="18"/>
              </w:rPr>
            </w:pPr>
            <w:r w:rsidRPr="00B41424">
              <w:rPr>
                <w:rFonts w:asciiTheme="majorHAnsi" w:hAnsiTheme="majorHAnsi" w:cstheme="majorHAnsi"/>
                <w:b/>
                <w:color w:val="000000" w:themeColor="text1"/>
                <w:sz w:val="18"/>
                <w:szCs w:val="18"/>
              </w:rPr>
              <w:t>342,186</w:t>
            </w:r>
            <w:r w:rsidRPr="00B41424">
              <w:rPr>
                <w:rFonts w:asciiTheme="majorHAnsi" w:hAnsiTheme="majorHAnsi" w:cstheme="majorHAnsi"/>
                <w:color w:val="000000" w:themeColor="text1"/>
                <w:sz w:val="18"/>
                <w:szCs w:val="18"/>
              </w:rPr>
              <w:t xml:space="preserve"> </w:t>
            </w:r>
          </w:p>
        </w:tc>
        <w:tc>
          <w:tcPr>
            <w:tcW w:w="992" w:type="dxa"/>
            <w:shd w:val="clear" w:color="auto" w:fill="8EA9DB"/>
          </w:tcPr>
          <w:p w14:paraId="2367EE0F" w14:textId="4830AD29" w:rsidR="66EFA4AB" w:rsidRPr="00B41424" w:rsidRDefault="4F675C6D" w:rsidP="000A6227">
            <w:pPr>
              <w:rPr>
                <w:rFonts w:asciiTheme="majorHAnsi" w:hAnsiTheme="majorHAnsi" w:cstheme="majorBidi"/>
                <w:b/>
                <w:color w:val="000000" w:themeColor="text1"/>
                <w:sz w:val="18"/>
                <w:szCs w:val="18"/>
              </w:rPr>
            </w:pPr>
            <w:r w:rsidRPr="00B41424">
              <w:rPr>
                <w:rFonts w:asciiTheme="majorHAnsi" w:hAnsiTheme="majorHAnsi" w:cstheme="majorBidi"/>
                <w:b/>
                <w:bCs/>
                <w:color w:val="000000" w:themeColor="text1"/>
                <w:sz w:val="18"/>
                <w:szCs w:val="18"/>
              </w:rPr>
              <w:t>794,128</w:t>
            </w:r>
          </w:p>
        </w:tc>
        <w:tc>
          <w:tcPr>
            <w:tcW w:w="992" w:type="dxa"/>
            <w:shd w:val="clear" w:color="auto" w:fill="8EA9DB"/>
          </w:tcPr>
          <w:p w14:paraId="1078666C" w14:textId="73B6F8D6" w:rsidR="66EFA4AB" w:rsidRPr="00B41424" w:rsidRDefault="37442FCB" w:rsidP="000A6227">
            <w:pPr>
              <w:rPr>
                <w:rFonts w:asciiTheme="majorHAnsi" w:eastAsia="Segoe UI" w:hAnsiTheme="majorHAnsi" w:cstheme="majorBidi"/>
                <w:b/>
                <w:color w:val="000000" w:themeColor="text1"/>
                <w:sz w:val="18"/>
                <w:szCs w:val="18"/>
              </w:rPr>
            </w:pPr>
            <w:r w:rsidRPr="00B41424">
              <w:rPr>
                <w:rFonts w:asciiTheme="majorHAnsi" w:eastAsia="Segoe UI" w:hAnsiTheme="majorHAnsi" w:cstheme="majorBidi"/>
                <w:b/>
                <w:bCs/>
                <w:color w:val="000000" w:themeColor="text1"/>
                <w:sz w:val="18"/>
                <w:szCs w:val="18"/>
              </w:rPr>
              <w:t>3,735,518</w:t>
            </w:r>
          </w:p>
        </w:tc>
        <w:tc>
          <w:tcPr>
            <w:tcW w:w="992" w:type="dxa"/>
            <w:shd w:val="clear" w:color="auto" w:fill="8EA9DB"/>
          </w:tcPr>
          <w:p w14:paraId="4AE07BDB" w14:textId="2227A2A0" w:rsidR="66EFA4AB" w:rsidRPr="00B41424" w:rsidRDefault="1696A264" w:rsidP="000A6227">
            <w:pPr>
              <w:rPr>
                <w:rFonts w:asciiTheme="majorHAnsi" w:hAnsiTheme="majorHAnsi" w:cstheme="majorBidi"/>
                <w:b/>
                <w:color w:val="000000" w:themeColor="text1"/>
                <w:sz w:val="18"/>
                <w:szCs w:val="18"/>
              </w:rPr>
            </w:pPr>
            <w:r w:rsidRPr="00B41424">
              <w:rPr>
                <w:rFonts w:asciiTheme="majorHAnsi" w:hAnsiTheme="majorHAnsi" w:cstheme="majorBidi"/>
                <w:b/>
                <w:bCs/>
                <w:color w:val="000000" w:themeColor="text1"/>
                <w:sz w:val="18"/>
                <w:szCs w:val="18"/>
              </w:rPr>
              <w:t>3,505,917</w:t>
            </w:r>
          </w:p>
        </w:tc>
        <w:tc>
          <w:tcPr>
            <w:tcW w:w="993" w:type="dxa"/>
            <w:shd w:val="clear" w:color="auto" w:fill="8EA9DB"/>
          </w:tcPr>
          <w:p w14:paraId="1F5F6EF0" w14:textId="600FD4BD" w:rsidR="66EFA4AB" w:rsidRPr="00B41424" w:rsidRDefault="31E5FDAB" w:rsidP="000A6227">
            <w:pPr>
              <w:rPr>
                <w:rFonts w:asciiTheme="majorHAnsi" w:hAnsiTheme="majorHAnsi" w:cstheme="majorBidi"/>
                <w:b/>
                <w:color w:val="000000" w:themeColor="text1"/>
                <w:sz w:val="18"/>
                <w:szCs w:val="18"/>
              </w:rPr>
            </w:pPr>
            <w:r w:rsidRPr="00B41424">
              <w:rPr>
                <w:rFonts w:asciiTheme="majorHAnsi" w:hAnsiTheme="majorHAnsi" w:cstheme="majorBidi"/>
                <w:b/>
                <w:bCs/>
                <w:color w:val="000000" w:themeColor="text1"/>
                <w:sz w:val="18"/>
                <w:szCs w:val="18"/>
              </w:rPr>
              <w:t>2,808,623</w:t>
            </w:r>
          </w:p>
        </w:tc>
        <w:tc>
          <w:tcPr>
            <w:tcW w:w="992" w:type="dxa"/>
            <w:shd w:val="clear" w:color="auto" w:fill="8EA9DB"/>
          </w:tcPr>
          <w:p w14:paraId="2BBBF1B8" w14:textId="2AEB9842" w:rsidR="66EFA4AB" w:rsidRPr="00B41424" w:rsidRDefault="545F37BC" w:rsidP="000A6227">
            <w:pPr>
              <w:rPr>
                <w:rFonts w:asciiTheme="majorHAnsi" w:hAnsiTheme="majorHAnsi" w:cstheme="majorBidi"/>
                <w:b/>
                <w:color w:val="000000" w:themeColor="text1"/>
                <w:sz w:val="18"/>
                <w:szCs w:val="18"/>
              </w:rPr>
            </w:pPr>
            <w:r w:rsidRPr="00B41424">
              <w:rPr>
                <w:rFonts w:asciiTheme="majorHAnsi" w:hAnsiTheme="majorHAnsi" w:cstheme="majorBidi"/>
                <w:b/>
                <w:bCs/>
                <w:color w:val="000000" w:themeColor="text1"/>
                <w:sz w:val="18"/>
                <w:szCs w:val="18"/>
              </w:rPr>
              <w:t>2,361,171</w:t>
            </w:r>
          </w:p>
        </w:tc>
        <w:tc>
          <w:tcPr>
            <w:tcW w:w="992" w:type="dxa"/>
            <w:shd w:val="clear" w:color="auto" w:fill="8EA9DB"/>
          </w:tcPr>
          <w:p w14:paraId="73F0A07D" w14:textId="54C6CAFC" w:rsidR="66EFA4AB" w:rsidRPr="00B41424" w:rsidRDefault="70F9AB86" w:rsidP="000A6227">
            <w:pPr>
              <w:rPr>
                <w:rFonts w:asciiTheme="majorHAnsi" w:hAnsiTheme="majorHAnsi" w:cstheme="majorBidi"/>
                <w:b/>
                <w:color w:val="000000" w:themeColor="text1"/>
                <w:sz w:val="18"/>
                <w:szCs w:val="18"/>
              </w:rPr>
            </w:pPr>
            <w:r w:rsidRPr="00B41424">
              <w:rPr>
                <w:rFonts w:asciiTheme="majorHAnsi" w:hAnsiTheme="majorHAnsi" w:cstheme="majorBidi"/>
                <w:b/>
                <w:bCs/>
                <w:color w:val="000000" w:themeColor="text1"/>
                <w:sz w:val="18"/>
                <w:szCs w:val="18"/>
              </w:rPr>
              <w:t>1,879,565</w:t>
            </w:r>
          </w:p>
        </w:tc>
        <w:tc>
          <w:tcPr>
            <w:tcW w:w="992" w:type="dxa"/>
            <w:shd w:val="clear" w:color="auto" w:fill="8EA9DB"/>
          </w:tcPr>
          <w:p w14:paraId="7D33C293" w14:textId="77EFD9CC" w:rsidR="66EFA4AB" w:rsidRPr="00B41424" w:rsidRDefault="14649EE9" w:rsidP="000A6227">
            <w:pPr>
              <w:rPr>
                <w:rFonts w:asciiTheme="majorHAnsi" w:hAnsiTheme="majorHAnsi" w:cstheme="majorBidi"/>
                <w:b/>
                <w:color w:val="000000" w:themeColor="text1"/>
                <w:sz w:val="18"/>
                <w:szCs w:val="18"/>
              </w:rPr>
            </w:pPr>
            <w:r w:rsidRPr="00B41424">
              <w:rPr>
                <w:rFonts w:asciiTheme="majorHAnsi" w:hAnsiTheme="majorHAnsi" w:cstheme="majorBidi"/>
                <w:b/>
                <w:bCs/>
                <w:color w:val="000000" w:themeColor="text1"/>
                <w:sz w:val="18"/>
                <w:szCs w:val="18"/>
              </w:rPr>
              <w:t>1,739,606</w:t>
            </w:r>
          </w:p>
        </w:tc>
        <w:tc>
          <w:tcPr>
            <w:tcW w:w="1134" w:type="dxa"/>
            <w:shd w:val="clear" w:color="auto" w:fill="8EA9DB"/>
          </w:tcPr>
          <w:p w14:paraId="56BED044" w14:textId="07D39ADC" w:rsidR="66EFA4AB" w:rsidRPr="00B41424" w:rsidRDefault="41885232" w:rsidP="000A6227">
            <w:pPr>
              <w:rPr>
                <w:rFonts w:asciiTheme="majorHAnsi" w:hAnsiTheme="majorHAnsi" w:cstheme="majorBidi"/>
                <w:b/>
                <w:color w:val="000000" w:themeColor="text1"/>
                <w:sz w:val="18"/>
                <w:szCs w:val="18"/>
              </w:rPr>
            </w:pPr>
            <w:r w:rsidRPr="00B41424">
              <w:rPr>
                <w:rFonts w:asciiTheme="majorHAnsi" w:hAnsiTheme="majorHAnsi" w:cstheme="majorBidi"/>
                <w:b/>
                <w:color w:val="000000" w:themeColor="text1"/>
                <w:sz w:val="18"/>
                <w:szCs w:val="18"/>
              </w:rPr>
              <w:t>17,18</w:t>
            </w:r>
            <w:r w:rsidR="2097F8F8" w:rsidRPr="00B41424">
              <w:rPr>
                <w:rFonts w:asciiTheme="majorHAnsi" w:hAnsiTheme="majorHAnsi" w:cstheme="majorBidi"/>
                <w:b/>
                <w:color w:val="000000" w:themeColor="text1"/>
                <w:sz w:val="18"/>
                <w:szCs w:val="18"/>
              </w:rPr>
              <w:t>5</w:t>
            </w:r>
            <w:r w:rsidRPr="00B41424">
              <w:rPr>
                <w:rFonts w:asciiTheme="majorHAnsi" w:hAnsiTheme="majorHAnsi" w:cstheme="majorBidi"/>
                <w:b/>
                <w:color w:val="000000" w:themeColor="text1"/>
                <w:sz w:val="18"/>
                <w:szCs w:val="18"/>
              </w:rPr>
              <w:t>,714</w:t>
            </w:r>
          </w:p>
        </w:tc>
      </w:tr>
    </w:tbl>
    <w:p w14:paraId="72D45FDD" w14:textId="5A397BC4" w:rsidR="66EFA4AB" w:rsidRPr="00B41424" w:rsidRDefault="66EFA4AB" w:rsidP="000A6227">
      <w:pPr>
        <w:spacing w:after="120"/>
        <w:contextualSpacing/>
        <w:jc w:val="left"/>
        <w:rPr>
          <w:rFonts w:asciiTheme="majorHAnsi" w:hAnsiTheme="majorHAnsi" w:cstheme="majorHAnsi"/>
        </w:rPr>
      </w:pPr>
    </w:p>
    <w:p w14:paraId="322D6457" w14:textId="16840ED8" w:rsidR="001E2067" w:rsidRPr="00B41424" w:rsidRDefault="001E2067" w:rsidP="000A6227">
      <w:pPr>
        <w:spacing w:after="120"/>
        <w:contextualSpacing/>
        <w:jc w:val="left"/>
        <w:rPr>
          <w:rFonts w:asciiTheme="majorHAnsi" w:hAnsiTheme="majorHAnsi" w:cstheme="majorHAnsi"/>
        </w:rPr>
      </w:pPr>
      <w:r w:rsidRPr="00B41424">
        <w:rPr>
          <w:rFonts w:asciiTheme="majorHAnsi" w:hAnsiTheme="majorHAnsi" w:cstheme="majorHAnsi"/>
        </w:rPr>
        <w:t>*Year 9 costs cover wrap up and evaluation activities.</w:t>
      </w:r>
    </w:p>
    <w:p w14:paraId="6936F671" w14:textId="32FFB077" w:rsidR="00B46EBF" w:rsidRPr="00B41424" w:rsidRDefault="001E2067" w:rsidP="000A6227">
      <w:pPr>
        <w:spacing w:beforeLines="60" w:before="144" w:after="120"/>
        <w:rPr>
          <w:rFonts w:asciiTheme="majorHAnsi" w:eastAsia="Calibri Light" w:hAnsiTheme="majorHAnsi" w:cstheme="majorHAnsi"/>
          <w:color w:val="000000" w:themeColor="text1"/>
        </w:rPr>
      </w:pPr>
      <w:r w:rsidRPr="00B41424">
        <w:rPr>
          <w:rFonts w:asciiTheme="majorHAnsi" w:hAnsiTheme="majorHAnsi" w:cstheme="majorHAnsi"/>
        </w:rPr>
        <w:t>**</w:t>
      </w:r>
      <w:r w:rsidR="6C0EA64D" w:rsidRPr="00B41424">
        <w:rPr>
          <w:rFonts w:asciiTheme="majorHAnsi" w:hAnsiTheme="majorHAnsi" w:cstheme="majorHAnsi"/>
        </w:rPr>
        <w:t xml:space="preserve"> </w:t>
      </w:r>
      <w:r w:rsidR="6C0EA64D" w:rsidRPr="00B41424">
        <w:rPr>
          <w:rFonts w:asciiTheme="majorHAnsi" w:eastAsia="Calibri Light" w:hAnsiTheme="majorHAnsi" w:cstheme="majorHAnsi"/>
          <w:color w:val="000000" w:themeColor="text1"/>
        </w:rPr>
        <w:t>Defra’s in-country staff costs may rise, should it be decided that additional, or further project-based, support be needed over the course of the programme.  This would be funded from that landscape’s programme funds.</w:t>
      </w:r>
    </w:p>
    <w:p w14:paraId="7304F264" w14:textId="1A3E6BE2" w:rsidR="00115228" w:rsidRPr="00B41424" w:rsidRDefault="6C0EA64D" w:rsidP="000A6227">
      <w:pPr>
        <w:spacing w:beforeLines="60" w:before="144" w:after="120"/>
        <w:rPr>
          <w:rFonts w:asciiTheme="majorHAnsi" w:eastAsia="Calibri Light" w:hAnsiTheme="majorHAnsi" w:cstheme="majorBidi"/>
          <w:color w:val="000000" w:themeColor="text1"/>
        </w:rPr>
      </w:pPr>
      <w:r w:rsidRPr="00B41424">
        <w:rPr>
          <w:rFonts w:asciiTheme="majorHAnsi" w:eastAsia="Calibri Light" w:hAnsiTheme="majorHAnsi" w:cstheme="majorBidi"/>
          <w:color w:val="000000" w:themeColor="text1"/>
        </w:rPr>
        <w:t xml:space="preserve">*** Please note that these costs exclude the additional funding to be secured by </w:t>
      </w:r>
      <w:r w:rsidR="001F576E" w:rsidRPr="00B41424">
        <w:rPr>
          <w:rFonts w:asciiTheme="majorHAnsi" w:eastAsia="Calibri Light" w:hAnsiTheme="majorHAnsi" w:cstheme="majorBidi"/>
          <w:color w:val="000000" w:themeColor="text1"/>
        </w:rPr>
        <w:t>Practical Action</w:t>
      </w:r>
      <w:r w:rsidRPr="00B41424">
        <w:rPr>
          <w:rFonts w:asciiTheme="majorHAnsi" w:eastAsia="Calibri Light" w:hAnsiTheme="majorHAnsi" w:cstheme="majorBidi"/>
          <w:color w:val="000000" w:themeColor="text1"/>
        </w:rPr>
        <w:t xml:space="preserve"> as this is not funding provided by Defra.</w:t>
      </w:r>
      <w:r w:rsidR="3D829B87" w:rsidRPr="00B41424">
        <w:rPr>
          <w:rFonts w:asciiTheme="majorHAnsi" w:eastAsia="Calibri Light" w:hAnsiTheme="majorHAnsi" w:cstheme="majorBidi"/>
          <w:color w:val="000000" w:themeColor="text1"/>
        </w:rPr>
        <w:t xml:space="preserve"> Totals may also change slightly with ICS costs.</w:t>
      </w:r>
    </w:p>
    <w:p w14:paraId="630DE76C" w14:textId="4D06C083" w:rsidR="00115228" w:rsidRPr="00B41424" w:rsidRDefault="6C0EA64D" w:rsidP="000A6227">
      <w:pPr>
        <w:spacing w:beforeLines="60" w:before="144" w:after="120"/>
        <w:rPr>
          <w:rFonts w:asciiTheme="majorHAnsi" w:eastAsia="Calibri Light" w:hAnsiTheme="majorHAnsi" w:cstheme="majorBidi"/>
          <w:color w:val="000000" w:themeColor="text1"/>
        </w:rPr>
      </w:pPr>
      <w:r w:rsidRPr="00B41424">
        <w:rPr>
          <w:rFonts w:asciiTheme="majorHAnsi" w:eastAsia="Calibri Light" w:hAnsiTheme="majorHAnsi" w:cstheme="majorBidi"/>
          <w:color w:val="000000" w:themeColor="text1"/>
        </w:rPr>
        <w:t xml:space="preserve">The £3m of secondary funding has not yet been allocated but has been projected from </w:t>
      </w:r>
      <w:r w:rsidR="6D34C912" w:rsidRPr="00B41424">
        <w:rPr>
          <w:rFonts w:asciiTheme="majorHAnsi" w:eastAsia="Calibri Light" w:hAnsiTheme="majorHAnsi" w:cstheme="majorBidi"/>
          <w:color w:val="000000" w:themeColor="text1"/>
        </w:rPr>
        <w:t>FY202</w:t>
      </w:r>
      <w:r w:rsidR="1F8012FB" w:rsidRPr="00B41424">
        <w:rPr>
          <w:rFonts w:asciiTheme="majorHAnsi" w:eastAsia="Calibri Light" w:hAnsiTheme="majorHAnsi" w:cstheme="majorBidi"/>
          <w:color w:val="000000" w:themeColor="text1"/>
        </w:rPr>
        <w:t>4</w:t>
      </w:r>
      <w:r w:rsidR="6D34C912" w:rsidRPr="00B41424">
        <w:rPr>
          <w:rFonts w:asciiTheme="majorHAnsi" w:eastAsia="Calibri Light" w:hAnsiTheme="majorHAnsi" w:cstheme="majorBidi"/>
          <w:color w:val="000000" w:themeColor="text1"/>
        </w:rPr>
        <w:t>/2</w:t>
      </w:r>
      <w:r w:rsidR="41CC4364" w:rsidRPr="00B41424">
        <w:rPr>
          <w:rFonts w:asciiTheme="majorHAnsi" w:eastAsia="Calibri Light" w:hAnsiTheme="majorHAnsi" w:cstheme="majorBidi"/>
          <w:color w:val="000000" w:themeColor="text1"/>
        </w:rPr>
        <w:t>5</w:t>
      </w:r>
      <w:r w:rsidRPr="00B41424">
        <w:rPr>
          <w:rFonts w:asciiTheme="majorHAnsi" w:eastAsia="Calibri Light" w:hAnsiTheme="majorHAnsi" w:cstheme="majorBidi"/>
          <w:color w:val="000000" w:themeColor="text1"/>
        </w:rPr>
        <w:t xml:space="preserve"> following the same spend curve as the primary funding bid submitted by </w:t>
      </w:r>
      <w:r w:rsidR="004D68DA" w:rsidRPr="00B41424">
        <w:rPr>
          <w:rFonts w:asciiTheme="majorHAnsi" w:eastAsia="Calibri Light" w:hAnsiTheme="majorHAnsi" w:cstheme="majorBidi"/>
          <w:color w:val="000000" w:themeColor="text1"/>
        </w:rPr>
        <w:t>Practical Action</w:t>
      </w:r>
      <w:r w:rsidRPr="00B41424">
        <w:rPr>
          <w:rFonts w:asciiTheme="majorHAnsi" w:eastAsia="Calibri Light" w:hAnsiTheme="majorHAnsi" w:cstheme="majorBidi"/>
          <w:color w:val="000000" w:themeColor="text1"/>
        </w:rPr>
        <w:t>.</w:t>
      </w:r>
    </w:p>
    <w:p w14:paraId="7A711134" w14:textId="274AD818" w:rsidR="00115228" w:rsidRPr="00B41424" w:rsidRDefault="00115228" w:rsidP="000A6227">
      <w:pPr>
        <w:spacing w:beforeLines="60" w:before="144" w:after="120"/>
        <w:jc w:val="left"/>
        <w:rPr>
          <w:rFonts w:asciiTheme="majorHAnsi" w:hAnsiTheme="majorHAnsi" w:cstheme="majorHAnsi"/>
          <w:b/>
          <w:bCs/>
        </w:rPr>
      </w:pPr>
    </w:p>
    <w:p w14:paraId="107042BE" w14:textId="31207EFA" w:rsidR="08260348" w:rsidRPr="00B41424" w:rsidRDefault="00040322" w:rsidP="000A6227">
      <w:pPr>
        <w:spacing w:after="120"/>
        <w:rPr>
          <w:rFonts w:asciiTheme="majorHAnsi" w:eastAsia="Calibri Light" w:hAnsiTheme="majorHAnsi" w:cstheme="majorHAnsi"/>
          <w:color w:val="000000" w:themeColor="text1"/>
        </w:rPr>
      </w:pPr>
      <w:r w:rsidRPr="00B41424">
        <w:rPr>
          <w:rFonts w:asciiTheme="majorHAnsi" w:eastAsia="Calibri Light" w:hAnsiTheme="majorHAnsi" w:cstheme="majorHAnsi"/>
          <w:b/>
          <w:color w:val="000000" w:themeColor="text1"/>
        </w:rPr>
        <w:t>Practical Action</w:t>
      </w:r>
      <w:r w:rsidR="08260348" w:rsidRPr="00B41424">
        <w:rPr>
          <w:rFonts w:asciiTheme="majorHAnsi" w:eastAsia="Calibri Light" w:hAnsiTheme="majorHAnsi" w:cstheme="majorHAnsi"/>
          <w:b/>
          <w:color w:val="000000" w:themeColor="text1"/>
        </w:rPr>
        <w:t xml:space="preserve"> proposed budget breakdown</w:t>
      </w:r>
      <w:r w:rsidR="00D41462" w:rsidRPr="00B41424">
        <w:rPr>
          <w:rFonts w:asciiTheme="majorHAnsi" w:eastAsia="Calibri Light" w:hAnsiTheme="majorHAnsi" w:cstheme="majorHAnsi"/>
          <w:b/>
          <w:color w:val="000000" w:themeColor="text1"/>
        </w:rPr>
        <w:t>.</w:t>
      </w:r>
    </w:p>
    <w:p w14:paraId="7E83E38E" w14:textId="51EEF7B2" w:rsidR="08260348" w:rsidRPr="00B41424" w:rsidRDefault="00040322" w:rsidP="000A6227">
      <w:pPr>
        <w:spacing w:beforeLines="60" w:before="144" w:after="120"/>
        <w:jc w:val="left"/>
        <w:rPr>
          <w:rFonts w:asciiTheme="majorHAnsi" w:eastAsia="Calibri Light" w:hAnsiTheme="majorHAnsi" w:cstheme="majorBidi"/>
          <w:color w:val="000000" w:themeColor="text1"/>
        </w:rPr>
      </w:pPr>
      <w:r w:rsidRPr="00B41424">
        <w:rPr>
          <w:rFonts w:asciiTheme="majorHAnsi" w:eastAsia="Calibri Light" w:hAnsiTheme="majorHAnsi" w:cstheme="majorBidi"/>
          <w:color w:val="000000" w:themeColor="text1"/>
        </w:rPr>
        <w:t>Practical Action</w:t>
      </w:r>
      <w:r w:rsidR="08260348" w:rsidRPr="00B41424">
        <w:rPr>
          <w:rFonts w:asciiTheme="majorHAnsi" w:eastAsia="Calibri Light" w:hAnsiTheme="majorHAnsi" w:cstheme="majorBidi"/>
          <w:color w:val="000000" w:themeColor="text1"/>
        </w:rPr>
        <w:t xml:space="preserve"> </w:t>
      </w:r>
      <w:r w:rsidR="25809017" w:rsidRPr="00B41424">
        <w:rPr>
          <w:rFonts w:asciiTheme="majorHAnsi" w:eastAsia="Calibri Light" w:hAnsiTheme="majorHAnsi" w:cstheme="majorBidi"/>
          <w:color w:val="000000" w:themeColor="text1"/>
        </w:rPr>
        <w:t xml:space="preserve">have </w:t>
      </w:r>
      <w:r w:rsidR="08260348" w:rsidRPr="00B41424">
        <w:rPr>
          <w:rFonts w:asciiTheme="majorHAnsi" w:eastAsia="Calibri Light" w:hAnsiTheme="majorHAnsi" w:cstheme="majorBidi"/>
          <w:color w:val="000000" w:themeColor="text1"/>
        </w:rPr>
        <w:t xml:space="preserve">provided a </w:t>
      </w:r>
      <w:r w:rsidR="631E83AA" w:rsidRPr="00B41424">
        <w:rPr>
          <w:rFonts w:asciiTheme="majorHAnsi" w:eastAsia="Calibri Light" w:hAnsiTheme="majorHAnsi" w:cstheme="majorBidi"/>
          <w:color w:val="000000" w:themeColor="text1"/>
        </w:rPr>
        <w:t xml:space="preserve">revised </w:t>
      </w:r>
      <w:r w:rsidR="08260348" w:rsidRPr="00B41424">
        <w:rPr>
          <w:rFonts w:asciiTheme="majorHAnsi" w:eastAsia="Calibri Light" w:hAnsiTheme="majorHAnsi" w:cstheme="majorBidi"/>
          <w:color w:val="000000" w:themeColor="text1"/>
        </w:rPr>
        <w:t>projected breakdown of their proposed programme budget</w:t>
      </w:r>
      <w:r w:rsidR="451A3B63" w:rsidRPr="00B41424">
        <w:rPr>
          <w:rFonts w:asciiTheme="majorHAnsi" w:eastAsia="Calibri Light" w:hAnsiTheme="majorHAnsi" w:cstheme="majorBidi"/>
          <w:color w:val="000000" w:themeColor="text1"/>
        </w:rPr>
        <w:t>.</w:t>
      </w:r>
      <w:r w:rsidR="08260348" w:rsidRPr="00B41424">
        <w:rPr>
          <w:rFonts w:asciiTheme="majorHAnsi" w:eastAsia="Calibri Light" w:hAnsiTheme="majorHAnsi" w:cstheme="majorBidi"/>
          <w:color w:val="000000" w:themeColor="text1"/>
        </w:rPr>
        <w:t xml:space="preserve"> This is provided in Table 1</w:t>
      </w:r>
      <w:r w:rsidR="32268DB2" w:rsidRPr="00B41424">
        <w:rPr>
          <w:rFonts w:asciiTheme="majorHAnsi" w:eastAsia="Calibri Light" w:hAnsiTheme="majorHAnsi" w:cstheme="majorBidi"/>
          <w:color w:val="000000" w:themeColor="text1"/>
        </w:rPr>
        <w:t>3</w:t>
      </w:r>
      <w:r w:rsidR="08260348" w:rsidRPr="00B41424">
        <w:rPr>
          <w:rFonts w:asciiTheme="majorHAnsi" w:eastAsia="Calibri Light" w:hAnsiTheme="majorHAnsi" w:cstheme="majorBidi"/>
          <w:color w:val="000000" w:themeColor="text1"/>
        </w:rPr>
        <w:t xml:space="preserve"> to illustrate the likely split between programme delivery, MEL and administration costs. These costs will be reprofiled throughout the programme and at this stage simply provide </w:t>
      </w:r>
      <w:r w:rsidRPr="00B41424">
        <w:rPr>
          <w:rFonts w:asciiTheme="majorHAnsi" w:eastAsia="Calibri Light" w:hAnsiTheme="majorHAnsi" w:cstheme="majorBidi"/>
          <w:color w:val="000000" w:themeColor="text1"/>
        </w:rPr>
        <w:t>Practical Action</w:t>
      </w:r>
      <w:r w:rsidR="08260348" w:rsidRPr="00B41424">
        <w:rPr>
          <w:rFonts w:asciiTheme="majorHAnsi" w:eastAsia="Calibri Light" w:hAnsiTheme="majorHAnsi" w:cstheme="majorBidi"/>
          <w:color w:val="000000" w:themeColor="text1"/>
        </w:rPr>
        <w:t>’s first indication of spend across the major workstreams. This budget is composed of Defra’s £12.3m core funding and the £</w:t>
      </w:r>
      <w:r w:rsidR="001F576E" w:rsidRPr="00B41424">
        <w:rPr>
          <w:rFonts w:asciiTheme="majorHAnsi" w:eastAsia="Calibri Light" w:hAnsiTheme="majorHAnsi" w:cstheme="majorBidi"/>
          <w:color w:val="000000" w:themeColor="text1"/>
        </w:rPr>
        <w:t>4.1</w:t>
      </w:r>
      <w:r w:rsidR="08260348" w:rsidRPr="00B41424">
        <w:rPr>
          <w:rFonts w:asciiTheme="majorHAnsi" w:eastAsia="Calibri Light" w:hAnsiTheme="majorHAnsi" w:cstheme="majorBidi"/>
          <w:color w:val="000000" w:themeColor="text1"/>
        </w:rPr>
        <w:t xml:space="preserve">m additional funding leveraged by </w:t>
      </w:r>
      <w:r w:rsidRPr="00B41424">
        <w:rPr>
          <w:rFonts w:asciiTheme="majorHAnsi" w:eastAsia="Calibri Light" w:hAnsiTheme="majorHAnsi" w:cstheme="majorBidi"/>
          <w:color w:val="000000" w:themeColor="text1"/>
        </w:rPr>
        <w:t>Practical Action</w:t>
      </w:r>
      <w:r w:rsidR="08260348" w:rsidRPr="00B41424">
        <w:rPr>
          <w:rFonts w:asciiTheme="majorHAnsi" w:eastAsia="Calibri Light" w:hAnsiTheme="majorHAnsi" w:cstheme="majorBidi"/>
          <w:color w:val="000000" w:themeColor="text1"/>
        </w:rPr>
        <w:t xml:space="preserve">. It does not include the £3m of secondary funding because that has not been allocated at this stage. </w:t>
      </w:r>
      <w:r w:rsidR="00DF01A5" w:rsidRPr="00B41424">
        <w:rPr>
          <w:rFonts w:asciiTheme="majorHAnsi" w:hAnsiTheme="majorHAnsi" w:cstheme="majorBidi"/>
        </w:rPr>
        <w:t>Please note that there is a minor miscalculation in the projected budget provided by Practical Action, which is why it appears that £18,000 is unaccounted for in the Programme Delivery line. Defra and the Fund Manager are aware of this and will work with Practical Action to review the budget prior to grant award to ensure that all cost lines are correctly categorised.</w:t>
      </w:r>
    </w:p>
    <w:p w14:paraId="01A28545" w14:textId="386E68EE" w:rsidR="182EC5EB" w:rsidRPr="00B41424" w:rsidRDefault="182EC5EB" w:rsidP="000A6227">
      <w:pPr>
        <w:spacing w:after="120"/>
        <w:rPr>
          <w:rFonts w:asciiTheme="majorHAnsi" w:eastAsia="Calibri Light" w:hAnsiTheme="majorHAnsi" w:cstheme="majorHAnsi"/>
          <w:color w:val="000000" w:themeColor="text1"/>
        </w:rPr>
      </w:pPr>
    </w:p>
    <w:p w14:paraId="0243DCEA" w14:textId="1CAAE137" w:rsidR="6CF122FC" w:rsidRPr="00B41424" w:rsidRDefault="031203F7" w:rsidP="000A6227">
      <w:pPr>
        <w:spacing w:after="120"/>
        <w:rPr>
          <w:rFonts w:asciiTheme="majorHAnsi" w:eastAsia="Calibri Light" w:hAnsiTheme="majorHAnsi" w:cstheme="majorBidi"/>
        </w:rPr>
      </w:pPr>
      <w:r w:rsidRPr="00B41424">
        <w:rPr>
          <w:rFonts w:asciiTheme="majorHAnsi" w:eastAsia="Calibri Light" w:hAnsiTheme="majorHAnsi" w:cstheme="majorBidi"/>
          <w:b/>
          <w:i/>
          <w:color w:val="000000" w:themeColor="text1"/>
        </w:rPr>
        <w:t>Table 1</w:t>
      </w:r>
      <w:r w:rsidR="00AC2545" w:rsidRPr="00B41424">
        <w:rPr>
          <w:rFonts w:asciiTheme="majorHAnsi" w:eastAsia="Calibri Light" w:hAnsiTheme="majorHAnsi" w:cstheme="majorBidi"/>
          <w:b/>
          <w:i/>
          <w:color w:val="000000" w:themeColor="text1"/>
        </w:rPr>
        <w:t>3</w:t>
      </w:r>
      <w:r w:rsidRPr="00B41424">
        <w:rPr>
          <w:rFonts w:asciiTheme="majorHAnsi" w:eastAsia="Calibri Light" w:hAnsiTheme="majorHAnsi" w:cstheme="majorBidi"/>
          <w:b/>
          <w:i/>
          <w:color w:val="000000" w:themeColor="text1"/>
        </w:rPr>
        <w:t xml:space="preserve">: </w:t>
      </w:r>
      <w:r w:rsidR="79F2764B" w:rsidRPr="00B41424">
        <w:rPr>
          <w:rFonts w:asciiTheme="majorHAnsi" w:eastAsia="Calibri Light" w:hAnsiTheme="majorHAnsi" w:cstheme="majorBidi"/>
          <w:b/>
          <w:i/>
          <w:color w:val="000000" w:themeColor="text1"/>
        </w:rPr>
        <w:t>Practical Action</w:t>
      </w:r>
      <w:r w:rsidRPr="00B41424">
        <w:rPr>
          <w:rFonts w:asciiTheme="majorHAnsi" w:eastAsia="Calibri Light" w:hAnsiTheme="majorHAnsi" w:cstheme="majorBidi"/>
          <w:b/>
          <w:i/>
          <w:color w:val="000000" w:themeColor="text1"/>
        </w:rPr>
        <w:t xml:space="preserve"> Projected Budget</w:t>
      </w:r>
    </w:p>
    <w:tbl>
      <w:tblPr>
        <w:tblW w:w="10812" w:type="dxa"/>
        <w:tblLayout w:type="fixed"/>
        <w:tblLook w:val="04A0" w:firstRow="1" w:lastRow="0" w:firstColumn="1" w:lastColumn="0" w:noHBand="0" w:noVBand="1"/>
      </w:tblPr>
      <w:tblGrid>
        <w:gridCol w:w="1319"/>
        <w:gridCol w:w="678"/>
        <w:gridCol w:w="772"/>
        <w:gridCol w:w="772"/>
        <w:gridCol w:w="772"/>
        <w:gridCol w:w="772"/>
        <w:gridCol w:w="772"/>
        <w:gridCol w:w="772"/>
        <w:gridCol w:w="772"/>
        <w:gridCol w:w="772"/>
        <w:gridCol w:w="860"/>
        <w:gridCol w:w="919"/>
        <w:gridCol w:w="860"/>
      </w:tblGrid>
      <w:tr w:rsidR="182EC5EB" w:rsidRPr="00B41424" w14:paraId="6C84B988" w14:textId="77777777" w:rsidTr="00AE0731">
        <w:trPr>
          <w:trHeight w:val="278"/>
        </w:trPr>
        <w:tc>
          <w:tcPr>
            <w:tcW w:w="1319"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4A9B0795" w14:textId="57F469C6" w:rsidR="182EC5EB" w:rsidRPr="00B41424" w:rsidRDefault="182EC5EB" w:rsidP="000A6227">
            <w:pPr>
              <w:spacing w:after="120"/>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Programme investment</w:t>
            </w:r>
            <w:r w:rsidRPr="00B41424">
              <w:rPr>
                <w:rFonts w:asciiTheme="majorHAnsi" w:eastAsiaTheme="minorEastAsia" w:hAnsiTheme="majorHAnsi" w:cstheme="majorHAnsi"/>
                <w:b/>
                <w:bCs/>
                <w:color w:val="000000" w:themeColor="text1"/>
                <w:sz w:val="20"/>
                <w:szCs w:val="20"/>
              </w:rPr>
              <w:t xml:space="preserve"> </w:t>
            </w:r>
          </w:p>
          <w:p w14:paraId="2A152CB9" w14:textId="63914D1A" w:rsidR="182EC5EB" w:rsidRPr="00B41424" w:rsidRDefault="182EC5EB" w:rsidP="000A6227">
            <w:pPr>
              <w:spacing w:after="120"/>
              <w:rPr>
                <w:rFonts w:asciiTheme="majorHAnsi" w:hAnsiTheme="majorHAnsi" w:cstheme="majorHAnsi"/>
                <w:color w:val="000000" w:themeColor="text1"/>
                <w:sz w:val="20"/>
                <w:szCs w:val="20"/>
              </w:rPr>
            </w:pPr>
            <w:r w:rsidRPr="00B41424">
              <w:rPr>
                <w:rFonts w:asciiTheme="majorHAnsi" w:eastAsiaTheme="minorEastAsia" w:hAnsiTheme="majorHAnsi" w:cstheme="majorHAnsi"/>
                <w:color w:val="000000" w:themeColor="text1"/>
                <w:sz w:val="20"/>
                <w:szCs w:val="20"/>
              </w:rPr>
              <w:t>(£)</w:t>
            </w:r>
          </w:p>
        </w:tc>
        <w:tc>
          <w:tcPr>
            <w:tcW w:w="678"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694C4F59" w14:textId="77042286"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Year 2</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3CD20EB1" w14:textId="78D870D8"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Year 3 Q1</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0BD67623" w14:textId="2DCA7944"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Year 3 Q2</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56D7B018" w14:textId="6864B27B"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Year 3 Q3</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04D37F5E" w14:textId="296BDEDA"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Year 3 Q4</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338B4831" w14:textId="4FA0FA1D"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Year 4</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0A2B5054" w14:textId="44682545"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Year 5</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50FE61F0" w14:textId="46FB719A"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Year 6</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60B1F552" w14:textId="5E76E3BA"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Year 7</w:t>
            </w:r>
          </w:p>
        </w:tc>
        <w:tc>
          <w:tcPr>
            <w:tcW w:w="860"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674CF98C" w14:textId="4142A3B4"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Year 8</w:t>
            </w:r>
          </w:p>
        </w:tc>
        <w:tc>
          <w:tcPr>
            <w:tcW w:w="919"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2716A111" w14:textId="2FBE0C40" w:rsidR="182EC5EB" w:rsidRPr="00B41424" w:rsidRDefault="182EC5EB" w:rsidP="000A6227">
            <w:pPr>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Year 9</w:t>
            </w:r>
          </w:p>
        </w:tc>
        <w:tc>
          <w:tcPr>
            <w:tcW w:w="860"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5E00E619" w14:textId="11AF8303" w:rsidR="182EC5EB" w:rsidRPr="00B41424" w:rsidRDefault="182EC5EB" w:rsidP="000A6227">
            <w:pPr>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Total</w:t>
            </w:r>
          </w:p>
        </w:tc>
      </w:tr>
      <w:tr w:rsidR="182EC5EB" w:rsidRPr="00B41424" w14:paraId="313B87F0" w14:textId="77777777" w:rsidTr="00AE0731">
        <w:trPr>
          <w:trHeight w:val="278"/>
        </w:trPr>
        <w:tc>
          <w:tcPr>
            <w:tcW w:w="1319" w:type="dxa"/>
            <w:vMerge/>
            <w:tcBorders>
              <w:top w:val="single" w:sz="4" w:space="0" w:color="auto"/>
              <w:left w:val="single" w:sz="4" w:space="0" w:color="auto"/>
              <w:bottom w:val="single" w:sz="4" w:space="0" w:color="auto"/>
              <w:right w:val="single" w:sz="4" w:space="0" w:color="auto"/>
            </w:tcBorders>
            <w:vAlign w:val="center"/>
          </w:tcPr>
          <w:p w14:paraId="50B4BF93" w14:textId="77777777" w:rsidR="000840F4" w:rsidRPr="00B41424" w:rsidRDefault="000840F4" w:rsidP="000A6227">
            <w:pPr>
              <w:rPr>
                <w:rFonts w:asciiTheme="majorHAnsi" w:hAnsiTheme="majorHAnsi" w:cstheme="majorHAnsi"/>
              </w:rPr>
            </w:pPr>
          </w:p>
        </w:tc>
        <w:tc>
          <w:tcPr>
            <w:tcW w:w="678"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091006E4" w14:textId="13C9745C"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Jan - Mar 2023</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65B6780C" w14:textId="4BB70294"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Apr - Jun 2023</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42AD99BB" w14:textId="72093355"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Jul - Sept 2023</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1C2EEF49" w14:textId="33A6F714"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Oct - Dec 2023</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44B9F9E6" w14:textId="55764F2A"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Jan 2024 - Mar 2024</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16A88A13" w14:textId="76130321"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Apr 2024 - Mar 2025</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1561984E" w14:textId="488D97D8"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Apr 2025 - Mar 2026</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4A46B0DC" w14:textId="7894118C"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Apr 2026 - Mar 2027</w:t>
            </w:r>
          </w:p>
        </w:tc>
        <w:tc>
          <w:tcPr>
            <w:tcW w:w="772"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13234BAE" w14:textId="026AFE65"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Apr 2027 - Mar 2028</w:t>
            </w:r>
          </w:p>
        </w:tc>
        <w:tc>
          <w:tcPr>
            <w:tcW w:w="860"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76B5530B" w14:textId="32461292"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Apr 2028 – Mar 2029</w:t>
            </w:r>
          </w:p>
        </w:tc>
        <w:tc>
          <w:tcPr>
            <w:tcW w:w="919" w:type="dxa"/>
            <w:tcBorders>
              <w:top w:val="single" w:sz="4" w:space="0" w:color="auto"/>
              <w:left w:val="single" w:sz="4" w:space="0" w:color="auto"/>
              <w:bottom w:val="single" w:sz="4" w:space="0" w:color="auto"/>
              <w:right w:val="single" w:sz="4" w:space="0" w:color="auto"/>
            </w:tcBorders>
            <w:shd w:val="clear" w:color="auto" w:fill="B4C6E7" w:themeFill="accent1" w:themeFillTint="66"/>
            <w:tcMar>
              <w:left w:w="105" w:type="dxa"/>
              <w:right w:w="105" w:type="dxa"/>
            </w:tcMar>
            <w:vAlign w:val="center"/>
          </w:tcPr>
          <w:p w14:paraId="2713ECA7" w14:textId="14CF2D4A" w:rsidR="182EC5EB" w:rsidRPr="00B41424" w:rsidRDefault="182EC5EB" w:rsidP="000A6227">
            <w:pPr>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b/>
                <w:color w:val="000000" w:themeColor="text1"/>
                <w:sz w:val="20"/>
                <w:szCs w:val="20"/>
              </w:rPr>
              <w:t>Apr 2029 – Oct 2029</w:t>
            </w:r>
          </w:p>
        </w:tc>
        <w:tc>
          <w:tcPr>
            <w:tcW w:w="860" w:type="dxa"/>
            <w:vMerge/>
            <w:tcBorders>
              <w:top w:val="single" w:sz="4" w:space="0" w:color="auto"/>
              <w:left w:val="single" w:sz="4" w:space="0" w:color="auto"/>
              <w:bottom w:val="single" w:sz="4" w:space="0" w:color="auto"/>
              <w:right w:val="single" w:sz="4" w:space="0" w:color="auto"/>
            </w:tcBorders>
            <w:vAlign w:val="center"/>
          </w:tcPr>
          <w:p w14:paraId="7E34EEE5" w14:textId="77777777" w:rsidR="000840F4" w:rsidRPr="00B41424" w:rsidRDefault="000840F4" w:rsidP="000A6227">
            <w:pPr>
              <w:rPr>
                <w:rFonts w:asciiTheme="majorHAnsi" w:hAnsiTheme="majorHAnsi" w:cstheme="majorHAnsi"/>
              </w:rPr>
            </w:pPr>
          </w:p>
        </w:tc>
      </w:tr>
      <w:tr w:rsidR="182EC5EB" w:rsidRPr="00B41424" w14:paraId="2EB52AE6" w14:textId="77777777" w:rsidTr="00AE0731">
        <w:trPr>
          <w:trHeight w:val="447"/>
        </w:trPr>
        <w:tc>
          <w:tcPr>
            <w:tcW w:w="1319" w:type="dxa"/>
            <w:tcBorders>
              <w:top w:val="single" w:sz="4" w:space="0" w:color="auto"/>
              <w:left w:val="single" w:sz="6" w:space="0" w:color="auto"/>
              <w:bottom w:val="single" w:sz="6" w:space="0" w:color="auto"/>
              <w:right w:val="single" w:sz="6" w:space="0" w:color="auto"/>
            </w:tcBorders>
            <w:shd w:val="clear" w:color="auto" w:fill="D9E2F3" w:themeFill="accent1" w:themeFillTint="33"/>
            <w:tcMar>
              <w:left w:w="105" w:type="dxa"/>
              <w:right w:w="105" w:type="dxa"/>
            </w:tcMar>
            <w:vAlign w:val="center"/>
          </w:tcPr>
          <w:p w14:paraId="7CF260E1" w14:textId="4C8F56D4"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color w:val="000000" w:themeColor="text1"/>
                <w:sz w:val="20"/>
                <w:szCs w:val="20"/>
              </w:rPr>
              <w:t>Programme delivery</w:t>
            </w:r>
          </w:p>
        </w:tc>
        <w:tc>
          <w:tcPr>
            <w:tcW w:w="678"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5BF81BEE" w14:textId="730371A8" w:rsidR="75DCE8A4" w:rsidRPr="00B41424" w:rsidRDefault="165FD80D" w:rsidP="000A6227">
            <w:pPr>
              <w:rPr>
                <w:rFonts w:asciiTheme="majorHAnsi" w:eastAsia="Arial" w:hAnsiTheme="majorHAnsi" w:cstheme="majorHAnsi"/>
                <w:color w:val="000000" w:themeColor="text1"/>
                <w:sz w:val="20"/>
                <w:szCs w:val="20"/>
              </w:rPr>
            </w:pPr>
            <w:r w:rsidRPr="00B41424">
              <w:rPr>
                <w:rFonts w:asciiTheme="majorHAnsi" w:eastAsiaTheme="minorEastAsia" w:hAnsiTheme="majorHAnsi" w:cstheme="majorHAnsi"/>
                <w:color w:val="000000" w:themeColor="text1"/>
                <w:sz w:val="20"/>
                <w:szCs w:val="20"/>
              </w:rPr>
              <w:t>£</w:t>
            </w:r>
            <w:r w:rsidR="21FBB328" w:rsidRPr="00B41424">
              <w:rPr>
                <w:rFonts w:asciiTheme="majorHAnsi" w:eastAsiaTheme="minorEastAsia" w:hAnsiTheme="majorHAnsi" w:cstheme="majorHAnsi"/>
                <w:color w:val="000000" w:themeColor="text1"/>
                <w:sz w:val="20"/>
                <w:szCs w:val="20"/>
              </w:rPr>
              <w:t>0</w:t>
            </w:r>
          </w:p>
        </w:tc>
        <w:tc>
          <w:tcPr>
            <w:tcW w:w="772"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7AC3494B" w14:textId="67999ABD" w:rsidR="0F17EE5D" w:rsidRPr="00B41424" w:rsidRDefault="76093862"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7E84E2A6" w:rsidRPr="00B41424">
              <w:rPr>
                <w:rFonts w:asciiTheme="majorHAnsi" w:eastAsiaTheme="minorEastAsia" w:hAnsiTheme="majorHAnsi" w:cstheme="majorBidi"/>
                <w:color w:val="000000" w:themeColor="text1"/>
                <w:sz w:val="20"/>
                <w:szCs w:val="20"/>
              </w:rPr>
              <w:t>0</w:t>
            </w:r>
          </w:p>
        </w:tc>
        <w:tc>
          <w:tcPr>
            <w:tcW w:w="772"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0A759B7C" w14:textId="0AD23103" w:rsidR="0F17EE5D" w:rsidRPr="00B41424" w:rsidRDefault="76093862"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1E29E2FF" w:rsidRPr="00B41424">
              <w:rPr>
                <w:rFonts w:asciiTheme="majorHAnsi" w:eastAsiaTheme="minorEastAsia" w:hAnsiTheme="majorHAnsi" w:cstheme="majorBidi"/>
                <w:color w:val="000000" w:themeColor="text1"/>
                <w:sz w:val="20"/>
                <w:szCs w:val="20"/>
              </w:rPr>
              <w:t>0</w:t>
            </w:r>
          </w:p>
        </w:tc>
        <w:tc>
          <w:tcPr>
            <w:tcW w:w="772"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02FE1FA8" w14:textId="3CAEE63B" w:rsidR="0F17EE5D" w:rsidRPr="00B41424" w:rsidRDefault="76093862" w:rsidP="000A6227">
            <w:pPr>
              <w:rPr>
                <w:rFonts w:asciiTheme="majorHAnsi" w:hAnsiTheme="majorHAnsi" w:cstheme="majorBidi"/>
              </w:rPr>
            </w:pPr>
            <w:r w:rsidRPr="00B41424">
              <w:rPr>
                <w:rFonts w:asciiTheme="majorHAnsi" w:eastAsiaTheme="minorEastAsia" w:hAnsiTheme="majorHAnsi" w:cstheme="majorBidi"/>
                <w:color w:val="000000" w:themeColor="text1"/>
                <w:sz w:val="20"/>
                <w:szCs w:val="20"/>
              </w:rPr>
              <w:t>£</w:t>
            </w:r>
            <w:r w:rsidR="0090B2C4" w:rsidRPr="00B41424">
              <w:rPr>
                <w:rFonts w:asciiTheme="majorHAnsi" w:eastAsiaTheme="minorEastAsia" w:hAnsiTheme="majorHAnsi" w:cstheme="majorBidi"/>
                <w:color w:val="000000" w:themeColor="text1"/>
                <w:sz w:val="20"/>
                <w:szCs w:val="20"/>
              </w:rPr>
              <w:t>182,831</w:t>
            </w:r>
          </w:p>
        </w:tc>
        <w:tc>
          <w:tcPr>
            <w:tcW w:w="772"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4E70E326" w14:textId="1CC32A5F" w:rsidR="0F17EE5D" w:rsidRPr="00B41424" w:rsidRDefault="76093862"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70441915" w:rsidRPr="00B41424">
              <w:rPr>
                <w:rFonts w:asciiTheme="majorHAnsi" w:eastAsiaTheme="minorEastAsia" w:hAnsiTheme="majorHAnsi" w:cstheme="majorBidi"/>
                <w:color w:val="000000" w:themeColor="text1"/>
                <w:sz w:val="20"/>
                <w:szCs w:val="20"/>
              </w:rPr>
              <w:t>483,518</w:t>
            </w:r>
          </w:p>
        </w:tc>
        <w:tc>
          <w:tcPr>
            <w:tcW w:w="772"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0CF2D7E9" w14:textId="063D3630"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3BD7F301" w:rsidRPr="00B41424">
              <w:rPr>
                <w:rFonts w:asciiTheme="majorHAnsi" w:eastAsiaTheme="minorEastAsia" w:hAnsiTheme="majorHAnsi" w:cstheme="majorBidi"/>
                <w:color w:val="000000" w:themeColor="text1"/>
                <w:sz w:val="20"/>
                <w:szCs w:val="20"/>
              </w:rPr>
              <w:t>4,034,186</w:t>
            </w:r>
          </w:p>
        </w:tc>
        <w:tc>
          <w:tcPr>
            <w:tcW w:w="772"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535A7DEA" w14:textId="75548156"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44C97C11" w:rsidRPr="00B41424">
              <w:rPr>
                <w:rFonts w:asciiTheme="majorHAnsi" w:eastAsiaTheme="minorEastAsia" w:hAnsiTheme="majorHAnsi" w:cstheme="majorBidi"/>
                <w:color w:val="000000" w:themeColor="text1"/>
                <w:sz w:val="20"/>
                <w:szCs w:val="20"/>
              </w:rPr>
              <w:t>3,133,693</w:t>
            </w:r>
          </w:p>
        </w:tc>
        <w:tc>
          <w:tcPr>
            <w:tcW w:w="772"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08B0130C" w14:textId="23739D18"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2B31F965" w:rsidRPr="00B41424">
              <w:rPr>
                <w:rFonts w:asciiTheme="majorHAnsi" w:eastAsiaTheme="minorEastAsia" w:hAnsiTheme="majorHAnsi" w:cstheme="majorBidi"/>
                <w:color w:val="000000" w:themeColor="text1"/>
                <w:sz w:val="20"/>
                <w:szCs w:val="20"/>
              </w:rPr>
              <w:t>2,288,736</w:t>
            </w:r>
          </w:p>
        </w:tc>
        <w:tc>
          <w:tcPr>
            <w:tcW w:w="772"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42841F1C" w14:textId="28B78F14"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6051EE06" w:rsidRPr="00B41424">
              <w:rPr>
                <w:rFonts w:asciiTheme="majorHAnsi" w:eastAsiaTheme="minorEastAsia" w:hAnsiTheme="majorHAnsi" w:cstheme="majorBidi"/>
                <w:color w:val="000000" w:themeColor="text1"/>
                <w:sz w:val="20"/>
                <w:szCs w:val="20"/>
              </w:rPr>
              <w:t>1,628,916</w:t>
            </w:r>
          </w:p>
        </w:tc>
        <w:tc>
          <w:tcPr>
            <w:tcW w:w="860"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3381F17C" w14:textId="2295C085"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2360D571" w:rsidRPr="00B41424">
              <w:rPr>
                <w:rFonts w:asciiTheme="majorHAnsi" w:eastAsiaTheme="minorEastAsia" w:hAnsiTheme="majorHAnsi" w:cstheme="majorBidi"/>
                <w:color w:val="000000" w:themeColor="text1"/>
                <w:sz w:val="20"/>
                <w:szCs w:val="20"/>
              </w:rPr>
              <w:t>1,164,756</w:t>
            </w:r>
          </w:p>
        </w:tc>
        <w:tc>
          <w:tcPr>
            <w:tcW w:w="919"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706DA301" w14:textId="660768FC" w:rsidR="1DBE4329" w:rsidRPr="00B41424" w:rsidRDefault="666E2958" w:rsidP="000A6227">
            <w:pPr>
              <w:rPr>
                <w:rFonts w:asciiTheme="majorHAnsi" w:hAnsiTheme="majorHAnsi" w:cstheme="majorHAnsi"/>
              </w:rPr>
            </w:pPr>
            <w:r w:rsidRPr="00B41424">
              <w:rPr>
                <w:rFonts w:asciiTheme="majorHAnsi" w:eastAsiaTheme="minorEastAsia" w:hAnsiTheme="majorHAnsi" w:cstheme="majorBidi"/>
                <w:color w:val="000000" w:themeColor="text1"/>
                <w:sz w:val="20"/>
                <w:szCs w:val="20"/>
              </w:rPr>
              <w:t>£</w:t>
            </w:r>
            <w:r w:rsidR="2B9F2522" w:rsidRPr="00B41424">
              <w:rPr>
                <w:rFonts w:asciiTheme="majorHAnsi" w:eastAsiaTheme="minorEastAsia" w:hAnsiTheme="majorHAnsi" w:cstheme="majorBidi"/>
                <w:color w:val="000000" w:themeColor="text1"/>
                <w:sz w:val="20"/>
                <w:szCs w:val="20"/>
              </w:rPr>
              <w:t>974,549</w:t>
            </w:r>
          </w:p>
        </w:tc>
        <w:tc>
          <w:tcPr>
            <w:tcW w:w="860" w:type="dxa"/>
            <w:tcBorders>
              <w:top w:val="single" w:sz="4" w:space="0" w:color="auto"/>
              <w:left w:val="single" w:sz="6" w:space="0" w:color="auto"/>
              <w:bottom w:val="single" w:sz="6" w:space="0" w:color="auto"/>
              <w:right w:val="single" w:sz="6" w:space="0" w:color="auto"/>
            </w:tcBorders>
            <w:tcMar>
              <w:left w:w="105" w:type="dxa"/>
              <w:right w:w="105" w:type="dxa"/>
            </w:tcMar>
            <w:vAlign w:val="center"/>
          </w:tcPr>
          <w:p w14:paraId="0575FEC4" w14:textId="158D202C" w:rsidR="1DBE4329" w:rsidRPr="00B41424" w:rsidRDefault="666E2958" w:rsidP="000A6227">
            <w:pPr>
              <w:jc w:val="right"/>
              <w:rPr>
                <w:rFonts w:asciiTheme="majorHAnsi" w:eastAsiaTheme="minorEastAsia" w:hAnsiTheme="majorHAnsi" w:cstheme="majorBidi"/>
                <w:color w:val="000000" w:themeColor="text1"/>
                <w:sz w:val="20"/>
                <w:szCs w:val="20"/>
              </w:rPr>
            </w:pPr>
            <w:r w:rsidRPr="00B41424">
              <w:rPr>
                <w:rFonts w:asciiTheme="majorHAnsi" w:eastAsiaTheme="minorEastAsia" w:hAnsiTheme="majorHAnsi" w:cstheme="majorHAnsi"/>
                <w:color w:val="000000" w:themeColor="text1"/>
                <w:sz w:val="20"/>
                <w:szCs w:val="20"/>
              </w:rPr>
              <w:t>£13,</w:t>
            </w:r>
            <w:r w:rsidR="66B8846A" w:rsidRPr="00B41424">
              <w:rPr>
                <w:rFonts w:asciiTheme="majorHAnsi" w:eastAsiaTheme="minorEastAsia" w:hAnsiTheme="majorHAnsi" w:cstheme="majorBidi"/>
                <w:color w:val="000000" w:themeColor="text1"/>
                <w:sz w:val="20"/>
                <w:szCs w:val="20"/>
              </w:rPr>
              <w:t>891,</w:t>
            </w:r>
            <w:r w:rsidR="0697978D" w:rsidRPr="00B41424">
              <w:rPr>
                <w:rFonts w:asciiTheme="majorHAnsi" w:eastAsiaTheme="minorEastAsia" w:hAnsiTheme="majorHAnsi" w:cstheme="majorBidi"/>
                <w:color w:val="000000" w:themeColor="text1"/>
                <w:sz w:val="20"/>
                <w:szCs w:val="20"/>
              </w:rPr>
              <w:t>18</w:t>
            </w:r>
            <w:r w:rsidR="17AC1BEE" w:rsidRPr="00B41424">
              <w:rPr>
                <w:rFonts w:asciiTheme="majorHAnsi" w:eastAsiaTheme="minorEastAsia" w:hAnsiTheme="majorHAnsi" w:cstheme="majorBidi"/>
                <w:color w:val="000000" w:themeColor="text1"/>
                <w:sz w:val="20"/>
                <w:szCs w:val="20"/>
              </w:rPr>
              <w:t>5</w:t>
            </w:r>
          </w:p>
        </w:tc>
      </w:tr>
      <w:tr w:rsidR="182EC5EB" w:rsidRPr="00B41424" w14:paraId="632069F9" w14:textId="77777777" w:rsidTr="001F576E">
        <w:trPr>
          <w:trHeight w:val="447"/>
        </w:trPr>
        <w:tc>
          <w:tcPr>
            <w:tcW w:w="1319" w:type="dxa"/>
            <w:tcBorders>
              <w:top w:val="single" w:sz="6" w:space="0" w:color="auto"/>
              <w:left w:val="single" w:sz="6" w:space="0" w:color="auto"/>
              <w:bottom w:val="single" w:sz="6" w:space="0" w:color="auto"/>
              <w:right w:val="single" w:sz="6" w:space="0" w:color="auto"/>
            </w:tcBorders>
            <w:shd w:val="clear" w:color="auto" w:fill="D9E2F3" w:themeFill="accent1" w:themeFillTint="33"/>
            <w:tcMar>
              <w:left w:w="105" w:type="dxa"/>
              <w:right w:w="105" w:type="dxa"/>
            </w:tcMar>
            <w:vAlign w:val="center"/>
          </w:tcPr>
          <w:p w14:paraId="175E91B5" w14:textId="170FE04D"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color w:val="000000" w:themeColor="text1"/>
                <w:sz w:val="20"/>
                <w:szCs w:val="20"/>
              </w:rPr>
              <w:t>MEL</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B412E8" w14:textId="3F4642F3" w:rsidR="75DCE8A4" w:rsidRPr="00B41424" w:rsidRDefault="21D7A4E9" w:rsidP="000A6227">
            <w:pPr>
              <w:rPr>
                <w:rFonts w:asciiTheme="majorHAnsi" w:eastAsia="Arial" w:hAnsiTheme="majorHAnsi" w:cstheme="majorHAnsi"/>
                <w:color w:val="000000" w:themeColor="text1"/>
                <w:sz w:val="20"/>
                <w:szCs w:val="20"/>
              </w:rPr>
            </w:pPr>
            <w:r w:rsidRPr="00B41424">
              <w:rPr>
                <w:rFonts w:asciiTheme="majorHAnsi" w:eastAsiaTheme="minorEastAsia" w:hAnsiTheme="majorHAnsi" w:cstheme="majorHAnsi"/>
                <w:color w:val="000000" w:themeColor="text1"/>
                <w:sz w:val="20"/>
                <w:szCs w:val="20"/>
              </w:rPr>
              <w:t>£</w:t>
            </w:r>
            <w:r w:rsidR="2F9C5C82" w:rsidRPr="00B41424">
              <w:rPr>
                <w:rFonts w:asciiTheme="majorHAnsi" w:eastAsiaTheme="minorEastAsia" w:hAnsiTheme="majorHAnsi" w:cstheme="majorHAnsi"/>
                <w:color w:val="000000" w:themeColor="text1"/>
                <w:sz w:val="20"/>
                <w:szCs w:val="20"/>
              </w:rPr>
              <w:t>0</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42DD60" w14:textId="0D69E934" w:rsidR="0F17EE5D" w:rsidRPr="00B41424" w:rsidRDefault="76093862"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5739A8AF" w:rsidRPr="00B41424">
              <w:rPr>
                <w:rFonts w:asciiTheme="majorHAnsi" w:eastAsiaTheme="minorEastAsia" w:hAnsiTheme="majorHAnsi" w:cstheme="majorBidi"/>
                <w:color w:val="000000" w:themeColor="text1"/>
                <w:sz w:val="20"/>
                <w:szCs w:val="20"/>
              </w:rPr>
              <w:t>0</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3F953F0" w14:textId="0EFA2177" w:rsidR="0F17EE5D" w:rsidRPr="00B41424" w:rsidRDefault="76093862"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14530D04" w:rsidRPr="00B41424">
              <w:rPr>
                <w:rFonts w:asciiTheme="majorHAnsi" w:eastAsiaTheme="minorEastAsia" w:hAnsiTheme="majorHAnsi" w:cstheme="majorBidi"/>
                <w:color w:val="000000" w:themeColor="text1"/>
                <w:sz w:val="20"/>
                <w:szCs w:val="20"/>
              </w:rPr>
              <w:t>0</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0B61E2A" w14:textId="2BF4497A" w:rsidR="0F17EE5D" w:rsidRPr="00B41424" w:rsidRDefault="76093862"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4E5CB26D" w:rsidRPr="00B41424">
              <w:rPr>
                <w:rFonts w:asciiTheme="majorHAnsi" w:eastAsiaTheme="minorEastAsia" w:hAnsiTheme="majorHAnsi" w:cstheme="majorBidi"/>
                <w:color w:val="000000" w:themeColor="text1"/>
                <w:sz w:val="20"/>
                <w:szCs w:val="20"/>
              </w:rPr>
              <w:t>22,962</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3749B78" w14:textId="55B39267" w:rsidR="0F17EE5D" w:rsidRPr="00B41424" w:rsidRDefault="76093862"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524B8E08" w:rsidRPr="00B41424">
              <w:rPr>
                <w:rFonts w:asciiTheme="majorHAnsi" w:eastAsiaTheme="minorEastAsia" w:hAnsiTheme="majorHAnsi" w:cstheme="majorBidi"/>
                <w:color w:val="000000" w:themeColor="text1"/>
                <w:sz w:val="20"/>
                <w:szCs w:val="20"/>
              </w:rPr>
              <w:t>48,247</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7DA9684" w14:textId="65046563"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07EA43F4" w:rsidRPr="00B41424">
              <w:rPr>
                <w:rFonts w:asciiTheme="majorHAnsi" w:eastAsiaTheme="minorEastAsia" w:hAnsiTheme="majorHAnsi" w:cstheme="majorBidi"/>
                <w:color w:val="000000" w:themeColor="text1"/>
                <w:sz w:val="20"/>
                <w:szCs w:val="20"/>
              </w:rPr>
              <w:t>178,708</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C0C899" w14:textId="74B27D59"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0C3BF3B8" w:rsidRPr="00B41424">
              <w:rPr>
                <w:rFonts w:asciiTheme="majorHAnsi" w:eastAsiaTheme="minorEastAsia" w:hAnsiTheme="majorHAnsi" w:cstheme="majorBidi"/>
                <w:color w:val="000000" w:themeColor="text1"/>
                <w:sz w:val="20"/>
                <w:szCs w:val="20"/>
              </w:rPr>
              <w:t>181,778</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1E4F07" w14:textId="46AD267D"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74E55C67" w:rsidRPr="00B41424">
              <w:rPr>
                <w:rFonts w:asciiTheme="majorHAnsi" w:eastAsiaTheme="minorEastAsia" w:hAnsiTheme="majorHAnsi" w:cstheme="majorBidi"/>
                <w:color w:val="000000" w:themeColor="text1"/>
                <w:sz w:val="20"/>
                <w:szCs w:val="20"/>
              </w:rPr>
              <w:t>190,138</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63FECB" w14:textId="7BAA663E"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43F8B6F1" w:rsidRPr="00B41424">
              <w:rPr>
                <w:rFonts w:asciiTheme="majorHAnsi" w:eastAsiaTheme="minorEastAsia" w:hAnsiTheme="majorHAnsi" w:cstheme="majorBidi"/>
                <w:color w:val="000000" w:themeColor="text1"/>
                <w:sz w:val="20"/>
                <w:szCs w:val="20"/>
              </w:rPr>
              <w:t>192,233</w:t>
            </w:r>
          </w:p>
        </w:tc>
        <w:tc>
          <w:tcPr>
            <w:tcW w:w="8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0EAB06D" w14:textId="53215ABF"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22504493" w:rsidRPr="00B41424">
              <w:rPr>
                <w:rFonts w:asciiTheme="majorHAnsi" w:eastAsiaTheme="minorEastAsia" w:hAnsiTheme="majorHAnsi" w:cstheme="majorBidi"/>
                <w:color w:val="000000" w:themeColor="text1"/>
                <w:sz w:val="20"/>
                <w:szCs w:val="20"/>
              </w:rPr>
              <w:t>204,440</w:t>
            </w:r>
          </w:p>
        </w:tc>
        <w:tc>
          <w:tcPr>
            <w:tcW w:w="9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05103A" w14:textId="41A345E7"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33DF981B" w:rsidRPr="00B41424">
              <w:rPr>
                <w:rFonts w:asciiTheme="majorHAnsi" w:eastAsiaTheme="minorEastAsia" w:hAnsiTheme="majorHAnsi" w:cstheme="majorBidi"/>
                <w:color w:val="000000" w:themeColor="text1"/>
                <w:sz w:val="20"/>
                <w:szCs w:val="20"/>
              </w:rPr>
              <w:t>313,897</w:t>
            </w:r>
          </w:p>
        </w:tc>
        <w:tc>
          <w:tcPr>
            <w:tcW w:w="8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9BDDDFD" w14:textId="2FBD73B4" w:rsidR="1DBE4329" w:rsidRPr="00B41424" w:rsidRDefault="666E2958" w:rsidP="000A6227">
            <w:pPr>
              <w:jc w:val="right"/>
              <w:rPr>
                <w:rFonts w:asciiTheme="majorHAnsi" w:hAnsiTheme="majorHAnsi" w:cstheme="majorHAnsi"/>
              </w:rPr>
            </w:pPr>
            <w:r w:rsidRPr="00B41424">
              <w:rPr>
                <w:rFonts w:asciiTheme="majorHAnsi" w:eastAsiaTheme="minorEastAsia" w:hAnsiTheme="majorHAnsi" w:cstheme="majorHAnsi"/>
                <w:color w:val="000000" w:themeColor="text1"/>
                <w:sz w:val="20"/>
                <w:szCs w:val="20"/>
              </w:rPr>
              <w:t>£1,332,</w:t>
            </w:r>
            <w:r w:rsidRPr="00B41424">
              <w:rPr>
                <w:rFonts w:asciiTheme="majorHAnsi" w:eastAsiaTheme="minorEastAsia" w:hAnsiTheme="majorHAnsi" w:cstheme="majorBidi"/>
                <w:color w:val="000000" w:themeColor="text1"/>
                <w:sz w:val="20"/>
                <w:szCs w:val="20"/>
              </w:rPr>
              <w:t>40</w:t>
            </w:r>
            <w:r w:rsidR="4D578628" w:rsidRPr="00B41424">
              <w:rPr>
                <w:rFonts w:asciiTheme="majorHAnsi" w:eastAsiaTheme="minorEastAsia" w:hAnsiTheme="majorHAnsi" w:cstheme="majorBidi"/>
                <w:color w:val="000000" w:themeColor="text1"/>
                <w:sz w:val="20"/>
                <w:szCs w:val="20"/>
              </w:rPr>
              <w:t>3</w:t>
            </w:r>
          </w:p>
        </w:tc>
      </w:tr>
      <w:tr w:rsidR="182EC5EB" w:rsidRPr="00B41424" w14:paraId="25EE4AD1" w14:textId="77777777" w:rsidTr="001F576E">
        <w:trPr>
          <w:trHeight w:val="447"/>
        </w:trPr>
        <w:tc>
          <w:tcPr>
            <w:tcW w:w="1319" w:type="dxa"/>
            <w:tcBorders>
              <w:top w:val="single" w:sz="6" w:space="0" w:color="auto"/>
              <w:left w:val="single" w:sz="6" w:space="0" w:color="auto"/>
              <w:bottom w:val="single" w:sz="6" w:space="0" w:color="auto"/>
              <w:right w:val="single" w:sz="6" w:space="0" w:color="auto"/>
            </w:tcBorders>
            <w:shd w:val="clear" w:color="auto" w:fill="D9E2F3" w:themeFill="accent1" w:themeFillTint="33"/>
            <w:tcMar>
              <w:left w:w="105" w:type="dxa"/>
              <w:right w:w="105" w:type="dxa"/>
            </w:tcMar>
            <w:vAlign w:val="center"/>
          </w:tcPr>
          <w:p w14:paraId="7C21BCEB" w14:textId="061C065F" w:rsidR="182EC5EB" w:rsidRPr="00B41424" w:rsidRDefault="182EC5EB" w:rsidP="000A6227">
            <w:pPr>
              <w:spacing w:after="120"/>
              <w:jc w:val="left"/>
              <w:rPr>
                <w:rFonts w:asciiTheme="majorHAnsi" w:hAnsiTheme="majorHAnsi" w:cstheme="majorHAnsi"/>
                <w:color w:val="000000" w:themeColor="text1"/>
                <w:sz w:val="20"/>
                <w:szCs w:val="20"/>
              </w:rPr>
            </w:pPr>
            <w:r w:rsidRPr="00B41424">
              <w:rPr>
                <w:rFonts w:asciiTheme="majorHAnsi" w:eastAsiaTheme="minorEastAsia" w:hAnsiTheme="majorHAnsi" w:cstheme="majorHAnsi"/>
                <w:color w:val="000000" w:themeColor="text1"/>
                <w:sz w:val="20"/>
                <w:szCs w:val="20"/>
              </w:rPr>
              <w:t>Administration costs</w:t>
            </w: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F086A2A" w14:textId="440DAE72" w:rsidR="75DCE8A4" w:rsidRPr="00B41424" w:rsidRDefault="3FC56887" w:rsidP="000A6227">
            <w:pPr>
              <w:rPr>
                <w:rFonts w:asciiTheme="majorHAnsi" w:eastAsia="Arial" w:hAnsiTheme="majorHAnsi" w:cstheme="majorHAnsi"/>
                <w:color w:val="000000" w:themeColor="text1"/>
                <w:sz w:val="20"/>
                <w:szCs w:val="20"/>
              </w:rPr>
            </w:pPr>
            <w:r w:rsidRPr="00B41424">
              <w:rPr>
                <w:rFonts w:asciiTheme="majorHAnsi" w:eastAsiaTheme="minorEastAsia" w:hAnsiTheme="majorHAnsi" w:cstheme="majorHAnsi"/>
                <w:color w:val="000000" w:themeColor="text1"/>
                <w:sz w:val="20"/>
                <w:szCs w:val="20"/>
              </w:rPr>
              <w:t>£</w:t>
            </w:r>
            <w:r w:rsidR="2F9C5C82" w:rsidRPr="00B41424">
              <w:rPr>
                <w:rFonts w:asciiTheme="majorHAnsi" w:eastAsiaTheme="minorEastAsia" w:hAnsiTheme="majorHAnsi" w:cstheme="majorHAnsi"/>
                <w:color w:val="000000" w:themeColor="text1"/>
                <w:sz w:val="20"/>
                <w:szCs w:val="20"/>
              </w:rPr>
              <w:t>0</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D5E324" w14:textId="2603AC00" w:rsidR="0F17EE5D" w:rsidRPr="00B41424" w:rsidRDefault="76093862"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14C7BD7F" w:rsidRPr="00B41424">
              <w:rPr>
                <w:rFonts w:asciiTheme="majorHAnsi" w:eastAsiaTheme="minorEastAsia" w:hAnsiTheme="majorHAnsi" w:cstheme="majorBidi"/>
                <w:color w:val="000000" w:themeColor="text1"/>
                <w:sz w:val="20"/>
                <w:szCs w:val="20"/>
              </w:rPr>
              <w:t>0</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C4CC609" w14:textId="38A43985" w:rsidR="0F17EE5D" w:rsidRPr="00B41424" w:rsidRDefault="76093862"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4D658D60" w:rsidRPr="00B41424">
              <w:rPr>
                <w:rFonts w:asciiTheme="majorHAnsi" w:eastAsiaTheme="minorEastAsia" w:hAnsiTheme="majorHAnsi" w:cstheme="majorBidi"/>
                <w:color w:val="000000" w:themeColor="text1"/>
                <w:sz w:val="20"/>
                <w:szCs w:val="20"/>
              </w:rPr>
              <w:t>0</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17F84F" w14:textId="6F1EE17A" w:rsidR="0F17EE5D" w:rsidRPr="00B41424" w:rsidRDefault="76093862"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10B040F4" w:rsidRPr="00B41424">
              <w:rPr>
                <w:rFonts w:asciiTheme="majorHAnsi" w:eastAsiaTheme="minorEastAsia" w:hAnsiTheme="majorHAnsi" w:cstheme="majorBidi"/>
                <w:color w:val="000000" w:themeColor="text1"/>
                <w:sz w:val="20"/>
                <w:szCs w:val="20"/>
              </w:rPr>
              <w:t>17,316</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87A332" w14:textId="0EBCE72E" w:rsidR="0F17EE5D" w:rsidRPr="00B41424" w:rsidRDefault="76093862"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36E3DE61" w:rsidRPr="00B41424">
              <w:rPr>
                <w:rFonts w:asciiTheme="majorHAnsi" w:eastAsiaTheme="minorEastAsia" w:hAnsiTheme="majorHAnsi" w:cstheme="majorBidi"/>
                <w:color w:val="000000" w:themeColor="text1"/>
                <w:sz w:val="20"/>
                <w:szCs w:val="20"/>
              </w:rPr>
              <w:t>36,351</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E26339" w14:textId="456D236C"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181B44E9" w:rsidRPr="00B41424">
              <w:rPr>
                <w:rFonts w:asciiTheme="majorHAnsi" w:eastAsiaTheme="minorEastAsia" w:hAnsiTheme="majorHAnsi" w:cstheme="majorBidi"/>
                <w:color w:val="000000" w:themeColor="text1"/>
                <w:sz w:val="20"/>
                <w:szCs w:val="20"/>
              </w:rPr>
              <w:t>296,010</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B358A1" w14:textId="54814D8C" w:rsidR="1DBE4329" w:rsidRPr="00B41424" w:rsidRDefault="666E2958" w:rsidP="000A6227">
            <w:pPr>
              <w:rPr>
                <w:rFonts w:asciiTheme="majorHAnsi" w:hAnsiTheme="majorHAnsi" w:cstheme="majorHAnsi"/>
              </w:rPr>
            </w:pPr>
            <w:r w:rsidRPr="00B41424">
              <w:rPr>
                <w:rFonts w:asciiTheme="majorHAnsi" w:eastAsiaTheme="minorEastAsia" w:hAnsiTheme="majorHAnsi" w:cstheme="majorBidi"/>
                <w:color w:val="000000" w:themeColor="text1"/>
                <w:sz w:val="20"/>
                <w:szCs w:val="20"/>
              </w:rPr>
              <w:t>£</w:t>
            </w:r>
            <w:r w:rsidR="09333163" w:rsidRPr="00B41424">
              <w:rPr>
                <w:rFonts w:asciiTheme="majorHAnsi" w:eastAsiaTheme="minorEastAsia" w:hAnsiTheme="majorHAnsi" w:cstheme="majorBidi"/>
                <w:color w:val="000000" w:themeColor="text1"/>
                <w:sz w:val="20"/>
                <w:szCs w:val="20"/>
              </w:rPr>
              <w:t>248,430</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113E06" w14:textId="792AA9E2"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10F8D6DB" w:rsidRPr="00B41424">
              <w:rPr>
                <w:rFonts w:asciiTheme="majorHAnsi" w:eastAsiaTheme="minorEastAsia" w:hAnsiTheme="majorHAnsi" w:cstheme="majorBidi"/>
                <w:color w:val="000000" w:themeColor="text1"/>
                <w:sz w:val="20"/>
                <w:szCs w:val="20"/>
              </w:rPr>
              <w:t>194,516</w:t>
            </w:r>
          </w:p>
        </w:tc>
        <w:tc>
          <w:tcPr>
            <w:tcW w:w="7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60D6AB" w14:textId="74C43C55" w:rsidR="1DBE4329" w:rsidRPr="00B41424" w:rsidRDefault="666E2958" w:rsidP="000A6227">
            <w:pPr>
              <w:rPr>
                <w:rFonts w:asciiTheme="majorHAnsi" w:eastAsiaTheme="minorEastAsia" w:hAnsiTheme="majorHAnsi" w:cstheme="majorBidi"/>
                <w:color w:val="000000" w:themeColor="text1"/>
                <w:sz w:val="20"/>
                <w:szCs w:val="20"/>
              </w:rPr>
            </w:pPr>
            <w:r w:rsidRPr="00B41424">
              <w:rPr>
                <w:rFonts w:asciiTheme="majorHAnsi" w:eastAsiaTheme="minorEastAsia" w:hAnsiTheme="majorHAnsi" w:cstheme="majorHAnsi"/>
                <w:color w:val="000000" w:themeColor="text1"/>
                <w:sz w:val="20"/>
                <w:szCs w:val="20"/>
              </w:rPr>
              <w:t>£</w:t>
            </w:r>
            <w:r w:rsidR="6B7AED0A" w:rsidRPr="00B41424">
              <w:rPr>
                <w:rFonts w:asciiTheme="majorHAnsi" w:eastAsiaTheme="minorEastAsia" w:hAnsiTheme="majorHAnsi" w:cstheme="majorBidi"/>
                <w:color w:val="000000" w:themeColor="text1"/>
                <w:sz w:val="20"/>
                <w:szCs w:val="20"/>
              </w:rPr>
              <w:t>157,425</w:t>
            </w:r>
          </w:p>
        </w:tc>
        <w:tc>
          <w:tcPr>
            <w:tcW w:w="8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D2FE30" w14:textId="5BE3D15A"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34A685A9" w:rsidRPr="00B41424">
              <w:rPr>
                <w:rFonts w:asciiTheme="majorHAnsi" w:eastAsiaTheme="minorEastAsia" w:hAnsiTheme="majorHAnsi" w:cstheme="majorBidi"/>
                <w:color w:val="000000" w:themeColor="text1"/>
                <w:sz w:val="20"/>
                <w:szCs w:val="20"/>
              </w:rPr>
              <w:t>126,521</w:t>
            </w:r>
          </w:p>
        </w:tc>
        <w:tc>
          <w:tcPr>
            <w:tcW w:w="91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24FF54D" w14:textId="4DE3409D" w:rsidR="1DBE4329" w:rsidRPr="00B41424" w:rsidRDefault="666E2958" w:rsidP="000A6227">
            <w:pPr>
              <w:rPr>
                <w:rFonts w:asciiTheme="majorHAnsi" w:hAnsiTheme="majorHAnsi" w:cstheme="majorHAnsi"/>
              </w:rPr>
            </w:pPr>
            <w:r w:rsidRPr="00B41424">
              <w:rPr>
                <w:rFonts w:asciiTheme="majorHAnsi" w:eastAsiaTheme="minorEastAsia" w:hAnsiTheme="majorHAnsi" w:cstheme="majorHAnsi"/>
                <w:color w:val="000000" w:themeColor="text1"/>
                <w:sz w:val="20"/>
                <w:szCs w:val="20"/>
              </w:rPr>
              <w:t>£</w:t>
            </w:r>
            <w:r w:rsidR="64024ECD" w:rsidRPr="00B41424">
              <w:rPr>
                <w:rFonts w:asciiTheme="majorHAnsi" w:eastAsiaTheme="minorEastAsia" w:hAnsiTheme="majorHAnsi" w:cstheme="majorBidi"/>
                <w:color w:val="000000" w:themeColor="text1"/>
                <w:sz w:val="20"/>
                <w:szCs w:val="20"/>
              </w:rPr>
              <w:t>113,741</w:t>
            </w:r>
          </w:p>
        </w:tc>
        <w:tc>
          <w:tcPr>
            <w:tcW w:w="86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9935847" w14:textId="1B7B1E4B" w:rsidR="1DBE4329" w:rsidRPr="00B41424" w:rsidRDefault="666E2958" w:rsidP="000A6227">
            <w:pPr>
              <w:jc w:val="right"/>
              <w:rPr>
                <w:rFonts w:asciiTheme="majorHAnsi" w:hAnsiTheme="majorHAnsi" w:cstheme="majorHAnsi"/>
              </w:rPr>
            </w:pPr>
            <w:r w:rsidRPr="00B41424">
              <w:rPr>
                <w:rFonts w:asciiTheme="majorHAnsi" w:eastAsiaTheme="minorEastAsia" w:hAnsiTheme="majorHAnsi" w:cstheme="majorHAnsi"/>
                <w:color w:val="000000" w:themeColor="text1"/>
                <w:sz w:val="20"/>
                <w:szCs w:val="20"/>
              </w:rPr>
              <w:t>£1,190,</w:t>
            </w:r>
            <w:r w:rsidR="126301BE" w:rsidRPr="00B41424">
              <w:rPr>
                <w:rFonts w:asciiTheme="majorHAnsi" w:eastAsiaTheme="minorEastAsia" w:hAnsiTheme="majorHAnsi" w:cstheme="majorBidi"/>
                <w:color w:val="000000" w:themeColor="text1"/>
                <w:sz w:val="20"/>
                <w:szCs w:val="20"/>
              </w:rPr>
              <w:t>3</w:t>
            </w:r>
            <w:r w:rsidR="41035F38" w:rsidRPr="00B41424">
              <w:rPr>
                <w:rFonts w:asciiTheme="majorHAnsi" w:eastAsiaTheme="minorEastAsia" w:hAnsiTheme="majorHAnsi" w:cstheme="majorBidi"/>
                <w:color w:val="000000" w:themeColor="text1"/>
                <w:sz w:val="20"/>
                <w:szCs w:val="20"/>
              </w:rPr>
              <w:t>10</w:t>
            </w:r>
          </w:p>
        </w:tc>
      </w:tr>
    </w:tbl>
    <w:p w14:paraId="4515CCF9" w14:textId="77777777" w:rsidR="00DF01A5" w:rsidRPr="00B41424" w:rsidRDefault="00DF01A5" w:rsidP="000A6227">
      <w:pPr>
        <w:spacing w:after="120"/>
        <w:rPr>
          <w:rFonts w:asciiTheme="majorHAnsi" w:eastAsia="Calibri Light" w:hAnsiTheme="majorHAnsi" w:cstheme="majorHAnsi"/>
          <w:color w:val="000000" w:themeColor="text1"/>
        </w:rPr>
      </w:pPr>
    </w:p>
    <w:p w14:paraId="366D6C2D" w14:textId="0BCC915E" w:rsidR="31786C70" w:rsidRPr="00B41424" w:rsidRDefault="31786C70" w:rsidP="000A6227">
      <w:pPr>
        <w:spacing w:after="120"/>
        <w:rPr>
          <w:rFonts w:asciiTheme="majorHAnsi" w:eastAsia="Calibri Light" w:hAnsiTheme="majorHAnsi" w:cstheme="majorBidi"/>
          <w:color w:val="000000" w:themeColor="text1"/>
        </w:rPr>
      </w:pPr>
      <w:r w:rsidRPr="00B41424">
        <w:rPr>
          <w:rFonts w:asciiTheme="majorHAnsi" w:eastAsia="Calibri Light" w:hAnsiTheme="majorHAnsi" w:cstheme="majorBidi"/>
          <w:color w:val="000000" w:themeColor="text1"/>
        </w:rPr>
        <w:t>Table 1</w:t>
      </w:r>
      <w:r w:rsidR="005333D6" w:rsidRPr="00B41424">
        <w:rPr>
          <w:rFonts w:asciiTheme="majorHAnsi" w:eastAsia="Calibri Light" w:hAnsiTheme="majorHAnsi" w:cstheme="majorBidi"/>
          <w:color w:val="000000" w:themeColor="text1"/>
        </w:rPr>
        <w:t>4</w:t>
      </w:r>
      <w:r w:rsidRPr="00B41424">
        <w:rPr>
          <w:rFonts w:asciiTheme="majorHAnsi" w:eastAsia="Calibri Light" w:hAnsiTheme="majorHAnsi" w:cstheme="majorBidi"/>
          <w:color w:val="000000" w:themeColor="text1"/>
        </w:rPr>
        <w:t xml:space="preserve"> provides a summary of the total projected management and overhead costs. This includes spending on in-country staff, supporting bodies (the Fund Manager and Independent Evaluator), and Defra staff travel, as well as the “administration costs” projected by </w:t>
      </w:r>
      <w:r w:rsidR="00040322" w:rsidRPr="00B41424">
        <w:rPr>
          <w:rFonts w:asciiTheme="majorHAnsi" w:eastAsia="Calibri Light" w:hAnsiTheme="majorHAnsi" w:cstheme="majorBidi"/>
          <w:color w:val="000000" w:themeColor="text1"/>
        </w:rPr>
        <w:t>Practical Action</w:t>
      </w:r>
      <w:r w:rsidRPr="00B41424">
        <w:rPr>
          <w:rFonts w:asciiTheme="majorHAnsi" w:eastAsia="Calibri Light" w:hAnsiTheme="majorHAnsi" w:cstheme="majorBidi"/>
          <w:color w:val="000000" w:themeColor="text1"/>
        </w:rPr>
        <w:t xml:space="preserve">. To note that the latter will be further assessed during contract negotiations between Defra and </w:t>
      </w:r>
      <w:r w:rsidR="00040322" w:rsidRPr="00B41424">
        <w:rPr>
          <w:rFonts w:asciiTheme="majorHAnsi" w:eastAsia="Calibri Light" w:hAnsiTheme="majorHAnsi" w:cstheme="majorBidi"/>
          <w:color w:val="000000" w:themeColor="text1"/>
        </w:rPr>
        <w:t>Practical Action</w:t>
      </w:r>
      <w:r w:rsidRPr="00B41424">
        <w:rPr>
          <w:rFonts w:asciiTheme="majorHAnsi" w:eastAsia="Calibri Light" w:hAnsiTheme="majorHAnsi" w:cstheme="majorBidi"/>
          <w:color w:val="000000" w:themeColor="text1"/>
        </w:rPr>
        <w:t>, supported by the Fund Manager.</w:t>
      </w:r>
    </w:p>
    <w:p w14:paraId="571AA8A2" w14:textId="77777777" w:rsidR="00902C16" w:rsidRPr="00B41424" w:rsidRDefault="00902C16" w:rsidP="000A6227">
      <w:pPr>
        <w:spacing w:after="120"/>
        <w:rPr>
          <w:rFonts w:asciiTheme="majorHAnsi" w:eastAsia="Calibri Light" w:hAnsiTheme="majorHAnsi" w:cstheme="majorHAnsi"/>
          <w:color w:val="000000" w:themeColor="text1"/>
        </w:rPr>
      </w:pPr>
    </w:p>
    <w:p w14:paraId="367F8F01" w14:textId="628EC59B" w:rsidR="31786C70" w:rsidRPr="00B41424" w:rsidRDefault="31786C70" w:rsidP="000A6227">
      <w:pPr>
        <w:spacing w:after="120"/>
        <w:rPr>
          <w:rFonts w:asciiTheme="majorHAnsi" w:eastAsia="Calibri Light" w:hAnsiTheme="majorHAnsi" w:cstheme="majorHAnsi"/>
          <w:color w:val="000000" w:themeColor="text1"/>
        </w:rPr>
      </w:pPr>
      <w:r w:rsidRPr="00B41424">
        <w:rPr>
          <w:rFonts w:asciiTheme="majorHAnsi" w:eastAsia="Calibri Light" w:hAnsiTheme="majorHAnsi" w:cstheme="majorHAnsi"/>
          <w:b/>
          <w:i/>
          <w:color w:val="000000" w:themeColor="text1"/>
        </w:rPr>
        <w:t>Table 1</w:t>
      </w:r>
      <w:r w:rsidR="00AC2545" w:rsidRPr="00B41424">
        <w:rPr>
          <w:rFonts w:asciiTheme="majorHAnsi" w:eastAsia="Calibri Light" w:hAnsiTheme="majorHAnsi" w:cstheme="majorHAnsi"/>
          <w:b/>
          <w:i/>
          <w:color w:val="000000" w:themeColor="text1"/>
        </w:rPr>
        <w:t>4</w:t>
      </w:r>
      <w:r w:rsidRPr="00B41424">
        <w:rPr>
          <w:rFonts w:asciiTheme="majorHAnsi" w:eastAsia="Calibri Light" w:hAnsiTheme="majorHAnsi" w:cstheme="majorHAnsi"/>
          <w:b/>
          <w:i/>
          <w:color w:val="000000" w:themeColor="text1"/>
        </w:rPr>
        <w:t>: Total Andes Amazon Management Costs</w:t>
      </w:r>
    </w:p>
    <w:tbl>
      <w:tblPr>
        <w:tblW w:w="1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876"/>
        <w:gridCol w:w="891"/>
        <w:gridCol w:w="963"/>
        <w:gridCol w:w="963"/>
        <w:gridCol w:w="963"/>
        <w:gridCol w:w="963"/>
        <w:gridCol w:w="963"/>
        <w:gridCol w:w="949"/>
        <w:gridCol w:w="1012"/>
        <w:gridCol w:w="1219"/>
      </w:tblGrid>
      <w:tr w:rsidR="00466648" w:rsidRPr="00B41424" w14:paraId="37981C9C" w14:textId="77777777" w:rsidTr="00AE0731">
        <w:trPr>
          <w:trHeight w:val="356"/>
        </w:trPr>
        <w:tc>
          <w:tcPr>
            <w:tcW w:w="1372" w:type="dxa"/>
            <w:vMerge w:val="restart"/>
            <w:shd w:val="clear" w:color="auto" w:fill="B4C6E7" w:themeFill="accent1" w:themeFillTint="66"/>
            <w:tcMar>
              <w:left w:w="105" w:type="dxa"/>
              <w:right w:w="105" w:type="dxa"/>
            </w:tcMar>
          </w:tcPr>
          <w:p w14:paraId="3FF39002"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Programme Admin Cost</w:t>
            </w:r>
          </w:p>
          <w:p w14:paraId="1451ECC9"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color w:val="000000" w:themeColor="text1"/>
                <w:sz w:val="20"/>
                <w:szCs w:val="20"/>
              </w:rPr>
              <w:t>(£)</w:t>
            </w:r>
          </w:p>
        </w:tc>
        <w:tc>
          <w:tcPr>
            <w:tcW w:w="876" w:type="dxa"/>
            <w:shd w:val="clear" w:color="auto" w:fill="B4C6E7" w:themeFill="accent1" w:themeFillTint="66"/>
            <w:tcMar>
              <w:left w:w="105" w:type="dxa"/>
              <w:right w:w="105" w:type="dxa"/>
            </w:tcMar>
          </w:tcPr>
          <w:p w14:paraId="1D533820"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Year 1 </w:t>
            </w:r>
            <w:r w:rsidRPr="00B41424">
              <w:rPr>
                <w:rFonts w:asciiTheme="majorHAnsi" w:eastAsia="Calibri Light" w:hAnsiTheme="majorHAnsi" w:cstheme="majorHAnsi"/>
                <w:color w:val="000000" w:themeColor="text1"/>
                <w:sz w:val="20"/>
                <w:szCs w:val="20"/>
              </w:rPr>
              <w:t> </w:t>
            </w:r>
          </w:p>
        </w:tc>
        <w:tc>
          <w:tcPr>
            <w:tcW w:w="891" w:type="dxa"/>
            <w:shd w:val="clear" w:color="auto" w:fill="B4C6E7" w:themeFill="accent1" w:themeFillTint="66"/>
            <w:tcMar>
              <w:left w:w="105" w:type="dxa"/>
              <w:right w:w="105" w:type="dxa"/>
            </w:tcMar>
          </w:tcPr>
          <w:p w14:paraId="733648EB"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Year 2</w:t>
            </w:r>
            <w:r w:rsidRPr="00B41424">
              <w:rPr>
                <w:rFonts w:asciiTheme="majorHAnsi" w:eastAsia="Calibri Light" w:hAnsiTheme="majorHAnsi" w:cstheme="majorHAnsi"/>
                <w:color w:val="000000" w:themeColor="text1"/>
                <w:sz w:val="20"/>
                <w:szCs w:val="20"/>
              </w:rPr>
              <w:t> </w:t>
            </w:r>
          </w:p>
        </w:tc>
        <w:tc>
          <w:tcPr>
            <w:tcW w:w="963" w:type="dxa"/>
            <w:shd w:val="clear" w:color="auto" w:fill="B4C6E7" w:themeFill="accent1" w:themeFillTint="66"/>
            <w:tcMar>
              <w:left w:w="105" w:type="dxa"/>
              <w:right w:w="105" w:type="dxa"/>
            </w:tcMar>
          </w:tcPr>
          <w:p w14:paraId="1F50453B"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Year 3 </w:t>
            </w:r>
            <w:r w:rsidRPr="00B41424">
              <w:rPr>
                <w:rFonts w:asciiTheme="majorHAnsi" w:eastAsia="Calibri Light" w:hAnsiTheme="majorHAnsi" w:cstheme="majorHAnsi"/>
                <w:color w:val="000000" w:themeColor="text1"/>
                <w:sz w:val="20"/>
                <w:szCs w:val="20"/>
              </w:rPr>
              <w:t> </w:t>
            </w:r>
          </w:p>
        </w:tc>
        <w:tc>
          <w:tcPr>
            <w:tcW w:w="963" w:type="dxa"/>
            <w:shd w:val="clear" w:color="auto" w:fill="B4C6E7" w:themeFill="accent1" w:themeFillTint="66"/>
            <w:tcMar>
              <w:left w:w="105" w:type="dxa"/>
              <w:right w:w="105" w:type="dxa"/>
            </w:tcMar>
          </w:tcPr>
          <w:p w14:paraId="464A002B"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Year 4 </w:t>
            </w:r>
            <w:r w:rsidRPr="00B41424">
              <w:rPr>
                <w:rFonts w:asciiTheme="majorHAnsi" w:eastAsia="Calibri Light" w:hAnsiTheme="majorHAnsi" w:cstheme="majorHAnsi"/>
                <w:color w:val="000000" w:themeColor="text1"/>
                <w:sz w:val="20"/>
                <w:szCs w:val="20"/>
              </w:rPr>
              <w:t> </w:t>
            </w:r>
          </w:p>
        </w:tc>
        <w:tc>
          <w:tcPr>
            <w:tcW w:w="963" w:type="dxa"/>
            <w:shd w:val="clear" w:color="auto" w:fill="B4C6E7" w:themeFill="accent1" w:themeFillTint="66"/>
            <w:tcMar>
              <w:left w:w="105" w:type="dxa"/>
              <w:right w:w="105" w:type="dxa"/>
            </w:tcMar>
          </w:tcPr>
          <w:p w14:paraId="7C51A2B9"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Year 5</w:t>
            </w:r>
            <w:r w:rsidRPr="00B41424">
              <w:rPr>
                <w:rFonts w:asciiTheme="majorHAnsi" w:eastAsia="Calibri Light" w:hAnsiTheme="majorHAnsi" w:cstheme="majorHAnsi"/>
                <w:color w:val="000000" w:themeColor="text1"/>
                <w:sz w:val="20"/>
                <w:szCs w:val="20"/>
              </w:rPr>
              <w:t> </w:t>
            </w:r>
          </w:p>
        </w:tc>
        <w:tc>
          <w:tcPr>
            <w:tcW w:w="963" w:type="dxa"/>
            <w:shd w:val="clear" w:color="auto" w:fill="B4C6E7" w:themeFill="accent1" w:themeFillTint="66"/>
            <w:tcMar>
              <w:left w:w="105" w:type="dxa"/>
              <w:right w:w="105" w:type="dxa"/>
            </w:tcMar>
          </w:tcPr>
          <w:p w14:paraId="329D7BC1"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Year 6 </w:t>
            </w:r>
            <w:r w:rsidRPr="00B41424">
              <w:rPr>
                <w:rFonts w:asciiTheme="majorHAnsi" w:eastAsia="Calibri Light" w:hAnsiTheme="majorHAnsi" w:cstheme="majorHAnsi"/>
                <w:color w:val="000000" w:themeColor="text1"/>
                <w:sz w:val="20"/>
                <w:szCs w:val="20"/>
              </w:rPr>
              <w:t> </w:t>
            </w:r>
          </w:p>
        </w:tc>
        <w:tc>
          <w:tcPr>
            <w:tcW w:w="963" w:type="dxa"/>
            <w:shd w:val="clear" w:color="auto" w:fill="B4C6E7" w:themeFill="accent1" w:themeFillTint="66"/>
            <w:tcMar>
              <w:left w:w="105" w:type="dxa"/>
              <w:right w:w="105" w:type="dxa"/>
            </w:tcMar>
          </w:tcPr>
          <w:p w14:paraId="24B9C18F"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Year 7</w:t>
            </w:r>
          </w:p>
        </w:tc>
        <w:tc>
          <w:tcPr>
            <w:tcW w:w="949" w:type="dxa"/>
            <w:shd w:val="clear" w:color="auto" w:fill="B4C6E7" w:themeFill="accent1" w:themeFillTint="66"/>
            <w:tcMar>
              <w:left w:w="105" w:type="dxa"/>
              <w:right w:w="105" w:type="dxa"/>
            </w:tcMar>
          </w:tcPr>
          <w:p w14:paraId="28709CFD"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Year 8 </w:t>
            </w:r>
            <w:r w:rsidRPr="00B41424">
              <w:rPr>
                <w:rFonts w:asciiTheme="majorHAnsi" w:eastAsia="Calibri Light" w:hAnsiTheme="majorHAnsi" w:cstheme="majorHAnsi"/>
                <w:color w:val="000000" w:themeColor="text1"/>
                <w:sz w:val="20"/>
                <w:szCs w:val="20"/>
              </w:rPr>
              <w:t> </w:t>
            </w:r>
          </w:p>
        </w:tc>
        <w:tc>
          <w:tcPr>
            <w:tcW w:w="1012" w:type="dxa"/>
            <w:shd w:val="clear" w:color="auto" w:fill="B4C6E7" w:themeFill="accent1" w:themeFillTint="66"/>
            <w:tcMar>
              <w:left w:w="105" w:type="dxa"/>
              <w:right w:w="105" w:type="dxa"/>
            </w:tcMar>
          </w:tcPr>
          <w:p w14:paraId="6E81A30A" w14:textId="72FF47BB" w:rsidR="50FC0F2E" w:rsidRPr="00B41424" w:rsidRDefault="50FC0F2E" w:rsidP="000A6227">
            <w:pPr>
              <w:spacing w:after="120"/>
              <w:ind w:right="-27"/>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Year 9</w:t>
            </w:r>
            <w:r w:rsidRPr="00B41424">
              <w:rPr>
                <w:rFonts w:asciiTheme="majorHAnsi" w:eastAsia="Calibri Light" w:hAnsiTheme="majorHAnsi" w:cstheme="majorHAnsi"/>
                <w:color w:val="000000" w:themeColor="text1"/>
                <w:sz w:val="20"/>
                <w:szCs w:val="20"/>
              </w:rPr>
              <w:t> </w:t>
            </w:r>
          </w:p>
        </w:tc>
        <w:tc>
          <w:tcPr>
            <w:tcW w:w="1219" w:type="dxa"/>
            <w:vMerge w:val="restart"/>
            <w:shd w:val="clear" w:color="auto" w:fill="B4C6E7" w:themeFill="accent1" w:themeFillTint="66"/>
            <w:tcMar>
              <w:left w:w="105" w:type="dxa"/>
              <w:right w:w="105" w:type="dxa"/>
            </w:tcMar>
          </w:tcPr>
          <w:p w14:paraId="7FCBF2A5" w14:textId="72FF47BB" w:rsidR="50FC0F2E" w:rsidRPr="00B41424" w:rsidRDefault="50FC0F2E" w:rsidP="000A6227">
            <w:pPr>
              <w:spacing w:after="120"/>
              <w:ind w:right="-14"/>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Total</w:t>
            </w:r>
            <w:r w:rsidRPr="00B41424">
              <w:rPr>
                <w:rFonts w:asciiTheme="majorHAnsi" w:eastAsia="Calibri Light" w:hAnsiTheme="majorHAnsi" w:cstheme="majorHAnsi"/>
                <w:color w:val="000000" w:themeColor="text1"/>
                <w:sz w:val="20"/>
                <w:szCs w:val="20"/>
              </w:rPr>
              <w:t> </w:t>
            </w:r>
          </w:p>
        </w:tc>
      </w:tr>
      <w:tr w:rsidR="00466648" w:rsidRPr="00B41424" w14:paraId="0A8C07AF" w14:textId="77777777" w:rsidTr="00AE0731">
        <w:trPr>
          <w:trHeight w:val="356"/>
        </w:trPr>
        <w:tc>
          <w:tcPr>
            <w:tcW w:w="1372" w:type="dxa"/>
            <w:vMerge/>
            <w:vAlign w:val="center"/>
          </w:tcPr>
          <w:p w14:paraId="798A0DE1" w14:textId="77777777" w:rsidR="00DD41D1" w:rsidRPr="00B41424" w:rsidRDefault="00DD41D1" w:rsidP="000A6227">
            <w:pPr>
              <w:rPr>
                <w:rFonts w:asciiTheme="majorHAnsi" w:hAnsiTheme="majorHAnsi" w:cstheme="majorHAnsi"/>
              </w:rPr>
            </w:pPr>
          </w:p>
        </w:tc>
        <w:tc>
          <w:tcPr>
            <w:tcW w:w="876" w:type="dxa"/>
            <w:shd w:val="clear" w:color="auto" w:fill="B4C6E7" w:themeFill="accent1" w:themeFillTint="66"/>
            <w:tcMar>
              <w:left w:w="105" w:type="dxa"/>
              <w:right w:w="105" w:type="dxa"/>
            </w:tcMar>
          </w:tcPr>
          <w:p w14:paraId="5CE65F13"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(21/22)  </w:t>
            </w:r>
          </w:p>
        </w:tc>
        <w:tc>
          <w:tcPr>
            <w:tcW w:w="891" w:type="dxa"/>
            <w:shd w:val="clear" w:color="auto" w:fill="B4C6E7" w:themeFill="accent1" w:themeFillTint="66"/>
            <w:tcMar>
              <w:left w:w="105" w:type="dxa"/>
              <w:right w:w="105" w:type="dxa"/>
            </w:tcMar>
          </w:tcPr>
          <w:p w14:paraId="04D5E9A3"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(22/23) </w:t>
            </w:r>
            <w:r w:rsidRPr="00B41424">
              <w:rPr>
                <w:rFonts w:asciiTheme="majorHAnsi" w:eastAsia="Calibri Light" w:hAnsiTheme="majorHAnsi" w:cstheme="majorHAnsi"/>
                <w:color w:val="000000" w:themeColor="text1"/>
                <w:sz w:val="20"/>
                <w:szCs w:val="20"/>
              </w:rPr>
              <w:t> </w:t>
            </w:r>
          </w:p>
        </w:tc>
        <w:tc>
          <w:tcPr>
            <w:tcW w:w="963" w:type="dxa"/>
            <w:shd w:val="clear" w:color="auto" w:fill="B4C6E7" w:themeFill="accent1" w:themeFillTint="66"/>
            <w:tcMar>
              <w:left w:w="105" w:type="dxa"/>
              <w:right w:w="105" w:type="dxa"/>
            </w:tcMar>
          </w:tcPr>
          <w:p w14:paraId="582202D4"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(23/24)</w:t>
            </w:r>
            <w:r w:rsidRPr="00B41424">
              <w:rPr>
                <w:rFonts w:asciiTheme="majorHAnsi" w:eastAsia="Calibri Light" w:hAnsiTheme="majorHAnsi" w:cstheme="majorHAnsi"/>
                <w:color w:val="000000" w:themeColor="text1"/>
                <w:sz w:val="20"/>
                <w:szCs w:val="20"/>
              </w:rPr>
              <w:t> </w:t>
            </w:r>
          </w:p>
        </w:tc>
        <w:tc>
          <w:tcPr>
            <w:tcW w:w="963" w:type="dxa"/>
            <w:shd w:val="clear" w:color="auto" w:fill="B4C6E7" w:themeFill="accent1" w:themeFillTint="66"/>
            <w:tcMar>
              <w:left w:w="105" w:type="dxa"/>
              <w:right w:w="105" w:type="dxa"/>
            </w:tcMar>
          </w:tcPr>
          <w:p w14:paraId="0F2C7E5C"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(24/25)</w:t>
            </w:r>
            <w:r w:rsidRPr="00B41424">
              <w:rPr>
                <w:rFonts w:asciiTheme="majorHAnsi" w:eastAsia="Calibri Light" w:hAnsiTheme="majorHAnsi" w:cstheme="majorHAnsi"/>
                <w:color w:val="000000" w:themeColor="text1"/>
                <w:sz w:val="20"/>
                <w:szCs w:val="20"/>
              </w:rPr>
              <w:t> </w:t>
            </w:r>
          </w:p>
        </w:tc>
        <w:tc>
          <w:tcPr>
            <w:tcW w:w="963" w:type="dxa"/>
            <w:shd w:val="clear" w:color="auto" w:fill="B4C6E7" w:themeFill="accent1" w:themeFillTint="66"/>
            <w:tcMar>
              <w:left w:w="105" w:type="dxa"/>
              <w:right w:w="105" w:type="dxa"/>
            </w:tcMar>
          </w:tcPr>
          <w:p w14:paraId="6DB245B2"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(25/26) </w:t>
            </w:r>
            <w:r w:rsidRPr="00B41424">
              <w:rPr>
                <w:rFonts w:asciiTheme="majorHAnsi" w:eastAsia="Calibri Light" w:hAnsiTheme="majorHAnsi" w:cstheme="majorHAnsi"/>
                <w:color w:val="000000" w:themeColor="text1"/>
                <w:sz w:val="20"/>
                <w:szCs w:val="20"/>
              </w:rPr>
              <w:t> </w:t>
            </w:r>
          </w:p>
        </w:tc>
        <w:tc>
          <w:tcPr>
            <w:tcW w:w="963" w:type="dxa"/>
            <w:shd w:val="clear" w:color="auto" w:fill="B4C6E7" w:themeFill="accent1" w:themeFillTint="66"/>
            <w:tcMar>
              <w:left w:w="105" w:type="dxa"/>
              <w:right w:w="105" w:type="dxa"/>
            </w:tcMar>
          </w:tcPr>
          <w:p w14:paraId="5ABBED56"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(26/27) </w:t>
            </w:r>
            <w:r w:rsidRPr="00B41424">
              <w:rPr>
                <w:rFonts w:asciiTheme="majorHAnsi" w:eastAsia="Calibri Light" w:hAnsiTheme="majorHAnsi" w:cstheme="majorHAnsi"/>
                <w:color w:val="000000" w:themeColor="text1"/>
                <w:sz w:val="20"/>
                <w:szCs w:val="20"/>
              </w:rPr>
              <w:t> </w:t>
            </w:r>
          </w:p>
        </w:tc>
        <w:tc>
          <w:tcPr>
            <w:tcW w:w="963" w:type="dxa"/>
            <w:shd w:val="clear" w:color="auto" w:fill="B4C6E7" w:themeFill="accent1" w:themeFillTint="66"/>
            <w:tcMar>
              <w:left w:w="105" w:type="dxa"/>
              <w:right w:w="105" w:type="dxa"/>
            </w:tcMar>
          </w:tcPr>
          <w:p w14:paraId="2CE85EBF" w14:textId="72FF47BB"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(27/28) </w:t>
            </w:r>
            <w:r w:rsidRPr="00B41424">
              <w:rPr>
                <w:rFonts w:asciiTheme="majorHAnsi" w:eastAsia="Calibri Light" w:hAnsiTheme="majorHAnsi" w:cstheme="majorHAnsi"/>
                <w:color w:val="000000" w:themeColor="text1"/>
                <w:sz w:val="20"/>
                <w:szCs w:val="20"/>
              </w:rPr>
              <w:t> </w:t>
            </w:r>
          </w:p>
        </w:tc>
        <w:tc>
          <w:tcPr>
            <w:tcW w:w="949" w:type="dxa"/>
            <w:shd w:val="clear" w:color="auto" w:fill="B4C6E7" w:themeFill="accent1" w:themeFillTint="66"/>
            <w:tcMar>
              <w:left w:w="105" w:type="dxa"/>
              <w:right w:w="105" w:type="dxa"/>
            </w:tcMar>
          </w:tcPr>
          <w:p w14:paraId="4187C1D2" w14:textId="4511F503"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(28/29)</w:t>
            </w:r>
          </w:p>
        </w:tc>
        <w:tc>
          <w:tcPr>
            <w:tcW w:w="1012" w:type="dxa"/>
            <w:shd w:val="clear" w:color="auto" w:fill="B4C6E7" w:themeFill="accent1" w:themeFillTint="66"/>
            <w:tcMar>
              <w:left w:w="105" w:type="dxa"/>
              <w:right w:w="105" w:type="dxa"/>
            </w:tcMar>
          </w:tcPr>
          <w:p w14:paraId="6B4F495D" w14:textId="4511F503"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(29/30)</w:t>
            </w:r>
          </w:p>
        </w:tc>
        <w:tc>
          <w:tcPr>
            <w:tcW w:w="1219" w:type="dxa"/>
            <w:vMerge/>
            <w:vAlign w:val="center"/>
          </w:tcPr>
          <w:p w14:paraId="60F8835B" w14:textId="77777777" w:rsidR="00DD41D1" w:rsidRPr="00B41424" w:rsidRDefault="00DD41D1" w:rsidP="000A6227">
            <w:pPr>
              <w:rPr>
                <w:rFonts w:asciiTheme="majorHAnsi" w:hAnsiTheme="majorHAnsi" w:cstheme="majorHAnsi"/>
              </w:rPr>
            </w:pPr>
          </w:p>
        </w:tc>
      </w:tr>
      <w:tr w:rsidR="50FC0F2E" w:rsidRPr="00B41424" w14:paraId="7F76E284" w14:textId="77777777" w:rsidTr="00AE0731">
        <w:trPr>
          <w:trHeight w:val="641"/>
        </w:trPr>
        <w:tc>
          <w:tcPr>
            <w:tcW w:w="1372" w:type="dxa"/>
            <w:shd w:val="clear" w:color="auto" w:fill="D9E2F3" w:themeFill="accent1" w:themeFillTint="33"/>
            <w:tcMar>
              <w:left w:w="105" w:type="dxa"/>
              <w:right w:w="105" w:type="dxa"/>
            </w:tcMar>
          </w:tcPr>
          <w:p w14:paraId="4DFA8677" w14:textId="4511F503"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In-country staff</w:t>
            </w:r>
          </w:p>
        </w:tc>
        <w:tc>
          <w:tcPr>
            <w:tcW w:w="876" w:type="dxa"/>
            <w:tcMar>
              <w:left w:w="105" w:type="dxa"/>
              <w:right w:w="105" w:type="dxa"/>
            </w:tcMar>
          </w:tcPr>
          <w:p w14:paraId="40861CE8" w14:textId="5F376210"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19,000 </w:t>
            </w:r>
          </w:p>
        </w:tc>
        <w:tc>
          <w:tcPr>
            <w:tcW w:w="891" w:type="dxa"/>
            <w:tcMar>
              <w:left w:w="105" w:type="dxa"/>
              <w:right w:w="105" w:type="dxa"/>
            </w:tcMar>
          </w:tcPr>
          <w:p w14:paraId="208D8BF0" w14:textId="275ADF97"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33,000 </w:t>
            </w:r>
          </w:p>
        </w:tc>
        <w:tc>
          <w:tcPr>
            <w:tcW w:w="963" w:type="dxa"/>
            <w:tcMar>
              <w:left w:w="105" w:type="dxa"/>
              <w:right w:w="105" w:type="dxa"/>
            </w:tcMar>
          </w:tcPr>
          <w:p w14:paraId="7A4C8B2A" w14:textId="65B65AC8" w:rsidR="5F0A6273" w:rsidRPr="00B41424" w:rsidRDefault="5F0A6273" w:rsidP="000A6227">
            <w:pPr>
              <w:rPr>
                <w:rFonts w:asciiTheme="majorHAnsi" w:hAnsiTheme="majorHAnsi" w:cstheme="majorBidi"/>
                <w:color w:val="000000" w:themeColor="text1"/>
                <w:sz w:val="20"/>
                <w:szCs w:val="20"/>
              </w:rPr>
            </w:pPr>
            <w:r w:rsidRPr="00B41424">
              <w:rPr>
                <w:rFonts w:asciiTheme="majorHAnsi" w:hAnsiTheme="majorHAnsi" w:cstheme="majorBidi"/>
                <w:color w:val="000000" w:themeColor="text1"/>
                <w:sz w:val="20"/>
                <w:szCs w:val="20"/>
              </w:rPr>
              <w:t>3</w:t>
            </w:r>
            <w:r w:rsidR="19BCF02B" w:rsidRPr="00B41424">
              <w:rPr>
                <w:rFonts w:asciiTheme="majorHAnsi" w:hAnsiTheme="majorHAnsi" w:cstheme="majorBidi"/>
                <w:color w:val="000000" w:themeColor="text1"/>
                <w:sz w:val="20"/>
                <w:szCs w:val="20"/>
              </w:rPr>
              <w:t>4,650</w:t>
            </w:r>
          </w:p>
        </w:tc>
        <w:tc>
          <w:tcPr>
            <w:tcW w:w="963" w:type="dxa"/>
            <w:tcMar>
              <w:left w:w="105" w:type="dxa"/>
              <w:right w:w="105" w:type="dxa"/>
            </w:tcMar>
          </w:tcPr>
          <w:p w14:paraId="42B8CD8E" w14:textId="1FC59009" w:rsidR="5F0A6273" w:rsidRPr="00B41424" w:rsidRDefault="0E7B2F8E" w:rsidP="000A6227">
            <w:pPr>
              <w:rPr>
                <w:rFonts w:asciiTheme="majorHAnsi" w:hAnsiTheme="majorHAnsi" w:cstheme="majorBidi"/>
                <w:color w:val="000000" w:themeColor="text1"/>
                <w:sz w:val="20"/>
                <w:szCs w:val="20"/>
              </w:rPr>
            </w:pPr>
            <w:r w:rsidRPr="00B41424">
              <w:rPr>
                <w:rFonts w:asciiTheme="majorHAnsi" w:hAnsiTheme="majorHAnsi" w:cstheme="majorBidi"/>
                <w:color w:val="000000" w:themeColor="text1"/>
                <w:sz w:val="20"/>
                <w:szCs w:val="20"/>
              </w:rPr>
              <w:t>35,343</w:t>
            </w:r>
          </w:p>
        </w:tc>
        <w:tc>
          <w:tcPr>
            <w:tcW w:w="963" w:type="dxa"/>
            <w:tcMar>
              <w:left w:w="105" w:type="dxa"/>
              <w:right w:w="105" w:type="dxa"/>
            </w:tcMar>
          </w:tcPr>
          <w:p w14:paraId="0717A2F0" w14:textId="0EC388AA" w:rsidR="5F0A6273" w:rsidRPr="00B41424" w:rsidRDefault="1F820F38" w:rsidP="000A6227">
            <w:pPr>
              <w:rPr>
                <w:rFonts w:asciiTheme="majorHAnsi" w:hAnsiTheme="majorHAnsi" w:cstheme="majorBidi"/>
                <w:color w:val="000000" w:themeColor="text1"/>
                <w:sz w:val="20"/>
                <w:szCs w:val="20"/>
              </w:rPr>
            </w:pPr>
            <w:r w:rsidRPr="00B41424">
              <w:rPr>
                <w:rFonts w:asciiTheme="majorHAnsi" w:hAnsiTheme="majorHAnsi" w:cstheme="majorBidi"/>
                <w:color w:val="000000" w:themeColor="text1"/>
                <w:sz w:val="20"/>
                <w:szCs w:val="20"/>
              </w:rPr>
              <w:t>36,050</w:t>
            </w:r>
          </w:p>
        </w:tc>
        <w:tc>
          <w:tcPr>
            <w:tcW w:w="963" w:type="dxa"/>
            <w:tcMar>
              <w:left w:w="105" w:type="dxa"/>
              <w:right w:w="105" w:type="dxa"/>
            </w:tcMar>
          </w:tcPr>
          <w:p w14:paraId="72DDF1DB" w14:textId="7E5E98FA" w:rsidR="5F0A6273" w:rsidRPr="00B41424" w:rsidRDefault="172B5034" w:rsidP="000A6227">
            <w:pPr>
              <w:rPr>
                <w:rFonts w:asciiTheme="majorHAnsi" w:hAnsiTheme="majorHAnsi" w:cstheme="majorBidi"/>
                <w:color w:val="000000" w:themeColor="text1"/>
                <w:sz w:val="20"/>
                <w:szCs w:val="20"/>
              </w:rPr>
            </w:pPr>
            <w:r w:rsidRPr="00B41424">
              <w:rPr>
                <w:rFonts w:asciiTheme="majorHAnsi" w:hAnsiTheme="majorHAnsi" w:cstheme="majorBidi"/>
                <w:color w:val="000000" w:themeColor="text1"/>
                <w:sz w:val="20"/>
                <w:szCs w:val="20"/>
              </w:rPr>
              <w:t>36,771</w:t>
            </w:r>
          </w:p>
        </w:tc>
        <w:tc>
          <w:tcPr>
            <w:tcW w:w="963" w:type="dxa"/>
            <w:tcMar>
              <w:left w:w="105" w:type="dxa"/>
              <w:right w:w="105" w:type="dxa"/>
            </w:tcMar>
          </w:tcPr>
          <w:p w14:paraId="54885BC3" w14:textId="58D4834D" w:rsidR="5F0A6273" w:rsidRPr="00B41424" w:rsidRDefault="5F0A6273" w:rsidP="000A6227">
            <w:pPr>
              <w:rPr>
                <w:rFonts w:asciiTheme="majorHAnsi" w:hAnsiTheme="majorHAnsi" w:cstheme="majorBidi"/>
                <w:color w:val="000000" w:themeColor="text1"/>
                <w:sz w:val="20"/>
                <w:szCs w:val="20"/>
              </w:rPr>
            </w:pPr>
            <w:r w:rsidRPr="00B41424">
              <w:rPr>
                <w:rFonts w:asciiTheme="majorHAnsi" w:hAnsiTheme="majorHAnsi" w:cstheme="majorBidi"/>
                <w:color w:val="000000" w:themeColor="text1"/>
                <w:sz w:val="20"/>
                <w:szCs w:val="20"/>
              </w:rPr>
              <w:t>3</w:t>
            </w:r>
            <w:r w:rsidR="7B616C01" w:rsidRPr="00B41424">
              <w:rPr>
                <w:rFonts w:asciiTheme="majorHAnsi" w:hAnsiTheme="majorHAnsi" w:cstheme="majorBidi"/>
                <w:color w:val="000000" w:themeColor="text1"/>
                <w:sz w:val="20"/>
                <w:szCs w:val="20"/>
              </w:rPr>
              <w:t>7,506</w:t>
            </w:r>
          </w:p>
        </w:tc>
        <w:tc>
          <w:tcPr>
            <w:tcW w:w="949" w:type="dxa"/>
            <w:tcMar>
              <w:left w:w="105" w:type="dxa"/>
              <w:right w:w="105" w:type="dxa"/>
            </w:tcMar>
          </w:tcPr>
          <w:p w14:paraId="133E680A" w14:textId="11036855" w:rsidR="5F0A6273" w:rsidRPr="00B41424" w:rsidRDefault="5F0A6273" w:rsidP="000A6227">
            <w:pPr>
              <w:rPr>
                <w:rFonts w:asciiTheme="majorHAnsi" w:hAnsiTheme="majorHAnsi" w:cstheme="majorBidi"/>
                <w:color w:val="000000" w:themeColor="text1"/>
                <w:sz w:val="20"/>
                <w:szCs w:val="20"/>
              </w:rPr>
            </w:pPr>
            <w:r w:rsidRPr="00B41424">
              <w:rPr>
                <w:rFonts w:asciiTheme="majorHAnsi" w:hAnsiTheme="majorHAnsi" w:cstheme="majorBidi"/>
                <w:color w:val="000000" w:themeColor="text1"/>
                <w:sz w:val="20"/>
                <w:szCs w:val="20"/>
              </w:rPr>
              <w:t>3</w:t>
            </w:r>
            <w:r w:rsidR="3114A1B5" w:rsidRPr="00B41424">
              <w:rPr>
                <w:rFonts w:asciiTheme="majorHAnsi" w:hAnsiTheme="majorHAnsi" w:cstheme="majorBidi"/>
                <w:color w:val="000000" w:themeColor="text1"/>
                <w:sz w:val="20"/>
                <w:szCs w:val="20"/>
              </w:rPr>
              <w:t>8,256</w:t>
            </w:r>
          </w:p>
        </w:tc>
        <w:tc>
          <w:tcPr>
            <w:tcW w:w="1012" w:type="dxa"/>
            <w:tcMar>
              <w:left w:w="105" w:type="dxa"/>
              <w:right w:w="105" w:type="dxa"/>
            </w:tcMar>
          </w:tcPr>
          <w:p w14:paraId="06F7C86A" w14:textId="4AC63069" w:rsidR="5F0A6273" w:rsidRPr="00B41424" w:rsidRDefault="5F0A6273" w:rsidP="000A6227">
            <w:pPr>
              <w:rPr>
                <w:rFonts w:asciiTheme="majorHAnsi" w:hAnsiTheme="majorHAnsi" w:cstheme="majorBidi"/>
                <w:color w:val="000000" w:themeColor="text1"/>
                <w:sz w:val="20"/>
                <w:szCs w:val="20"/>
              </w:rPr>
            </w:pPr>
            <w:r w:rsidRPr="00B41424">
              <w:rPr>
                <w:rFonts w:asciiTheme="majorHAnsi" w:hAnsiTheme="majorHAnsi" w:cstheme="majorBidi"/>
                <w:color w:val="000000" w:themeColor="text1"/>
                <w:sz w:val="20"/>
                <w:szCs w:val="20"/>
              </w:rPr>
              <w:t>3</w:t>
            </w:r>
            <w:r w:rsidR="4C671700" w:rsidRPr="00B41424">
              <w:rPr>
                <w:rFonts w:asciiTheme="majorHAnsi" w:hAnsiTheme="majorHAnsi" w:cstheme="majorBidi"/>
                <w:color w:val="000000" w:themeColor="text1"/>
                <w:sz w:val="20"/>
                <w:szCs w:val="20"/>
              </w:rPr>
              <w:t>9,022</w:t>
            </w:r>
          </w:p>
        </w:tc>
        <w:tc>
          <w:tcPr>
            <w:tcW w:w="1219" w:type="dxa"/>
            <w:tcMar>
              <w:left w:w="105" w:type="dxa"/>
              <w:right w:w="105" w:type="dxa"/>
            </w:tcMar>
          </w:tcPr>
          <w:p w14:paraId="754F28CF" w14:textId="0CCF22EB" w:rsidR="5F0A6273" w:rsidRPr="00B41424" w:rsidRDefault="34A0EEB5" w:rsidP="000A6227">
            <w:pPr>
              <w:rPr>
                <w:rFonts w:asciiTheme="majorHAnsi" w:hAnsiTheme="majorHAnsi" w:cstheme="majorBidi"/>
                <w:b/>
                <w:color w:val="000000" w:themeColor="text1"/>
                <w:sz w:val="20"/>
                <w:szCs w:val="20"/>
              </w:rPr>
            </w:pPr>
            <w:r w:rsidRPr="00B41424">
              <w:rPr>
                <w:rFonts w:asciiTheme="majorHAnsi" w:hAnsiTheme="majorHAnsi" w:cstheme="majorBidi"/>
                <w:b/>
                <w:bCs/>
                <w:color w:val="000000" w:themeColor="text1"/>
                <w:sz w:val="20"/>
                <w:szCs w:val="20"/>
              </w:rPr>
              <w:t>30</w:t>
            </w:r>
            <w:r w:rsidR="57813B6D" w:rsidRPr="00B41424">
              <w:rPr>
                <w:rFonts w:asciiTheme="majorHAnsi" w:hAnsiTheme="majorHAnsi" w:cstheme="majorBidi"/>
                <w:b/>
                <w:bCs/>
                <w:color w:val="000000" w:themeColor="text1"/>
                <w:sz w:val="20"/>
                <w:szCs w:val="20"/>
              </w:rPr>
              <w:t>9</w:t>
            </w:r>
            <w:r w:rsidRPr="00B41424">
              <w:rPr>
                <w:rFonts w:asciiTheme="majorHAnsi" w:hAnsiTheme="majorHAnsi" w:cstheme="majorBidi"/>
                <w:b/>
                <w:bCs/>
                <w:color w:val="000000" w:themeColor="text1"/>
                <w:sz w:val="20"/>
                <w:szCs w:val="20"/>
              </w:rPr>
              <w:t>,</w:t>
            </w:r>
            <w:r w:rsidR="74AFB8CB" w:rsidRPr="00B41424">
              <w:rPr>
                <w:rFonts w:asciiTheme="majorHAnsi" w:hAnsiTheme="majorHAnsi" w:cstheme="majorBidi"/>
                <w:b/>
                <w:bCs/>
                <w:color w:val="000000" w:themeColor="text1"/>
                <w:sz w:val="20"/>
                <w:szCs w:val="20"/>
              </w:rPr>
              <w:t>59</w:t>
            </w:r>
            <w:r w:rsidRPr="00B41424">
              <w:rPr>
                <w:rFonts w:asciiTheme="majorHAnsi" w:hAnsiTheme="majorHAnsi" w:cstheme="majorBidi"/>
                <w:b/>
                <w:bCs/>
                <w:color w:val="000000" w:themeColor="text1"/>
                <w:sz w:val="20"/>
                <w:szCs w:val="20"/>
              </w:rPr>
              <w:t>8</w:t>
            </w:r>
          </w:p>
        </w:tc>
      </w:tr>
      <w:tr w:rsidR="50FC0F2E" w:rsidRPr="00B41424" w14:paraId="3BE5279C" w14:textId="77777777" w:rsidTr="00AE0731">
        <w:trPr>
          <w:trHeight w:val="641"/>
        </w:trPr>
        <w:tc>
          <w:tcPr>
            <w:tcW w:w="1372" w:type="dxa"/>
            <w:shd w:val="clear" w:color="auto" w:fill="D9E2F3" w:themeFill="accent1" w:themeFillTint="33"/>
            <w:tcMar>
              <w:left w:w="105" w:type="dxa"/>
              <w:right w:w="105" w:type="dxa"/>
            </w:tcMar>
          </w:tcPr>
          <w:p w14:paraId="2B5E46EE" w14:textId="4511F503"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Fund Manager</w:t>
            </w:r>
          </w:p>
        </w:tc>
        <w:tc>
          <w:tcPr>
            <w:tcW w:w="876" w:type="dxa"/>
            <w:tcMar>
              <w:left w:w="105" w:type="dxa"/>
              <w:right w:w="105" w:type="dxa"/>
            </w:tcMar>
          </w:tcPr>
          <w:p w14:paraId="2B2F2FAA" w14:textId="06270E8E"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 </w:t>
            </w:r>
          </w:p>
        </w:tc>
        <w:tc>
          <w:tcPr>
            <w:tcW w:w="891" w:type="dxa"/>
            <w:tcMar>
              <w:left w:w="105" w:type="dxa"/>
              <w:right w:w="105" w:type="dxa"/>
            </w:tcMar>
          </w:tcPr>
          <w:p w14:paraId="1EB56A8A" w14:textId="168CF59A"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194,783 </w:t>
            </w:r>
          </w:p>
        </w:tc>
        <w:tc>
          <w:tcPr>
            <w:tcW w:w="963" w:type="dxa"/>
            <w:tcMar>
              <w:left w:w="105" w:type="dxa"/>
              <w:right w:w="105" w:type="dxa"/>
            </w:tcMar>
          </w:tcPr>
          <w:p w14:paraId="519DBDB1" w14:textId="726007BD"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76,851 </w:t>
            </w:r>
          </w:p>
        </w:tc>
        <w:tc>
          <w:tcPr>
            <w:tcW w:w="963" w:type="dxa"/>
            <w:tcMar>
              <w:left w:w="105" w:type="dxa"/>
              <w:right w:w="105" w:type="dxa"/>
            </w:tcMar>
          </w:tcPr>
          <w:p w14:paraId="01EB8790" w14:textId="3DC2A9B2"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78,388 </w:t>
            </w:r>
          </w:p>
        </w:tc>
        <w:tc>
          <w:tcPr>
            <w:tcW w:w="963" w:type="dxa"/>
            <w:tcMar>
              <w:left w:w="105" w:type="dxa"/>
              <w:right w:w="105" w:type="dxa"/>
            </w:tcMar>
          </w:tcPr>
          <w:p w14:paraId="02A068DD" w14:textId="3C9ED168"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79,956 </w:t>
            </w:r>
          </w:p>
        </w:tc>
        <w:tc>
          <w:tcPr>
            <w:tcW w:w="963" w:type="dxa"/>
            <w:tcMar>
              <w:left w:w="105" w:type="dxa"/>
              <w:right w:w="105" w:type="dxa"/>
            </w:tcMar>
          </w:tcPr>
          <w:p w14:paraId="50C37C8F" w14:textId="7A59A32A"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81,623 </w:t>
            </w:r>
          </w:p>
        </w:tc>
        <w:tc>
          <w:tcPr>
            <w:tcW w:w="963" w:type="dxa"/>
            <w:tcMar>
              <w:left w:w="105" w:type="dxa"/>
              <w:right w:w="105" w:type="dxa"/>
            </w:tcMar>
          </w:tcPr>
          <w:p w14:paraId="4419AC79" w14:textId="377D3979"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83,186 </w:t>
            </w:r>
          </w:p>
        </w:tc>
        <w:tc>
          <w:tcPr>
            <w:tcW w:w="949" w:type="dxa"/>
            <w:tcMar>
              <w:left w:w="105" w:type="dxa"/>
              <w:right w:w="105" w:type="dxa"/>
            </w:tcMar>
          </w:tcPr>
          <w:p w14:paraId="102ACD12" w14:textId="4BD64E1C"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84,850 </w:t>
            </w:r>
          </w:p>
        </w:tc>
        <w:tc>
          <w:tcPr>
            <w:tcW w:w="1012" w:type="dxa"/>
            <w:tcMar>
              <w:left w:w="105" w:type="dxa"/>
              <w:right w:w="105" w:type="dxa"/>
            </w:tcMar>
          </w:tcPr>
          <w:p w14:paraId="4BC55C9B" w14:textId="10CC064F"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108,616 </w:t>
            </w:r>
          </w:p>
        </w:tc>
        <w:tc>
          <w:tcPr>
            <w:tcW w:w="1219" w:type="dxa"/>
            <w:tcMar>
              <w:left w:w="105" w:type="dxa"/>
              <w:right w:w="105" w:type="dxa"/>
            </w:tcMar>
          </w:tcPr>
          <w:p w14:paraId="1AA6D8F1" w14:textId="6E454157"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b/>
                <w:color w:val="000000" w:themeColor="text1"/>
                <w:sz w:val="20"/>
                <w:szCs w:val="20"/>
              </w:rPr>
              <w:t>788,253</w:t>
            </w:r>
            <w:r w:rsidRPr="00B41424">
              <w:rPr>
                <w:rFonts w:asciiTheme="majorHAnsi" w:hAnsiTheme="majorHAnsi" w:cstheme="majorHAnsi"/>
                <w:color w:val="000000" w:themeColor="text1"/>
                <w:sz w:val="20"/>
                <w:szCs w:val="20"/>
              </w:rPr>
              <w:t xml:space="preserve"> </w:t>
            </w:r>
          </w:p>
        </w:tc>
      </w:tr>
      <w:tr w:rsidR="50FC0F2E" w:rsidRPr="00B41424" w14:paraId="5988EB3A" w14:textId="77777777" w:rsidTr="00AE0731">
        <w:trPr>
          <w:trHeight w:val="641"/>
        </w:trPr>
        <w:tc>
          <w:tcPr>
            <w:tcW w:w="1372" w:type="dxa"/>
            <w:shd w:val="clear" w:color="auto" w:fill="D9E2F3" w:themeFill="accent1" w:themeFillTint="33"/>
            <w:tcMar>
              <w:left w:w="105" w:type="dxa"/>
              <w:right w:w="105" w:type="dxa"/>
            </w:tcMar>
          </w:tcPr>
          <w:p w14:paraId="6B99F6BF" w14:textId="4511F503" w:rsidR="50FC0F2E" w:rsidRPr="00B41424" w:rsidRDefault="50FC0F2E" w:rsidP="000A6227">
            <w:pPr>
              <w:spacing w:after="120"/>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Independent Evaluator</w:t>
            </w:r>
          </w:p>
        </w:tc>
        <w:tc>
          <w:tcPr>
            <w:tcW w:w="876" w:type="dxa"/>
            <w:tcMar>
              <w:left w:w="105" w:type="dxa"/>
              <w:right w:w="105" w:type="dxa"/>
            </w:tcMar>
          </w:tcPr>
          <w:p w14:paraId="72848889" w14:textId="4ED71436"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 </w:t>
            </w:r>
          </w:p>
        </w:tc>
        <w:tc>
          <w:tcPr>
            <w:tcW w:w="891" w:type="dxa"/>
            <w:tcMar>
              <w:left w:w="105" w:type="dxa"/>
              <w:right w:w="105" w:type="dxa"/>
            </w:tcMar>
          </w:tcPr>
          <w:p w14:paraId="3A0464E3" w14:textId="537763E4"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102,848 </w:t>
            </w:r>
          </w:p>
        </w:tc>
        <w:tc>
          <w:tcPr>
            <w:tcW w:w="963" w:type="dxa"/>
            <w:tcMar>
              <w:left w:w="105" w:type="dxa"/>
              <w:right w:w="105" w:type="dxa"/>
            </w:tcMar>
          </w:tcPr>
          <w:p w14:paraId="1FAB1913" w14:textId="34AEB32C"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79,121 </w:t>
            </w:r>
          </w:p>
        </w:tc>
        <w:tc>
          <w:tcPr>
            <w:tcW w:w="963" w:type="dxa"/>
            <w:tcMar>
              <w:left w:w="105" w:type="dxa"/>
              <w:right w:w="105" w:type="dxa"/>
            </w:tcMar>
          </w:tcPr>
          <w:p w14:paraId="18A70D90" w14:textId="7664041B"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69,945 </w:t>
            </w:r>
          </w:p>
        </w:tc>
        <w:tc>
          <w:tcPr>
            <w:tcW w:w="963" w:type="dxa"/>
            <w:tcMar>
              <w:left w:w="105" w:type="dxa"/>
              <w:right w:w="105" w:type="dxa"/>
            </w:tcMar>
          </w:tcPr>
          <w:p w14:paraId="434CFEF0" w14:textId="479CBA64"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147,055 </w:t>
            </w:r>
          </w:p>
        </w:tc>
        <w:tc>
          <w:tcPr>
            <w:tcW w:w="963" w:type="dxa"/>
            <w:tcMar>
              <w:left w:w="105" w:type="dxa"/>
              <w:right w:w="105" w:type="dxa"/>
            </w:tcMar>
          </w:tcPr>
          <w:p w14:paraId="3847EAAE" w14:textId="2EBCE16B"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76,775 </w:t>
            </w:r>
          </w:p>
        </w:tc>
        <w:tc>
          <w:tcPr>
            <w:tcW w:w="963" w:type="dxa"/>
            <w:tcMar>
              <w:left w:w="105" w:type="dxa"/>
              <w:right w:w="105" w:type="dxa"/>
            </w:tcMar>
          </w:tcPr>
          <w:p w14:paraId="163EF914" w14:textId="50EDCDFD"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80,432 </w:t>
            </w:r>
          </w:p>
        </w:tc>
        <w:tc>
          <w:tcPr>
            <w:tcW w:w="949" w:type="dxa"/>
            <w:tcMar>
              <w:left w:w="105" w:type="dxa"/>
              <w:right w:w="105" w:type="dxa"/>
            </w:tcMar>
          </w:tcPr>
          <w:p w14:paraId="1CEBCB29" w14:textId="4C25BE69"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80,798 </w:t>
            </w:r>
          </w:p>
        </w:tc>
        <w:tc>
          <w:tcPr>
            <w:tcW w:w="1012" w:type="dxa"/>
            <w:tcMar>
              <w:left w:w="105" w:type="dxa"/>
              <w:right w:w="105" w:type="dxa"/>
            </w:tcMar>
          </w:tcPr>
          <w:p w14:paraId="1418494D" w14:textId="4541D3A6"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112,334 </w:t>
            </w:r>
          </w:p>
        </w:tc>
        <w:tc>
          <w:tcPr>
            <w:tcW w:w="1219" w:type="dxa"/>
            <w:tcMar>
              <w:left w:w="105" w:type="dxa"/>
              <w:right w:w="105" w:type="dxa"/>
            </w:tcMar>
          </w:tcPr>
          <w:p w14:paraId="3407A9F6" w14:textId="2ADFCD87"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b/>
                <w:color w:val="000000" w:themeColor="text1"/>
                <w:sz w:val="20"/>
                <w:szCs w:val="20"/>
              </w:rPr>
              <w:t>749,308</w:t>
            </w:r>
            <w:r w:rsidRPr="00B41424">
              <w:rPr>
                <w:rFonts w:asciiTheme="majorHAnsi" w:hAnsiTheme="majorHAnsi" w:cstheme="majorHAnsi"/>
                <w:color w:val="000000" w:themeColor="text1"/>
                <w:sz w:val="20"/>
                <w:szCs w:val="20"/>
              </w:rPr>
              <w:t xml:space="preserve"> </w:t>
            </w:r>
          </w:p>
        </w:tc>
      </w:tr>
      <w:tr w:rsidR="50FC0F2E" w:rsidRPr="00B41424" w14:paraId="58859576" w14:textId="77777777" w:rsidTr="00AE0731">
        <w:trPr>
          <w:trHeight w:val="641"/>
        </w:trPr>
        <w:tc>
          <w:tcPr>
            <w:tcW w:w="1372" w:type="dxa"/>
            <w:shd w:val="clear" w:color="auto" w:fill="D9E2F3" w:themeFill="accent1" w:themeFillTint="33"/>
            <w:tcMar>
              <w:left w:w="105" w:type="dxa"/>
              <w:right w:w="105" w:type="dxa"/>
            </w:tcMar>
          </w:tcPr>
          <w:p w14:paraId="012544BB" w14:textId="5A037776" w:rsidR="50FC0F2E" w:rsidRPr="00B41424" w:rsidRDefault="50FC0F2E" w:rsidP="000A6227">
            <w:pPr>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Travel </w:t>
            </w:r>
          </w:p>
        </w:tc>
        <w:tc>
          <w:tcPr>
            <w:tcW w:w="876" w:type="dxa"/>
            <w:tcMar>
              <w:left w:w="105" w:type="dxa"/>
              <w:right w:w="105" w:type="dxa"/>
            </w:tcMar>
          </w:tcPr>
          <w:p w14:paraId="4FB01373" w14:textId="762FD64E"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 </w:t>
            </w:r>
          </w:p>
        </w:tc>
        <w:tc>
          <w:tcPr>
            <w:tcW w:w="891" w:type="dxa"/>
            <w:tcMar>
              <w:left w:w="105" w:type="dxa"/>
              <w:right w:w="105" w:type="dxa"/>
            </w:tcMar>
          </w:tcPr>
          <w:p w14:paraId="53EDCA68" w14:textId="01F170FA"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11,555 </w:t>
            </w:r>
          </w:p>
        </w:tc>
        <w:tc>
          <w:tcPr>
            <w:tcW w:w="963" w:type="dxa"/>
            <w:tcMar>
              <w:left w:w="105" w:type="dxa"/>
              <w:right w:w="105" w:type="dxa"/>
            </w:tcMar>
          </w:tcPr>
          <w:p w14:paraId="66A56C75" w14:textId="56650D7E"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3,000 </w:t>
            </w:r>
          </w:p>
        </w:tc>
        <w:tc>
          <w:tcPr>
            <w:tcW w:w="963" w:type="dxa"/>
            <w:tcMar>
              <w:left w:w="105" w:type="dxa"/>
              <w:right w:w="105" w:type="dxa"/>
            </w:tcMar>
          </w:tcPr>
          <w:p w14:paraId="370441EE" w14:textId="1A23D51C"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3,000 </w:t>
            </w:r>
          </w:p>
        </w:tc>
        <w:tc>
          <w:tcPr>
            <w:tcW w:w="963" w:type="dxa"/>
            <w:tcMar>
              <w:left w:w="105" w:type="dxa"/>
              <w:right w:w="105" w:type="dxa"/>
            </w:tcMar>
          </w:tcPr>
          <w:p w14:paraId="740B1F53" w14:textId="060F12DA"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6,000 </w:t>
            </w:r>
          </w:p>
        </w:tc>
        <w:tc>
          <w:tcPr>
            <w:tcW w:w="963" w:type="dxa"/>
            <w:tcMar>
              <w:left w:w="105" w:type="dxa"/>
              <w:right w:w="105" w:type="dxa"/>
            </w:tcMar>
          </w:tcPr>
          <w:p w14:paraId="16D0CC94" w14:textId="7B7F95CA"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3,000 </w:t>
            </w:r>
          </w:p>
        </w:tc>
        <w:tc>
          <w:tcPr>
            <w:tcW w:w="963" w:type="dxa"/>
            <w:tcMar>
              <w:left w:w="105" w:type="dxa"/>
              <w:right w:w="105" w:type="dxa"/>
            </w:tcMar>
          </w:tcPr>
          <w:p w14:paraId="228CF561" w14:textId="426D7B08"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3,000 </w:t>
            </w:r>
          </w:p>
        </w:tc>
        <w:tc>
          <w:tcPr>
            <w:tcW w:w="949" w:type="dxa"/>
            <w:tcMar>
              <w:left w:w="105" w:type="dxa"/>
              <w:right w:w="105" w:type="dxa"/>
            </w:tcMar>
          </w:tcPr>
          <w:p w14:paraId="4799AD22" w14:textId="495DF82D" w:rsidR="5F0A6273" w:rsidRPr="00B41424" w:rsidRDefault="5F0A6273" w:rsidP="000A6227">
            <w:pPr>
              <w:rPr>
                <w:rFonts w:asciiTheme="majorHAnsi" w:hAnsiTheme="majorHAnsi" w:cstheme="majorHAnsi"/>
                <w:color w:val="000000" w:themeColor="text1"/>
                <w:sz w:val="20"/>
                <w:szCs w:val="20"/>
              </w:rPr>
            </w:pPr>
            <w:r w:rsidRPr="00B41424">
              <w:rPr>
                <w:rFonts w:asciiTheme="majorHAnsi" w:hAnsiTheme="majorHAnsi" w:cstheme="majorHAnsi"/>
                <w:color w:val="000000" w:themeColor="text1"/>
                <w:sz w:val="20"/>
                <w:szCs w:val="20"/>
              </w:rPr>
              <w:t xml:space="preserve">3,000 </w:t>
            </w:r>
          </w:p>
        </w:tc>
        <w:tc>
          <w:tcPr>
            <w:tcW w:w="1012" w:type="dxa"/>
            <w:tcMar>
              <w:left w:w="105" w:type="dxa"/>
              <w:right w:w="105" w:type="dxa"/>
            </w:tcMar>
          </w:tcPr>
          <w:p w14:paraId="5A597826" w14:textId="351336C8" w:rsidR="5F0A6273" w:rsidRPr="00B41424" w:rsidRDefault="5F0A6273" w:rsidP="000A6227">
            <w:pPr>
              <w:rPr>
                <w:rFonts w:asciiTheme="majorHAnsi" w:hAnsiTheme="majorHAnsi" w:cstheme="majorBidi"/>
                <w:color w:val="000000" w:themeColor="text1"/>
                <w:sz w:val="20"/>
                <w:szCs w:val="20"/>
              </w:rPr>
            </w:pPr>
            <w:r w:rsidRPr="00B41424">
              <w:rPr>
                <w:rFonts w:asciiTheme="majorHAnsi" w:hAnsiTheme="majorHAnsi" w:cstheme="majorBidi"/>
                <w:color w:val="000000" w:themeColor="text1"/>
                <w:sz w:val="20"/>
                <w:szCs w:val="20"/>
              </w:rPr>
              <w:t> </w:t>
            </w:r>
            <w:r w:rsidR="1DC76942" w:rsidRPr="00B41424">
              <w:rPr>
                <w:rFonts w:asciiTheme="majorHAnsi" w:hAnsiTheme="majorHAnsi" w:cstheme="majorBidi"/>
                <w:color w:val="000000" w:themeColor="text1"/>
                <w:sz w:val="20"/>
                <w:szCs w:val="20"/>
              </w:rPr>
              <w:t>6</w:t>
            </w:r>
            <w:r w:rsidRPr="00B41424">
              <w:rPr>
                <w:rFonts w:asciiTheme="majorHAnsi" w:hAnsiTheme="majorHAnsi" w:cstheme="majorBidi"/>
                <w:color w:val="000000" w:themeColor="text1"/>
                <w:sz w:val="20"/>
                <w:szCs w:val="20"/>
              </w:rPr>
              <w:t xml:space="preserve">,000 </w:t>
            </w:r>
          </w:p>
        </w:tc>
        <w:tc>
          <w:tcPr>
            <w:tcW w:w="1219" w:type="dxa"/>
            <w:tcMar>
              <w:left w:w="105" w:type="dxa"/>
              <w:right w:w="105" w:type="dxa"/>
            </w:tcMar>
          </w:tcPr>
          <w:p w14:paraId="0D725F17" w14:textId="3D2953CC" w:rsidR="5F0A6273" w:rsidRPr="00B41424" w:rsidRDefault="34A0EEB5" w:rsidP="000A6227">
            <w:pPr>
              <w:rPr>
                <w:rFonts w:asciiTheme="majorHAnsi" w:hAnsiTheme="majorHAnsi" w:cstheme="majorBidi"/>
                <w:color w:val="000000" w:themeColor="text1"/>
                <w:sz w:val="20"/>
                <w:szCs w:val="20"/>
              </w:rPr>
            </w:pPr>
            <w:r w:rsidRPr="00B41424">
              <w:rPr>
                <w:rFonts w:asciiTheme="majorHAnsi" w:hAnsiTheme="majorHAnsi" w:cstheme="majorBidi"/>
                <w:b/>
                <w:bCs/>
                <w:color w:val="000000" w:themeColor="text1"/>
                <w:sz w:val="20"/>
                <w:szCs w:val="20"/>
              </w:rPr>
              <w:t>3</w:t>
            </w:r>
            <w:r w:rsidR="5AB3DE9A" w:rsidRPr="00B41424">
              <w:rPr>
                <w:rFonts w:asciiTheme="majorHAnsi" w:hAnsiTheme="majorHAnsi" w:cstheme="majorBidi"/>
                <w:b/>
                <w:bCs/>
                <w:color w:val="000000" w:themeColor="text1"/>
                <w:sz w:val="20"/>
                <w:szCs w:val="20"/>
              </w:rPr>
              <w:t>8</w:t>
            </w:r>
            <w:r w:rsidR="5F0A6273" w:rsidRPr="00B41424">
              <w:rPr>
                <w:rFonts w:asciiTheme="majorHAnsi" w:hAnsiTheme="majorHAnsi" w:cstheme="majorBidi"/>
                <w:b/>
                <w:color w:val="000000" w:themeColor="text1"/>
                <w:sz w:val="20"/>
                <w:szCs w:val="20"/>
              </w:rPr>
              <w:t>,555</w:t>
            </w:r>
            <w:r w:rsidR="5F0A6273" w:rsidRPr="00B41424">
              <w:rPr>
                <w:rFonts w:asciiTheme="majorHAnsi" w:hAnsiTheme="majorHAnsi" w:cstheme="majorBidi"/>
                <w:color w:val="000000" w:themeColor="text1"/>
                <w:sz w:val="20"/>
                <w:szCs w:val="20"/>
              </w:rPr>
              <w:t xml:space="preserve"> </w:t>
            </w:r>
          </w:p>
        </w:tc>
      </w:tr>
      <w:tr w:rsidR="50FC0F2E" w:rsidRPr="00B41424" w14:paraId="1DB5FF3A" w14:textId="77777777" w:rsidTr="00AE0731">
        <w:trPr>
          <w:trHeight w:val="641"/>
        </w:trPr>
        <w:tc>
          <w:tcPr>
            <w:tcW w:w="1372" w:type="dxa"/>
            <w:shd w:val="clear" w:color="auto" w:fill="D9E2F3" w:themeFill="accent1" w:themeFillTint="33"/>
            <w:tcMar>
              <w:left w:w="105" w:type="dxa"/>
              <w:right w:w="105" w:type="dxa"/>
            </w:tcMar>
          </w:tcPr>
          <w:p w14:paraId="02E6EC34" w14:textId="61D43777" w:rsidR="50FC0F2E" w:rsidRPr="00B41424" w:rsidRDefault="0C30A3E0" w:rsidP="000A6227">
            <w:pPr>
              <w:jc w:val="left"/>
              <w:rPr>
                <w:rFonts w:asciiTheme="majorHAnsi" w:eastAsia="Calibri Light" w:hAnsiTheme="majorHAnsi" w:cstheme="majorBidi"/>
                <w:color w:val="000000" w:themeColor="text1"/>
                <w:sz w:val="20"/>
                <w:szCs w:val="20"/>
              </w:rPr>
            </w:pPr>
            <w:r w:rsidRPr="00B41424">
              <w:rPr>
                <w:rFonts w:asciiTheme="majorHAnsi" w:eastAsia="Calibri Light" w:hAnsiTheme="majorHAnsi" w:cstheme="majorBidi"/>
                <w:b/>
                <w:bCs/>
                <w:color w:val="000000" w:themeColor="text1"/>
                <w:sz w:val="20"/>
                <w:szCs w:val="20"/>
              </w:rPr>
              <w:t>P</w:t>
            </w:r>
            <w:r w:rsidR="2897278B" w:rsidRPr="00B41424">
              <w:rPr>
                <w:rFonts w:asciiTheme="majorHAnsi" w:eastAsia="Calibri Light" w:hAnsiTheme="majorHAnsi" w:cstheme="majorBidi"/>
                <w:b/>
                <w:bCs/>
                <w:color w:val="000000" w:themeColor="text1"/>
                <w:sz w:val="20"/>
                <w:szCs w:val="20"/>
              </w:rPr>
              <w:t xml:space="preserve">ractical </w:t>
            </w:r>
            <w:r w:rsidRPr="00B41424">
              <w:rPr>
                <w:rFonts w:asciiTheme="majorHAnsi" w:eastAsia="Calibri Light" w:hAnsiTheme="majorHAnsi" w:cstheme="majorBidi"/>
                <w:b/>
                <w:bCs/>
                <w:color w:val="000000" w:themeColor="text1"/>
                <w:sz w:val="20"/>
                <w:szCs w:val="20"/>
              </w:rPr>
              <w:t>A</w:t>
            </w:r>
            <w:r w:rsidR="2897278B" w:rsidRPr="00B41424">
              <w:rPr>
                <w:rFonts w:asciiTheme="majorHAnsi" w:eastAsia="Calibri Light" w:hAnsiTheme="majorHAnsi" w:cstheme="majorBidi"/>
                <w:b/>
                <w:bCs/>
                <w:color w:val="000000" w:themeColor="text1"/>
                <w:sz w:val="20"/>
                <w:szCs w:val="20"/>
              </w:rPr>
              <w:t>ction’s</w:t>
            </w:r>
            <w:r w:rsidR="005950BC" w:rsidRPr="00B41424">
              <w:rPr>
                <w:rFonts w:asciiTheme="majorHAnsi" w:eastAsia="Calibri Light" w:hAnsiTheme="majorHAnsi" w:cstheme="majorBidi"/>
                <w:b/>
                <w:color w:val="000000" w:themeColor="text1"/>
                <w:sz w:val="20"/>
                <w:szCs w:val="20"/>
              </w:rPr>
              <w:t xml:space="preserve"> </w:t>
            </w:r>
            <w:r w:rsidR="50FC0F2E" w:rsidRPr="00B41424">
              <w:rPr>
                <w:rFonts w:asciiTheme="majorHAnsi" w:eastAsia="Calibri Light" w:hAnsiTheme="majorHAnsi" w:cstheme="majorBidi"/>
                <w:b/>
                <w:color w:val="000000" w:themeColor="text1"/>
                <w:sz w:val="20"/>
                <w:szCs w:val="20"/>
              </w:rPr>
              <w:t>Administration Costs</w:t>
            </w:r>
          </w:p>
        </w:tc>
        <w:tc>
          <w:tcPr>
            <w:tcW w:w="876" w:type="dxa"/>
            <w:tcMar>
              <w:left w:w="105" w:type="dxa"/>
              <w:right w:w="105" w:type="dxa"/>
            </w:tcMar>
          </w:tcPr>
          <w:p w14:paraId="41F9E1E4" w14:textId="2C1624BE" w:rsidR="50FC0F2E" w:rsidRPr="00B41424" w:rsidRDefault="50FC0F2E" w:rsidP="000A6227">
            <w:pPr>
              <w:jc w:val="left"/>
              <w:rPr>
                <w:rFonts w:asciiTheme="majorHAnsi" w:eastAsia="Calibri Light" w:hAnsiTheme="majorHAnsi" w:cstheme="majorHAnsi"/>
                <w:color w:val="000000" w:themeColor="text1"/>
                <w:sz w:val="20"/>
                <w:szCs w:val="20"/>
              </w:rPr>
            </w:pPr>
          </w:p>
        </w:tc>
        <w:tc>
          <w:tcPr>
            <w:tcW w:w="891" w:type="dxa"/>
            <w:tcMar>
              <w:left w:w="105" w:type="dxa"/>
              <w:right w:w="105" w:type="dxa"/>
            </w:tcMar>
          </w:tcPr>
          <w:p w14:paraId="2AA589CD" w14:textId="672AEC81" w:rsidR="7C765A8B" w:rsidRPr="00B41424" w:rsidRDefault="7C765A8B" w:rsidP="000A6227">
            <w:pPr>
              <w:jc w:val="left"/>
              <w:rPr>
                <w:rFonts w:asciiTheme="majorHAnsi" w:eastAsia="Calibri Light" w:hAnsiTheme="majorHAnsi" w:cstheme="majorHAnsi"/>
                <w:color w:val="000000" w:themeColor="text1"/>
                <w:sz w:val="20"/>
                <w:szCs w:val="20"/>
              </w:rPr>
            </w:pPr>
          </w:p>
        </w:tc>
        <w:tc>
          <w:tcPr>
            <w:tcW w:w="963" w:type="dxa"/>
            <w:tcMar>
              <w:left w:w="105" w:type="dxa"/>
              <w:right w:w="105" w:type="dxa"/>
            </w:tcMar>
          </w:tcPr>
          <w:p w14:paraId="6A765AE5" w14:textId="082FC8CD" w:rsidR="2700133B" w:rsidRPr="00B41424" w:rsidRDefault="00B0511A" w:rsidP="000A6227">
            <w:pPr>
              <w:jc w:val="left"/>
              <w:rPr>
                <w:rFonts w:asciiTheme="majorHAnsi" w:eastAsia="Calibri Light" w:hAnsiTheme="majorHAnsi" w:cstheme="majorBidi"/>
                <w:color w:val="000000" w:themeColor="text1"/>
                <w:sz w:val="20"/>
                <w:szCs w:val="20"/>
              </w:rPr>
            </w:pPr>
            <w:r w:rsidRPr="00B41424">
              <w:rPr>
                <w:rFonts w:asciiTheme="majorHAnsi" w:eastAsia="Calibri Light" w:hAnsiTheme="majorHAnsi" w:cstheme="majorBidi"/>
                <w:color w:val="000000" w:themeColor="text1"/>
                <w:sz w:val="20"/>
                <w:szCs w:val="20"/>
              </w:rPr>
              <w:t>53</w:t>
            </w:r>
            <w:r w:rsidR="001279E0" w:rsidRPr="00B41424">
              <w:rPr>
                <w:rFonts w:asciiTheme="majorHAnsi" w:eastAsia="Calibri Light" w:hAnsiTheme="majorHAnsi" w:cstheme="majorBidi"/>
                <w:color w:val="000000" w:themeColor="text1"/>
                <w:sz w:val="20"/>
                <w:szCs w:val="20"/>
              </w:rPr>
              <w:t>,667</w:t>
            </w:r>
          </w:p>
        </w:tc>
        <w:tc>
          <w:tcPr>
            <w:tcW w:w="963" w:type="dxa"/>
            <w:tcMar>
              <w:left w:w="105" w:type="dxa"/>
              <w:right w:w="105" w:type="dxa"/>
            </w:tcMar>
          </w:tcPr>
          <w:p w14:paraId="1A330701" w14:textId="58CE59E5" w:rsidR="7997BF42" w:rsidRPr="00B41424" w:rsidRDefault="004459A6" w:rsidP="000A6227">
            <w:pPr>
              <w:rPr>
                <w:rFonts w:asciiTheme="majorHAnsi" w:hAnsiTheme="majorHAnsi" w:cstheme="majorBidi"/>
              </w:rPr>
            </w:pPr>
            <w:r w:rsidRPr="00B41424">
              <w:rPr>
                <w:rFonts w:asciiTheme="majorHAnsi" w:eastAsiaTheme="minorEastAsia" w:hAnsiTheme="majorHAnsi" w:cstheme="majorBidi"/>
                <w:color w:val="000000" w:themeColor="text1"/>
                <w:sz w:val="20"/>
                <w:szCs w:val="20"/>
              </w:rPr>
              <w:t>296,010</w:t>
            </w:r>
          </w:p>
        </w:tc>
        <w:tc>
          <w:tcPr>
            <w:tcW w:w="963" w:type="dxa"/>
            <w:tcMar>
              <w:left w:w="105" w:type="dxa"/>
              <w:right w:w="105" w:type="dxa"/>
            </w:tcMar>
          </w:tcPr>
          <w:p w14:paraId="452DA4B2" w14:textId="76FD6589" w:rsidR="7997BF42" w:rsidRPr="00B41424" w:rsidRDefault="00C434D4" w:rsidP="000A6227">
            <w:pPr>
              <w:rPr>
                <w:rFonts w:asciiTheme="majorHAnsi" w:hAnsiTheme="majorHAnsi" w:cstheme="majorBidi"/>
              </w:rPr>
            </w:pPr>
            <w:r w:rsidRPr="00B41424">
              <w:rPr>
                <w:rFonts w:asciiTheme="majorHAnsi" w:eastAsiaTheme="minorEastAsia" w:hAnsiTheme="majorHAnsi" w:cstheme="majorBidi"/>
                <w:color w:val="000000" w:themeColor="text1"/>
                <w:sz w:val="20"/>
                <w:szCs w:val="20"/>
              </w:rPr>
              <w:t>248,430</w:t>
            </w:r>
          </w:p>
        </w:tc>
        <w:tc>
          <w:tcPr>
            <w:tcW w:w="963" w:type="dxa"/>
            <w:tcMar>
              <w:left w:w="105" w:type="dxa"/>
              <w:right w:w="105" w:type="dxa"/>
            </w:tcMar>
          </w:tcPr>
          <w:p w14:paraId="663A04C6" w14:textId="4D25EC3C" w:rsidR="7997BF42" w:rsidRPr="00B41424" w:rsidRDefault="00D63543" w:rsidP="000A6227">
            <w:pPr>
              <w:rPr>
                <w:rFonts w:asciiTheme="majorHAnsi" w:hAnsiTheme="majorHAnsi" w:cstheme="majorBidi"/>
              </w:rPr>
            </w:pPr>
            <w:r w:rsidRPr="00B41424">
              <w:rPr>
                <w:rFonts w:asciiTheme="majorHAnsi" w:eastAsiaTheme="minorEastAsia" w:hAnsiTheme="majorHAnsi" w:cstheme="majorBidi"/>
                <w:color w:val="000000" w:themeColor="text1"/>
                <w:sz w:val="20"/>
                <w:szCs w:val="20"/>
              </w:rPr>
              <w:t>194,516</w:t>
            </w:r>
          </w:p>
        </w:tc>
        <w:tc>
          <w:tcPr>
            <w:tcW w:w="963" w:type="dxa"/>
            <w:tcMar>
              <w:left w:w="105" w:type="dxa"/>
              <w:right w:w="105" w:type="dxa"/>
            </w:tcMar>
          </w:tcPr>
          <w:p w14:paraId="7FBAE407" w14:textId="5948001F" w:rsidR="7997BF42" w:rsidRPr="00B41424" w:rsidRDefault="00D63543" w:rsidP="000A6227">
            <w:pPr>
              <w:rPr>
                <w:rFonts w:asciiTheme="majorHAnsi" w:hAnsiTheme="majorHAnsi" w:cstheme="majorBidi"/>
              </w:rPr>
            </w:pPr>
            <w:r w:rsidRPr="00B41424">
              <w:rPr>
                <w:rFonts w:asciiTheme="majorHAnsi" w:eastAsiaTheme="minorEastAsia" w:hAnsiTheme="majorHAnsi" w:cstheme="majorBidi"/>
                <w:color w:val="000000" w:themeColor="text1"/>
                <w:sz w:val="20"/>
                <w:szCs w:val="20"/>
              </w:rPr>
              <w:t>157,425</w:t>
            </w:r>
          </w:p>
        </w:tc>
        <w:tc>
          <w:tcPr>
            <w:tcW w:w="949" w:type="dxa"/>
            <w:tcMar>
              <w:left w:w="105" w:type="dxa"/>
              <w:right w:w="105" w:type="dxa"/>
            </w:tcMar>
          </w:tcPr>
          <w:p w14:paraId="53B2F78F" w14:textId="4E5FF0FE" w:rsidR="7997BF42" w:rsidRPr="00B41424" w:rsidRDefault="00656F92" w:rsidP="000A6227">
            <w:pPr>
              <w:rPr>
                <w:rFonts w:asciiTheme="majorHAnsi" w:hAnsiTheme="majorHAnsi" w:cstheme="majorBidi"/>
              </w:rPr>
            </w:pPr>
            <w:r w:rsidRPr="00B41424">
              <w:rPr>
                <w:rFonts w:asciiTheme="majorHAnsi" w:eastAsiaTheme="minorEastAsia" w:hAnsiTheme="majorHAnsi" w:cstheme="majorBidi"/>
                <w:color w:val="000000" w:themeColor="text1"/>
                <w:sz w:val="20"/>
                <w:szCs w:val="20"/>
              </w:rPr>
              <w:t>126,521</w:t>
            </w:r>
          </w:p>
        </w:tc>
        <w:tc>
          <w:tcPr>
            <w:tcW w:w="1012" w:type="dxa"/>
            <w:tcMar>
              <w:left w:w="105" w:type="dxa"/>
              <w:right w:w="105" w:type="dxa"/>
            </w:tcMar>
          </w:tcPr>
          <w:p w14:paraId="1D7C182F" w14:textId="77D2A796" w:rsidR="7997BF42" w:rsidRPr="00B41424" w:rsidRDefault="000C7A7B" w:rsidP="000A6227">
            <w:pPr>
              <w:rPr>
                <w:rFonts w:asciiTheme="majorHAnsi" w:hAnsiTheme="majorHAnsi" w:cstheme="majorBidi"/>
              </w:rPr>
            </w:pPr>
            <w:r w:rsidRPr="00B41424">
              <w:rPr>
                <w:rFonts w:asciiTheme="majorHAnsi" w:eastAsiaTheme="minorEastAsia" w:hAnsiTheme="majorHAnsi" w:cstheme="majorBidi"/>
                <w:color w:val="000000" w:themeColor="text1"/>
                <w:sz w:val="20"/>
                <w:szCs w:val="20"/>
              </w:rPr>
              <w:t>113,741</w:t>
            </w:r>
          </w:p>
        </w:tc>
        <w:tc>
          <w:tcPr>
            <w:tcW w:w="1219" w:type="dxa"/>
            <w:tcMar>
              <w:left w:w="105" w:type="dxa"/>
              <w:right w:w="105" w:type="dxa"/>
            </w:tcMar>
          </w:tcPr>
          <w:p w14:paraId="09BA70A8" w14:textId="1B7E34E0" w:rsidR="7997BF42" w:rsidRPr="00B41424" w:rsidRDefault="000C7A7B" w:rsidP="000A6227">
            <w:pPr>
              <w:jc w:val="left"/>
              <w:rPr>
                <w:rFonts w:asciiTheme="majorHAnsi" w:hAnsiTheme="majorHAnsi" w:cstheme="majorBidi"/>
              </w:rPr>
            </w:pPr>
            <w:r w:rsidRPr="00B41424">
              <w:rPr>
                <w:rFonts w:asciiTheme="majorHAnsi" w:hAnsiTheme="majorHAnsi" w:cstheme="majorBidi"/>
                <w:b/>
                <w:color w:val="000000" w:themeColor="text1"/>
                <w:sz w:val="20"/>
                <w:szCs w:val="20"/>
              </w:rPr>
              <w:t>1,190,310</w:t>
            </w:r>
          </w:p>
        </w:tc>
      </w:tr>
      <w:tr w:rsidR="50FC0F2E" w:rsidRPr="00B41424" w14:paraId="28EDAADC" w14:textId="77777777" w:rsidTr="00AE0731">
        <w:trPr>
          <w:trHeight w:val="641"/>
        </w:trPr>
        <w:tc>
          <w:tcPr>
            <w:tcW w:w="1372" w:type="dxa"/>
            <w:shd w:val="clear" w:color="auto" w:fill="9CC2E5" w:themeFill="accent5" w:themeFillTint="99"/>
            <w:tcMar>
              <w:left w:w="105" w:type="dxa"/>
              <w:right w:w="105" w:type="dxa"/>
            </w:tcMar>
          </w:tcPr>
          <w:p w14:paraId="237FFFC8" w14:textId="2C1624BE" w:rsidR="50FC0F2E" w:rsidRPr="00B41424" w:rsidRDefault="50FC0F2E" w:rsidP="000A6227">
            <w:pPr>
              <w:jc w:val="left"/>
              <w:rPr>
                <w:rFonts w:asciiTheme="majorHAnsi" w:eastAsia="Calibri Light" w:hAnsiTheme="majorHAnsi" w:cstheme="majorHAnsi"/>
                <w:color w:val="000000" w:themeColor="text1"/>
                <w:sz w:val="20"/>
                <w:szCs w:val="20"/>
              </w:rPr>
            </w:pPr>
            <w:r w:rsidRPr="00B41424">
              <w:rPr>
                <w:rFonts w:asciiTheme="majorHAnsi" w:eastAsia="Calibri Light" w:hAnsiTheme="majorHAnsi" w:cstheme="majorHAnsi"/>
                <w:b/>
                <w:bCs/>
                <w:color w:val="000000" w:themeColor="text1"/>
                <w:sz w:val="20"/>
                <w:szCs w:val="20"/>
              </w:rPr>
              <w:t>Total</w:t>
            </w:r>
          </w:p>
        </w:tc>
        <w:tc>
          <w:tcPr>
            <w:tcW w:w="876" w:type="dxa"/>
            <w:shd w:val="clear" w:color="auto" w:fill="9CC2E5" w:themeFill="accent5" w:themeFillTint="99"/>
            <w:tcMar>
              <w:left w:w="105" w:type="dxa"/>
              <w:right w:w="105" w:type="dxa"/>
            </w:tcMar>
          </w:tcPr>
          <w:p w14:paraId="519A0318" w14:textId="25ED4734" w:rsidR="534FA50D" w:rsidRPr="00B41424" w:rsidRDefault="534FA50D" w:rsidP="000A6227">
            <w:pPr>
              <w:rPr>
                <w:rFonts w:asciiTheme="majorHAnsi" w:hAnsiTheme="majorHAnsi" w:cstheme="majorHAnsi"/>
                <w:color w:val="000000" w:themeColor="text1"/>
              </w:rPr>
            </w:pPr>
            <w:r w:rsidRPr="00B41424">
              <w:rPr>
                <w:rFonts w:asciiTheme="majorHAnsi" w:hAnsiTheme="majorHAnsi" w:cstheme="majorHAnsi"/>
                <w:color w:val="000000" w:themeColor="text1"/>
              </w:rPr>
              <w:t>19,000</w:t>
            </w:r>
          </w:p>
        </w:tc>
        <w:tc>
          <w:tcPr>
            <w:tcW w:w="891" w:type="dxa"/>
            <w:shd w:val="clear" w:color="auto" w:fill="9CC2E5" w:themeFill="accent5" w:themeFillTint="99"/>
            <w:tcMar>
              <w:left w:w="105" w:type="dxa"/>
              <w:right w:w="105" w:type="dxa"/>
            </w:tcMar>
          </w:tcPr>
          <w:p w14:paraId="1138670D" w14:textId="02EC7812" w:rsidR="534FA50D" w:rsidRPr="00B41424" w:rsidRDefault="534FA50D" w:rsidP="000A6227">
            <w:pPr>
              <w:rPr>
                <w:rFonts w:asciiTheme="majorHAnsi" w:hAnsiTheme="majorHAnsi" w:cstheme="majorHAnsi"/>
                <w:color w:val="000000" w:themeColor="text1"/>
              </w:rPr>
            </w:pPr>
            <w:r w:rsidRPr="00B41424">
              <w:rPr>
                <w:rFonts w:asciiTheme="majorHAnsi" w:hAnsiTheme="majorHAnsi" w:cstheme="majorHAnsi"/>
                <w:color w:val="000000" w:themeColor="text1"/>
              </w:rPr>
              <w:t>342,186</w:t>
            </w:r>
          </w:p>
        </w:tc>
        <w:tc>
          <w:tcPr>
            <w:tcW w:w="963" w:type="dxa"/>
            <w:shd w:val="clear" w:color="auto" w:fill="9CC2E5" w:themeFill="accent5" w:themeFillTint="99"/>
            <w:tcMar>
              <w:left w:w="105" w:type="dxa"/>
              <w:right w:w="105" w:type="dxa"/>
            </w:tcMar>
          </w:tcPr>
          <w:p w14:paraId="45DEF003" w14:textId="496710EA" w:rsidR="534FA50D" w:rsidRPr="00B41424" w:rsidRDefault="361A63A4" w:rsidP="000A6227">
            <w:pPr>
              <w:rPr>
                <w:rFonts w:asciiTheme="majorHAnsi" w:hAnsiTheme="majorHAnsi" w:cstheme="majorBidi"/>
                <w:color w:val="000000" w:themeColor="text1"/>
              </w:rPr>
            </w:pPr>
            <w:r w:rsidRPr="00B41424">
              <w:rPr>
                <w:rFonts w:asciiTheme="majorHAnsi" w:hAnsiTheme="majorHAnsi" w:cstheme="majorBidi"/>
                <w:color w:val="000000" w:themeColor="text1"/>
              </w:rPr>
              <w:t>247,289</w:t>
            </w:r>
          </w:p>
        </w:tc>
        <w:tc>
          <w:tcPr>
            <w:tcW w:w="963" w:type="dxa"/>
            <w:shd w:val="clear" w:color="auto" w:fill="9CC2E5" w:themeFill="accent5" w:themeFillTint="99"/>
            <w:tcMar>
              <w:left w:w="105" w:type="dxa"/>
              <w:right w:w="105" w:type="dxa"/>
            </w:tcMar>
          </w:tcPr>
          <w:p w14:paraId="0250B819" w14:textId="30B0850F" w:rsidR="534FA50D" w:rsidRPr="00B41424" w:rsidRDefault="3A065133" w:rsidP="000A6227">
            <w:pPr>
              <w:rPr>
                <w:rFonts w:asciiTheme="majorHAnsi" w:hAnsiTheme="majorHAnsi" w:cstheme="majorBidi"/>
                <w:color w:val="000000" w:themeColor="text1"/>
              </w:rPr>
            </w:pPr>
            <w:r w:rsidRPr="00B41424">
              <w:rPr>
                <w:rFonts w:asciiTheme="majorHAnsi" w:hAnsiTheme="majorHAnsi" w:cstheme="majorBidi"/>
                <w:color w:val="000000" w:themeColor="text1"/>
              </w:rPr>
              <w:t>4</w:t>
            </w:r>
            <w:r w:rsidR="31EAB918" w:rsidRPr="00B41424">
              <w:rPr>
                <w:rFonts w:asciiTheme="majorHAnsi" w:hAnsiTheme="majorHAnsi" w:cstheme="majorBidi"/>
                <w:color w:val="000000" w:themeColor="text1"/>
              </w:rPr>
              <w:t>82,686</w:t>
            </w:r>
          </w:p>
        </w:tc>
        <w:tc>
          <w:tcPr>
            <w:tcW w:w="963" w:type="dxa"/>
            <w:shd w:val="clear" w:color="auto" w:fill="9CC2E5" w:themeFill="accent5" w:themeFillTint="99"/>
            <w:tcMar>
              <w:left w:w="105" w:type="dxa"/>
              <w:right w:w="105" w:type="dxa"/>
            </w:tcMar>
          </w:tcPr>
          <w:p w14:paraId="730B1789" w14:textId="751B5D72" w:rsidR="534FA50D" w:rsidRPr="00B41424" w:rsidRDefault="178E589D" w:rsidP="000A6227">
            <w:pPr>
              <w:rPr>
                <w:rFonts w:asciiTheme="majorHAnsi" w:hAnsiTheme="majorHAnsi" w:cstheme="majorBidi"/>
                <w:color w:val="000000" w:themeColor="text1"/>
              </w:rPr>
            </w:pPr>
            <w:r w:rsidRPr="00B41424">
              <w:rPr>
                <w:rFonts w:asciiTheme="majorHAnsi" w:hAnsiTheme="majorHAnsi" w:cstheme="majorBidi"/>
                <w:color w:val="000000" w:themeColor="text1"/>
              </w:rPr>
              <w:t>517,490</w:t>
            </w:r>
          </w:p>
        </w:tc>
        <w:tc>
          <w:tcPr>
            <w:tcW w:w="963" w:type="dxa"/>
            <w:shd w:val="clear" w:color="auto" w:fill="9CC2E5" w:themeFill="accent5" w:themeFillTint="99"/>
            <w:tcMar>
              <w:left w:w="105" w:type="dxa"/>
              <w:right w:w="105" w:type="dxa"/>
            </w:tcMar>
          </w:tcPr>
          <w:p w14:paraId="12A08640" w14:textId="2D11BCB6" w:rsidR="7E01658E" w:rsidRPr="00B41424" w:rsidRDefault="5D6FF730" w:rsidP="000A6227">
            <w:pPr>
              <w:rPr>
                <w:rFonts w:asciiTheme="majorHAnsi" w:hAnsiTheme="majorHAnsi" w:cstheme="majorBidi"/>
                <w:color w:val="000000" w:themeColor="text1"/>
              </w:rPr>
            </w:pPr>
            <w:r w:rsidRPr="00B41424">
              <w:rPr>
                <w:rFonts w:asciiTheme="majorHAnsi" w:hAnsiTheme="majorHAnsi" w:cstheme="majorBidi"/>
                <w:color w:val="000000" w:themeColor="text1"/>
              </w:rPr>
              <w:t>3</w:t>
            </w:r>
            <w:r w:rsidR="3CCF2005" w:rsidRPr="00B41424">
              <w:rPr>
                <w:rFonts w:asciiTheme="majorHAnsi" w:hAnsiTheme="majorHAnsi" w:cstheme="majorBidi"/>
                <w:color w:val="000000" w:themeColor="text1"/>
              </w:rPr>
              <w:t>92,685</w:t>
            </w:r>
          </w:p>
        </w:tc>
        <w:tc>
          <w:tcPr>
            <w:tcW w:w="963" w:type="dxa"/>
            <w:shd w:val="clear" w:color="auto" w:fill="9CC2E5" w:themeFill="accent5" w:themeFillTint="99"/>
            <w:tcMar>
              <w:left w:w="105" w:type="dxa"/>
              <w:right w:w="105" w:type="dxa"/>
            </w:tcMar>
          </w:tcPr>
          <w:p w14:paraId="408785F5" w14:textId="24C543B9" w:rsidR="7E01658E" w:rsidRPr="00B41424" w:rsidRDefault="5D6FF730" w:rsidP="000A6227">
            <w:pPr>
              <w:rPr>
                <w:rFonts w:asciiTheme="majorHAnsi" w:hAnsiTheme="majorHAnsi" w:cstheme="majorBidi"/>
                <w:color w:val="000000" w:themeColor="text1"/>
              </w:rPr>
            </w:pPr>
            <w:r w:rsidRPr="00B41424">
              <w:rPr>
                <w:rFonts w:asciiTheme="majorHAnsi" w:hAnsiTheme="majorHAnsi" w:cstheme="majorBidi"/>
                <w:color w:val="000000" w:themeColor="text1"/>
              </w:rPr>
              <w:t>3</w:t>
            </w:r>
            <w:r w:rsidR="3EA1EC07" w:rsidRPr="00B41424">
              <w:rPr>
                <w:rFonts w:asciiTheme="majorHAnsi" w:hAnsiTheme="majorHAnsi" w:cstheme="majorBidi"/>
                <w:color w:val="000000" w:themeColor="text1"/>
              </w:rPr>
              <w:t>61,549</w:t>
            </w:r>
          </w:p>
        </w:tc>
        <w:tc>
          <w:tcPr>
            <w:tcW w:w="949" w:type="dxa"/>
            <w:shd w:val="clear" w:color="auto" w:fill="9CC2E5" w:themeFill="accent5" w:themeFillTint="99"/>
            <w:tcMar>
              <w:left w:w="105" w:type="dxa"/>
              <w:right w:w="105" w:type="dxa"/>
            </w:tcMar>
          </w:tcPr>
          <w:p w14:paraId="6DF4FEE2" w14:textId="7AAC6887" w:rsidR="7E01658E" w:rsidRPr="00B41424" w:rsidRDefault="5D6FF730" w:rsidP="000A6227">
            <w:pPr>
              <w:rPr>
                <w:rFonts w:asciiTheme="majorHAnsi" w:hAnsiTheme="majorHAnsi" w:cstheme="majorBidi"/>
                <w:color w:val="000000" w:themeColor="text1"/>
              </w:rPr>
            </w:pPr>
            <w:r w:rsidRPr="00B41424">
              <w:rPr>
                <w:rFonts w:asciiTheme="majorHAnsi" w:hAnsiTheme="majorHAnsi" w:cstheme="majorBidi"/>
                <w:color w:val="000000" w:themeColor="text1"/>
              </w:rPr>
              <w:t>3</w:t>
            </w:r>
            <w:r w:rsidR="202E22DA" w:rsidRPr="00B41424">
              <w:rPr>
                <w:rFonts w:asciiTheme="majorHAnsi" w:hAnsiTheme="majorHAnsi" w:cstheme="majorBidi"/>
                <w:color w:val="000000" w:themeColor="text1"/>
              </w:rPr>
              <w:t>33,426</w:t>
            </w:r>
          </w:p>
        </w:tc>
        <w:tc>
          <w:tcPr>
            <w:tcW w:w="1012" w:type="dxa"/>
            <w:shd w:val="clear" w:color="auto" w:fill="9CC2E5" w:themeFill="accent5" w:themeFillTint="99"/>
            <w:tcMar>
              <w:left w:w="105" w:type="dxa"/>
              <w:right w:w="105" w:type="dxa"/>
            </w:tcMar>
          </w:tcPr>
          <w:p w14:paraId="7FC68272" w14:textId="102B0141" w:rsidR="7E01658E" w:rsidRPr="00B41424" w:rsidRDefault="5D6FF730" w:rsidP="000A6227">
            <w:pPr>
              <w:rPr>
                <w:rFonts w:asciiTheme="majorHAnsi" w:hAnsiTheme="majorHAnsi" w:cstheme="majorBidi"/>
                <w:color w:val="000000" w:themeColor="text1"/>
              </w:rPr>
            </w:pPr>
            <w:r w:rsidRPr="00B41424">
              <w:rPr>
                <w:rFonts w:asciiTheme="majorHAnsi" w:hAnsiTheme="majorHAnsi" w:cstheme="majorBidi"/>
                <w:color w:val="000000" w:themeColor="text1"/>
              </w:rPr>
              <w:t>3</w:t>
            </w:r>
            <w:r w:rsidR="7024090D" w:rsidRPr="00B41424">
              <w:rPr>
                <w:rFonts w:asciiTheme="majorHAnsi" w:hAnsiTheme="majorHAnsi" w:cstheme="majorBidi"/>
                <w:color w:val="000000" w:themeColor="text1"/>
              </w:rPr>
              <w:t>79,713</w:t>
            </w:r>
          </w:p>
        </w:tc>
        <w:tc>
          <w:tcPr>
            <w:tcW w:w="1219" w:type="dxa"/>
            <w:shd w:val="clear" w:color="auto" w:fill="9CC2E5" w:themeFill="accent5" w:themeFillTint="99"/>
            <w:tcMar>
              <w:left w:w="105" w:type="dxa"/>
              <w:right w:w="105" w:type="dxa"/>
            </w:tcMar>
          </w:tcPr>
          <w:p w14:paraId="6199EF7A" w14:textId="37D2FADB" w:rsidR="7E01658E" w:rsidRPr="00B41424" w:rsidRDefault="7E01658E" w:rsidP="000A6227">
            <w:pPr>
              <w:rPr>
                <w:rFonts w:asciiTheme="majorHAnsi" w:hAnsiTheme="majorHAnsi" w:cstheme="majorBidi"/>
                <w:color w:val="000000" w:themeColor="text1"/>
              </w:rPr>
            </w:pPr>
            <w:r w:rsidRPr="00B41424">
              <w:rPr>
                <w:rFonts w:asciiTheme="majorHAnsi" w:hAnsiTheme="majorHAnsi" w:cstheme="majorBidi"/>
                <w:color w:val="000000" w:themeColor="text1"/>
              </w:rPr>
              <w:t>3,</w:t>
            </w:r>
            <w:r w:rsidR="5D6FF730" w:rsidRPr="00B41424">
              <w:rPr>
                <w:rFonts w:asciiTheme="majorHAnsi" w:hAnsiTheme="majorHAnsi" w:cstheme="majorBidi"/>
                <w:color w:val="000000" w:themeColor="text1"/>
              </w:rPr>
              <w:t>0</w:t>
            </w:r>
            <w:r w:rsidR="4186DBBD" w:rsidRPr="00B41424">
              <w:rPr>
                <w:rFonts w:asciiTheme="majorHAnsi" w:hAnsiTheme="majorHAnsi" w:cstheme="majorBidi"/>
                <w:color w:val="000000" w:themeColor="text1"/>
              </w:rPr>
              <w:t>76</w:t>
            </w:r>
            <w:r w:rsidR="5D6FF730" w:rsidRPr="00B41424">
              <w:rPr>
                <w:rFonts w:asciiTheme="majorHAnsi" w:hAnsiTheme="majorHAnsi" w:cstheme="majorBidi"/>
                <w:color w:val="000000" w:themeColor="text1"/>
              </w:rPr>
              <w:t>,</w:t>
            </w:r>
            <w:r w:rsidR="3DD92843" w:rsidRPr="00B41424">
              <w:rPr>
                <w:rFonts w:asciiTheme="majorHAnsi" w:hAnsiTheme="majorHAnsi" w:cstheme="majorBidi"/>
                <w:color w:val="000000" w:themeColor="text1"/>
              </w:rPr>
              <w:t>024</w:t>
            </w:r>
          </w:p>
        </w:tc>
      </w:tr>
    </w:tbl>
    <w:p w14:paraId="3B8854C8" w14:textId="55465758" w:rsidR="182EC5EB" w:rsidRPr="00B41424" w:rsidRDefault="182EC5EB" w:rsidP="000A6227">
      <w:pPr>
        <w:spacing w:after="120"/>
        <w:rPr>
          <w:rFonts w:asciiTheme="majorHAnsi" w:eastAsia="Calibri Light" w:hAnsiTheme="majorHAnsi" w:cstheme="majorHAnsi"/>
          <w:color w:val="000000" w:themeColor="text1"/>
        </w:rPr>
      </w:pPr>
    </w:p>
    <w:p w14:paraId="18479B64" w14:textId="344FF4DA" w:rsidR="00115228" w:rsidRPr="00B41424" w:rsidRDefault="00115228" w:rsidP="000A6227">
      <w:pPr>
        <w:pStyle w:val="Heading1"/>
        <w:numPr>
          <w:ilvl w:val="0"/>
          <w:numId w:val="12"/>
        </w:numPr>
        <w:rPr>
          <w:rFonts w:cstheme="majorHAnsi"/>
          <w:b/>
          <w:bCs/>
          <w:color w:val="000000" w:themeColor="text1"/>
          <w:sz w:val="24"/>
          <w:szCs w:val="24"/>
        </w:rPr>
      </w:pPr>
      <w:r w:rsidRPr="00B41424">
        <w:rPr>
          <w:rFonts w:cstheme="majorHAnsi"/>
          <w:b/>
          <w:bCs/>
          <w:color w:val="000000" w:themeColor="text1"/>
          <w:sz w:val="24"/>
          <w:szCs w:val="24"/>
        </w:rPr>
        <w:t>Summary of Roles</w:t>
      </w:r>
    </w:p>
    <w:p w14:paraId="7C37F20D" w14:textId="4ED5F77A" w:rsidR="00233BB4" w:rsidRPr="00B41424" w:rsidRDefault="00233BB4" w:rsidP="000A6227">
      <w:pPr>
        <w:spacing w:beforeLines="60" w:before="144" w:after="120"/>
        <w:jc w:val="left"/>
        <w:rPr>
          <w:rFonts w:asciiTheme="majorHAnsi" w:hAnsiTheme="majorHAnsi" w:cstheme="majorHAnsi"/>
        </w:rPr>
      </w:pPr>
      <w:r w:rsidRPr="00B41424">
        <w:rPr>
          <w:rFonts w:asciiTheme="majorHAnsi" w:hAnsiTheme="majorHAnsi" w:cstheme="majorHAnsi"/>
          <w:b/>
        </w:rPr>
        <w:t>Fund Manager</w:t>
      </w:r>
      <w:r w:rsidRPr="00B41424">
        <w:rPr>
          <w:rFonts w:asciiTheme="majorHAnsi" w:hAnsiTheme="majorHAnsi" w:cstheme="majorHAnsi"/>
          <w:b/>
          <w:bCs/>
        </w:rPr>
        <w:t>:</w:t>
      </w:r>
      <w:r w:rsidR="00A46DB5" w:rsidRPr="00B41424">
        <w:rPr>
          <w:rFonts w:asciiTheme="majorHAnsi" w:hAnsiTheme="majorHAnsi" w:cstheme="majorHAnsi"/>
          <w:b/>
          <w:bCs/>
        </w:rPr>
        <w:t xml:space="preserve"> </w:t>
      </w:r>
      <w:r w:rsidR="00A46DB5" w:rsidRPr="00B41424">
        <w:rPr>
          <w:rFonts w:asciiTheme="majorHAnsi" w:hAnsiTheme="majorHAnsi" w:cstheme="majorHAnsi"/>
        </w:rPr>
        <w:t>Responsible for the administration of the BLF programme, conducting the grant competitions, management of the Lead Delivery Partner (performance and payment), undertaking monitoring and learning activities, delivering Supplementary Activities and advising Defra on the progress, success and challenges faced across each landscape.</w:t>
      </w:r>
    </w:p>
    <w:p w14:paraId="6D9C3D99" w14:textId="1E60E8A2" w:rsidR="00233BB4" w:rsidRPr="00B41424" w:rsidRDefault="00233BB4" w:rsidP="000A6227">
      <w:pPr>
        <w:spacing w:beforeLines="60" w:before="144" w:after="120"/>
        <w:jc w:val="left"/>
        <w:rPr>
          <w:rFonts w:asciiTheme="majorHAnsi" w:hAnsiTheme="majorHAnsi" w:cstheme="majorHAnsi"/>
          <w:b/>
        </w:rPr>
      </w:pPr>
      <w:r w:rsidRPr="00B41424">
        <w:rPr>
          <w:rFonts w:asciiTheme="majorHAnsi" w:hAnsiTheme="majorHAnsi" w:cstheme="majorHAnsi"/>
          <w:b/>
        </w:rPr>
        <w:t>Independent Evaluato</w:t>
      </w:r>
      <w:r w:rsidR="00A46DB5" w:rsidRPr="00B41424">
        <w:rPr>
          <w:rFonts w:asciiTheme="majorHAnsi" w:hAnsiTheme="majorHAnsi" w:cstheme="majorHAnsi"/>
          <w:b/>
        </w:rPr>
        <w:t xml:space="preserve">r: </w:t>
      </w:r>
      <w:r w:rsidR="00A46DB5" w:rsidRPr="00B41424">
        <w:rPr>
          <w:rFonts w:asciiTheme="majorHAnsi" w:hAnsiTheme="majorHAnsi" w:cstheme="majorHAnsi"/>
        </w:rPr>
        <w:t>Responsible for carrying out evaluation activity across the BLF programme and will propose ‘adaptive programming’ recommendations, i.e. how the interventions could best be amended.</w:t>
      </w:r>
    </w:p>
    <w:p w14:paraId="5019544E" w14:textId="7921E0B6" w:rsidR="001E2067" w:rsidRPr="00B41424" w:rsidRDefault="00233BB4" w:rsidP="000A6227">
      <w:pPr>
        <w:spacing w:beforeLines="60" w:before="144" w:after="120"/>
        <w:jc w:val="left"/>
        <w:rPr>
          <w:rFonts w:asciiTheme="majorHAnsi" w:hAnsiTheme="majorHAnsi" w:cstheme="majorHAnsi"/>
        </w:rPr>
      </w:pPr>
      <w:r w:rsidRPr="00B41424">
        <w:rPr>
          <w:rFonts w:asciiTheme="majorHAnsi" w:hAnsiTheme="majorHAnsi" w:cstheme="majorHAnsi"/>
        </w:rPr>
        <w:t>Due to uncertainty around future Spending Review</w:t>
      </w:r>
      <w:r w:rsidR="001A2C78" w:rsidRPr="00B41424">
        <w:rPr>
          <w:rFonts w:asciiTheme="majorHAnsi" w:hAnsiTheme="majorHAnsi" w:cstheme="majorHAnsi"/>
        </w:rPr>
        <w:t>s</w:t>
      </w:r>
      <w:r w:rsidRPr="00B41424">
        <w:rPr>
          <w:rFonts w:asciiTheme="majorHAnsi" w:hAnsiTheme="majorHAnsi" w:cstheme="majorHAnsi"/>
        </w:rPr>
        <w:t>, a termination for convenience clause</w:t>
      </w:r>
      <w:r w:rsidR="0AE87AC7" w:rsidRPr="00B41424">
        <w:rPr>
          <w:rFonts w:asciiTheme="majorHAnsi" w:hAnsiTheme="majorHAnsi" w:cstheme="majorHAnsi"/>
        </w:rPr>
        <w:t xml:space="preserve"> has been</w:t>
      </w:r>
      <w:r w:rsidRPr="00B41424">
        <w:rPr>
          <w:rFonts w:asciiTheme="majorHAnsi" w:hAnsiTheme="majorHAnsi" w:cstheme="majorHAnsi"/>
        </w:rPr>
        <w:t xml:space="preserve"> drafted into our Fund Manager and Independent Evaluator contracts to facilitate </w:t>
      </w:r>
      <w:r w:rsidR="00AD0DFC" w:rsidRPr="00B41424">
        <w:rPr>
          <w:rFonts w:asciiTheme="majorHAnsi" w:hAnsiTheme="majorHAnsi" w:cstheme="majorHAnsi"/>
        </w:rPr>
        <w:t xml:space="preserve">a possible </w:t>
      </w:r>
      <w:r w:rsidRPr="00B41424">
        <w:rPr>
          <w:rFonts w:asciiTheme="majorHAnsi" w:hAnsiTheme="majorHAnsi" w:cstheme="majorHAnsi"/>
        </w:rPr>
        <w:t xml:space="preserve">exit.  In the event funding for the BLF is withdrawn during </w:t>
      </w:r>
      <w:r w:rsidR="000A11DF" w:rsidRPr="00B41424">
        <w:rPr>
          <w:rFonts w:asciiTheme="majorHAnsi" w:hAnsiTheme="majorHAnsi" w:cstheme="majorHAnsi"/>
        </w:rPr>
        <w:t>a Spending Review,</w:t>
      </w:r>
      <w:r w:rsidRPr="00B41424">
        <w:rPr>
          <w:rFonts w:asciiTheme="majorHAnsi" w:hAnsiTheme="majorHAnsi" w:cstheme="majorHAnsi"/>
        </w:rPr>
        <w:t xml:space="preserve"> Defra will be able to exit these contracts. </w:t>
      </w:r>
    </w:p>
    <w:p w14:paraId="069B74AC" w14:textId="35AF0CDD" w:rsidR="4F6FC43A" w:rsidRPr="00B41424" w:rsidRDefault="4F6FC43A" w:rsidP="000A6227">
      <w:pPr>
        <w:spacing w:beforeLines="60" w:before="144" w:after="120"/>
        <w:rPr>
          <w:rFonts w:asciiTheme="majorHAnsi" w:eastAsia="Calibri Light" w:hAnsiTheme="majorHAnsi" w:cstheme="majorHAnsi"/>
          <w:color w:val="000000" w:themeColor="text1"/>
        </w:rPr>
      </w:pPr>
      <w:r w:rsidRPr="00B41424">
        <w:rPr>
          <w:rFonts w:asciiTheme="majorHAnsi" w:eastAsia="Calibri Light" w:hAnsiTheme="majorHAnsi" w:cstheme="majorHAnsi"/>
          <w:b/>
          <w:color w:val="000000" w:themeColor="text1"/>
        </w:rPr>
        <w:t xml:space="preserve">Lead Delivery Partner: </w:t>
      </w:r>
      <w:r w:rsidR="00ED64C5" w:rsidRPr="00B41424">
        <w:rPr>
          <w:rFonts w:asciiTheme="majorHAnsi" w:eastAsia="Calibri Light" w:hAnsiTheme="majorHAnsi" w:cstheme="majorHAnsi"/>
          <w:color w:val="000000" w:themeColor="text1"/>
        </w:rPr>
        <w:t>Practical Action</w:t>
      </w:r>
      <w:r w:rsidRPr="00B41424">
        <w:rPr>
          <w:rFonts w:asciiTheme="majorHAnsi" w:eastAsia="Calibri Light" w:hAnsiTheme="majorHAnsi" w:cstheme="majorHAnsi"/>
          <w:color w:val="000000" w:themeColor="text1"/>
        </w:rPr>
        <w:t xml:space="preserve"> are the Lead Delivery Partner for the Andes Amazon landscape consortium. They will be the recipient of the grant funding for the delivery of direct programming activities and will deliver strategic oversight and management of the consortium’s activities, including financial management.</w:t>
      </w:r>
    </w:p>
    <w:p w14:paraId="5094F392" w14:textId="45796610" w:rsidR="182EC5EB" w:rsidRPr="00B41424" w:rsidRDefault="182EC5EB" w:rsidP="000A6227">
      <w:pPr>
        <w:spacing w:beforeLines="60" w:before="144" w:after="120"/>
        <w:jc w:val="left"/>
        <w:rPr>
          <w:rFonts w:asciiTheme="majorHAnsi" w:hAnsiTheme="majorHAnsi" w:cstheme="majorHAnsi"/>
        </w:rPr>
      </w:pPr>
    </w:p>
    <w:p w14:paraId="76C405A1" w14:textId="3C6C4B1A" w:rsidR="001E2067" w:rsidRPr="00B41424" w:rsidRDefault="001E2067"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Staffing Costs</w:t>
      </w:r>
    </w:p>
    <w:p w14:paraId="0D6734DC" w14:textId="3140A5F1" w:rsidR="0028224D" w:rsidRPr="00B41424" w:rsidRDefault="5C831594" w:rsidP="000A6227">
      <w:pPr>
        <w:spacing w:beforeLines="60" w:before="144" w:after="120"/>
        <w:contextualSpacing/>
        <w:jc w:val="left"/>
        <w:rPr>
          <w:rFonts w:asciiTheme="majorHAnsi" w:eastAsia="Aileron" w:hAnsiTheme="majorHAnsi" w:cstheme="majorHAnsi"/>
        </w:rPr>
      </w:pPr>
      <w:r w:rsidRPr="00B41424">
        <w:rPr>
          <w:rFonts w:asciiTheme="majorHAnsi" w:eastAsia="Aileron" w:hAnsiTheme="majorHAnsi" w:cstheme="majorHAnsi"/>
        </w:rPr>
        <w:t xml:space="preserve">BLF staffing costs cover Defra’s core BLF </w:t>
      </w:r>
      <w:r w:rsidR="3E4C401F" w:rsidRPr="00B41424">
        <w:rPr>
          <w:rFonts w:asciiTheme="majorHAnsi" w:eastAsia="Aileron" w:hAnsiTheme="majorHAnsi" w:cstheme="majorHAnsi"/>
        </w:rPr>
        <w:t xml:space="preserve">policy and programme </w:t>
      </w:r>
      <w:r w:rsidRPr="00B41424">
        <w:rPr>
          <w:rFonts w:asciiTheme="majorHAnsi" w:eastAsia="Aileron" w:hAnsiTheme="majorHAnsi" w:cstheme="majorHAnsi"/>
        </w:rPr>
        <w:t>team</w:t>
      </w:r>
      <w:r w:rsidR="3E4C401F" w:rsidRPr="00B41424">
        <w:rPr>
          <w:rFonts w:asciiTheme="majorHAnsi" w:eastAsia="Aileron" w:hAnsiTheme="majorHAnsi" w:cstheme="majorHAnsi"/>
        </w:rPr>
        <w:t>. These costs will be met from Defra’s ODA staffing budget (FLD)</w:t>
      </w:r>
      <w:r w:rsidR="00346C7E" w:rsidRPr="00B41424">
        <w:rPr>
          <w:rFonts w:asciiTheme="majorHAnsi" w:eastAsia="Aileron" w:hAnsiTheme="majorHAnsi" w:cstheme="majorHAnsi"/>
        </w:rPr>
        <w:t xml:space="preserve"> </w:t>
      </w:r>
      <w:r w:rsidR="00346C7E" w:rsidRPr="00B41424">
        <w:rPr>
          <w:rFonts w:asciiTheme="majorHAnsi" w:eastAsia="Arial" w:hAnsiTheme="majorHAnsi" w:cstheme="majorHAnsi"/>
        </w:rPr>
        <w:t>and were included in our Spending Review bid</w:t>
      </w:r>
      <w:r w:rsidR="3E4C401F" w:rsidRPr="00B41424">
        <w:rPr>
          <w:rFonts w:asciiTheme="majorHAnsi" w:eastAsia="Aileron" w:hAnsiTheme="majorHAnsi" w:cstheme="majorHAnsi"/>
        </w:rPr>
        <w:t xml:space="preserve">. </w:t>
      </w:r>
      <w:r w:rsidR="2D29A14B" w:rsidRPr="00B41424">
        <w:rPr>
          <w:rFonts w:asciiTheme="majorHAnsi" w:eastAsia="Aileron" w:hAnsiTheme="majorHAnsi" w:cstheme="majorHAnsi"/>
        </w:rPr>
        <w:t xml:space="preserve"> </w:t>
      </w:r>
      <w:r w:rsidR="3E4C401F" w:rsidRPr="00B41424">
        <w:rPr>
          <w:rFonts w:asciiTheme="majorHAnsi" w:eastAsia="Aileron" w:hAnsiTheme="majorHAnsi" w:cstheme="majorHAnsi"/>
        </w:rPr>
        <w:t>F</w:t>
      </w:r>
      <w:r w:rsidR="6B478EFA" w:rsidRPr="00B41424">
        <w:rPr>
          <w:rFonts w:asciiTheme="majorHAnsi" w:eastAsia="Aileron" w:hAnsiTheme="majorHAnsi" w:cstheme="majorHAnsi"/>
        </w:rPr>
        <w:t xml:space="preserve">urther detail </w:t>
      </w:r>
      <w:r w:rsidR="00012AD3" w:rsidRPr="00B41424">
        <w:rPr>
          <w:rFonts w:asciiTheme="majorHAnsi" w:eastAsia="Aileron" w:hAnsiTheme="majorHAnsi" w:cstheme="majorHAnsi"/>
        </w:rPr>
        <w:t>can be</w:t>
      </w:r>
      <w:r w:rsidR="6B478EFA" w:rsidRPr="00B41424">
        <w:rPr>
          <w:rFonts w:asciiTheme="majorHAnsi" w:eastAsia="Aileron" w:hAnsiTheme="majorHAnsi" w:cstheme="majorHAnsi"/>
        </w:rPr>
        <w:t xml:space="preserve"> found in the BLF programme level Business Case</w:t>
      </w:r>
      <w:r w:rsidR="2D29A14B" w:rsidRPr="00B41424">
        <w:rPr>
          <w:rFonts w:asciiTheme="majorHAnsi" w:eastAsia="Aileron" w:hAnsiTheme="majorHAnsi" w:cstheme="majorHAnsi"/>
        </w:rPr>
        <w:t xml:space="preserve"> (</w:t>
      </w:r>
      <w:r w:rsidR="6376FF5D" w:rsidRPr="00B41424">
        <w:rPr>
          <w:rFonts w:asciiTheme="majorHAnsi" w:eastAsia="Aileron" w:hAnsiTheme="majorHAnsi" w:cstheme="majorHAnsi"/>
        </w:rPr>
        <w:t xml:space="preserve">Annex </w:t>
      </w:r>
      <w:r w:rsidR="004D4932" w:rsidRPr="00B41424">
        <w:rPr>
          <w:rFonts w:asciiTheme="majorHAnsi" w:eastAsia="Aileron" w:hAnsiTheme="majorHAnsi" w:cstheme="majorHAnsi"/>
        </w:rPr>
        <w:t>B</w:t>
      </w:r>
      <w:r w:rsidR="2D29A14B" w:rsidRPr="00B41424">
        <w:rPr>
          <w:rFonts w:asciiTheme="majorHAnsi" w:eastAsia="Aileron" w:hAnsiTheme="majorHAnsi" w:cstheme="majorHAnsi"/>
        </w:rPr>
        <w:t>)</w:t>
      </w:r>
      <w:r w:rsidR="6B478EFA" w:rsidRPr="00B41424">
        <w:rPr>
          <w:rFonts w:asciiTheme="majorHAnsi" w:eastAsia="Aileron" w:hAnsiTheme="majorHAnsi" w:cstheme="majorHAnsi"/>
        </w:rPr>
        <w:t>.</w:t>
      </w:r>
      <w:r w:rsidR="2D29A14B" w:rsidRPr="00B41424">
        <w:rPr>
          <w:rFonts w:asciiTheme="majorHAnsi" w:eastAsia="Aileron" w:hAnsiTheme="majorHAnsi" w:cstheme="majorHAnsi"/>
        </w:rPr>
        <w:t xml:space="preserve"> One member of the core team will act as</w:t>
      </w:r>
      <w:r w:rsidR="00546B0C" w:rsidRPr="00B41424">
        <w:rPr>
          <w:rFonts w:asciiTheme="majorHAnsi" w:eastAsia="Aileron" w:hAnsiTheme="majorHAnsi" w:cstheme="majorHAnsi"/>
        </w:rPr>
        <w:t xml:space="preserve"> the</w:t>
      </w:r>
      <w:r w:rsidR="2D29A14B" w:rsidRPr="00B41424">
        <w:rPr>
          <w:rFonts w:asciiTheme="majorHAnsi" w:eastAsia="Aileron" w:hAnsiTheme="majorHAnsi" w:cstheme="majorHAnsi"/>
        </w:rPr>
        <w:t xml:space="preserve"> </w:t>
      </w:r>
      <w:r w:rsidR="0090367E" w:rsidRPr="00B41424">
        <w:rPr>
          <w:rFonts w:asciiTheme="majorHAnsi" w:eastAsia="Aileron" w:hAnsiTheme="majorHAnsi" w:cstheme="majorHAnsi"/>
        </w:rPr>
        <w:t>Andes Amazon</w:t>
      </w:r>
      <w:r w:rsidR="2D29A14B" w:rsidRPr="00B41424">
        <w:rPr>
          <w:rFonts w:asciiTheme="majorHAnsi" w:eastAsia="Aileron" w:hAnsiTheme="majorHAnsi" w:cstheme="majorHAnsi"/>
        </w:rPr>
        <w:t xml:space="preserve"> Programme Manager ensuring cohesion between Defra</w:t>
      </w:r>
      <w:r w:rsidR="7E55118B" w:rsidRPr="00B41424">
        <w:rPr>
          <w:rFonts w:asciiTheme="majorHAnsi" w:eastAsia="Aileron" w:hAnsiTheme="majorHAnsi" w:cstheme="majorHAnsi"/>
        </w:rPr>
        <w:t xml:space="preserve"> </w:t>
      </w:r>
      <w:r w:rsidR="2D29A14B" w:rsidRPr="00B41424">
        <w:rPr>
          <w:rFonts w:asciiTheme="majorHAnsi" w:eastAsia="Aileron" w:hAnsiTheme="majorHAnsi" w:cstheme="majorHAnsi"/>
        </w:rPr>
        <w:t xml:space="preserve">and </w:t>
      </w:r>
      <w:r w:rsidR="7E55118B" w:rsidRPr="00B41424">
        <w:rPr>
          <w:rFonts w:asciiTheme="majorHAnsi" w:eastAsia="Aileron" w:hAnsiTheme="majorHAnsi" w:cstheme="majorHAnsi"/>
        </w:rPr>
        <w:t>FCDO Posts.</w:t>
      </w:r>
      <w:r w:rsidR="428CD8B9" w:rsidRPr="00B41424">
        <w:rPr>
          <w:rFonts w:asciiTheme="majorHAnsi" w:eastAsia="Aileron" w:hAnsiTheme="majorHAnsi" w:cstheme="majorHAnsi"/>
        </w:rPr>
        <w:t xml:space="preserve"> </w:t>
      </w:r>
    </w:p>
    <w:p w14:paraId="43E0407B" w14:textId="77777777" w:rsidR="0028224D" w:rsidRPr="00B41424" w:rsidRDefault="0028224D" w:rsidP="000A6227">
      <w:pPr>
        <w:spacing w:beforeLines="60" w:before="144" w:after="120"/>
        <w:contextualSpacing/>
        <w:jc w:val="left"/>
        <w:rPr>
          <w:rFonts w:asciiTheme="majorHAnsi" w:eastAsia="Aileron" w:hAnsiTheme="majorHAnsi" w:cstheme="majorHAnsi"/>
        </w:rPr>
      </w:pPr>
    </w:p>
    <w:p w14:paraId="6B786522" w14:textId="4DD9136D" w:rsidR="001E2067" w:rsidRPr="00B41424" w:rsidRDefault="45177BFC" w:rsidP="000A6227">
      <w:pPr>
        <w:spacing w:beforeLines="60" w:before="144" w:after="120"/>
        <w:contextualSpacing/>
        <w:jc w:val="left"/>
        <w:rPr>
          <w:rFonts w:asciiTheme="majorHAnsi" w:eastAsia="Calibri Light" w:hAnsiTheme="majorHAnsi" w:cstheme="majorBidi"/>
          <w:sz w:val="24"/>
          <w:szCs w:val="24"/>
        </w:rPr>
      </w:pPr>
      <w:r w:rsidRPr="00B41424">
        <w:rPr>
          <w:rFonts w:asciiTheme="majorHAnsi" w:eastAsia="Aileron" w:hAnsiTheme="majorHAnsi" w:cstheme="majorBidi"/>
        </w:rPr>
        <w:t>There</w:t>
      </w:r>
      <w:r w:rsidR="7776E2D1" w:rsidRPr="00B41424">
        <w:rPr>
          <w:rFonts w:asciiTheme="majorHAnsi" w:eastAsia="Aileron" w:hAnsiTheme="majorHAnsi" w:cstheme="majorBidi"/>
        </w:rPr>
        <w:t xml:space="preserve"> is</w:t>
      </w:r>
      <w:r w:rsidRPr="00B41424">
        <w:rPr>
          <w:rFonts w:asciiTheme="majorHAnsi" w:eastAsia="Aileron" w:hAnsiTheme="majorHAnsi" w:cstheme="majorBidi"/>
        </w:rPr>
        <w:t xml:space="preserve"> one </w:t>
      </w:r>
      <w:proofErr w:type="gramStart"/>
      <w:r w:rsidRPr="00B41424">
        <w:rPr>
          <w:rFonts w:asciiTheme="majorHAnsi" w:eastAsia="Aileron" w:hAnsiTheme="majorHAnsi" w:cstheme="majorBidi"/>
        </w:rPr>
        <w:t>locally-engaged</w:t>
      </w:r>
      <w:proofErr w:type="gramEnd"/>
      <w:r w:rsidRPr="00B41424">
        <w:rPr>
          <w:rFonts w:asciiTheme="majorHAnsi" w:eastAsia="Aileron" w:hAnsiTheme="majorHAnsi" w:cstheme="majorBidi"/>
        </w:rPr>
        <w:t xml:space="preserve"> </w:t>
      </w:r>
      <w:r w:rsidR="6BB6C420" w:rsidRPr="00B41424">
        <w:rPr>
          <w:rFonts w:asciiTheme="majorHAnsi" w:eastAsia="Aileron" w:hAnsiTheme="majorHAnsi" w:cstheme="majorBidi"/>
        </w:rPr>
        <w:t>BLF Landscape Manager delivering regional coordination implementation of the BLF in the</w:t>
      </w:r>
      <w:r w:rsidRPr="00B41424">
        <w:rPr>
          <w:rFonts w:asciiTheme="majorHAnsi" w:eastAsia="Aileron" w:hAnsiTheme="majorHAnsi" w:cstheme="majorBidi"/>
        </w:rPr>
        <w:t xml:space="preserve"> </w:t>
      </w:r>
      <w:r w:rsidR="0090367E" w:rsidRPr="00B41424">
        <w:rPr>
          <w:rFonts w:asciiTheme="majorHAnsi" w:eastAsia="Aileron" w:hAnsiTheme="majorHAnsi" w:cstheme="majorBidi"/>
        </w:rPr>
        <w:t xml:space="preserve">Andes Amazon </w:t>
      </w:r>
      <w:r w:rsidRPr="00B41424">
        <w:rPr>
          <w:rFonts w:asciiTheme="majorHAnsi" w:eastAsia="Aileron" w:hAnsiTheme="majorHAnsi" w:cstheme="majorBidi"/>
        </w:rPr>
        <w:t xml:space="preserve">landscape at a </w:t>
      </w:r>
      <w:r w:rsidR="009F4EDA" w:rsidRPr="00B41424">
        <w:rPr>
          <w:rFonts w:asciiTheme="majorHAnsi" w:eastAsia="Aileron" w:hAnsiTheme="majorHAnsi" w:cstheme="majorBidi"/>
        </w:rPr>
        <w:t xml:space="preserve">total </w:t>
      </w:r>
      <w:r w:rsidRPr="00B41424">
        <w:rPr>
          <w:rFonts w:asciiTheme="majorHAnsi" w:eastAsia="Aileron" w:hAnsiTheme="majorHAnsi" w:cstheme="majorBidi"/>
        </w:rPr>
        <w:t xml:space="preserve">cost of </w:t>
      </w:r>
      <w:r w:rsidRPr="00B41424">
        <w:rPr>
          <w:rFonts w:asciiTheme="majorHAnsi" w:eastAsia="Calibri Light" w:hAnsiTheme="majorHAnsi" w:cstheme="majorBidi"/>
          <w:color w:val="000000" w:themeColor="text1"/>
        </w:rPr>
        <w:t>£</w:t>
      </w:r>
      <w:r w:rsidR="63125010" w:rsidRPr="00B41424">
        <w:rPr>
          <w:rFonts w:asciiTheme="majorHAnsi" w:eastAsia="Calibri Light" w:hAnsiTheme="majorHAnsi" w:cstheme="majorBidi"/>
          <w:color w:val="000000" w:themeColor="text1"/>
        </w:rPr>
        <w:t>3</w:t>
      </w:r>
      <w:r w:rsidR="4B176C1C" w:rsidRPr="00B41424">
        <w:rPr>
          <w:rFonts w:asciiTheme="majorHAnsi" w:eastAsia="Calibri Light" w:hAnsiTheme="majorHAnsi" w:cstheme="majorBidi"/>
          <w:color w:val="000000" w:themeColor="text1"/>
        </w:rPr>
        <w:t>3</w:t>
      </w:r>
      <w:r w:rsidR="63125010" w:rsidRPr="00B41424">
        <w:rPr>
          <w:rFonts w:asciiTheme="majorHAnsi" w:eastAsia="Calibri Light" w:hAnsiTheme="majorHAnsi" w:cstheme="majorBidi"/>
          <w:color w:val="000000" w:themeColor="text1"/>
        </w:rPr>
        <w:t>,000 per annum, which will be funded from the overall £100m programme budget. Future years have been forecast based on a 2% year on year increase in costs</w:t>
      </w:r>
      <w:r w:rsidR="1884DA28" w:rsidRPr="00B41424">
        <w:rPr>
          <w:rFonts w:asciiTheme="majorHAnsi" w:eastAsia="Calibri Light" w:hAnsiTheme="majorHAnsi" w:cstheme="majorBidi"/>
          <w:color w:val="000000" w:themeColor="text1"/>
        </w:rPr>
        <w:t>, except for a 5% increase in FY23/24</w:t>
      </w:r>
      <w:r w:rsidR="63125010" w:rsidRPr="00B41424">
        <w:rPr>
          <w:rFonts w:asciiTheme="majorHAnsi" w:eastAsia="Calibri Light" w:hAnsiTheme="majorHAnsi" w:cstheme="majorBidi"/>
          <w:color w:val="000000" w:themeColor="text1"/>
        </w:rPr>
        <w:t>. The possibility of increasing in-country resource will be explored if the need arises.</w:t>
      </w:r>
    </w:p>
    <w:p w14:paraId="7AA06907" w14:textId="734838C3" w:rsidR="001E2067" w:rsidRPr="00B41424" w:rsidRDefault="001E2067" w:rsidP="000A6227">
      <w:pPr>
        <w:spacing w:beforeLines="60" w:before="144" w:after="120"/>
        <w:contextualSpacing/>
        <w:jc w:val="left"/>
        <w:rPr>
          <w:rFonts w:asciiTheme="majorHAnsi" w:hAnsiTheme="majorHAnsi" w:cstheme="majorHAnsi"/>
          <w:b/>
          <w:bCs/>
          <w:sz w:val="24"/>
          <w:szCs w:val="24"/>
        </w:rPr>
      </w:pPr>
    </w:p>
    <w:p w14:paraId="76EA38DC" w14:textId="3EBC1E9D" w:rsidR="001E2067" w:rsidRPr="00B41424" w:rsidRDefault="45177BFC"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Capital and Revenue Requirements</w:t>
      </w:r>
    </w:p>
    <w:p w14:paraId="129451ED" w14:textId="77777777" w:rsidR="001E2067" w:rsidRPr="00B41424" w:rsidRDefault="001E2067" w:rsidP="000A6227">
      <w:pPr>
        <w:spacing w:beforeLines="60" w:before="144" w:after="120"/>
        <w:contextualSpacing/>
        <w:jc w:val="left"/>
        <w:rPr>
          <w:rFonts w:asciiTheme="majorHAnsi" w:hAnsiTheme="majorHAnsi" w:cstheme="majorHAnsi"/>
        </w:rPr>
      </w:pPr>
      <w:r w:rsidRPr="00B41424">
        <w:rPr>
          <w:rFonts w:asciiTheme="majorHAnsi" w:hAnsiTheme="majorHAnsi" w:cstheme="majorHAnsi"/>
        </w:rPr>
        <w:t>Defra Finance has considered the appropriate accounting treatment for the Fund. Consolidated Budget Guidance (CBG) states the following for the spend to count as Capital (CDEL) expenditure.</w:t>
      </w:r>
    </w:p>
    <w:p w14:paraId="5F17AA44" w14:textId="77777777" w:rsidR="001E2067" w:rsidRPr="00B41424" w:rsidRDefault="001E2067" w:rsidP="000A6227">
      <w:pPr>
        <w:autoSpaceDE w:val="0"/>
        <w:autoSpaceDN w:val="0"/>
        <w:adjustRightInd w:val="0"/>
        <w:spacing w:beforeLines="60" w:before="144" w:after="120"/>
        <w:contextualSpacing/>
        <w:jc w:val="left"/>
        <w:rPr>
          <w:rFonts w:asciiTheme="majorHAnsi" w:hAnsiTheme="majorHAnsi" w:cstheme="majorHAnsi"/>
        </w:rPr>
      </w:pPr>
      <w:r w:rsidRPr="00B41424">
        <w:rPr>
          <w:rFonts w:asciiTheme="majorHAnsi" w:hAnsiTheme="majorHAnsi" w:cstheme="majorHAnsi"/>
        </w:rPr>
        <w:t xml:space="preserve">Capital grants are unrequited transfer payments, which the recipient must use to either: </w:t>
      </w:r>
    </w:p>
    <w:p w14:paraId="29EBE33F" w14:textId="77777777" w:rsidR="001E2067" w:rsidRPr="00B41424" w:rsidRDefault="001E2067" w:rsidP="000A6227">
      <w:pPr>
        <w:numPr>
          <w:ilvl w:val="0"/>
          <w:numId w:val="8"/>
        </w:numPr>
        <w:autoSpaceDE w:val="0"/>
        <w:autoSpaceDN w:val="0"/>
        <w:adjustRightInd w:val="0"/>
        <w:spacing w:beforeLines="60" w:before="144" w:after="120"/>
        <w:contextualSpacing/>
        <w:jc w:val="left"/>
        <w:rPr>
          <w:rFonts w:asciiTheme="majorHAnsi" w:hAnsiTheme="majorHAnsi" w:cstheme="majorHAnsi"/>
        </w:rPr>
      </w:pPr>
      <w:r w:rsidRPr="00B41424">
        <w:rPr>
          <w:rFonts w:asciiTheme="majorHAnsi" w:hAnsiTheme="majorHAnsi" w:cstheme="majorHAnsi"/>
        </w:rPr>
        <w:t xml:space="preserve">buy capital assets (land, buildings, machinery etc.) </w:t>
      </w:r>
    </w:p>
    <w:p w14:paraId="5979BAFB" w14:textId="1BCB1564" w:rsidR="001E2067" w:rsidRPr="00B41424" w:rsidRDefault="001E2067" w:rsidP="000A6227">
      <w:pPr>
        <w:numPr>
          <w:ilvl w:val="0"/>
          <w:numId w:val="8"/>
        </w:numPr>
        <w:autoSpaceDE w:val="0"/>
        <w:autoSpaceDN w:val="0"/>
        <w:adjustRightInd w:val="0"/>
        <w:spacing w:beforeLines="60" w:before="144" w:after="120"/>
        <w:contextualSpacing/>
        <w:jc w:val="left"/>
        <w:rPr>
          <w:rFonts w:asciiTheme="majorHAnsi" w:hAnsiTheme="majorHAnsi" w:cstheme="majorHAnsi"/>
        </w:rPr>
      </w:pPr>
      <w:r w:rsidRPr="00B41424">
        <w:rPr>
          <w:rFonts w:asciiTheme="majorHAnsi" w:hAnsiTheme="majorHAnsi" w:cstheme="majorHAnsi"/>
        </w:rPr>
        <w:t>buy stocks</w:t>
      </w:r>
      <w:r w:rsidR="00920B22" w:rsidRPr="00B41424">
        <w:rPr>
          <w:rFonts w:asciiTheme="majorHAnsi" w:hAnsiTheme="majorHAnsi" w:cstheme="majorHAnsi"/>
        </w:rPr>
        <w:t>.</w:t>
      </w:r>
    </w:p>
    <w:p w14:paraId="2E0719E2" w14:textId="59005A2B" w:rsidR="001E2067" w:rsidRPr="00B41424" w:rsidRDefault="001E2067" w:rsidP="000A6227">
      <w:pPr>
        <w:numPr>
          <w:ilvl w:val="0"/>
          <w:numId w:val="8"/>
        </w:numPr>
        <w:autoSpaceDE w:val="0"/>
        <w:autoSpaceDN w:val="0"/>
        <w:adjustRightInd w:val="0"/>
        <w:spacing w:beforeLines="60" w:before="144" w:after="120"/>
        <w:contextualSpacing/>
        <w:jc w:val="left"/>
        <w:rPr>
          <w:rFonts w:asciiTheme="majorHAnsi" w:hAnsiTheme="majorHAnsi" w:cstheme="majorHAnsi"/>
        </w:rPr>
      </w:pPr>
      <w:r w:rsidRPr="00B41424">
        <w:rPr>
          <w:rFonts w:asciiTheme="majorHAnsi" w:hAnsiTheme="majorHAnsi" w:cstheme="majorHAnsi"/>
        </w:rPr>
        <w:t>repay debt (but not to pay early repayment debt interest premia)</w:t>
      </w:r>
      <w:r w:rsidR="00920B22" w:rsidRPr="00B41424">
        <w:rPr>
          <w:rFonts w:asciiTheme="majorHAnsi" w:hAnsiTheme="majorHAnsi" w:cstheme="majorHAnsi"/>
        </w:rPr>
        <w:t>.</w:t>
      </w:r>
    </w:p>
    <w:p w14:paraId="6178BFC0" w14:textId="7D901057" w:rsidR="001E2067" w:rsidRPr="00B41424" w:rsidRDefault="001E2067" w:rsidP="000A6227">
      <w:pPr>
        <w:numPr>
          <w:ilvl w:val="0"/>
          <w:numId w:val="8"/>
        </w:numPr>
        <w:autoSpaceDE w:val="0"/>
        <w:autoSpaceDN w:val="0"/>
        <w:adjustRightInd w:val="0"/>
        <w:spacing w:beforeLines="60" w:before="144" w:after="120"/>
        <w:contextualSpacing/>
        <w:jc w:val="left"/>
        <w:rPr>
          <w:rFonts w:asciiTheme="majorHAnsi" w:eastAsia="Times New Roman" w:hAnsiTheme="majorHAnsi" w:cstheme="majorHAnsi"/>
          <w:color w:val="000000"/>
        </w:rPr>
      </w:pPr>
      <w:r w:rsidRPr="00B41424">
        <w:rPr>
          <w:rFonts w:asciiTheme="majorHAnsi" w:hAnsiTheme="majorHAnsi" w:cstheme="majorHAnsi"/>
        </w:rPr>
        <w:t>acquire long-term financial assets, or financial assets used to generate a long-term return</w:t>
      </w:r>
      <w:r w:rsidR="009F2097" w:rsidRPr="00B41424">
        <w:rPr>
          <w:rFonts w:asciiTheme="majorHAnsi" w:hAnsiTheme="majorHAnsi" w:cstheme="majorHAnsi"/>
        </w:rPr>
        <w:t>.</w:t>
      </w:r>
    </w:p>
    <w:p w14:paraId="706121FB" w14:textId="77777777" w:rsidR="001E2067" w:rsidRPr="00B41424" w:rsidRDefault="001E2067" w:rsidP="000A6227">
      <w:pPr>
        <w:spacing w:beforeLines="60" w:before="144" w:after="120"/>
        <w:contextualSpacing/>
        <w:jc w:val="left"/>
        <w:rPr>
          <w:rFonts w:asciiTheme="majorHAnsi" w:hAnsiTheme="majorHAnsi" w:cstheme="majorHAnsi"/>
        </w:rPr>
      </w:pPr>
    </w:p>
    <w:p w14:paraId="14FE76F2" w14:textId="30BA65D0" w:rsidR="001E2067" w:rsidRPr="00B41424" w:rsidRDefault="001E2067" w:rsidP="000A6227">
      <w:pPr>
        <w:spacing w:beforeLines="60" w:before="144"/>
        <w:contextualSpacing/>
        <w:rPr>
          <w:rFonts w:asciiTheme="majorHAnsi" w:eastAsia="Calibri Light" w:hAnsiTheme="majorHAnsi" w:cstheme="majorHAnsi"/>
        </w:rPr>
      </w:pPr>
      <w:r w:rsidRPr="00B41424">
        <w:rPr>
          <w:rFonts w:asciiTheme="majorHAnsi" w:hAnsiTheme="majorHAnsi" w:cstheme="majorHAnsi"/>
        </w:rPr>
        <w:t>The BLF programme has been determined as Resource expenditure (RDEL) as the nature of the work to be undertaken does not meet the CBG definition of Capital expenditure.</w:t>
      </w:r>
      <w:r w:rsidR="7A9FB8CC" w:rsidRPr="00B41424">
        <w:rPr>
          <w:rFonts w:asciiTheme="majorHAnsi" w:hAnsiTheme="majorHAnsi" w:cstheme="majorHAnsi"/>
        </w:rPr>
        <w:t xml:space="preserve"> </w:t>
      </w:r>
      <w:r w:rsidR="6CE3A338" w:rsidRPr="00B41424">
        <w:rPr>
          <w:rFonts w:asciiTheme="majorHAnsi" w:eastAsia="Calibri Light" w:hAnsiTheme="majorHAnsi" w:cstheme="majorHAnsi"/>
          <w:color w:val="000000" w:themeColor="text1"/>
        </w:rPr>
        <w:t>Following the Andes Amazon landscape grant competition, we can confirm that the funding will be RDEL. The grant will be used for a range of activities that deliver biodiversity conservation, climate change mitigation and adaptation benefits and poverty reduction outcomes.</w:t>
      </w:r>
    </w:p>
    <w:p w14:paraId="59619657" w14:textId="4767F9CE" w:rsidR="001E2067" w:rsidRPr="00B41424" w:rsidRDefault="001E2067" w:rsidP="000A6227">
      <w:pPr>
        <w:spacing w:beforeLines="60" w:before="144" w:after="120"/>
        <w:contextualSpacing/>
        <w:jc w:val="left"/>
        <w:rPr>
          <w:rFonts w:asciiTheme="majorHAnsi" w:hAnsiTheme="majorHAnsi" w:cstheme="majorHAnsi"/>
        </w:rPr>
      </w:pPr>
    </w:p>
    <w:p w14:paraId="0FD160B3" w14:textId="77777777" w:rsidR="001E2067" w:rsidRPr="00B41424" w:rsidRDefault="001E2067" w:rsidP="000A6227">
      <w:pPr>
        <w:spacing w:beforeLines="60" w:before="144" w:after="120"/>
        <w:contextualSpacing/>
        <w:jc w:val="left"/>
        <w:rPr>
          <w:rFonts w:asciiTheme="majorHAnsi" w:hAnsiTheme="majorHAnsi" w:cstheme="majorHAnsi"/>
        </w:rPr>
      </w:pPr>
      <w:r w:rsidRPr="00B41424">
        <w:rPr>
          <w:rFonts w:asciiTheme="majorHAnsi" w:hAnsiTheme="majorHAnsi" w:cstheme="majorHAnsi"/>
          <w:color w:val="FF0000"/>
        </w:rPr>
        <w:t xml:space="preserve"> </w:t>
      </w:r>
    </w:p>
    <w:p w14:paraId="6E776560" w14:textId="4B7F0BBA" w:rsidR="001E2067" w:rsidRPr="00B41424" w:rsidRDefault="001E2067"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Accounting Officer Tests</w:t>
      </w:r>
    </w:p>
    <w:p w14:paraId="416010E0" w14:textId="5BAD1EA0" w:rsidR="001E2067" w:rsidRPr="00B41424" w:rsidRDefault="001E2067" w:rsidP="000A6227">
      <w:pPr>
        <w:spacing w:beforeLines="60" w:before="144" w:after="120"/>
        <w:contextualSpacing/>
        <w:jc w:val="left"/>
        <w:rPr>
          <w:rFonts w:asciiTheme="majorHAnsi" w:hAnsiTheme="majorHAnsi" w:cstheme="majorHAnsi"/>
        </w:rPr>
      </w:pPr>
      <w:r w:rsidRPr="00B41424">
        <w:rPr>
          <w:rFonts w:asciiTheme="majorHAnsi" w:hAnsiTheme="majorHAnsi" w:cstheme="majorHAnsi"/>
        </w:rPr>
        <w:t>The primary accounting officer tests have been considered throughout the development of this business case</w:t>
      </w:r>
      <w:r w:rsidR="003C7715" w:rsidRPr="00B41424">
        <w:rPr>
          <w:rFonts w:asciiTheme="majorHAnsi" w:hAnsiTheme="majorHAnsi" w:cstheme="majorHAnsi"/>
        </w:rPr>
        <w:t xml:space="preserve"> with significant input from the </w:t>
      </w:r>
      <w:r w:rsidR="0090367E" w:rsidRPr="00B41424">
        <w:rPr>
          <w:rFonts w:asciiTheme="majorHAnsi" w:hAnsiTheme="majorHAnsi" w:cstheme="majorHAnsi"/>
        </w:rPr>
        <w:t>Andes Amazon</w:t>
      </w:r>
      <w:r w:rsidR="003C7715" w:rsidRPr="00B41424">
        <w:rPr>
          <w:rFonts w:asciiTheme="majorHAnsi" w:hAnsiTheme="majorHAnsi" w:cstheme="majorHAnsi"/>
        </w:rPr>
        <w:t xml:space="preserve"> PETA report</w:t>
      </w:r>
      <w:r w:rsidRPr="00B41424">
        <w:rPr>
          <w:rFonts w:asciiTheme="majorHAnsi" w:hAnsiTheme="majorHAnsi" w:cstheme="majorHAnsi"/>
        </w:rPr>
        <w:t>:</w:t>
      </w:r>
    </w:p>
    <w:p w14:paraId="56C8A9FA" w14:textId="77777777" w:rsidR="00DE63D6" w:rsidRPr="00B41424" w:rsidRDefault="00DE63D6" w:rsidP="000A6227">
      <w:pPr>
        <w:spacing w:beforeLines="60" w:before="144" w:after="120"/>
        <w:contextualSpacing/>
        <w:jc w:val="left"/>
        <w:rPr>
          <w:rFonts w:asciiTheme="majorHAnsi" w:hAnsiTheme="majorHAnsi" w:cstheme="majorHAnsi"/>
        </w:rPr>
      </w:pPr>
    </w:p>
    <w:p w14:paraId="1D743107" w14:textId="77777777" w:rsidR="001E2067" w:rsidRPr="00B41424" w:rsidRDefault="001E2067" w:rsidP="000A6227">
      <w:pPr>
        <w:spacing w:beforeLines="60" w:before="144" w:after="120"/>
        <w:contextualSpacing/>
        <w:jc w:val="left"/>
        <w:rPr>
          <w:rFonts w:asciiTheme="majorHAnsi" w:hAnsiTheme="majorHAnsi" w:cstheme="majorHAnsi"/>
        </w:rPr>
      </w:pPr>
      <w:r w:rsidRPr="00B41424">
        <w:rPr>
          <w:rFonts w:asciiTheme="majorHAnsi" w:hAnsiTheme="majorHAnsi" w:cstheme="majorHAnsi"/>
          <w:b/>
          <w:bCs/>
        </w:rPr>
        <w:t xml:space="preserve">Affordability: </w:t>
      </w:r>
      <w:r w:rsidRPr="00B41424">
        <w:rPr>
          <w:rFonts w:asciiTheme="majorHAnsi" w:hAnsiTheme="majorHAnsi" w:cstheme="majorHAnsi"/>
        </w:rPr>
        <w:t xml:space="preserve">this proposal will only be delivered subject to the agreed availability of budgets. </w:t>
      </w:r>
    </w:p>
    <w:p w14:paraId="0D89903E" w14:textId="77777777" w:rsidR="001E2067" w:rsidRPr="00B41424" w:rsidRDefault="001E2067" w:rsidP="000A6227">
      <w:pPr>
        <w:spacing w:beforeLines="60" w:before="144" w:after="120"/>
        <w:contextualSpacing/>
        <w:jc w:val="left"/>
        <w:rPr>
          <w:rFonts w:asciiTheme="majorHAnsi" w:hAnsiTheme="majorHAnsi" w:cstheme="majorHAnsi"/>
        </w:rPr>
      </w:pPr>
      <w:r w:rsidRPr="00B41424">
        <w:rPr>
          <w:rFonts w:asciiTheme="majorHAnsi" w:hAnsiTheme="majorHAnsi" w:cstheme="majorHAnsi"/>
          <w:b/>
          <w:bCs/>
        </w:rPr>
        <w:t>Regularity:</w:t>
      </w:r>
      <w:r w:rsidRPr="00B41424">
        <w:rPr>
          <w:rFonts w:asciiTheme="majorHAnsi" w:hAnsiTheme="majorHAnsi" w:cstheme="majorHAnsi"/>
        </w:rPr>
        <w:t xml:space="preserve"> the programme funds will be managed in accordance with HMT’s Managing Public Money guidance and ODA guidance.</w:t>
      </w:r>
    </w:p>
    <w:p w14:paraId="716F64ED" w14:textId="77777777" w:rsidR="001E2067" w:rsidRPr="00B41424" w:rsidRDefault="001E2067" w:rsidP="000A6227">
      <w:pPr>
        <w:spacing w:beforeLines="60" w:before="144" w:after="120"/>
        <w:contextualSpacing/>
        <w:jc w:val="left"/>
        <w:rPr>
          <w:rFonts w:asciiTheme="majorHAnsi" w:hAnsiTheme="majorHAnsi" w:cstheme="majorHAnsi"/>
        </w:rPr>
      </w:pPr>
      <w:r w:rsidRPr="00B41424">
        <w:rPr>
          <w:rFonts w:asciiTheme="majorHAnsi" w:hAnsiTheme="majorHAnsi" w:cstheme="majorHAnsi"/>
          <w:b/>
          <w:bCs/>
        </w:rPr>
        <w:t>Propriety:</w:t>
      </w:r>
      <w:r w:rsidRPr="00B41424">
        <w:rPr>
          <w:rFonts w:asciiTheme="majorHAnsi" w:hAnsiTheme="majorHAnsi" w:cstheme="majorHAnsi"/>
        </w:rPr>
        <w:t xml:space="preserve"> ODA funding will be allocated under Section 1 of the International Development Act 2002 and expenditure will be in accordance with this legislation and all ODA requirements. </w:t>
      </w:r>
    </w:p>
    <w:p w14:paraId="50732824" w14:textId="11A30083" w:rsidR="001E2067" w:rsidRPr="00B41424" w:rsidRDefault="001E2067" w:rsidP="000A6227">
      <w:pPr>
        <w:spacing w:beforeLines="60" w:before="144"/>
        <w:contextualSpacing/>
        <w:rPr>
          <w:rFonts w:asciiTheme="majorHAnsi" w:eastAsia="Calibri Light" w:hAnsiTheme="majorHAnsi" w:cstheme="majorHAnsi"/>
        </w:rPr>
      </w:pPr>
      <w:r w:rsidRPr="00B41424">
        <w:rPr>
          <w:rFonts w:asciiTheme="majorHAnsi" w:hAnsiTheme="majorHAnsi" w:cstheme="majorHAnsi"/>
          <w:b/>
          <w:bCs/>
        </w:rPr>
        <w:t>Value for money:</w:t>
      </w:r>
      <w:r w:rsidR="63580E8D" w:rsidRPr="00B41424">
        <w:rPr>
          <w:rFonts w:asciiTheme="majorHAnsi" w:hAnsiTheme="majorHAnsi" w:cstheme="majorHAnsi"/>
          <w:b/>
          <w:bCs/>
        </w:rPr>
        <w:t xml:space="preserve"> </w:t>
      </w:r>
      <w:r w:rsidR="63580E8D" w:rsidRPr="00B41424">
        <w:rPr>
          <w:rFonts w:asciiTheme="majorHAnsi" w:eastAsia="Calibri Light" w:hAnsiTheme="majorHAnsi" w:cstheme="majorHAnsi"/>
          <w:color w:val="000000" w:themeColor="text1"/>
        </w:rPr>
        <w:t xml:space="preserve">the preferred option of selecting and funding the preferred Lead Delivery Partner has been carefully appraised against the alternative BAU option, drawing on insights from the Andes Amazon PETA report. This demonstrates very good </w:t>
      </w:r>
      <w:proofErr w:type="spellStart"/>
      <w:r w:rsidR="63580E8D" w:rsidRPr="00B41424">
        <w:rPr>
          <w:rFonts w:asciiTheme="majorHAnsi" w:eastAsia="Calibri Light" w:hAnsiTheme="majorHAnsi" w:cstheme="majorHAnsi"/>
          <w:color w:val="000000" w:themeColor="text1"/>
        </w:rPr>
        <w:t>VfM</w:t>
      </w:r>
      <w:proofErr w:type="spellEnd"/>
      <w:r w:rsidR="63580E8D" w:rsidRPr="00B41424">
        <w:rPr>
          <w:rFonts w:asciiTheme="majorHAnsi" w:eastAsia="Calibri Light" w:hAnsiTheme="majorHAnsi" w:cstheme="majorHAnsi"/>
          <w:color w:val="000000" w:themeColor="text1"/>
        </w:rPr>
        <w:t xml:space="preserve"> potential. See the Appraisal Case for further details. </w:t>
      </w:r>
      <w:r w:rsidR="63580E8D" w:rsidRPr="00B41424">
        <w:rPr>
          <w:rFonts w:asciiTheme="majorHAnsi" w:eastAsia="Calibri Light" w:hAnsiTheme="majorHAnsi" w:cstheme="majorHAnsi"/>
        </w:rPr>
        <w:t xml:space="preserve"> </w:t>
      </w:r>
    </w:p>
    <w:p w14:paraId="597FC019" w14:textId="1ACFC8F4" w:rsidR="001E2067" w:rsidRPr="00B41424" w:rsidRDefault="001E2067" w:rsidP="000A6227">
      <w:pPr>
        <w:spacing w:beforeLines="60" w:before="144" w:after="120"/>
        <w:contextualSpacing/>
        <w:jc w:val="left"/>
        <w:rPr>
          <w:rFonts w:asciiTheme="majorHAnsi" w:hAnsiTheme="majorHAnsi" w:cstheme="majorHAnsi"/>
        </w:rPr>
      </w:pPr>
    </w:p>
    <w:p w14:paraId="14F95D6B" w14:textId="47403DE3" w:rsidR="001E2067" w:rsidRPr="00B41424" w:rsidRDefault="001E2067" w:rsidP="000A6227">
      <w:pPr>
        <w:spacing w:beforeLines="60" w:before="144" w:after="120"/>
        <w:contextualSpacing/>
        <w:jc w:val="left"/>
        <w:rPr>
          <w:rFonts w:asciiTheme="majorHAnsi" w:hAnsiTheme="majorHAnsi" w:cstheme="majorHAnsi"/>
        </w:rPr>
      </w:pPr>
      <w:r w:rsidRPr="00B41424">
        <w:rPr>
          <w:rFonts w:asciiTheme="majorHAnsi" w:hAnsiTheme="majorHAnsi" w:cstheme="majorHAnsi"/>
          <w:b/>
          <w:bCs/>
        </w:rPr>
        <w:t>Feasibility:</w:t>
      </w:r>
      <w:r w:rsidRPr="00B41424">
        <w:rPr>
          <w:rFonts w:asciiTheme="majorHAnsi" w:hAnsiTheme="majorHAnsi" w:cstheme="majorHAnsi"/>
        </w:rPr>
        <w:t xml:space="preserve"> the need for the Fund has been outlined fully in the strategic case</w:t>
      </w:r>
      <w:r w:rsidR="003C7715" w:rsidRPr="00B41424">
        <w:rPr>
          <w:rFonts w:asciiTheme="majorHAnsi" w:hAnsiTheme="majorHAnsi" w:cstheme="majorHAnsi"/>
        </w:rPr>
        <w:t xml:space="preserve"> based on information from the </w:t>
      </w:r>
      <w:r w:rsidR="00863DC7" w:rsidRPr="00B41424">
        <w:rPr>
          <w:rFonts w:asciiTheme="majorHAnsi" w:hAnsiTheme="majorHAnsi" w:cstheme="majorHAnsi"/>
        </w:rPr>
        <w:t>Andes Amazon</w:t>
      </w:r>
      <w:r w:rsidR="003C7715" w:rsidRPr="00B41424">
        <w:rPr>
          <w:rFonts w:asciiTheme="majorHAnsi" w:hAnsiTheme="majorHAnsi" w:cstheme="majorHAnsi"/>
        </w:rPr>
        <w:t xml:space="preserve"> PETA report</w:t>
      </w:r>
      <w:r w:rsidR="4EF37BCC" w:rsidRPr="00B41424">
        <w:rPr>
          <w:rFonts w:asciiTheme="majorHAnsi" w:hAnsiTheme="majorHAnsi" w:cstheme="majorHAnsi"/>
        </w:rPr>
        <w:t xml:space="preserve"> and the preferred application</w:t>
      </w:r>
      <w:r w:rsidRPr="00B41424">
        <w:rPr>
          <w:rFonts w:asciiTheme="majorHAnsi" w:hAnsiTheme="majorHAnsi" w:cstheme="majorHAnsi"/>
        </w:rPr>
        <w:t>, which also explains the importance of ensuring the sustainability of this fund and how this will be achieved.</w:t>
      </w:r>
    </w:p>
    <w:p w14:paraId="3D819FA6" w14:textId="77777777" w:rsidR="001E2067" w:rsidRPr="00B41424" w:rsidRDefault="001E2067" w:rsidP="000A6227">
      <w:pPr>
        <w:spacing w:beforeLines="60" w:before="144" w:after="120"/>
        <w:jc w:val="left"/>
        <w:rPr>
          <w:rFonts w:asciiTheme="majorHAnsi" w:hAnsiTheme="majorHAnsi" w:cstheme="majorHAnsi"/>
          <w:color w:val="FF0000"/>
        </w:rPr>
      </w:pPr>
    </w:p>
    <w:p w14:paraId="30D66B9D" w14:textId="1331450B" w:rsidR="001E2067" w:rsidRPr="00B41424" w:rsidRDefault="001E2067"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Impact on income and expenditure account</w:t>
      </w:r>
    </w:p>
    <w:p w14:paraId="2CEB2461" w14:textId="2171AD5E" w:rsidR="001E2067" w:rsidRPr="00B41424" w:rsidRDefault="001E2067" w:rsidP="000A6227">
      <w:pPr>
        <w:spacing w:beforeLines="60" w:before="144" w:after="120"/>
        <w:contextualSpacing/>
        <w:jc w:val="left"/>
        <w:rPr>
          <w:rFonts w:asciiTheme="majorHAnsi" w:hAnsiTheme="majorHAnsi" w:cstheme="majorHAnsi"/>
        </w:rPr>
      </w:pPr>
      <w:r w:rsidRPr="00B41424">
        <w:rPr>
          <w:rFonts w:asciiTheme="majorHAnsi" w:hAnsiTheme="majorHAnsi" w:cstheme="majorHAnsi"/>
        </w:rPr>
        <w:t xml:space="preserve">Grant cash expenditure will be in line with ODA best practice. The requirements associated with payments </w:t>
      </w:r>
      <w:r w:rsidR="0731CA9A" w:rsidRPr="00B41424">
        <w:rPr>
          <w:rFonts w:asciiTheme="majorHAnsi" w:hAnsiTheme="majorHAnsi" w:cstheme="majorHAnsi"/>
        </w:rPr>
        <w:t xml:space="preserve">have been </w:t>
      </w:r>
      <w:r w:rsidRPr="00B41424">
        <w:rPr>
          <w:rFonts w:asciiTheme="majorHAnsi" w:hAnsiTheme="majorHAnsi" w:cstheme="majorHAnsi"/>
        </w:rPr>
        <w:t xml:space="preserve">made clear in the grant competition process, and due diligence will be undertaken to ensure implementing partners meet the necessary financial stability requirements. </w:t>
      </w:r>
    </w:p>
    <w:p w14:paraId="53DF5582" w14:textId="77777777" w:rsidR="001E2067" w:rsidRPr="00B41424" w:rsidRDefault="001E2067" w:rsidP="000A6227">
      <w:pPr>
        <w:spacing w:beforeLines="60" w:before="144" w:after="120"/>
        <w:contextualSpacing/>
        <w:jc w:val="left"/>
        <w:rPr>
          <w:rFonts w:asciiTheme="majorHAnsi" w:hAnsiTheme="majorHAnsi" w:cstheme="majorHAnsi"/>
        </w:rPr>
      </w:pPr>
    </w:p>
    <w:p w14:paraId="5E81D426" w14:textId="380BC3FD" w:rsidR="001E2067" w:rsidRPr="00B41424" w:rsidRDefault="11ADCE51" w:rsidP="000A6227">
      <w:pPr>
        <w:spacing w:beforeLines="60" w:before="144" w:after="120"/>
        <w:contextualSpacing/>
        <w:jc w:val="left"/>
        <w:rPr>
          <w:rFonts w:asciiTheme="majorHAnsi" w:hAnsiTheme="majorHAnsi" w:cstheme="majorBidi"/>
        </w:rPr>
      </w:pPr>
      <w:r w:rsidRPr="00B41424">
        <w:rPr>
          <w:rFonts w:asciiTheme="majorHAnsi" w:hAnsiTheme="majorHAnsi" w:cstheme="majorBidi"/>
        </w:rPr>
        <w:t>Final payment schedules will be agreed between</w:t>
      </w:r>
      <w:r w:rsidR="2C361B35" w:rsidRPr="00B41424">
        <w:rPr>
          <w:rFonts w:asciiTheme="majorHAnsi" w:hAnsiTheme="majorHAnsi" w:cstheme="majorBidi"/>
        </w:rPr>
        <w:t xml:space="preserve"> the lead</w:t>
      </w:r>
      <w:r w:rsidRPr="00B41424">
        <w:rPr>
          <w:rFonts w:asciiTheme="majorHAnsi" w:hAnsiTheme="majorHAnsi" w:cstheme="majorBidi"/>
        </w:rPr>
        <w:t xml:space="preserve"> delivery partner and Defra as part of the grant award process. The amounts and times may be subject to the development of the project and costs incurred by delivery partners. First payments will be made in the </w:t>
      </w:r>
      <w:r w:rsidR="0BC541DF" w:rsidRPr="00B41424">
        <w:rPr>
          <w:rFonts w:asciiTheme="majorHAnsi" w:hAnsiTheme="majorHAnsi" w:cstheme="majorBidi"/>
        </w:rPr>
        <w:t>third</w:t>
      </w:r>
      <w:r w:rsidRPr="00B41424">
        <w:rPr>
          <w:rFonts w:asciiTheme="majorHAnsi" w:hAnsiTheme="majorHAnsi" w:cstheme="majorBidi"/>
        </w:rPr>
        <w:t xml:space="preserve"> quarter of the year of launch.  This would not constitute payment in advance of need as it is likely that delivery partners will require some funds to commence the</w:t>
      </w:r>
      <w:r w:rsidR="4E814A01" w:rsidRPr="00B41424">
        <w:rPr>
          <w:rFonts w:asciiTheme="majorHAnsi" w:hAnsiTheme="majorHAnsi" w:cstheme="majorBidi"/>
        </w:rPr>
        <w:t>i</w:t>
      </w:r>
      <w:r w:rsidR="38B0A222" w:rsidRPr="00B41424">
        <w:rPr>
          <w:rFonts w:asciiTheme="majorHAnsi" w:hAnsiTheme="majorHAnsi" w:cstheme="majorBidi"/>
        </w:rPr>
        <w:t>r</w:t>
      </w:r>
      <w:r w:rsidRPr="00B41424">
        <w:rPr>
          <w:rFonts w:asciiTheme="majorHAnsi" w:hAnsiTheme="majorHAnsi" w:cstheme="majorBidi"/>
        </w:rPr>
        <w:t xml:space="preserve"> project</w:t>
      </w:r>
      <w:r w:rsidR="38B0A222" w:rsidRPr="00B41424">
        <w:rPr>
          <w:rFonts w:asciiTheme="majorHAnsi" w:hAnsiTheme="majorHAnsi" w:cstheme="majorBidi"/>
        </w:rPr>
        <w:t>s</w:t>
      </w:r>
      <w:r w:rsidRPr="00B41424">
        <w:rPr>
          <w:rFonts w:asciiTheme="majorHAnsi" w:hAnsiTheme="majorHAnsi" w:cstheme="majorBidi"/>
        </w:rPr>
        <w:t xml:space="preserve">. Subsequent payments will be made in arrears, on evidence of goods or services having been delivered and targets being met. Payment schedules will be monitored throughout the lifespan of the programme and revised if necessary.  </w:t>
      </w:r>
    </w:p>
    <w:p w14:paraId="1001E707" w14:textId="0BB6B499" w:rsidR="182EC5EB" w:rsidRPr="00B41424" w:rsidRDefault="182EC5EB" w:rsidP="000A6227">
      <w:pPr>
        <w:spacing w:beforeLines="60" w:before="144" w:after="120"/>
        <w:contextualSpacing/>
        <w:jc w:val="left"/>
        <w:rPr>
          <w:rFonts w:asciiTheme="majorHAnsi" w:hAnsiTheme="majorHAnsi" w:cstheme="majorHAnsi"/>
        </w:rPr>
      </w:pPr>
    </w:p>
    <w:p w14:paraId="28452B90" w14:textId="77777777" w:rsidR="001E2067" w:rsidRPr="00B41424" w:rsidRDefault="001E2067" w:rsidP="000A6227">
      <w:pPr>
        <w:spacing w:after="120"/>
        <w:contextualSpacing/>
        <w:jc w:val="left"/>
        <w:rPr>
          <w:rFonts w:asciiTheme="majorHAnsi" w:hAnsiTheme="majorHAnsi" w:cstheme="majorHAnsi"/>
          <w:b/>
          <w:bCs/>
        </w:rPr>
      </w:pPr>
    </w:p>
    <w:p w14:paraId="00A4F661" w14:textId="37CA477C" w:rsidR="001E2067" w:rsidRPr="00B41424" w:rsidRDefault="001E2067"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Payments</w:t>
      </w:r>
    </w:p>
    <w:p w14:paraId="538C8A27" w14:textId="0410EAF1" w:rsidR="001E2067" w:rsidRPr="00B41424" w:rsidRDefault="001E2067" w:rsidP="000A6227">
      <w:pPr>
        <w:spacing w:beforeLines="60" w:before="144" w:after="120"/>
        <w:jc w:val="left"/>
        <w:rPr>
          <w:rFonts w:asciiTheme="majorHAnsi" w:hAnsiTheme="majorHAnsi" w:cstheme="majorHAnsi"/>
        </w:rPr>
      </w:pPr>
      <w:r w:rsidRPr="00B41424">
        <w:rPr>
          <w:rFonts w:asciiTheme="majorHAnsi" w:hAnsiTheme="majorHAnsi" w:cstheme="majorHAnsi"/>
        </w:rPr>
        <w:t>Defra will transfer funds to the Fund Manager for disbursement to the lead delivery partner(s) in</w:t>
      </w:r>
      <w:r w:rsidR="00546B0C" w:rsidRPr="00B41424">
        <w:rPr>
          <w:rFonts w:asciiTheme="majorHAnsi" w:hAnsiTheme="majorHAnsi" w:cstheme="majorHAnsi"/>
        </w:rPr>
        <w:t xml:space="preserve"> the</w:t>
      </w:r>
      <w:r w:rsidRPr="00B41424">
        <w:rPr>
          <w:rFonts w:asciiTheme="majorHAnsi" w:hAnsiTheme="majorHAnsi" w:cstheme="majorHAnsi"/>
        </w:rPr>
        <w:t xml:space="preserve"> </w:t>
      </w:r>
      <w:r w:rsidR="00863DC7" w:rsidRPr="00B41424">
        <w:rPr>
          <w:rFonts w:asciiTheme="majorHAnsi" w:hAnsiTheme="majorHAnsi" w:cstheme="majorHAnsi"/>
        </w:rPr>
        <w:t>Andes Amazon</w:t>
      </w:r>
      <w:r w:rsidR="00C636D2" w:rsidRPr="00B41424">
        <w:rPr>
          <w:rFonts w:asciiTheme="majorHAnsi" w:hAnsiTheme="majorHAnsi" w:cstheme="majorHAnsi"/>
        </w:rPr>
        <w:t xml:space="preserve"> </w:t>
      </w:r>
      <w:r w:rsidR="00650846" w:rsidRPr="00B41424">
        <w:rPr>
          <w:rFonts w:asciiTheme="majorHAnsi" w:hAnsiTheme="majorHAnsi" w:cstheme="majorHAnsi"/>
        </w:rPr>
        <w:t>in the form of</w:t>
      </w:r>
      <w:r w:rsidR="00C636D2" w:rsidRPr="00B41424">
        <w:rPr>
          <w:rFonts w:asciiTheme="majorHAnsi" w:hAnsiTheme="majorHAnsi" w:cstheme="majorHAnsi"/>
        </w:rPr>
        <w:t xml:space="preserve"> grant payments</w:t>
      </w:r>
      <w:r w:rsidR="00A23497" w:rsidRPr="00B41424">
        <w:rPr>
          <w:rFonts w:asciiTheme="majorHAnsi" w:hAnsiTheme="majorHAnsi" w:cstheme="majorHAnsi"/>
        </w:rPr>
        <w:t xml:space="preserve">, which will in turn be responsible for its onward disbursement to </w:t>
      </w:r>
      <w:r w:rsidR="006126CE" w:rsidRPr="00B41424">
        <w:rPr>
          <w:rFonts w:asciiTheme="majorHAnsi" w:hAnsiTheme="majorHAnsi" w:cstheme="majorHAnsi"/>
        </w:rPr>
        <w:t>consortium members</w:t>
      </w:r>
      <w:r w:rsidRPr="00B41424">
        <w:rPr>
          <w:rFonts w:asciiTheme="majorHAnsi" w:hAnsiTheme="majorHAnsi" w:cstheme="majorHAnsi"/>
        </w:rPr>
        <w:t xml:space="preserve">. Schedules for these transfers will be agreed with the Fund Manager </w:t>
      </w:r>
      <w:r w:rsidR="0AE22B61" w:rsidRPr="00B41424">
        <w:rPr>
          <w:rFonts w:asciiTheme="majorHAnsi" w:hAnsiTheme="majorHAnsi" w:cstheme="majorHAnsi"/>
        </w:rPr>
        <w:t xml:space="preserve">as part of the grant award process. </w:t>
      </w:r>
      <w:r w:rsidRPr="00B41424">
        <w:rPr>
          <w:rFonts w:asciiTheme="majorHAnsi" w:hAnsiTheme="majorHAnsi" w:cstheme="majorHAnsi"/>
        </w:rPr>
        <w:t xml:space="preserve"> The Fund Manager will disburse funds in arrears and dependent on delivery partners successfully meeting milestones, KPIs, or other measures as stipulated in the contractual agreements.  The lead delivery partner will </w:t>
      </w:r>
      <w:r w:rsidR="00EA23A6" w:rsidRPr="00B41424">
        <w:rPr>
          <w:rFonts w:asciiTheme="majorHAnsi" w:hAnsiTheme="majorHAnsi" w:cstheme="majorHAnsi"/>
        </w:rPr>
        <w:t>disburse funds onwards in the same manner.</w:t>
      </w:r>
    </w:p>
    <w:p w14:paraId="519CECBC" w14:textId="52336521" w:rsidR="001E2067" w:rsidRPr="00B41424" w:rsidRDefault="38417451" w:rsidP="000A6227">
      <w:pPr>
        <w:spacing w:beforeLines="60" w:before="144" w:after="120"/>
        <w:jc w:val="left"/>
        <w:rPr>
          <w:rFonts w:asciiTheme="majorHAnsi" w:hAnsiTheme="majorHAnsi" w:cstheme="majorHAnsi"/>
        </w:rPr>
      </w:pPr>
      <w:r w:rsidRPr="00B41424">
        <w:rPr>
          <w:rFonts w:asciiTheme="majorHAnsi" w:hAnsiTheme="majorHAnsi" w:cstheme="majorHAnsi"/>
          <w:shd w:val="clear" w:color="auto" w:fill="FFFFFF"/>
        </w:rPr>
        <w:t>The Fund Manager must aim to disburse at least 80% of grant funding to the lead delivery partner by the end of Quarter 3 (</w:t>
      </w:r>
      <w:r w:rsidR="67AB7B11" w:rsidRPr="00B41424">
        <w:rPr>
          <w:rFonts w:asciiTheme="majorHAnsi" w:hAnsiTheme="majorHAnsi" w:cstheme="majorHAnsi"/>
          <w:shd w:val="clear" w:color="auto" w:fill="FFFFFF"/>
        </w:rPr>
        <w:t>15</w:t>
      </w:r>
      <w:r w:rsidR="67AB7B11" w:rsidRPr="00B41424">
        <w:rPr>
          <w:rFonts w:asciiTheme="majorHAnsi" w:hAnsiTheme="majorHAnsi" w:cstheme="majorHAnsi"/>
          <w:shd w:val="clear" w:color="auto" w:fill="FFFFFF"/>
          <w:vertAlign w:val="superscript"/>
        </w:rPr>
        <w:t>th</w:t>
      </w:r>
      <w:r w:rsidR="67AB7B11" w:rsidRPr="00B41424">
        <w:rPr>
          <w:rFonts w:asciiTheme="majorHAnsi" w:hAnsiTheme="majorHAnsi" w:cstheme="majorHAnsi"/>
          <w:shd w:val="clear" w:color="auto" w:fill="FFFFFF"/>
        </w:rPr>
        <w:t xml:space="preserve"> </w:t>
      </w:r>
      <w:r w:rsidRPr="00B41424">
        <w:rPr>
          <w:rFonts w:asciiTheme="majorHAnsi" w:hAnsiTheme="majorHAnsi" w:cstheme="majorHAnsi"/>
          <w:shd w:val="clear" w:color="auto" w:fill="FFFFFF"/>
        </w:rPr>
        <w:t>December) in line with ODA</w:t>
      </w:r>
      <w:r w:rsidR="00861A85" w:rsidRPr="00B41424">
        <w:rPr>
          <w:rFonts w:asciiTheme="majorHAnsi" w:hAnsiTheme="majorHAnsi" w:cstheme="majorHAnsi"/>
          <w:shd w:val="clear" w:color="auto" w:fill="FFFFFF"/>
        </w:rPr>
        <w:t xml:space="preserve"> cash spend targets. </w:t>
      </w:r>
      <w:r w:rsidRPr="00B41424">
        <w:rPr>
          <w:rFonts w:asciiTheme="majorHAnsi" w:hAnsiTheme="majorHAnsi" w:cstheme="majorHAnsi"/>
          <w:shd w:val="clear" w:color="auto" w:fill="FFFFFF"/>
        </w:rPr>
        <w:t>Progress will be assessed against this target on a quarterly basis and the Fund Manager will raise any concerns that this target may not be met at the earliest possibility.  </w:t>
      </w:r>
    </w:p>
    <w:p w14:paraId="0C32C330" w14:textId="77777777" w:rsidR="001E2067" w:rsidRPr="00B41424" w:rsidRDefault="001E2067" w:rsidP="000A6227">
      <w:pPr>
        <w:spacing w:beforeLines="60" w:before="144" w:after="120"/>
        <w:jc w:val="left"/>
        <w:rPr>
          <w:rFonts w:asciiTheme="majorHAnsi" w:hAnsiTheme="majorHAnsi" w:cstheme="majorHAnsi"/>
        </w:rPr>
      </w:pPr>
    </w:p>
    <w:p w14:paraId="1276C894" w14:textId="1B08B9A7" w:rsidR="001E2067" w:rsidRPr="00B41424" w:rsidRDefault="45177BFC"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Avoiding payment in advance of need</w:t>
      </w:r>
    </w:p>
    <w:p w14:paraId="0FDBC120" w14:textId="0F73A863" w:rsidR="001E2067" w:rsidRPr="00B41424" w:rsidRDefault="001E2067" w:rsidP="000A6227">
      <w:pPr>
        <w:spacing w:beforeLines="60" w:before="144" w:after="120"/>
        <w:jc w:val="left"/>
        <w:rPr>
          <w:rFonts w:asciiTheme="majorHAnsi" w:hAnsiTheme="majorHAnsi" w:cstheme="majorHAnsi"/>
          <w:sz w:val="24"/>
          <w:szCs w:val="24"/>
        </w:rPr>
      </w:pPr>
      <w:r w:rsidRPr="00B41424">
        <w:rPr>
          <w:rFonts w:asciiTheme="majorHAnsi" w:hAnsiTheme="majorHAnsi" w:cstheme="majorHAnsi"/>
        </w:rPr>
        <w:t xml:space="preserve">In line with HMT’s guide on Managing Public Money, this programme will ensure that Defra is not paying in advance of need.  Some delivery partners, particularly smaller organisations with limited capital, will need funding prior to commencing an activity; clearance for </w:t>
      </w:r>
      <w:r w:rsidR="00C2136A" w:rsidRPr="00B41424">
        <w:rPr>
          <w:rFonts w:asciiTheme="majorHAnsi" w:hAnsiTheme="majorHAnsi" w:cstheme="majorHAnsi"/>
        </w:rPr>
        <w:t xml:space="preserve">this </w:t>
      </w:r>
      <w:r w:rsidRPr="00B41424">
        <w:rPr>
          <w:rFonts w:asciiTheme="majorHAnsi" w:hAnsiTheme="majorHAnsi" w:cstheme="majorHAnsi"/>
        </w:rPr>
        <w:t>will be agreed prior to any payments.  Accountable grants will be put in place to facilitate this where appropriate, whilst mitigating the increased risk.  All contracts will contain mechanisms to clawback any misused funds, which will be cleared by Defra’s Governance Team</w:t>
      </w:r>
      <w:r w:rsidRPr="00B41424">
        <w:rPr>
          <w:rFonts w:asciiTheme="majorHAnsi" w:hAnsiTheme="majorHAnsi" w:cstheme="majorHAnsi"/>
          <w:sz w:val="24"/>
          <w:szCs w:val="24"/>
        </w:rPr>
        <w:t>.</w:t>
      </w:r>
    </w:p>
    <w:p w14:paraId="464B3F77" w14:textId="77777777" w:rsidR="00D870DD" w:rsidRPr="00B41424" w:rsidRDefault="00D870DD" w:rsidP="000A6227">
      <w:pPr>
        <w:spacing w:beforeLines="60" w:before="144" w:after="120"/>
        <w:jc w:val="left"/>
        <w:rPr>
          <w:rFonts w:asciiTheme="majorHAnsi" w:hAnsiTheme="majorHAnsi" w:cstheme="majorHAnsi"/>
          <w:sz w:val="24"/>
          <w:szCs w:val="24"/>
        </w:rPr>
      </w:pPr>
    </w:p>
    <w:p w14:paraId="7C8CA996" w14:textId="31647A36" w:rsidR="001E2067" w:rsidRPr="00B41424" w:rsidRDefault="45177BFC"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Reporting, Monitoring and Accounting for Funds</w:t>
      </w:r>
    </w:p>
    <w:p w14:paraId="3B52CBD7" w14:textId="29E9AABA" w:rsidR="001E2067" w:rsidRPr="00B41424" w:rsidRDefault="45177BFC" w:rsidP="000A6227">
      <w:pPr>
        <w:spacing w:beforeLines="60" w:before="144" w:after="120"/>
        <w:jc w:val="left"/>
        <w:rPr>
          <w:rFonts w:asciiTheme="majorHAnsi" w:hAnsiTheme="majorHAnsi" w:cstheme="majorHAnsi"/>
        </w:rPr>
      </w:pPr>
      <w:r w:rsidRPr="00B41424">
        <w:rPr>
          <w:rFonts w:asciiTheme="majorHAnsi" w:eastAsia="Arial" w:hAnsiTheme="majorHAnsi" w:cstheme="majorHAnsi"/>
        </w:rPr>
        <w:t>The Fund Manager will submit quarterly financial statements and detailed annual financial reports, including risk assessments</w:t>
      </w:r>
      <w:r w:rsidR="576B189B" w:rsidRPr="00B41424">
        <w:rPr>
          <w:rFonts w:asciiTheme="majorHAnsi" w:eastAsia="Arial" w:hAnsiTheme="majorHAnsi" w:cstheme="majorHAnsi"/>
        </w:rPr>
        <w:t xml:space="preserve"> as mandated in its KPIs</w:t>
      </w:r>
      <w:r w:rsidRPr="00B41424">
        <w:rPr>
          <w:rFonts w:asciiTheme="majorHAnsi" w:eastAsia="Arial" w:hAnsiTheme="majorHAnsi" w:cstheme="majorHAnsi"/>
        </w:rPr>
        <w:t>.</w:t>
      </w:r>
      <w:r w:rsidRPr="00B41424">
        <w:rPr>
          <w:rFonts w:asciiTheme="majorHAnsi" w:hAnsiTheme="majorHAnsi" w:cstheme="majorHAnsi"/>
        </w:rPr>
        <w:t xml:space="preserve"> </w:t>
      </w:r>
      <w:r w:rsidR="576B189B" w:rsidRPr="00B41424">
        <w:rPr>
          <w:rFonts w:asciiTheme="majorHAnsi" w:eastAsia="Arial" w:hAnsiTheme="majorHAnsi" w:cstheme="majorHAnsi"/>
        </w:rPr>
        <w:t xml:space="preserve">The Fund Manager must advise HMG in advance of any unexpected, or significant, changes in forecasts. </w:t>
      </w:r>
      <w:r w:rsidRPr="00B41424">
        <w:rPr>
          <w:rFonts w:asciiTheme="majorHAnsi" w:eastAsia="Arial" w:hAnsiTheme="majorHAnsi" w:cstheme="majorHAnsi"/>
        </w:rPr>
        <w:t>Quarterly reports will be disaggregated by sub-grant awarded.</w:t>
      </w:r>
      <w:r w:rsidRPr="00B41424">
        <w:rPr>
          <w:rFonts w:asciiTheme="majorHAnsi" w:hAnsiTheme="majorHAnsi" w:cstheme="majorHAnsi"/>
        </w:rPr>
        <w:t xml:space="preserve"> This is in line with existing HMG programmes and meets the expectations of Defra Finance. Reports will disaggregate financial data by project and category of spend and align with projects’ delivery plans. </w:t>
      </w:r>
      <w:r w:rsidRPr="00B41424">
        <w:rPr>
          <w:rFonts w:asciiTheme="majorHAnsi" w:eastAsia="Arial" w:hAnsiTheme="majorHAnsi" w:cstheme="majorHAnsi"/>
        </w:rPr>
        <w:t xml:space="preserve">They will indicate realistic projections of spend for the current financial year broken down by quarter on all major budget category lines. </w:t>
      </w:r>
    </w:p>
    <w:p w14:paraId="7C072708" w14:textId="1E465363" w:rsidR="00FC5675" w:rsidRPr="00B41424" w:rsidRDefault="00FC5675" w:rsidP="000A6227">
      <w:pPr>
        <w:spacing w:beforeLines="60" w:before="144" w:after="120"/>
        <w:rPr>
          <w:rFonts w:asciiTheme="majorHAnsi" w:eastAsia="Yu Mincho Light" w:hAnsiTheme="majorHAnsi" w:cstheme="majorHAnsi"/>
        </w:rPr>
      </w:pPr>
      <w:r w:rsidRPr="00B41424">
        <w:rPr>
          <w:rFonts w:asciiTheme="majorHAnsi" w:eastAsia="Yu Mincho Light" w:hAnsiTheme="majorHAnsi" w:cstheme="majorHAnsi"/>
        </w:rPr>
        <w:t xml:space="preserve">Defra will hold the Fund Manager accountable for poor performance or failure to deliver against their own KPIs or within each of the Landscapes.  It is the Fund Manager’s responsibility to manage lead delivery partners and to take mitigating </w:t>
      </w:r>
      <w:r w:rsidR="00AF05CD" w:rsidRPr="00B41424">
        <w:rPr>
          <w:rFonts w:asciiTheme="majorHAnsi" w:eastAsia="Yu Mincho Light" w:hAnsiTheme="majorHAnsi" w:cstheme="majorHAnsi"/>
        </w:rPr>
        <w:t>action,</w:t>
      </w:r>
      <w:r w:rsidRPr="00B41424">
        <w:rPr>
          <w:rFonts w:asciiTheme="majorHAnsi" w:eastAsia="Yu Mincho Light" w:hAnsiTheme="majorHAnsi" w:cstheme="majorHAnsi"/>
        </w:rPr>
        <w:t xml:space="preserve"> if necessary, to drive high quality performance.</w:t>
      </w:r>
    </w:p>
    <w:p w14:paraId="7B53BB6A" w14:textId="77777777" w:rsidR="00D870DD" w:rsidRPr="00B41424" w:rsidRDefault="00D870DD" w:rsidP="000A6227">
      <w:pPr>
        <w:spacing w:beforeLines="60" w:before="144" w:after="120"/>
        <w:jc w:val="left"/>
        <w:rPr>
          <w:rStyle w:val="normaltextrun"/>
          <w:rFonts w:asciiTheme="majorHAnsi" w:hAnsiTheme="majorHAnsi" w:cstheme="majorHAnsi"/>
          <w:color w:val="000000"/>
          <w:shd w:val="clear" w:color="auto" w:fill="FFFFFF"/>
          <w:lang w:val="en-US"/>
        </w:rPr>
      </w:pPr>
    </w:p>
    <w:p w14:paraId="51FCBC59" w14:textId="6A650C0A" w:rsidR="001E2067" w:rsidRPr="00B41424" w:rsidRDefault="45177BFC"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Transparency</w:t>
      </w:r>
    </w:p>
    <w:p w14:paraId="67D27846" w14:textId="419F33F0" w:rsidR="001E2067" w:rsidRPr="00B41424" w:rsidRDefault="001E2067" w:rsidP="000A6227">
      <w:pPr>
        <w:spacing w:beforeLines="60" w:before="144" w:after="120"/>
        <w:jc w:val="left"/>
        <w:rPr>
          <w:rFonts w:asciiTheme="majorHAnsi" w:hAnsiTheme="majorHAnsi" w:cstheme="majorHAnsi"/>
        </w:rPr>
      </w:pPr>
      <w:r w:rsidRPr="00B41424">
        <w:rPr>
          <w:rFonts w:asciiTheme="majorHAnsi" w:hAnsiTheme="majorHAnsi" w:cstheme="majorHAnsi"/>
        </w:rPr>
        <w:t xml:space="preserve">Defra requires all its partners to meet the </w:t>
      </w:r>
      <w:hyperlink r:id="rId21" w:history="1">
        <w:r w:rsidRPr="00B41424">
          <w:rPr>
            <w:rFonts w:asciiTheme="majorHAnsi" w:hAnsiTheme="majorHAnsi" w:cstheme="majorHAnsi"/>
            <w:color w:val="0563C1"/>
            <w:u w:val="single"/>
          </w:rPr>
          <w:t>International Aid Transparency Initiative (IATI) standard</w:t>
        </w:r>
      </w:hyperlink>
      <w:r w:rsidRPr="00B41424">
        <w:rPr>
          <w:rFonts w:asciiTheme="majorHAnsi" w:hAnsiTheme="majorHAnsi" w:cstheme="majorHAnsi"/>
        </w:rPr>
        <w:t xml:space="preserve"> which aims to ensure that organisations publish information to ‘improve the coordination, accountability and effectiveness to maximise their impact on the world's poorest and most vulnerable people’. This includes information on the organisation, funds, and planned activities. This project will generate significant outputs including log frames, annual reviews, project proposals and technical reports which will be of interest to other countries and stakeholders. All outputs should be published on IATI and be free to users whenever possible.  </w:t>
      </w:r>
    </w:p>
    <w:p w14:paraId="105CFC62" w14:textId="77777777" w:rsidR="001E2067" w:rsidRPr="00B41424" w:rsidRDefault="001E2067" w:rsidP="000A6227">
      <w:pPr>
        <w:spacing w:beforeLines="60" w:before="144" w:after="120"/>
        <w:jc w:val="left"/>
        <w:rPr>
          <w:rFonts w:asciiTheme="majorHAnsi" w:hAnsiTheme="majorHAnsi" w:cstheme="majorHAnsi"/>
          <w:b/>
          <w:sz w:val="24"/>
          <w:szCs w:val="24"/>
        </w:rPr>
      </w:pPr>
    </w:p>
    <w:p w14:paraId="5A4B051B" w14:textId="03A9A264" w:rsidR="001E2067" w:rsidRPr="00B41424" w:rsidRDefault="45177BFC"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Avoiding Fraud and Corruption</w:t>
      </w:r>
    </w:p>
    <w:p w14:paraId="0B0FBDEB" w14:textId="305CE91F" w:rsidR="001E2067" w:rsidRPr="00B41424" w:rsidRDefault="001E2067" w:rsidP="000A6227">
      <w:pPr>
        <w:rPr>
          <w:rFonts w:asciiTheme="majorHAnsi" w:hAnsiTheme="majorHAnsi" w:cstheme="majorHAnsi"/>
        </w:rPr>
      </w:pPr>
      <w:r w:rsidRPr="00B41424">
        <w:rPr>
          <w:rFonts w:asciiTheme="majorHAnsi" w:hAnsiTheme="majorHAnsi" w:cstheme="majorHAnsi"/>
        </w:rPr>
        <w:t xml:space="preserve">In line with ODA guidance, Defra has a zero-tolerance approach to corruption and will pursue aggressive recovery approaches. </w:t>
      </w:r>
      <w:r w:rsidR="297776F3" w:rsidRPr="00B41424">
        <w:rPr>
          <w:rFonts w:asciiTheme="majorHAnsi" w:eastAsia="Calibri Light" w:hAnsiTheme="majorHAnsi" w:cstheme="majorHAnsi"/>
          <w:color w:val="000000" w:themeColor="text1"/>
        </w:rPr>
        <w:t xml:space="preserve">A complete fraud risk assessment has been carried out to evaluate this risk. </w:t>
      </w:r>
      <w:r w:rsidRPr="00B41424">
        <w:rPr>
          <w:rFonts w:asciiTheme="majorHAnsi" w:hAnsiTheme="majorHAnsi" w:cstheme="majorHAnsi"/>
        </w:rPr>
        <w:t xml:space="preserve">All organisations will be required to adopt a zero-tolerance approach to fraud and corruption; to act immediately if it is suspected, to cooperate fully with HMG and other authorities to bring perpetrators to account, and to pursue aggressive loss recovery approaches. All agencies must have systems in place to detect and combat fraud. </w:t>
      </w:r>
      <w:r w:rsidR="46EA9C9B" w:rsidRPr="00B41424">
        <w:rPr>
          <w:rFonts w:asciiTheme="majorHAnsi" w:eastAsia="Calibri Light" w:hAnsiTheme="majorHAnsi" w:cstheme="majorHAnsi"/>
          <w:color w:val="000000" w:themeColor="text1"/>
        </w:rPr>
        <w:t xml:space="preserve">Due diligence </w:t>
      </w:r>
      <w:r w:rsidR="009F0CC9" w:rsidRPr="00B41424">
        <w:rPr>
          <w:rFonts w:asciiTheme="majorHAnsi" w:eastAsia="Calibri Light" w:hAnsiTheme="majorHAnsi" w:cstheme="majorHAnsi"/>
          <w:color w:val="000000" w:themeColor="text1"/>
        </w:rPr>
        <w:t>was</w:t>
      </w:r>
      <w:r w:rsidR="46EA9C9B" w:rsidRPr="00B41424">
        <w:rPr>
          <w:rFonts w:asciiTheme="majorHAnsi" w:eastAsia="Calibri Light" w:hAnsiTheme="majorHAnsi" w:cstheme="majorHAnsi"/>
          <w:color w:val="000000" w:themeColor="text1"/>
        </w:rPr>
        <w:t xml:space="preserve"> conducted on the lead delivery partner </w:t>
      </w:r>
      <w:r w:rsidR="1B04DB58" w:rsidRPr="00B41424">
        <w:rPr>
          <w:rFonts w:asciiTheme="majorHAnsi" w:eastAsia="Calibri Light" w:hAnsiTheme="majorHAnsi" w:cstheme="majorBidi"/>
          <w:color w:val="000000" w:themeColor="text1"/>
        </w:rPr>
        <w:t>Practical Action</w:t>
      </w:r>
      <w:r w:rsidR="46EA9C9B" w:rsidRPr="00B41424">
        <w:rPr>
          <w:rFonts w:asciiTheme="majorHAnsi" w:eastAsia="Calibri Light" w:hAnsiTheme="majorHAnsi" w:cstheme="majorBidi"/>
          <w:color w:val="000000" w:themeColor="text1"/>
        </w:rPr>
        <w:t xml:space="preserve"> </w:t>
      </w:r>
      <w:r w:rsidR="46EA9C9B" w:rsidRPr="00B41424">
        <w:rPr>
          <w:rFonts w:asciiTheme="majorHAnsi" w:eastAsia="Calibri Light" w:hAnsiTheme="majorHAnsi" w:cstheme="majorHAnsi"/>
          <w:color w:val="000000" w:themeColor="text1"/>
        </w:rPr>
        <w:t xml:space="preserve">prior to award of grant, and the Fund Manager will hold responsibility for monitoring and identifying any risks associated with fraud and corruption throughout the programme and must comply with HMG’s policies to deliver a zero-tolerance approach. </w:t>
      </w:r>
      <w:r w:rsidRPr="00B41424">
        <w:rPr>
          <w:rFonts w:asciiTheme="majorHAnsi" w:hAnsiTheme="majorHAnsi" w:cstheme="majorHAnsi"/>
        </w:rPr>
        <w:t>Defra</w:t>
      </w:r>
      <w:r w:rsidR="0F307FF0" w:rsidRPr="00B41424">
        <w:rPr>
          <w:rFonts w:asciiTheme="majorHAnsi" w:hAnsiTheme="majorHAnsi" w:cstheme="majorHAnsi"/>
        </w:rPr>
        <w:t xml:space="preserve"> has worked</w:t>
      </w:r>
      <w:r w:rsidRPr="00B41424">
        <w:rPr>
          <w:rFonts w:asciiTheme="majorHAnsi" w:hAnsiTheme="majorHAnsi" w:cstheme="majorHAnsi"/>
        </w:rPr>
        <w:t xml:space="preserve"> closely with its Fraud and Risks team to identify all fraud risks when compiling the tender packs.  </w:t>
      </w:r>
    </w:p>
    <w:p w14:paraId="6B8BA29A" w14:textId="77777777" w:rsidR="001E2067" w:rsidRPr="00B41424" w:rsidRDefault="001E2067" w:rsidP="000A6227">
      <w:pPr>
        <w:spacing w:beforeLines="60" w:before="144" w:after="120"/>
        <w:jc w:val="left"/>
        <w:rPr>
          <w:rFonts w:asciiTheme="majorHAnsi" w:hAnsiTheme="majorHAnsi" w:cstheme="majorHAnsi"/>
          <w:b/>
          <w:sz w:val="24"/>
          <w:szCs w:val="24"/>
        </w:rPr>
      </w:pPr>
    </w:p>
    <w:p w14:paraId="66E9E0A9" w14:textId="573B394F" w:rsidR="001E2067" w:rsidRPr="00B41424" w:rsidRDefault="00091B93"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C</w:t>
      </w:r>
      <w:r w:rsidR="45177BFC" w:rsidRPr="00B41424">
        <w:rPr>
          <w:rFonts w:cstheme="majorHAnsi"/>
          <w:b/>
          <w:color w:val="000000" w:themeColor="text1"/>
          <w:sz w:val="24"/>
        </w:rPr>
        <w:t>urrency Risks</w:t>
      </w:r>
    </w:p>
    <w:p w14:paraId="355C90D5" w14:textId="6EBDC6A3" w:rsidR="001E2067" w:rsidRPr="00B41424" w:rsidRDefault="001E2067" w:rsidP="000A6227">
      <w:pPr>
        <w:rPr>
          <w:rFonts w:asciiTheme="majorHAnsi" w:hAnsiTheme="majorHAnsi" w:cstheme="majorHAnsi"/>
        </w:rPr>
      </w:pPr>
      <w:r w:rsidRPr="00B41424">
        <w:rPr>
          <w:rFonts w:asciiTheme="majorHAnsi" w:hAnsiTheme="majorHAnsi" w:cstheme="majorHAnsi"/>
        </w:rPr>
        <w:t>Defra will issue payments to the Fund Manager and Independent Evaluator in Pounds Sterling (GBP)</w:t>
      </w:r>
      <w:r w:rsidR="3B25D417" w:rsidRPr="00B41424">
        <w:rPr>
          <w:rFonts w:asciiTheme="majorHAnsi" w:hAnsiTheme="majorHAnsi" w:cstheme="majorHAnsi"/>
        </w:rPr>
        <w:t xml:space="preserve"> </w:t>
      </w:r>
      <w:r w:rsidR="3B25D417" w:rsidRPr="00B41424">
        <w:rPr>
          <w:rFonts w:asciiTheme="majorHAnsi" w:eastAsia="Calibri Light" w:hAnsiTheme="majorHAnsi" w:cstheme="majorHAnsi"/>
          <w:color w:val="000000" w:themeColor="text1"/>
        </w:rPr>
        <w:t>aligning with the value of the award which is also in GBP.</w:t>
      </w:r>
      <w:r w:rsidRPr="00B41424">
        <w:rPr>
          <w:rFonts w:asciiTheme="majorHAnsi" w:hAnsiTheme="majorHAnsi" w:cstheme="majorHAnsi"/>
        </w:rPr>
        <w:t xml:space="preserve"> The Fund Manager will disburse funds to the delivery partners in GBP, which may convert these payments into local currencies if required.  This approach will minimise the risk to Defra of currency fluctuations and eliminate the administrative burden of payments in many local currencies.</w:t>
      </w:r>
    </w:p>
    <w:p w14:paraId="48BC97BC" w14:textId="77777777" w:rsidR="001E2067" w:rsidRPr="00B41424" w:rsidRDefault="001E2067" w:rsidP="000A6227">
      <w:pPr>
        <w:spacing w:beforeLines="60" w:before="144" w:after="120"/>
        <w:jc w:val="left"/>
        <w:rPr>
          <w:rFonts w:asciiTheme="majorHAnsi" w:hAnsiTheme="majorHAnsi" w:cstheme="majorHAnsi"/>
          <w:b/>
          <w:sz w:val="24"/>
          <w:szCs w:val="24"/>
        </w:rPr>
      </w:pPr>
    </w:p>
    <w:p w14:paraId="73B71307" w14:textId="5D776361" w:rsidR="00091B93" w:rsidRPr="00B41424" w:rsidRDefault="45177BFC" w:rsidP="000A6227">
      <w:pPr>
        <w:pStyle w:val="Heading1"/>
        <w:numPr>
          <w:ilvl w:val="0"/>
          <w:numId w:val="12"/>
        </w:numPr>
        <w:spacing w:beforeLines="60" w:before="144"/>
        <w:rPr>
          <w:rFonts w:cstheme="majorHAnsi"/>
          <w:b/>
          <w:color w:val="000000" w:themeColor="text1"/>
          <w:sz w:val="24"/>
        </w:rPr>
      </w:pPr>
      <w:r w:rsidRPr="00B41424">
        <w:rPr>
          <w:rFonts w:cstheme="majorHAnsi"/>
          <w:b/>
          <w:color w:val="000000" w:themeColor="text1"/>
          <w:sz w:val="24"/>
        </w:rPr>
        <w:t>Provision for Defra to Withdraw Funding</w:t>
      </w:r>
    </w:p>
    <w:p w14:paraId="115F2266" w14:textId="3766EE18" w:rsidR="001E2067" w:rsidRPr="00B41424" w:rsidRDefault="001E2067" w:rsidP="000A6227">
      <w:pPr>
        <w:spacing w:beforeLines="60" w:before="144" w:after="120"/>
        <w:jc w:val="left"/>
        <w:rPr>
          <w:rFonts w:asciiTheme="majorHAnsi" w:hAnsiTheme="majorHAnsi" w:cstheme="majorHAnsi"/>
        </w:rPr>
      </w:pPr>
      <w:r w:rsidRPr="00B41424">
        <w:rPr>
          <w:rFonts w:asciiTheme="majorHAnsi" w:hAnsiTheme="majorHAnsi" w:cstheme="majorHAnsi"/>
        </w:rPr>
        <w:t xml:space="preserve">All grant agreements will contain provision for </w:t>
      </w:r>
      <w:r w:rsidR="00C95177" w:rsidRPr="00B41424">
        <w:rPr>
          <w:rFonts w:asciiTheme="majorHAnsi" w:hAnsiTheme="majorHAnsi" w:cstheme="majorHAnsi"/>
        </w:rPr>
        <w:t>Defra to</w:t>
      </w:r>
      <w:r w:rsidR="00E95C5B" w:rsidRPr="00B41424">
        <w:rPr>
          <w:rFonts w:asciiTheme="majorHAnsi" w:hAnsiTheme="majorHAnsi" w:cstheme="majorHAnsi"/>
        </w:rPr>
        <w:t xml:space="preserve"> instruct the Fund Manager to</w:t>
      </w:r>
      <w:r w:rsidR="00C95177" w:rsidRPr="00B41424">
        <w:rPr>
          <w:rFonts w:asciiTheme="majorHAnsi" w:hAnsiTheme="majorHAnsi" w:cstheme="majorHAnsi"/>
        </w:rPr>
        <w:t xml:space="preserve"> </w:t>
      </w:r>
      <w:r w:rsidRPr="00B41424">
        <w:rPr>
          <w:rFonts w:asciiTheme="majorHAnsi" w:hAnsiTheme="majorHAnsi" w:cstheme="majorHAnsi"/>
        </w:rPr>
        <w:t>withdraw funding, and break clauses to check progress and pause spend where required. If an issue is identified, the Fund Manager will submit a report and Defra may agree to consult with the delivery partner concerned. If required, Defra may instruct the Fund Manager to send written notice requesting the delivery partner to:</w:t>
      </w:r>
    </w:p>
    <w:p w14:paraId="09B75110" w14:textId="776811BE" w:rsidR="001E2067" w:rsidRPr="00B41424" w:rsidRDefault="001E2067" w:rsidP="000A6227">
      <w:pPr>
        <w:numPr>
          <w:ilvl w:val="0"/>
          <w:numId w:val="7"/>
        </w:numPr>
        <w:spacing w:beforeLines="60" w:before="144" w:after="120"/>
        <w:jc w:val="left"/>
        <w:rPr>
          <w:rFonts w:asciiTheme="majorHAnsi" w:hAnsiTheme="majorHAnsi" w:cstheme="majorHAnsi"/>
        </w:rPr>
      </w:pPr>
      <w:r w:rsidRPr="00B41424">
        <w:rPr>
          <w:rFonts w:asciiTheme="majorHAnsi" w:hAnsiTheme="majorHAnsi" w:cstheme="majorHAnsi"/>
        </w:rPr>
        <w:t>Provide specific information as may be maintained by the delivery partner in the course of its regular operations regarding the use of the Contribution</w:t>
      </w:r>
      <w:r w:rsidR="008A2763" w:rsidRPr="00B41424">
        <w:rPr>
          <w:rFonts w:asciiTheme="majorHAnsi" w:hAnsiTheme="majorHAnsi" w:cstheme="majorHAnsi"/>
        </w:rPr>
        <w:t>.</w:t>
      </w:r>
    </w:p>
    <w:p w14:paraId="58AD9A85" w14:textId="5CDA81AF" w:rsidR="001E2067" w:rsidRPr="00B41424" w:rsidRDefault="001E2067" w:rsidP="000A6227">
      <w:pPr>
        <w:numPr>
          <w:ilvl w:val="0"/>
          <w:numId w:val="7"/>
        </w:numPr>
        <w:spacing w:beforeLines="60" w:before="144" w:after="120"/>
        <w:jc w:val="left"/>
        <w:rPr>
          <w:rFonts w:asciiTheme="majorHAnsi" w:hAnsiTheme="majorHAnsi" w:cstheme="majorHAnsi"/>
        </w:rPr>
      </w:pPr>
      <w:r w:rsidRPr="00B41424">
        <w:rPr>
          <w:rFonts w:asciiTheme="majorHAnsi" w:hAnsiTheme="majorHAnsi" w:cstheme="majorHAnsi"/>
        </w:rPr>
        <w:t xml:space="preserve">Implement appropriate measures to ensure the Contribution is used in accordance with the purposes stated in the grant agreement. </w:t>
      </w:r>
    </w:p>
    <w:p w14:paraId="170DB3A4" w14:textId="77777777" w:rsidR="001E2067" w:rsidRPr="00B41424" w:rsidRDefault="001E2067" w:rsidP="000A6227">
      <w:pPr>
        <w:spacing w:beforeLines="60" w:before="144" w:after="120"/>
        <w:jc w:val="left"/>
        <w:rPr>
          <w:rFonts w:asciiTheme="majorHAnsi" w:hAnsiTheme="majorHAnsi" w:cstheme="majorHAnsi"/>
        </w:rPr>
      </w:pPr>
      <w:r w:rsidRPr="00B41424">
        <w:rPr>
          <w:rFonts w:asciiTheme="majorHAnsi" w:hAnsiTheme="majorHAnsi" w:cstheme="majorHAnsi"/>
        </w:rPr>
        <w:t>If this process cannot be implemented within 30 days (or any other period agreed) of the last request for information of the delivery partner (which will be deemed as the final period of such consultations), the Fund Manager (with approval from Defra), or the delivery partner, may terminate the grant agreement. One month’s notice will be provided.  Any remaining balance of funds, uncommitted for the purpose of the Project prior to the receipt of such notice, shall be returned to Defra within 60 days of the date of the notice.  Upon completion or closure of the Project, the delivery partner shall return any remaining uncommitted balance of the funds to HMG within 30 days.</w:t>
      </w:r>
    </w:p>
    <w:p w14:paraId="43F541CB" w14:textId="6369CDA3" w:rsidR="001E2067" w:rsidRPr="00B41424" w:rsidRDefault="001E2067" w:rsidP="000A6227">
      <w:pPr>
        <w:spacing w:beforeLines="60" w:before="144" w:after="120"/>
        <w:jc w:val="left"/>
        <w:rPr>
          <w:rFonts w:asciiTheme="majorHAnsi" w:hAnsiTheme="majorHAnsi" w:cstheme="majorHAnsi"/>
        </w:rPr>
      </w:pPr>
      <w:bookmarkStart w:id="3" w:name="_Hlk81935586"/>
      <w:r w:rsidRPr="00B41424">
        <w:rPr>
          <w:rFonts w:asciiTheme="majorHAnsi" w:hAnsiTheme="majorHAnsi" w:cstheme="majorHAnsi"/>
        </w:rPr>
        <w:t xml:space="preserve">Should funding be withdrawn from the </w:t>
      </w:r>
      <w:r w:rsidR="00863DC7" w:rsidRPr="00B41424">
        <w:rPr>
          <w:rFonts w:asciiTheme="majorHAnsi" w:hAnsiTheme="majorHAnsi" w:cstheme="majorHAnsi"/>
        </w:rPr>
        <w:t>Andes Amazon</w:t>
      </w:r>
      <w:r w:rsidRPr="00B41424">
        <w:rPr>
          <w:rFonts w:asciiTheme="majorHAnsi" w:hAnsiTheme="majorHAnsi" w:cstheme="majorHAnsi"/>
        </w:rPr>
        <w:t xml:space="preserve"> landscape we will</w:t>
      </w:r>
      <w:r w:rsidR="00064E04" w:rsidRPr="00B41424">
        <w:rPr>
          <w:rFonts w:asciiTheme="majorHAnsi" w:hAnsiTheme="majorHAnsi" w:cstheme="majorHAnsi"/>
        </w:rPr>
        <w:t xml:space="preserve"> initially look to reallocate funding</w:t>
      </w:r>
      <w:r w:rsidR="76E77767" w:rsidRPr="00B41424">
        <w:rPr>
          <w:rFonts w:asciiTheme="majorHAnsi" w:hAnsiTheme="majorHAnsi" w:cstheme="majorHAnsi"/>
        </w:rPr>
        <w:t xml:space="preserve"> through an alternative delivery partner</w:t>
      </w:r>
      <w:r w:rsidR="00064E04" w:rsidRPr="00B41424">
        <w:rPr>
          <w:rFonts w:asciiTheme="majorHAnsi" w:hAnsiTheme="majorHAnsi" w:cstheme="majorHAnsi"/>
        </w:rPr>
        <w:t xml:space="preserve"> </w:t>
      </w:r>
      <w:r w:rsidR="00EA60E7" w:rsidRPr="00B41424">
        <w:rPr>
          <w:rFonts w:asciiTheme="majorHAnsi" w:hAnsiTheme="majorHAnsi" w:cstheme="majorHAnsi"/>
        </w:rPr>
        <w:t xml:space="preserve">within the </w:t>
      </w:r>
      <w:r w:rsidR="00863DC7" w:rsidRPr="00B41424">
        <w:rPr>
          <w:rFonts w:asciiTheme="majorHAnsi" w:hAnsiTheme="majorHAnsi" w:cstheme="majorHAnsi"/>
        </w:rPr>
        <w:t xml:space="preserve">Andes Amazon </w:t>
      </w:r>
      <w:r w:rsidR="00EA60E7" w:rsidRPr="00B41424">
        <w:rPr>
          <w:rFonts w:asciiTheme="majorHAnsi" w:hAnsiTheme="majorHAnsi" w:cstheme="majorHAnsi"/>
        </w:rPr>
        <w:t>lands</w:t>
      </w:r>
      <w:r w:rsidR="00A81081" w:rsidRPr="00B41424">
        <w:rPr>
          <w:rFonts w:asciiTheme="majorHAnsi" w:hAnsiTheme="majorHAnsi" w:cstheme="majorHAnsi"/>
        </w:rPr>
        <w:t>c</w:t>
      </w:r>
      <w:r w:rsidR="00EA60E7" w:rsidRPr="00B41424">
        <w:rPr>
          <w:rFonts w:asciiTheme="majorHAnsi" w:hAnsiTheme="majorHAnsi" w:cstheme="majorHAnsi"/>
        </w:rPr>
        <w:t xml:space="preserve">ape in the first instance. Funding will </w:t>
      </w:r>
      <w:r w:rsidR="00A81081" w:rsidRPr="00B41424">
        <w:rPr>
          <w:rFonts w:asciiTheme="majorHAnsi" w:hAnsiTheme="majorHAnsi" w:cstheme="majorHAnsi"/>
        </w:rPr>
        <w:t>be reallocated within</w:t>
      </w:r>
      <w:r w:rsidR="00C64EDD" w:rsidRPr="00B41424">
        <w:rPr>
          <w:rFonts w:asciiTheme="majorHAnsi" w:hAnsiTheme="majorHAnsi" w:cstheme="majorHAnsi"/>
        </w:rPr>
        <w:t xml:space="preserve"> the same</w:t>
      </w:r>
      <w:r w:rsidR="00A81081" w:rsidRPr="00B41424">
        <w:rPr>
          <w:rFonts w:asciiTheme="majorHAnsi" w:hAnsiTheme="majorHAnsi" w:cstheme="majorHAnsi"/>
        </w:rPr>
        <w:t xml:space="preserve"> financial year. </w:t>
      </w:r>
      <w:r w:rsidR="00EA60E7" w:rsidRPr="00B41424">
        <w:rPr>
          <w:rFonts w:asciiTheme="majorHAnsi" w:hAnsiTheme="majorHAnsi" w:cstheme="majorHAnsi"/>
        </w:rPr>
        <w:t xml:space="preserve"> </w:t>
      </w:r>
      <w:r w:rsidR="00C64EDD" w:rsidRPr="00B41424">
        <w:rPr>
          <w:rFonts w:asciiTheme="majorHAnsi" w:hAnsiTheme="majorHAnsi" w:cstheme="majorHAnsi"/>
        </w:rPr>
        <w:t>New activities may be procured through the Supplementary Activities Fund, or by varying a consortium’s existing grant agreement</w:t>
      </w:r>
      <w:r w:rsidR="00C64EDD" w:rsidRPr="00B41424">
        <w:rPr>
          <w:rFonts w:asciiTheme="majorHAnsi" w:hAnsiTheme="majorHAnsi" w:cstheme="majorHAnsi"/>
          <w:color w:val="000000" w:themeColor="text1"/>
        </w:rPr>
        <w:t xml:space="preserve">. </w:t>
      </w:r>
      <w:r w:rsidR="00C8431A" w:rsidRPr="00B41424">
        <w:rPr>
          <w:rStyle w:val="normaltextrun"/>
          <w:rFonts w:asciiTheme="majorHAnsi" w:hAnsiTheme="majorHAnsi" w:cstheme="majorHAnsi"/>
          <w:color w:val="000000" w:themeColor="text1"/>
          <w:shd w:val="clear" w:color="auto" w:fill="FFFFFF"/>
        </w:rPr>
        <w:t>For more information about the Supplementary Activities Fund, please see section 7 of the Management Case.</w:t>
      </w:r>
      <w:r w:rsidR="00C8431A" w:rsidRPr="00B41424">
        <w:rPr>
          <w:rStyle w:val="normaltextrun"/>
          <w:rFonts w:asciiTheme="majorHAnsi" w:hAnsiTheme="majorHAnsi" w:cstheme="majorHAnsi"/>
          <w:color w:val="000000"/>
          <w:shd w:val="clear" w:color="auto" w:fill="FFFFFF"/>
        </w:rPr>
        <w:t> </w:t>
      </w:r>
      <w:r w:rsidR="00064E04" w:rsidRPr="00B41424">
        <w:rPr>
          <w:rFonts w:asciiTheme="majorHAnsi" w:hAnsiTheme="majorHAnsi" w:cstheme="majorHAnsi"/>
        </w:rPr>
        <w:t xml:space="preserve">Should it not be possible to reallocate funding within the </w:t>
      </w:r>
      <w:r w:rsidR="00863DC7" w:rsidRPr="00B41424">
        <w:rPr>
          <w:rFonts w:asciiTheme="majorHAnsi" w:hAnsiTheme="majorHAnsi" w:cstheme="majorHAnsi"/>
        </w:rPr>
        <w:t>Andes Amazon</w:t>
      </w:r>
      <w:r w:rsidR="00064E04" w:rsidRPr="00B41424">
        <w:rPr>
          <w:rFonts w:asciiTheme="majorHAnsi" w:hAnsiTheme="majorHAnsi" w:cstheme="majorHAnsi"/>
        </w:rPr>
        <w:t xml:space="preserve"> landscape we </w:t>
      </w:r>
      <w:r w:rsidR="00047CCA" w:rsidRPr="00B41424">
        <w:rPr>
          <w:rFonts w:asciiTheme="majorHAnsi" w:hAnsiTheme="majorHAnsi" w:cstheme="majorHAnsi"/>
        </w:rPr>
        <w:t>may</w:t>
      </w:r>
      <w:r w:rsidR="00064E04" w:rsidRPr="00B41424">
        <w:rPr>
          <w:rFonts w:asciiTheme="majorHAnsi" w:hAnsiTheme="majorHAnsi" w:cstheme="majorHAnsi"/>
        </w:rPr>
        <w:t xml:space="preserve"> look to reallocate the funding to another </w:t>
      </w:r>
      <w:r w:rsidR="00047CCA" w:rsidRPr="00B41424">
        <w:rPr>
          <w:rFonts w:asciiTheme="majorHAnsi" w:hAnsiTheme="majorHAnsi" w:cstheme="majorHAnsi"/>
        </w:rPr>
        <w:t xml:space="preserve">BLF landscape </w:t>
      </w:r>
      <w:r w:rsidR="00064E04" w:rsidRPr="00B41424">
        <w:rPr>
          <w:rFonts w:asciiTheme="majorHAnsi" w:hAnsiTheme="majorHAnsi" w:cstheme="majorHAnsi"/>
        </w:rPr>
        <w:t xml:space="preserve">in line with Business Case guidelines.  </w:t>
      </w:r>
    </w:p>
    <w:p w14:paraId="2EE5110B" w14:textId="77777777" w:rsidR="00415B14" w:rsidRPr="00B41424" w:rsidRDefault="00415B14" w:rsidP="000A6227">
      <w:pPr>
        <w:spacing w:beforeLines="60" w:before="144" w:after="120"/>
        <w:jc w:val="left"/>
        <w:rPr>
          <w:rFonts w:asciiTheme="majorHAnsi" w:hAnsiTheme="majorHAnsi" w:cstheme="majorHAnsi"/>
        </w:rPr>
      </w:pPr>
    </w:p>
    <w:bookmarkEnd w:id="3"/>
    <w:p w14:paraId="32E9DCBE" w14:textId="1A3FC837" w:rsidR="001E2067" w:rsidRPr="00B41424" w:rsidRDefault="00415B14" w:rsidP="000A6227">
      <w:pPr>
        <w:spacing w:after="120"/>
        <w:jc w:val="left"/>
        <w:rPr>
          <w:rFonts w:asciiTheme="majorHAnsi" w:hAnsiTheme="majorHAnsi" w:cstheme="majorHAnsi"/>
          <w:sz w:val="24"/>
          <w:szCs w:val="24"/>
        </w:rPr>
      </w:pPr>
      <w:r w:rsidRPr="00B41424">
        <w:rPr>
          <w:rFonts w:asciiTheme="majorHAnsi" w:hAnsiTheme="majorHAnsi" w:cstheme="majorHAnsi"/>
          <w:b/>
          <w:i/>
        </w:rPr>
        <w:t xml:space="preserve">Table </w:t>
      </w:r>
      <w:r w:rsidR="00DC6F46" w:rsidRPr="00B41424">
        <w:rPr>
          <w:rFonts w:asciiTheme="majorHAnsi" w:hAnsiTheme="majorHAnsi" w:cstheme="majorHAnsi"/>
          <w:b/>
          <w:i/>
        </w:rPr>
        <w:t>1</w:t>
      </w:r>
      <w:r w:rsidR="00AC2545" w:rsidRPr="00B41424">
        <w:rPr>
          <w:rFonts w:asciiTheme="majorHAnsi" w:hAnsiTheme="majorHAnsi" w:cstheme="majorHAnsi"/>
          <w:b/>
          <w:i/>
        </w:rPr>
        <w:t>5</w:t>
      </w:r>
      <w:r w:rsidRPr="00B41424">
        <w:rPr>
          <w:rFonts w:asciiTheme="majorHAnsi" w:hAnsiTheme="majorHAnsi" w:cstheme="majorHAnsi"/>
          <w:b/>
          <w:i/>
        </w:rPr>
        <w:t>:</w:t>
      </w:r>
      <w:r w:rsidRPr="00B41424">
        <w:rPr>
          <w:rFonts w:asciiTheme="majorHAnsi" w:hAnsiTheme="majorHAnsi" w:cstheme="majorHAnsi"/>
          <w:i/>
        </w:rPr>
        <w:t xml:space="preserve"> Provision for the return of any uncommitted funds to Defra </w:t>
      </w:r>
    </w:p>
    <w:tbl>
      <w:tblPr>
        <w:tblStyle w:val="TableGrid"/>
        <w:tblW w:w="10201" w:type="dxa"/>
        <w:jc w:val="center"/>
        <w:tblLook w:val="04A0" w:firstRow="1" w:lastRow="0" w:firstColumn="1" w:lastColumn="0" w:noHBand="0" w:noVBand="1"/>
      </w:tblPr>
      <w:tblGrid>
        <w:gridCol w:w="4390"/>
        <w:gridCol w:w="5811"/>
      </w:tblGrid>
      <w:tr w:rsidR="001E2067" w:rsidRPr="00B41424" w14:paraId="562568B7" w14:textId="77777777" w:rsidTr="00AE0731">
        <w:trPr>
          <w:jc w:val="center"/>
        </w:trPr>
        <w:tc>
          <w:tcPr>
            <w:tcW w:w="4390" w:type="dxa"/>
            <w:shd w:val="clear" w:color="auto" w:fill="B4C6E7" w:themeFill="accent1" w:themeFillTint="66"/>
          </w:tcPr>
          <w:p w14:paraId="50C63040" w14:textId="77777777" w:rsidR="001E2067" w:rsidRPr="00B41424" w:rsidRDefault="001E2067" w:rsidP="000A6227">
            <w:pPr>
              <w:spacing w:after="120"/>
              <w:jc w:val="left"/>
              <w:rPr>
                <w:rFonts w:asciiTheme="majorHAnsi" w:hAnsiTheme="majorHAnsi" w:cstheme="majorHAnsi"/>
                <w:b/>
                <w:sz w:val="24"/>
              </w:rPr>
            </w:pPr>
            <w:r w:rsidRPr="00B41424">
              <w:rPr>
                <w:rFonts w:asciiTheme="majorHAnsi" w:hAnsiTheme="majorHAnsi" w:cstheme="majorHAnsi"/>
                <w:b/>
                <w:sz w:val="24"/>
              </w:rPr>
              <w:t>Scenario</w:t>
            </w:r>
          </w:p>
        </w:tc>
        <w:tc>
          <w:tcPr>
            <w:tcW w:w="5811" w:type="dxa"/>
            <w:shd w:val="clear" w:color="auto" w:fill="B4C6E7" w:themeFill="accent1" w:themeFillTint="66"/>
          </w:tcPr>
          <w:p w14:paraId="5E35EF2D" w14:textId="77777777" w:rsidR="001E2067" w:rsidRPr="00B41424" w:rsidRDefault="001E2067" w:rsidP="000A6227">
            <w:pPr>
              <w:spacing w:after="120"/>
              <w:jc w:val="left"/>
              <w:rPr>
                <w:rFonts w:asciiTheme="majorHAnsi" w:hAnsiTheme="majorHAnsi" w:cstheme="majorHAnsi"/>
                <w:b/>
                <w:sz w:val="24"/>
              </w:rPr>
            </w:pPr>
            <w:r w:rsidRPr="00B41424">
              <w:rPr>
                <w:rFonts w:asciiTheme="majorHAnsi" w:hAnsiTheme="majorHAnsi" w:cstheme="majorHAnsi"/>
                <w:b/>
                <w:sz w:val="24"/>
              </w:rPr>
              <w:t>Timing and reporting trigger (if relevant)</w:t>
            </w:r>
          </w:p>
        </w:tc>
      </w:tr>
      <w:tr w:rsidR="001E2067" w:rsidRPr="00B41424" w14:paraId="6C5F7CD8" w14:textId="77777777" w:rsidTr="00AE0731">
        <w:trPr>
          <w:jc w:val="center"/>
        </w:trPr>
        <w:tc>
          <w:tcPr>
            <w:tcW w:w="4390" w:type="dxa"/>
            <w:shd w:val="clear" w:color="auto" w:fill="D9E2F3" w:themeFill="accent1" w:themeFillTint="33"/>
          </w:tcPr>
          <w:p w14:paraId="742F0660" w14:textId="77777777" w:rsidR="001E2067" w:rsidRPr="00B41424" w:rsidRDefault="001E2067" w:rsidP="000A6227">
            <w:pPr>
              <w:spacing w:after="120"/>
              <w:jc w:val="left"/>
              <w:rPr>
                <w:rFonts w:asciiTheme="majorHAnsi" w:hAnsiTheme="majorHAnsi" w:cstheme="majorHAnsi"/>
              </w:rPr>
            </w:pPr>
            <w:r w:rsidRPr="00B41424">
              <w:rPr>
                <w:rFonts w:asciiTheme="majorHAnsi" w:hAnsiTheme="majorHAnsi" w:cstheme="majorHAnsi"/>
              </w:rPr>
              <w:t>Occurrence of any illegal or corrupt practice</w:t>
            </w:r>
          </w:p>
        </w:tc>
        <w:tc>
          <w:tcPr>
            <w:tcW w:w="5811" w:type="dxa"/>
          </w:tcPr>
          <w:p w14:paraId="4B147F2B" w14:textId="5BFFF608" w:rsidR="001E2067" w:rsidRPr="00B41424" w:rsidRDefault="009F0CC9" w:rsidP="000A6227">
            <w:pPr>
              <w:spacing w:after="120"/>
              <w:jc w:val="left"/>
              <w:rPr>
                <w:rFonts w:asciiTheme="majorHAnsi" w:hAnsiTheme="majorHAnsi" w:cstheme="majorHAnsi"/>
              </w:rPr>
            </w:pPr>
            <w:r w:rsidRPr="00B41424">
              <w:rPr>
                <w:rFonts w:asciiTheme="majorHAnsi" w:hAnsiTheme="majorHAnsi" w:cstheme="majorHAnsi"/>
              </w:rPr>
              <w:t xml:space="preserve">To be reported immediately to Defra and the Fund Manager and noted in </w:t>
            </w:r>
            <w:r w:rsidR="001E2067" w:rsidRPr="00B41424">
              <w:rPr>
                <w:rFonts w:asciiTheme="majorHAnsi" w:hAnsiTheme="majorHAnsi" w:cstheme="majorHAnsi"/>
              </w:rPr>
              <w:t>Annual Reviews (by Defra), Quarterly updates (from the delivery partner)</w:t>
            </w:r>
          </w:p>
        </w:tc>
      </w:tr>
      <w:tr w:rsidR="001E2067" w:rsidRPr="00B41424" w14:paraId="6E9D51A9" w14:textId="77777777" w:rsidTr="00AE0731">
        <w:trPr>
          <w:trHeight w:val="254"/>
          <w:jc w:val="center"/>
        </w:trPr>
        <w:tc>
          <w:tcPr>
            <w:tcW w:w="4390" w:type="dxa"/>
            <w:shd w:val="clear" w:color="auto" w:fill="D9E2F3" w:themeFill="accent1" w:themeFillTint="33"/>
          </w:tcPr>
          <w:p w14:paraId="26455DB6" w14:textId="455D731F" w:rsidR="001E2067" w:rsidRPr="00B41424" w:rsidRDefault="001E2067" w:rsidP="000A6227">
            <w:pPr>
              <w:spacing w:after="120"/>
              <w:jc w:val="left"/>
              <w:rPr>
                <w:rFonts w:asciiTheme="majorHAnsi" w:hAnsiTheme="majorHAnsi" w:cstheme="majorHAnsi"/>
              </w:rPr>
            </w:pPr>
            <w:r w:rsidRPr="00B41424">
              <w:rPr>
                <w:rFonts w:asciiTheme="majorHAnsi" w:hAnsiTheme="majorHAnsi" w:cstheme="majorHAnsi"/>
              </w:rPr>
              <w:t>“Extraordinary circumstances that seriously jeopardise the implementation, operation or purpose of the programme”</w:t>
            </w:r>
            <w:r w:rsidR="00152518" w:rsidRPr="00B41424">
              <w:rPr>
                <w:rFonts w:asciiTheme="majorHAnsi" w:hAnsiTheme="majorHAnsi" w:cstheme="majorHAnsi"/>
              </w:rPr>
              <w:t>.</w:t>
            </w:r>
          </w:p>
          <w:p w14:paraId="4E28D0AE" w14:textId="4D849502" w:rsidR="001E2067" w:rsidRPr="00B41424" w:rsidRDefault="001E2067" w:rsidP="000A6227">
            <w:pPr>
              <w:spacing w:after="120"/>
              <w:jc w:val="left"/>
              <w:rPr>
                <w:rFonts w:asciiTheme="majorHAnsi" w:hAnsiTheme="majorHAnsi" w:cstheme="majorHAnsi"/>
              </w:rPr>
            </w:pPr>
            <w:r w:rsidRPr="00B41424">
              <w:rPr>
                <w:rFonts w:asciiTheme="majorHAnsi" w:hAnsiTheme="majorHAnsi" w:cstheme="majorHAnsi"/>
              </w:rPr>
              <w:t xml:space="preserve">This is primarily designed to cover instances of force majeure. We assess this may also provide some cover in extreme cases of under-delivery. </w:t>
            </w:r>
          </w:p>
        </w:tc>
        <w:tc>
          <w:tcPr>
            <w:tcW w:w="5811" w:type="dxa"/>
          </w:tcPr>
          <w:p w14:paraId="0EDA7A95" w14:textId="58D25E60" w:rsidR="001E2067" w:rsidRPr="00B41424" w:rsidRDefault="009F0CC9" w:rsidP="000A6227">
            <w:pPr>
              <w:spacing w:after="120"/>
              <w:jc w:val="left"/>
              <w:rPr>
                <w:rFonts w:asciiTheme="majorHAnsi" w:hAnsiTheme="majorHAnsi" w:cstheme="majorHAnsi"/>
              </w:rPr>
            </w:pPr>
            <w:r w:rsidRPr="00B41424">
              <w:rPr>
                <w:rFonts w:asciiTheme="majorHAnsi" w:hAnsiTheme="majorHAnsi" w:cstheme="majorHAnsi"/>
              </w:rPr>
              <w:t>Immediately a</w:t>
            </w:r>
            <w:r w:rsidR="4C45092B" w:rsidRPr="00B41424">
              <w:rPr>
                <w:rFonts w:asciiTheme="majorHAnsi" w:hAnsiTheme="majorHAnsi" w:cstheme="majorHAnsi"/>
              </w:rPr>
              <w:t xml:space="preserve">t the time if/when this happens </w:t>
            </w:r>
            <w:r w:rsidRPr="00B41424">
              <w:rPr>
                <w:rFonts w:asciiTheme="majorHAnsi" w:hAnsiTheme="majorHAnsi" w:cstheme="majorHAnsi"/>
              </w:rPr>
              <w:t>and</w:t>
            </w:r>
            <w:r w:rsidR="4C45092B" w:rsidRPr="00B41424">
              <w:rPr>
                <w:rFonts w:asciiTheme="majorHAnsi" w:hAnsiTheme="majorHAnsi" w:cstheme="majorHAnsi"/>
              </w:rPr>
              <w:t xml:space="preserve"> </w:t>
            </w:r>
            <w:r w:rsidRPr="00B41424">
              <w:rPr>
                <w:rFonts w:asciiTheme="majorHAnsi" w:hAnsiTheme="majorHAnsi" w:cstheme="majorHAnsi"/>
              </w:rPr>
              <w:t>discussed in</w:t>
            </w:r>
            <w:r w:rsidR="4C45092B" w:rsidRPr="00B41424">
              <w:rPr>
                <w:rFonts w:asciiTheme="majorHAnsi" w:hAnsiTheme="majorHAnsi" w:cstheme="majorHAnsi"/>
              </w:rPr>
              <w:t xml:space="preserve"> Annual and quarterly Delivery Plan reporting, Annual Reviews, independent evaluations at mid-term</w:t>
            </w:r>
          </w:p>
        </w:tc>
      </w:tr>
      <w:tr w:rsidR="001E2067" w:rsidRPr="00B41424" w14:paraId="2E68DE23" w14:textId="77777777" w:rsidTr="00AE0731">
        <w:trPr>
          <w:trHeight w:val="254"/>
          <w:jc w:val="center"/>
        </w:trPr>
        <w:tc>
          <w:tcPr>
            <w:tcW w:w="4390" w:type="dxa"/>
            <w:shd w:val="clear" w:color="auto" w:fill="D9E2F3" w:themeFill="accent1" w:themeFillTint="33"/>
          </w:tcPr>
          <w:p w14:paraId="2452AEB1" w14:textId="77777777" w:rsidR="001E2067" w:rsidRPr="00B41424" w:rsidRDefault="001E2067" w:rsidP="000A6227">
            <w:pPr>
              <w:spacing w:after="120"/>
              <w:jc w:val="left"/>
              <w:rPr>
                <w:rFonts w:asciiTheme="majorHAnsi" w:hAnsiTheme="majorHAnsi" w:cstheme="majorHAnsi"/>
              </w:rPr>
            </w:pPr>
            <w:r w:rsidRPr="00B41424">
              <w:rPr>
                <w:rFonts w:asciiTheme="majorHAnsi" w:hAnsiTheme="majorHAnsi" w:cstheme="majorHAnsi"/>
              </w:rPr>
              <w:t>“If [name of delivery partner] does not fulfil its commitments according to the cooperation contract”</w:t>
            </w:r>
          </w:p>
        </w:tc>
        <w:tc>
          <w:tcPr>
            <w:tcW w:w="5811" w:type="dxa"/>
          </w:tcPr>
          <w:p w14:paraId="13047E2A" w14:textId="10E09639" w:rsidR="001E2067" w:rsidRPr="00B41424" w:rsidRDefault="009F0CC9" w:rsidP="000A6227">
            <w:pPr>
              <w:keepNext/>
              <w:spacing w:after="120"/>
              <w:jc w:val="left"/>
              <w:rPr>
                <w:rFonts w:asciiTheme="majorHAnsi" w:hAnsiTheme="majorHAnsi" w:cstheme="majorHAnsi"/>
              </w:rPr>
            </w:pPr>
            <w:r w:rsidRPr="00B41424">
              <w:rPr>
                <w:rFonts w:asciiTheme="majorHAnsi" w:hAnsiTheme="majorHAnsi" w:cstheme="majorHAnsi"/>
              </w:rPr>
              <w:t>Immediately a</w:t>
            </w:r>
            <w:r w:rsidR="001E2067" w:rsidRPr="00B41424">
              <w:rPr>
                <w:rFonts w:asciiTheme="majorHAnsi" w:hAnsiTheme="majorHAnsi" w:cstheme="majorHAnsi"/>
              </w:rPr>
              <w:t xml:space="preserve">t the time if/when this happens </w:t>
            </w:r>
            <w:r w:rsidRPr="00B41424">
              <w:rPr>
                <w:rFonts w:asciiTheme="majorHAnsi" w:hAnsiTheme="majorHAnsi" w:cstheme="majorHAnsi"/>
              </w:rPr>
              <w:t xml:space="preserve">assessed in </w:t>
            </w:r>
            <w:r w:rsidR="001E2067" w:rsidRPr="00B41424">
              <w:rPr>
                <w:rFonts w:asciiTheme="majorHAnsi" w:hAnsiTheme="majorHAnsi" w:cstheme="majorHAnsi"/>
              </w:rPr>
              <w:t>Annual and quarterly Delivery Plan reporting, Annual Reviews, independent evaluations at mid-term</w:t>
            </w:r>
          </w:p>
        </w:tc>
      </w:tr>
    </w:tbl>
    <w:p w14:paraId="1AD8096C" w14:textId="77777777" w:rsidR="001E2067" w:rsidRPr="00B41424" w:rsidRDefault="001E2067" w:rsidP="000A6227">
      <w:pPr>
        <w:spacing w:after="120"/>
        <w:jc w:val="left"/>
        <w:rPr>
          <w:rFonts w:asciiTheme="majorHAnsi" w:hAnsiTheme="majorHAnsi" w:cstheme="majorHAnsi"/>
        </w:rPr>
      </w:pPr>
    </w:p>
    <w:p w14:paraId="6CEE2802" w14:textId="0DC2FCD5" w:rsidR="001E2067" w:rsidRPr="00B41424" w:rsidRDefault="001E2067" w:rsidP="000A6227">
      <w:pPr>
        <w:pStyle w:val="Heading1"/>
        <w:numPr>
          <w:ilvl w:val="0"/>
          <w:numId w:val="12"/>
        </w:numPr>
        <w:rPr>
          <w:rFonts w:cstheme="majorHAnsi"/>
          <w:b/>
          <w:color w:val="000000" w:themeColor="text1"/>
          <w:sz w:val="24"/>
        </w:rPr>
      </w:pPr>
      <w:r w:rsidRPr="00B41424">
        <w:rPr>
          <w:rFonts w:cstheme="majorHAnsi"/>
          <w:b/>
          <w:color w:val="000000" w:themeColor="text1"/>
          <w:sz w:val="24"/>
        </w:rPr>
        <w:t xml:space="preserve">Provision for Future Funding </w:t>
      </w:r>
    </w:p>
    <w:p w14:paraId="5822C077" w14:textId="3D8F88F4" w:rsidR="001E7CF2" w:rsidRPr="00B41424" w:rsidRDefault="001E2067" w:rsidP="000A6227">
      <w:pPr>
        <w:spacing w:after="120"/>
        <w:jc w:val="left"/>
        <w:rPr>
          <w:rFonts w:asciiTheme="majorHAnsi" w:hAnsiTheme="majorHAnsi" w:cstheme="majorHAnsi"/>
          <w:color w:val="000000"/>
          <w:bdr w:val="none" w:sz="0" w:space="0" w:color="auto" w:frame="1"/>
        </w:rPr>
      </w:pPr>
      <w:r w:rsidRPr="00B41424">
        <w:rPr>
          <w:rFonts w:asciiTheme="majorHAnsi" w:hAnsiTheme="majorHAnsi" w:cstheme="majorHAnsi"/>
          <w:color w:val="000000"/>
          <w:bdr w:val="none" w:sz="0" w:space="0" w:color="auto" w:frame="1"/>
        </w:rPr>
        <w:t>The programme has the scope to adapt to changes in political context and other opportunities and risks</w:t>
      </w:r>
      <w:r w:rsidR="5639EA00" w:rsidRPr="00B41424">
        <w:rPr>
          <w:rFonts w:asciiTheme="majorHAnsi" w:eastAsia="Calibri Light" w:hAnsiTheme="majorHAnsi" w:cstheme="majorHAnsi"/>
          <w:color w:val="000000" w:themeColor="text1"/>
        </w:rPr>
        <w:t>, such as through the additional £3m in secondary funding and the supplementary activities fund.</w:t>
      </w:r>
      <w:r w:rsidR="00346012" w:rsidRPr="00B41424">
        <w:rPr>
          <w:rFonts w:asciiTheme="majorHAnsi" w:hAnsiTheme="majorHAnsi" w:cstheme="majorHAnsi"/>
          <w:color w:val="000000" w:themeColor="text1"/>
        </w:rPr>
        <w:t xml:space="preserve"> </w:t>
      </w:r>
      <w:r w:rsidRPr="00B41424">
        <w:rPr>
          <w:rFonts w:asciiTheme="majorHAnsi" w:hAnsiTheme="majorHAnsi" w:cstheme="majorHAnsi"/>
          <w:color w:val="000000"/>
          <w:bdr w:val="none" w:sz="0" w:space="0" w:color="auto" w:frame="1"/>
        </w:rPr>
        <w:t xml:space="preserve">We retain the </w:t>
      </w:r>
      <w:r w:rsidR="00D645FD" w:rsidRPr="00B41424">
        <w:rPr>
          <w:rFonts w:asciiTheme="majorHAnsi" w:hAnsiTheme="majorHAnsi" w:cstheme="majorHAnsi"/>
          <w:color w:val="000000"/>
          <w:bdr w:val="none" w:sz="0" w:space="0" w:color="auto" w:frame="1"/>
        </w:rPr>
        <w:t>flexibility</w:t>
      </w:r>
      <w:r w:rsidRPr="00B41424">
        <w:rPr>
          <w:rFonts w:asciiTheme="majorHAnsi" w:hAnsiTheme="majorHAnsi" w:cstheme="majorHAnsi"/>
          <w:color w:val="000000"/>
          <w:bdr w:val="none" w:sz="0" w:space="0" w:color="auto" w:frame="1"/>
        </w:rPr>
        <w:t xml:space="preserve"> to increase the scale or duration of work in the </w:t>
      </w:r>
      <w:r w:rsidR="00863DC7" w:rsidRPr="00B41424">
        <w:rPr>
          <w:rFonts w:asciiTheme="majorHAnsi" w:hAnsiTheme="majorHAnsi" w:cstheme="majorHAnsi"/>
          <w:color w:val="000000"/>
          <w:bdr w:val="none" w:sz="0" w:space="0" w:color="auto" w:frame="1"/>
        </w:rPr>
        <w:t xml:space="preserve">Andes Amazon </w:t>
      </w:r>
      <w:r w:rsidRPr="00B41424">
        <w:rPr>
          <w:rFonts w:asciiTheme="majorHAnsi" w:hAnsiTheme="majorHAnsi" w:cstheme="majorHAnsi"/>
          <w:color w:val="000000"/>
          <w:bdr w:val="none" w:sz="0" w:space="0" w:color="auto" w:frame="1"/>
        </w:rPr>
        <w:t>landscape</w:t>
      </w:r>
      <w:r w:rsidR="005C2276" w:rsidRPr="00B41424">
        <w:rPr>
          <w:rFonts w:asciiTheme="majorHAnsi" w:hAnsiTheme="majorHAnsi" w:cstheme="majorHAnsi"/>
          <w:color w:val="000000"/>
          <w:bdr w:val="none" w:sz="0" w:space="0" w:color="auto" w:frame="1"/>
        </w:rPr>
        <w:t>,</w:t>
      </w:r>
      <w:r w:rsidRPr="00B41424">
        <w:rPr>
          <w:rFonts w:asciiTheme="majorHAnsi" w:hAnsiTheme="majorHAnsi" w:cstheme="majorHAnsi"/>
          <w:color w:val="000000"/>
          <w:bdr w:val="none" w:sz="0" w:space="0" w:color="auto" w:frame="1"/>
        </w:rPr>
        <w:t xml:space="preserve"> subject to standard approval processes and future Spending Review allocations.</w:t>
      </w:r>
    </w:p>
    <w:p w14:paraId="3B37A9F4" w14:textId="2B79B9D3" w:rsidR="00D55C59" w:rsidRPr="00B41424" w:rsidRDefault="00D55C59" w:rsidP="000A6227">
      <w:pPr>
        <w:spacing w:after="120"/>
        <w:jc w:val="left"/>
        <w:rPr>
          <w:rFonts w:asciiTheme="majorHAnsi" w:hAnsiTheme="majorHAnsi" w:cstheme="majorHAnsi"/>
          <w:b/>
          <w:bCs/>
          <w:sz w:val="24"/>
          <w:szCs w:val="24"/>
        </w:rPr>
      </w:pPr>
      <w:r w:rsidRPr="00B41424">
        <w:rPr>
          <w:rFonts w:asciiTheme="majorHAnsi" w:hAnsiTheme="majorHAnsi" w:cstheme="majorHAnsi"/>
          <w:b/>
          <w:bCs/>
          <w:sz w:val="24"/>
          <w:szCs w:val="24"/>
        </w:rPr>
        <w:br w:type="page"/>
      </w:r>
    </w:p>
    <w:p w14:paraId="727B785F" w14:textId="06CE8101" w:rsidR="001E2067" w:rsidRPr="00B41424" w:rsidRDefault="001E2067" w:rsidP="000A6227">
      <w:pPr>
        <w:shd w:val="clear" w:color="auto" w:fill="DBE5F1"/>
        <w:tabs>
          <w:tab w:val="left" w:pos="6000"/>
        </w:tabs>
        <w:jc w:val="left"/>
        <w:rPr>
          <w:rFonts w:asciiTheme="majorHAnsi" w:hAnsiTheme="majorHAnsi" w:cstheme="majorHAnsi"/>
          <w:sz w:val="24"/>
          <w:szCs w:val="24"/>
        </w:rPr>
      </w:pPr>
      <w:r w:rsidRPr="00B41424">
        <w:rPr>
          <w:rFonts w:asciiTheme="majorHAnsi" w:hAnsiTheme="majorHAnsi" w:cstheme="majorHAnsi"/>
          <w:b/>
          <w:bCs/>
          <w:sz w:val="28"/>
          <w:szCs w:val="28"/>
        </w:rPr>
        <w:t>MANAGEMENT CASE</w:t>
      </w:r>
      <w:r w:rsidRPr="00B41424">
        <w:rPr>
          <w:rFonts w:asciiTheme="majorHAnsi" w:hAnsiTheme="majorHAnsi" w:cstheme="majorHAnsi"/>
          <w:b/>
          <w:sz w:val="24"/>
          <w:szCs w:val="24"/>
        </w:rPr>
        <w:tab/>
      </w:r>
      <w:r w:rsidRPr="00B41424">
        <w:rPr>
          <w:rFonts w:asciiTheme="majorHAnsi" w:hAnsiTheme="majorHAnsi" w:cstheme="majorHAnsi"/>
          <w:b/>
          <w:sz w:val="24"/>
          <w:szCs w:val="24"/>
        </w:rPr>
        <w:tab/>
      </w:r>
    </w:p>
    <w:p w14:paraId="11394556" w14:textId="72F95866" w:rsidR="001E2067" w:rsidRPr="00B41424" w:rsidRDefault="45177BFC" w:rsidP="000A6227">
      <w:pPr>
        <w:pStyle w:val="Heading1"/>
        <w:numPr>
          <w:ilvl w:val="0"/>
          <w:numId w:val="13"/>
        </w:numPr>
        <w:spacing w:beforeLines="60" w:before="144"/>
        <w:rPr>
          <w:rFonts w:cstheme="majorHAnsi"/>
          <w:b/>
          <w:color w:val="000000" w:themeColor="text1"/>
          <w:sz w:val="24"/>
        </w:rPr>
      </w:pPr>
      <w:r w:rsidRPr="00B41424">
        <w:rPr>
          <w:rFonts w:cstheme="majorHAnsi"/>
          <w:b/>
          <w:color w:val="000000" w:themeColor="text1"/>
          <w:sz w:val="24"/>
        </w:rPr>
        <w:t>Management and Governance Arrangements</w:t>
      </w:r>
    </w:p>
    <w:p w14:paraId="5D259E0D" w14:textId="5DB8054C" w:rsidR="001E2067" w:rsidRPr="00B41424" w:rsidRDefault="45177BFC" w:rsidP="000A6227">
      <w:pPr>
        <w:spacing w:beforeLines="60" w:before="144" w:after="120"/>
        <w:jc w:val="left"/>
        <w:rPr>
          <w:rFonts w:asciiTheme="majorHAnsi" w:hAnsiTheme="majorHAnsi" w:cstheme="majorHAnsi"/>
        </w:rPr>
      </w:pPr>
      <w:r w:rsidRPr="00B41424">
        <w:rPr>
          <w:rFonts w:asciiTheme="majorHAnsi" w:hAnsiTheme="majorHAnsi" w:cstheme="majorHAnsi"/>
        </w:rPr>
        <w:t xml:space="preserve">Defra has </w:t>
      </w:r>
      <w:r w:rsidR="007D2F5B" w:rsidRPr="00B41424">
        <w:rPr>
          <w:rFonts w:asciiTheme="majorHAnsi" w:hAnsiTheme="majorHAnsi" w:cstheme="majorHAnsi"/>
        </w:rPr>
        <w:t>a track record</w:t>
      </w:r>
      <w:r w:rsidRPr="00B41424">
        <w:rPr>
          <w:rFonts w:asciiTheme="majorHAnsi" w:hAnsiTheme="majorHAnsi" w:cstheme="majorHAnsi"/>
        </w:rPr>
        <w:t xml:space="preserve"> of managing ODA programmes in accordance with FCDO’s </w:t>
      </w:r>
      <w:hyperlink r:id="rId22">
        <w:r w:rsidR="002175B2" w:rsidRPr="00B41424">
          <w:rPr>
            <w:rFonts w:asciiTheme="majorHAnsi" w:hAnsiTheme="majorHAnsi" w:cstheme="majorHAnsi"/>
          </w:rPr>
          <w:t xml:space="preserve"> guidance</w:t>
        </w:r>
        <w:r w:rsidRPr="00B41424">
          <w:rPr>
            <w:rFonts w:asciiTheme="majorHAnsi" w:hAnsiTheme="majorHAnsi" w:cstheme="majorHAnsi"/>
          </w:rPr>
          <w:t>.</w:t>
        </w:r>
      </w:hyperlink>
      <w:r w:rsidRPr="00B41424">
        <w:rPr>
          <w:rFonts w:asciiTheme="majorHAnsi" w:hAnsiTheme="majorHAnsi" w:cstheme="majorHAnsi"/>
        </w:rPr>
        <w:t xml:space="preserve"> This section sets out the roles and responsibilities of Defra and the delivery partner(s). It also sets out the</w:t>
      </w:r>
      <w:r w:rsidR="58FD21AF" w:rsidRPr="00B41424">
        <w:rPr>
          <w:rFonts w:asciiTheme="majorHAnsi" w:hAnsiTheme="majorHAnsi" w:cstheme="majorHAnsi"/>
        </w:rPr>
        <w:t xml:space="preserve"> </w:t>
      </w:r>
      <w:r w:rsidRPr="00B41424">
        <w:rPr>
          <w:rFonts w:asciiTheme="majorHAnsi" w:hAnsiTheme="majorHAnsi" w:cstheme="majorHAnsi"/>
        </w:rPr>
        <w:t xml:space="preserve">monitoring and </w:t>
      </w:r>
      <w:r w:rsidRPr="00B41424">
        <w:rPr>
          <w:rFonts w:asciiTheme="majorHAnsi" w:hAnsiTheme="majorHAnsi" w:cstheme="majorHAnsi"/>
          <w:color w:val="000000"/>
          <w:bdr w:val="none" w:sz="0" w:space="0" w:color="auto" w:frame="1"/>
        </w:rPr>
        <w:t>evaluation</w:t>
      </w:r>
      <w:r w:rsidRPr="00B41424">
        <w:rPr>
          <w:rFonts w:asciiTheme="majorHAnsi" w:hAnsiTheme="majorHAnsi" w:cstheme="majorHAnsi"/>
        </w:rPr>
        <w:t xml:space="preserve"> approach</w:t>
      </w:r>
      <w:r w:rsidR="5E7B264E" w:rsidRPr="00B41424">
        <w:rPr>
          <w:rFonts w:asciiTheme="majorHAnsi" w:hAnsiTheme="majorHAnsi" w:cstheme="majorHAnsi"/>
        </w:rPr>
        <w:t xml:space="preserve"> for the </w:t>
      </w:r>
      <w:r w:rsidR="00863DC7" w:rsidRPr="00B41424">
        <w:rPr>
          <w:rFonts w:asciiTheme="majorHAnsi" w:hAnsiTheme="majorHAnsi" w:cstheme="majorHAnsi"/>
        </w:rPr>
        <w:t xml:space="preserve">Andes Amazon </w:t>
      </w:r>
      <w:r w:rsidR="7233B85C" w:rsidRPr="00B41424">
        <w:rPr>
          <w:rFonts w:asciiTheme="majorHAnsi" w:hAnsiTheme="majorHAnsi" w:cstheme="majorHAnsi"/>
        </w:rPr>
        <w:t xml:space="preserve">landscape. </w:t>
      </w:r>
      <w:r w:rsidRPr="00B41424">
        <w:rPr>
          <w:rFonts w:asciiTheme="majorHAnsi" w:hAnsiTheme="majorHAnsi" w:cstheme="majorHAnsi"/>
        </w:rPr>
        <w:t xml:space="preserve">  </w:t>
      </w:r>
    </w:p>
    <w:p w14:paraId="072D4034" w14:textId="77777777" w:rsidR="005362C4" w:rsidRPr="00B41424" w:rsidRDefault="005362C4" w:rsidP="000A6227">
      <w:pPr>
        <w:spacing w:beforeLines="60" w:before="144" w:after="120"/>
        <w:jc w:val="left"/>
        <w:rPr>
          <w:rFonts w:asciiTheme="majorHAnsi" w:hAnsiTheme="majorHAnsi" w:cstheme="majorHAnsi"/>
        </w:rPr>
      </w:pPr>
    </w:p>
    <w:p w14:paraId="1C86934A" w14:textId="51AC264F" w:rsidR="00091B93" w:rsidRPr="00B41424" w:rsidRDefault="45177BFC" w:rsidP="000A6227">
      <w:pPr>
        <w:pStyle w:val="Heading1"/>
        <w:numPr>
          <w:ilvl w:val="0"/>
          <w:numId w:val="13"/>
        </w:numPr>
        <w:spacing w:beforeLines="60" w:before="144"/>
        <w:rPr>
          <w:rFonts w:cstheme="majorHAnsi"/>
          <w:b/>
          <w:color w:val="000000" w:themeColor="text1"/>
          <w:sz w:val="24"/>
        </w:rPr>
      </w:pPr>
      <w:r w:rsidRPr="00B41424">
        <w:rPr>
          <w:rFonts w:cstheme="majorHAnsi"/>
          <w:b/>
          <w:color w:val="000000" w:themeColor="text1"/>
          <w:sz w:val="24"/>
        </w:rPr>
        <w:t>Internal Governance</w:t>
      </w:r>
    </w:p>
    <w:p w14:paraId="4624D809" w14:textId="47241447" w:rsidR="001E2067" w:rsidRPr="00B41424" w:rsidRDefault="001E2067" w:rsidP="000A6227">
      <w:pPr>
        <w:pStyle w:val="Heading2"/>
        <w:spacing w:beforeLines="60" w:before="144"/>
        <w:rPr>
          <w:rFonts w:cstheme="majorHAnsi"/>
          <w:b/>
          <w:color w:val="000000" w:themeColor="text1"/>
          <w:sz w:val="24"/>
        </w:rPr>
      </w:pPr>
      <w:r w:rsidRPr="00B41424">
        <w:rPr>
          <w:rFonts w:cstheme="majorHAnsi"/>
          <w:b/>
          <w:color w:val="000000" w:themeColor="text1"/>
          <w:sz w:val="24"/>
        </w:rPr>
        <w:t>Defra</w:t>
      </w:r>
    </w:p>
    <w:p w14:paraId="0E80BD65" w14:textId="30AC00C2" w:rsidR="001E2067" w:rsidRPr="00B41424" w:rsidRDefault="45177BFC" w:rsidP="000A6227">
      <w:pPr>
        <w:spacing w:beforeLines="60" w:before="144"/>
        <w:jc w:val="left"/>
        <w:rPr>
          <w:rFonts w:asciiTheme="majorHAnsi" w:hAnsiTheme="majorHAnsi" w:cstheme="majorHAnsi"/>
        </w:rPr>
      </w:pPr>
      <w:r w:rsidRPr="00B41424">
        <w:rPr>
          <w:rFonts w:asciiTheme="majorHAnsi" w:hAnsiTheme="majorHAnsi" w:cstheme="majorHAnsi"/>
          <w:b/>
          <w:bCs/>
          <w:i/>
          <w:iCs/>
        </w:rPr>
        <w:t>SRO</w:t>
      </w:r>
      <w:r w:rsidRPr="00B41424">
        <w:rPr>
          <w:rFonts w:asciiTheme="majorHAnsi" w:hAnsiTheme="majorHAnsi" w:cstheme="majorHAnsi"/>
        </w:rPr>
        <w:t>: The</w:t>
      </w:r>
      <w:r w:rsidR="008702CB" w:rsidRPr="00B41424">
        <w:rPr>
          <w:rFonts w:asciiTheme="majorHAnsi" w:hAnsiTheme="majorHAnsi" w:cstheme="majorHAnsi"/>
        </w:rPr>
        <w:t xml:space="preserve"> BLF</w:t>
      </w:r>
      <w:r w:rsidRPr="00B41424">
        <w:rPr>
          <w:rFonts w:asciiTheme="majorHAnsi" w:hAnsiTheme="majorHAnsi" w:cstheme="majorHAnsi"/>
        </w:rPr>
        <w:t xml:space="preserve"> SRO</w:t>
      </w:r>
      <w:r w:rsidR="008702CB" w:rsidRPr="00B41424">
        <w:rPr>
          <w:rFonts w:asciiTheme="majorHAnsi" w:hAnsiTheme="majorHAnsi" w:cstheme="majorHAnsi"/>
        </w:rPr>
        <w:t xml:space="preserve">, </w:t>
      </w:r>
      <w:r w:rsidR="00EC4730" w:rsidRPr="00B41424">
        <w:rPr>
          <w:rFonts w:asciiTheme="majorHAnsi" w:hAnsiTheme="majorHAnsi" w:cstheme="majorHAnsi"/>
        </w:rPr>
        <w:t>the Team Leader for International Biodiversity Funds</w:t>
      </w:r>
      <w:r w:rsidR="006F422D" w:rsidRPr="00B41424">
        <w:rPr>
          <w:rFonts w:asciiTheme="majorHAnsi" w:hAnsiTheme="majorHAnsi" w:cstheme="majorHAnsi"/>
        </w:rPr>
        <w:t>,</w:t>
      </w:r>
      <w:r w:rsidRPr="00B41424">
        <w:rPr>
          <w:rFonts w:asciiTheme="majorHAnsi" w:hAnsiTheme="majorHAnsi" w:cstheme="majorHAnsi"/>
        </w:rPr>
        <w:t xml:space="preserve"> </w:t>
      </w:r>
      <w:r w:rsidR="003F128D" w:rsidRPr="00B41424">
        <w:rPr>
          <w:rFonts w:asciiTheme="majorHAnsi" w:hAnsiTheme="majorHAnsi" w:cstheme="majorHAnsi"/>
        </w:rPr>
        <w:t>is responsible</w:t>
      </w:r>
      <w:r w:rsidRPr="00B41424">
        <w:rPr>
          <w:rFonts w:asciiTheme="majorHAnsi" w:hAnsiTheme="majorHAnsi" w:cstheme="majorHAnsi"/>
        </w:rPr>
        <w:t xml:space="preserve"> for </w:t>
      </w:r>
      <w:r w:rsidR="003F128D" w:rsidRPr="00B41424">
        <w:rPr>
          <w:rFonts w:asciiTheme="majorHAnsi" w:hAnsiTheme="majorHAnsi" w:cstheme="majorHAnsi"/>
        </w:rPr>
        <w:t xml:space="preserve">ensuring delivery against the project </w:t>
      </w:r>
      <w:proofErr w:type="spellStart"/>
      <w:r w:rsidR="003F128D" w:rsidRPr="00B41424">
        <w:rPr>
          <w:rFonts w:asciiTheme="majorHAnsi" w:hAnsiTheme="majorHAnsi" w:cstheme="majorHAnsi"/>
        </w:rPr>
        <w:t>logframe</w:t>
      </w:r>
      <w:proofErr w:type="spellEnd"/>
      <w:r w:rsidRPr="00B41424">
        <w:rPr>
          <w:rFonts w:asciiTheme="majorHAnsi" w:hAnsiTheme="majorHAnsi" w:cstheme="majorHAnsi"/>
        </w:rPr>
        <w:t xml:space="preserve"> and </w:t>
      </w:r>
      <w:r w:rsidR="003F128D" w:rsidRPr="00B41424">
        <w:rPr>
          <w:rFonts w:asciiTheme="majorHAnsi" w:hAnsiTheme="majorHAnsi" w:cstheme="majorHAnsi"/>
        </w:rPr>
        <w:t>KPIs</w:t>
      </w:r>
      <w:r w:rsidRPr="00B41424">
        <w:rPr>
          <w:rFonts w:asciiTheme="majorHAnsi" w:hAnsiTheme="majorHAnsi" w:cstheme="majorHAnsi"/>
        </w:rPr>
        <w:t>, supported by the BLF programme team and in-country staff member.</w:t>
      </w:r>
    </w:p>
    <w:p w14:paraId="7CDD85D3" w14:textId="017C833D" w:rsidR="00CB5619" w:rsidRPr="00B41424" w:rsidRDefault="45177BFC" w:rsidP="000A6227">
      <w:pPr>
        <w:rPr>
          <w:rFonts w:asciiTheme="majorHAnsi" w:hAnsiTheme="majorHAnsi" w:cstheme="majorHAnsi"/>
        </w:rPr>
      </w:pPr>
      <w:r w:rsidRPr="00B41424">
        <w:rPr>
          <w:rFonts w:asciiTheme="majorHAnsi" w:hAnsiTheme="majorHAnsi" w:cstheme="majorHAnsi"/>
          <w:b/>
          <w:bCs/>
          <w:i/>
          <w:iCs/>
        </w:rPr>
        <w:t>BLF Programme Board:</w:t>
      </w:r>
      <w:r w:rsidRPr="00B41424">
        <w:rPr>
          <w:rFonts w:asciiTheme="majorHAnsi" w:hAnsiTheme="majorHAnsi" w:cstheme="majorHAnsi"/>
        </w:rPr>
        <w:t xml:space="preserve"> </w:t>
      </w:r>
      <w:r w:rsidR="00F14F32" w:rsidRPr="00B41424">
        <w:rPr>
          <w:rFonts w:asciiTheme="majorHAnsi" w:hAnsiTheme="majorHAnsi" w:cstheme="majorHAnsi"/>
        </w:rPr>
        <w:t xml:space="preserve"> </w:t>
      </w:r>
      <w:r w:rsidR="00CB5619" w:rsidRPr="00B41424">
        <w:rPr>
          <w:rFonts w:asciiTheme="majorHAnsi" w:hAnsiTheme="majorHAnsi" w:cstheme="majorHAnsi"/>
        </w:rPr>
        <w:t>The programme board, including the BLF SRO, will meet once a month to receive and discuss updates on progress, risks, opportunities and finances across all landscapes, including</w:t>
      </w:r>
      <w:r w:rsidR="003E5FA7" w:rsidRPr="00B41424">
        <w:rPr>
          <w:rFonts w:asciiTheme="majorHAnsi" w:hAnsiTheme="majorHAnsi" w:cstheme="majorHAnsi"/>
        </w:rPr>
        <w:t xml:space="preserve"> Andes Amazon</w:t>
      </w:r>
      <w:r w:rsidR="00CB5619" w:rsidRPr="00B41424">
        <w:rPr>
          <w:rFonts w:asciiTheme="majorHAnsi" w:hAnsiTheme="majorHAnsi" w:cstheme="majorHAnsi"/>
        </w:rPr>
        <w:t>. As a decision-making body it will consider recommendations on the handling of any risks, issues or poor performance that arise during the lifetime of the programme, and either decide on actions to be taken or escalate issues to the ODA Board or Ministers. Each quarter, Deputy Directors will attend, and the Board may be extended to allow for discussion of quarterly reports from the Fund Manager</w:t>
      </w:r>
      <w:r w:rsidR="002175B2" w:rsidRPr="00B41424">
        <w:rPr>
          <w:rFonts w:asciiTheme="majorHAnsi" w:hAnsiTheme="majorHAnsi" w:cstheme="majorHAnsi"/>
        </w:rPr>
        <w:t xml:space="preserve"> (FM)</w:t>
      </w:r>
      <w:r w:rsidR="00CB5619" w:rsidRPr="00B41424">
        <w:rPr>
          <w:rFonts w:asciiTheme="majorHAnsi" w:hAnsiTheme="majorHAnsi" w:cstheme="majorHAnsi"/>
        </w:rPr>
        <w:t xml:space="preserve">. One of the quarterly Boards each year will act as the learning programme board. </w:t>
      </w:r>
      <w:r w:rsidR="00CB5619" w:rsidRPr="00B41424">
        <w:rPr>
          <w:rFonts w:asciiTheme="majorHAnsi" w:eastAsia="MS Gothic" w:hAnsiTheme="majorHAnsi" w:cstheme="majorHAnsi"/>
        </w:rPr>
        <w:t>The programme board comprises</w:t>
      </w:r>
      <w:r w:rsidR="006F422D" w:rsidRPr="00B41424">
        <w:rPr>
          <w:rFonts w:asciiTheme="majorHAnsi" w:eastAsia="MS Gothic" w:hAnsiTheme="majorHAnsi" w:cstheme="majorHAnsi"/>
        </w:rPr>
        <w:t xml:space="preserve"> the following permanent members</w:t>
      </w:r>
      <w:r w:rsidR="00CB5619" w:rsidRPr="00B41424">
        <w:rPr>
          <w:rFonts w:asciiTheme="majorHAnsi" w:eastAsia="MS Gothic" w:hAnsiTheme="majorHAnsi" w:cstheme="majorHAnsi"/>
        </w:rPr>
        <w:t>: Deputy Directors (quarterly); the SRO; the Programme Delivery Lead; Evidence, Analyst and Scientific Advice colleagues; Programme Managers; PMO Lead and Secretariat; In-Country Staff; Finance, Commercial and ODA Hub representatives; Fund Manager and Independent Evaluator (quarterly) representatives.</w:t>
      </w:r>
      <w:r w:rsidR="00233F00" w:rsidRPr="00B41424">
        <w:rPr>
          <w:rFonts w:asciiTheme="majorHAnsi" w:eastAsia="MS Gothic" w:hAnsiTheme="majorHAnsi" w:cstheme="majorHAnsi"/>
        </w:rPr>
        <w:t xml:space="preserve"> Additional members may be invited if specific agenda items require additional input.</w:t>
      </w:r>
    </w:p>
    <w:p w14:paraId="7BEE8349" w14:textId="6A4514BF" w:rsidR="001E2067" w:rsidRPr="00B41424" w:rsidRDefault="45177BFC" w:rsidP="000A6227">
      <w:pPr>
        <w:spacing w:beforeLines="60" w:before="144"/>
        <w:jc w:val="left"/>
        <w:rPr>
          <w:rFonts w:asciiTheme="majorHAnsi" w:hAnsiTheme="majorHAnsi" w:cstheme="majorHAnsi"/>
          <w:b/>
          <w:bCs/>
        </w:rPr>
      </w:pPr>
      <w:bookmarkStart w:id="4" w:name="_Hlk78553474"/>
      <w:r w:rsidRPr="00B41424">
        <w:rPr>
          <w:rFonts w:asciiTheme="majorHAnsi" w:hAnsiTheme="majorHAnsi" w:cstheme="majorHAnsi"/>
          <w:b/>
          <w:i/>
        </w:rPr>
        <w:t>ODA board</w:t>
      </w:r>
      <w:r w:rsidRPr="00B41424">
        <w:rPr>
          <w:rFonts w:asciiTheme="majorHAnsi" w:hAnsiTheme="majorHAnsi" w:cstheme="majorHAnsi"/>
        </w:rPr>
        <w:t xml:space="preserve">: </w:t>
      </w:r>
      <w:r w:rsidR="000E0949" w:rsidRPr="00B41424">
        <w:rPr>
          <w:rFonts w:asciiTheme="majorHAnsi" w:hAnsiTheme="majorHAnsi" w:cstheme="majorHAnsi"/>
        </w:rPr>
        <w:t xml:space="preserve">The role of Defra’s ODA board is to provide accountability and assurance for Defra’s ODA budget and to provide strategic direction for Defra’s ODA spend. The BLF SRO will provide progress updates and escalate any risks or </w:t>
      </w:r>
      <w:r w:rsidR="00642803" w:rsidRPr="00B41424">
        <w:rPr>
          <w:rFonts w:asciiTheme="majorHAnsi" w:hAnsiTheme="majorHAnsi" w:cstheme="majorHAnsi"/>
        </w:rPr>
        <w:t>issues</w:t>
      </w:r>
      <w:r w:rsidR="000E0949" w:rsidRPr="00B41424">
        <w:rPr>
          <w:rFonts w:asciiTheme="majorHAnsi" w:hAnsiTheme="majorHAnsi" w:cstheme="majorHAnsi"/>
        </w:rPr>
        <w:t xml:space="preserve"> relating to the programme to an ODA board representative every month through the BLF programme board. Actions and recommendations</w:t>
      </w:r>
      <w:r w:rsidR="00B934A0" w:rsidRPr="00B41424">
        <w:rPr>
          <w:rFonts w:asciiTheme="majorHAnsi" w:hAnsiTheme="majorHAnsi" w:cstheme="majorHAnsi"/>
        </w:rPr>
        <w:t xml:space="preserve"> on risks</w:t>
      </w:r>
      <w:r w:rsidR="000E0949" w:rsidRPr="00B41424">
        <w:rPr>
          <w:rFonts w:asciiTheme="majorHAnsi" w:hAnsiTheme="majorHAnsi" w:cstheme="majorHAnsi"/>
        </w:rPr>
        <w:t xml:space="preserve"> will be proposed/endorsed by the ODA board for the SRO to carry forward. If ministerial approval is required, then a submission to minsters will follow.   </w:t>
      </w:r>
      <w:r w:rsidRPr="00B41424">
        <w:rPr>
          <w:rFonts w:asciiTheme="majorHAnsi" w:hAnsiTheme="majorHAnsi" w:cstheme="majorHAnsi"/>
        </w:rPr>
        <w:t xml:space="preserve"> </w:t>
      </w:r>
      <w:bookmarkEnd w:id="4"/>
      <w:r w:rsidRPr="00B41424">
        <w:rPr>
          <w:rFonts w:asciiTheme="majorHAnsi" w:hAnsiTheme="majorHAnsi" w:cstheme="majorHAnsi"/>
          <w:bCs/>
        </w:rPr>
        <w:t xml:space="preserve">[See page 44 of the </w:t>
      </w:r>
      <w:r w:rsidR="00A12005" w:rsidRPr="00B41424">
        <w:rPr>
          <w:rFonts w:asciiTheme="majorHAnsi" w:hAnsiTheme="majorHAnsi" w:cstheme="majorHAnsi"/>
        </w:rPr>
        <w:t>portfolio</w:t>
      </w:r>
      <w:r w:rsidR="00A12005" w:rsidRPr="00B41424">
        <w:rPr>
          <w:rFonts w:asciiTheme="majorHAnsi" w:hAnsiTheme="majorHAnsi" w:cstheme="majorHAnsi"/>
          <w:bCs/>
        </w:rPr>
        <w:t xml:space="preserve"> </w:t>
      </w:r>
      <w:r w:rsidRPr="00B41424">
        <w:rPr>
          <w:rFonts w:asciiTheme="majorHAnsi" w:hAnsiTheme="majorHAnsi" w:cstheme="majorHAnsi"/>
          <w:bCs/>
        </w:rPr>
        <w:t>level business case for more detail.]</w:t>
      </w:r>
      <w:r w:rsidRPr="00B41424">
        <w:rPr>
          <w:rFonts w:asciiTheme="majorHAnsi" w:hAnsiTheme="majorHAnsi" w:cstheme="majorHAnsi"/>
          <w:b/>
          <w:bCs/>
        </w:rPr>
        <w:t xml:space="preserve"> </w:t>
      </w:r>
    </w:p>
    <w:p w14:paraId="4C942F85" w14:textId="14B00C12" w:rsidR="004E330B" w:rsidRPr="00B41424" w:rsidRDefault="004E330B" w:rsidP="000A6227">
      <w:pPr>
        <w:spacing w:beforeLines="60" w:before="144"/>
        <w:rPr>
          <w:rFonts w:asciiTheme="majorHAnsi" w:eastAsia="Segoe UI" w:hAnsiTheme="majorHAnsi" w:cstheme="majorHAnsi"/>
        </w:rPr>
      </w:pPr>
      <w:r w:rsidRPr="00B41424">
        <w:rPr>
          <w:rFonts w:asciiTheme="majorHAnsi" w:hAnsiTheme="majorHAnsi" w:cstheme="majorHAnsi"/>
          <w:b/>
          <w:i/>
        </w:rPr>
        <w:t xml:space="preserve">Investment Committee: </w:t>
      </w:r>
      <w:r w:rsidRPr="00B41424">
        <w:rPr>
          <w:rFonts w:asciiTheme="majorHAnsi" w:hAnsiTheme="majorHAnsi" w:cstheme="majorHAnsi"/>
        </w:rPr>
        <w:t>Defra’s Investment Committee has delegated authority from the Executive Committee to approve all Defra spend over £10m. This business case will therefore be reviewed and approved by the Investment Committee as part of Defra internal governance processes.</w:t>
      </w:r>
    </w:p>
    <w:p w14:paraId="2F406801" w14:textId="5BB138AE" w:rsidR="00091B93" w:rsidRPr="00B41424" w:rsidRDefault="57FA2B5D" w:rsidP="000A6227">
      <w:pPr>
        <w:spacing w:beforeLines="60" w:before="144"/>
        <w:jc w:val="left"/>
        <w:rPr>
          <w:rFonts w:asciiTheme="majorHAnsi" w:hAnsiTheme="majorHAnsi" w:cstheme="majorHAnsi"/>
        </w:rPr>
      </w:pPr>
      <w:r w:rsidRPr="00B41424">
        <w:rPr>
          <w:rFonts w:asciiTheme="majorHAnsi" w:hAnsiTheme="majorHAnsi" w:cstheme="majorHAnsi"/>
          <w:b/>
          <w:bCs/>
          <w:i/>
          <w:iCs/>
        </w:rPr>
        <w:t>Ministerial</w:t>
      </w:r>
      <w:r w:rsidRPr="00B41424">
        <w:rPr>
          <w:rFonts w:asciiTheme="majorHAnsi" w:hAnsiTheme="majorHAnsi" w:cstheme="majorHAnsi"/>
        </w:rPr>
        <w:t xml:space="preserve">: The Minister of State for </w:t>
      </w:r>
      <w:r w:rsidR="002175B2" w:rsidRPr="00B41424">
        <w:rPr>
          <w:rFonts w:asciiTheme="majorHAnsi" w:hAnsiTheme="majorHAnsi" w:cstheme="majorHAnsi"/>
        </w:rPr>
        <w:t>Biosecurity, Marine and Rural Affairs</w:t>
      </w:r>
      <w:r w:rsidRPr="00B41424">
        <w:rPr>
          <w:rFonts w:asciiTheme="majorHAnsi" w:hAnsiTheme="majorHAnsi" w:cstheme="majorHAnsi"/>
        </w:rPr>
        <w:t xml:space="preserve"> will have oversight of the Fund, will be regularly updated on all</w:t>
      </w:r>
      <w:r w:rsidR="0BEB01B1" w:rsidRPr="00B41424">
        <w:rPr>
          <w:rFonts w:asciiTheme="majorHAnsi" w:hAnsiTheme="majorHAnsi" w:cstheme="majorHAnsi"/>
        </w:rPr>
        <w:t xml:space="preserve"> major</w:t>
      </w:r>
      <w:r w:rsidRPr="00B41424">
        <w:rPr>
          <w:rFonts w:asciiTheme="majorHAnsi" w:hAnsiTheme="majorHAnsi" w:cstheme="majorHAnsi"/>
        </w:rPr>
        <w:t xml:space="preserve"> developments, and will take key strategic decisions</w:t>
      </w:r>
      <w:r w:rsidR="1B2DA3DE" w:rsidRPr="00B41424">
        <w:rPr>
          <w:rFonts w:asciiTheme="majorHAnsi" w:hAnsiTheme="majorHAnsi" w:cstheme="majorHAnsi"/>
        </w:rPr>
        <w:t>, including</w:t>
      </w:r>
      <w:r w:rsidR="3E85BD3E" w:rsidRPr="00B41424">
        <w:rPr>
          <w:rFonts w:asciiTheme="majorHAnsi" w:hAnsiTheme="majorHAnsi" w:cstheme="majorHAnsi"/>
        </w:rPr>
        <w:t xml:space="preserve"> on any significant changes to </w:t>
      </w:r>
      <w:r w:rsidR="291F6A7C" w:rsidRPr="00B41424">
        <w:rPr>
          <w:rFonts w:asciiTheme="majorHAnsi" w:hAnsiTheme="majorHAnsi" w:cstheme="majorHAnsi"/>
        </w:rPr>
        <w:t>the programme’s financing</w:t>
      </w:r>
      <w:r w:rsidRPr="00B41424">
        <w:rPr>
          <w:rFonts w:asciiTheme="majorHAnsi" w:hAnsiTheme="majorHAnsi" w:cstheme="majorHAnsi"/>
        </w:rPr>
        <w:t>. Ministerial decision will be sought should financial or reputational risks arise.  The Secretary of State will have ultimate oversight.</w:t>
      </w:r>
    </w:p>
    <w:p w14:paraId="1F086A77" w14:textId="5D243522" w:rsidR="001E2067" w:rsidRPr="00B41424" w:rsidRDefault="001E2067" w:rsidP="000A6227">
      <w:pPr>
        <w:pStyle w:val="Heading2"/>
        <w:spacing w:beforeLines="60" w:before="144"/>
        <w:rPr>
          <w:rFonts w:cstheme="majorHAnsi"/>
          <w:b/>
          <w:color w:val="000000" w:themeColor="text1"/>
          <w:sz w:val="24"/>
        </w:rPr>
      </w:pPr>
      <w:r w:rsidRPr="00B41424">
        <w:rPr>
          <w:rFonts w:cstheme="majorHAnsi"/>
          <w:b/>
          <w:color w:val="000000" w:themeColor="text1"/>
          <w:sz w:val="24"/>
        </w:rPr>
        <w:t xml:space="preserve">Cross-Whitehall </w:t>
      </w:r>
    </w:p>
    <w:p w14:paraId="2A09F3DF" w14:textId="2FB33A94" w:rsidR="001E2067" w:rsidRPr="00B41424" w:rsidRDefault="45177BFC" w:rsidP="000A6227">
      <w:pPr>
        <w:spacing w:beforeLines="60" w:before="144" w:after="0"/>
        <w:contextualSpacing/>
        <w:jc w:val="left"/>
        <w:rPr>
          <w:rFonts w:asciiTheme="majorHAnsi" w:hAnsiTheme="majorHAnsi" w:cstheme="majorHAnsi"/>
          <w:color w:val="000000" w:themeColor="text1"/>
        </w:rPr>
      </w:pPr>
      <w:r w:rsidRPr="00B41424">
        <w:rPr>
          <w:rFonts w:asciiTheme="majorHAnsi" w:hAnsiTheme="majorHAnsi" w:cstheme="majorHAnsi"/>
          <w:b/>
          <w:bCs/>
          <w:i/>
          <w:iCs/>
        </w:rPr>
        <w:t>ICF Governance:</w:t>
      </w:r>
      <w:r w:rsidRPr="00B41424">
        <w:rPr>
          <w:rFonts w:asciiTheme="majorHAnsi" w:hAnsiTheme="majorHAnsi" w:cstheme="majorHAnsi"/>
          <w:b/>
          <w:bCs/>
        </w:rPr>
        <w:t xml:space="preserve"> </w:t>
      </w:r>
      <w:r w:rsidRPr="00B41424">
        <w:rPr>
          <w:rFonts w:asciiTheme="majorHAnsi" w:hAnsiTheme="majorHAnsi" w:cstheme="majorHAnsi"/>
        </w:rPr>
        <w:t xml:space="preserve"> </w:t>
      </w:r>
      <w:r w:rsidRPr="00B41424">
        <w:rPr>
          <w:rFonts w:asciiTheme="majorHAnsi" w:hAnsiTheme="majorHAnsi" w:cstheme="majorHAnsi"/>
          <w:color w:val="000000" w:themeColor="text1"/>
        </w:rPr>
        <w:t xml:space="preserve">As </w:t>
      </w:r>
      <w:r w:rsidR="00A902D2" w:rsidRPr="00B41424">
        <w:rPr>
          <w:rFonts w:asciiTheme="majorHAnsi" w:hAnsiTheme="majorHAnsi" w:cstheme="majorHAnsi"/>
          <w:color w:val="000000" w:themeColor="text1"/>
        </w:rPr>
        <w:t xml:space="preserve">at least </w:t>
      </w:r>
      <w:r w:rsidR="4EB8DCEB" w:rsidRPr="00B41424">
        <w:rPr>
          <w:rFonts w:asciiTheme="majorHAnsi" w:hAnsiTheme="majorHAnsi" w:cstheme="majorHAnsi"/>
          <w:color w:val="000000" w:themeColor="text1"/>
        </w:rPr>
        <w:t>65</w:t>
      </w:r>
      <w:r w:rsidRPr="00B41424">
        <w:rPr>
          <w:rFonts w:asciiTheme="majorHAnsi" w:hAnsiTheme="majorHAnsi" w:cstheme="majorHAnsi"/>
          <w:color w:val="000000" w:themeColor="text1"/>
        </w:rPr>
        <w:t xml:space="preserve">% of BLF funding will be ICF, it will be subject to further oversight from </w:t>
      </w:r>
      <w:r w:rsidR="00233F00" w:rsidRPr="00B41424">
        <w:rPr>
          <w:rFonts w:asciiTheme="majorHAnsi" w:hAnsiTheme="majorHAnsi" w:cstheme="majorHAnsi"/>
          <w:color w:val="000000" w:themeColor="text1"/>
        </w:rPr>
        <w:t>HMG’s</w:t>
      </w:r>
      <w:r w:rsidRPr="00B41424">
        <w:rPr>
          <w:rFonts w:asciiTheme="majorHAnsi" w:hAnsiTheme="majorHAnsi" w:cstheme="majorHAnsi"/>
          <w:color w:val="000000" w:themeColor="text1"/>
        </w:rPr>
        <w:t xml:space="preserve"> inter-departmental ICF governance structure</w:t>
      </w:r>
      <w:r w:rsidR="46C2F03D" w:rsidRPr="00B41424">
        <w:rPr>
          <w:rFonts w:asciiTheme="majorHAnsi" w:hAnsiTheme="majorHAnsi" w:cstheme="majorHAnsi"/>
          <w:color w:val="000000" w:themeColor="text1"/>
        </w:rPr>
        <w:t>.</w:t>
      </w:r>
      <w:r w:rsidRPr="00B41424">
        <w:rPr>
          <w:rFonts w:asciiTheme="majorHAnsi" w:hAnsiTheme="majorHAnsi" w:cstheme="majorHAnsi"/>
          <w:color w:val="000000" w:themeColor="text1"/>
        </w:rPr>
        <w:t xml:space="preserve"> </w:t>
      </w:r>
    </w:p>
    <w:p w14:paraId="2CA3EFE0" w14:textId="361F3C89" w:rsidR="00C91A72" w:rsidRPr="00B41424" w:rsidRDefault="001E2067" w:rsidP="000A6227">
      <w:pPr>
        <w:spacing w:beforeLines="60" w:before="144" w:after="0"/>
        <w:jc w:val="left"/>
        <w:rPr>
          <w:rFonts w:asciiTheme="majorHAnsi" w:hAnsiTheme="majorHAnsi" w:cstheme="majorHAnsi"/>
          <w:color w:val="000000" w:themeColor="text1"/>
        </w:rPr>
      </w:pPr>
      <w:r w:rsidRPr="00B41424">
        <w:rPr>
          <w:rFonts w:asciiTheme="majorHAnsi" w:hAnsiTheme="majorHAnsi" w:cstheme="majorHAnsi"/>
          <w:b/>
          <w:i/>
          <w:color w:val="000000" w:themeColor="text1"/>
        </w:rPr>
        <w:t>Posts:</w:t>
      </w:r>
      <w:r w:rsidRPr="00B41424">
        <w:rPr>
          <w:rFonts w:asciiTheme="majorHAnsi" w:hAnsiTheme="majorHAnsi" w:cstheme="majorHAnsi"/>
          <w:b/>
          <w:color w:val="000000" w:themeColor="text1"/>
        </w:rPr>
        <w:t xml:space="preserve"> </w:t>
      </w:r>
      <w:r w:rsidRPr="00B41424">
        <w:rPr>
          <w:rFonts w:asciiTheme="majorHAnsi" w:hAnsiTheme="majorHAnsi" w:cstheme="majorHAnsi"/>
          <w:bCs/>
          <w:color w:val="000000" w:themeColor="text1"/>
        </w:rPr>
        <w:t>Heads of Mission</w:t>
      </w:r>
      <w:r w:rsidR="00C91A72" w:rsidRPr="00B41424">
        <w:rPr>
          <w:rFonts w:asciiTheme="majorHAnsi" w:hAnsiTheme="majorHAnsi" w:cstheme="majorHAnsi"/>
          <w:bCs/>
          <w:color w:val="000000" w:themeColor="text1"/>
        </w:rPr>
        <w:t xml:space="preserve"> (</w:t>
      </w:r>
      <w:proofErr w:type="spellStart"/>
      <w:r w:rsidR="00C91A72" w:rsidRPr="00B41424">
        <w:rPr>
          <w:rFonts w:asciiTheme="majorHAnsi" w:hAnsiTheme="majorHAnsi" w:cstheme="majorHAnsi"/>
          <w:bCs/>
          <w:color w:val="000000" w:themeColor="text1"/>
        </w:rPr>
        <w:t>HoM</w:t>
      </w:r>
      <w:r w:rsidR="00B94ABE" w:rsidRPr="00B41424">
        <w:rPr>
          <w:rFonts w:asciiTheme="majorHAnsi" w:hAnsiTheme="majorHAnsi" w:cstheme="majorHAnsi"/>
          <w:bCs/>
          <w:color w:val="000000" w:themeColor="text1"/>
        </w:rPr>
        <w:t>s</w:t>
      </w:r>
      <w:proofErr w:type="spellEnd"/>
      <w:r w:rsidR="00C91A72" w:rsidRPr="00B41424">
        <w:rPr>
          <w:rFonts w:asciiTheme="majorHAnsi" w:hAnsiTheme="majorHAnsi" w:cstheme="majorHAnsi"/>
          <w:bCs/>
          <w:color w:val="000000" w:themeColor="text1"/>
        </w:rPr>
        <w:t>)</w:t>
      </w:r>
      <w:r w:rsidRPr="00B41424">
        <w:rPr>
          <w:rFonts w:asciiTheme="majorHAnsi" w:hAnsiTheme="majorHAnsi" w:cstheme="majorHAnsi"/>
          <w:bCs/>
          <w:color w:val="000000" w:themeColor="text1"/>
        </w:rPr>
        <w:t xml:space="preserve"> have oversight over all ODA spend in their countries, so will be heavily involved with BLF implementation.  </w:t>
      </w:r>
      <w:r w:rsidR="0008623D" w:rsidRPr="00B41424">
        <w:rPr>
          <w:rFonts w:asciiTheme="majorHAnsi" w:hAnsiTheme="majorHAnsi" w:cstheme="majorHAnsi"/>
          <w:bCs/>
          <w:color w:val="000000" w:themeColor="text1"/>
        </w:rPr>
        <w:t xml:space="preserve">Heads of Mission/their deputies will also hold the relationship with host governments on the BLF, </w:t>
      </w:r>
      <w:r w:rsidR="001D193A" w:rsidRPr="00B41424">
        <w:rPr>
          <w:rFonts w:asciiTheme="majorHAnsi" w:hAnsiTheme="majorHAnsi" w:cstheme="majorHAnsi"/>
          <w:bCs/>
          <w:color w:val="000000" w:themeColor="text1"/>
        </w:rPr>
        <w:t xml:space="preserve">representing it in country and conveying views </w:t>
      </w:r>
      <w:r w:rsidR="001D193A" w:rsidRPr="00B41424">
        <w:rPr>
          <w:rFonts w:asciiTheme="majorHAnsi" w:hAnsiTheme="majorHAnsi" w:cstheme="majorHAnsi"/>
          <w:color w:val="000000" w:themeColor="text1"/>
        </w:rPr>
        <w:t xml:space="preserve">or concerns to Defra. </w:t>
      </w:r>
      <w:r w:rsidRPr="00B41424">
        <w:rPr>
          <w:rFonts w:asciiTheme="majorHAnsi" w:hAnsiTheme="majorHAnsi" w:cstheme="majorHAnsi"/>
          <w:color w:val="000000" w:themeColor="text1"/>
        </w:rPr>
        <w:t xml:space="preserve">Posts will advise on political handling in-country and will </w:t>
      </w:r>
      <w:r w:rsidR="00C65A52" w:rsidRPr="00B41424">
        <w:rPr>
          <w:rFonts w:asciiTheme="majorHAnsi" w:hAnsiTheme="majorHAnsi" w:cstheme="majorHAnsi"/>
          <w:color w:val="000000" w:themeColor="text1"/>
        </w:rPr>
        <w:t>manage the</w:t>
      </w:r>
      <w:r w:rsidR="00233F00" w:rsidRPr="00B41424">
        <w:rPr>
          <w:rFonts w:asciiTheme="majorHAnsi" w:hAnsiTheme="majorHAnsi" w:cstheme="majorHAnsi"/>
          <w:color w:val="000000" w:themeColor="text1"/>
        </w:rPr>
        <w:t xml:space="preserve"> Andes Amazon</w:t>
      </w:r>
      <w:r w:rsidRPr="00B41424">
        <w:rPr>
          <w:rFonts w:asciiTheme="majorHAnsi" w:hAnsiTheme="majorHAnsi" w:cstheme="majorHAnsi"/>
          <w:color w:val="000000" w:themeColor="text1"/>
        </w:rPr>
        <w:t xml:space="preserve"> </w:t>
      </w:r>
      <w:r w:rsidR="00E85C71" w:rsidRPr="00B41424">
        <w:rPr>
          <w:rFonts w:asciiTheme="majorHAnsi" w:hAnsiTheme="majorHAnsi" w:cstheme="majorHAnsi"/>
          <w:color w:val="000000" w:themeColor="text1"/>
        </w:rPr>
        <w:t>Landscape Coordinator</w:t>
      </w:r>
      <w:r w:rsidRPr="00B41424">
        <w:rPr>
          <w:rFonts w:asciiTheme="majorHAnsi" w:hAnsiTheme="majorHAnsi" w:cstheme="majorHAnsi"/>
          <w:color w:val="000000" w:themeColor="text1"/>
        </w:rPr>
        <w:t xml:space="preserve"> who will report directl</w:t>
      </w:r>
      <w:r w:rsidR="00723F73" w:rsidRPr="00B41424">
        <w:rPr>
          <w:rFonts w:asciiTheme="majorHAnsi" w:hAnsiTheme="majorHAnsi" w:cstheme="majorHAnsi"/>
          <w:color w:val="000000" w:themeColor="text1"/>
        </w:rPr>
        <w:t>y</w:t>
      </w:r>
      <w:r w:rsidRPr="00B41424">
        <w:rPr>
          <w:rFonts w:asciiTheme="majorHAnsi" w:hAnsiTheme="majorHAnsi" w:cstheme="majorHAnsi"/>
          <w:color w:val="000000" w:themeColor="text1"/>
        </w:rPr>
        <w:t xml:space="preserve"> to the </w:t>
      </w:r>
      <w:proofErr w:type="spellStart"/>
      <w:r w:rsidRPr="00B41424">
        <w:rPr>
          <w:rFonts w:asciiTheme="majorHAnsi" w:hAnsiTheme="majorHAnsi" w:cstheme="majorHAnsi"/>
          <w:color w:val="000000" w:themeColor="text1"/>
        </w:rPr>
        <w:t>HoM</w:t>
      </w:r>
      <w:proofErr w:type="spellEnd"/>
      <w:r w:rsidRPr="00B41424">
        <w:rPr>
          <w:rFonts w:asciiTheme="majorHAnsi" w:hAnsiTheme="majorHAnsi" w:cstheme="majorHAnsi"/>
          <w:color w:val="000000" w:themeColor="text1"/>
        </w:rPr>
        <w:t xml:space="preserve">. </w:t>
      </w:r>
      <w:r w:rsidR="00233F00" w:rsidRPr="00B41424">
        <w:rPr>
          <w:rFonts w:asciiTheme="majorHAnsi" w:hAnsiTheme="majorHAnsi" w:cstheme="majorHAnsi"/>
          <w:color w:val="000000" w:themeColor="text1"/>
        </w:rPr>
        <w:t xml:space="preserve">The BLF </w:t>
      </w:r>
      <w:r w:rsidR="00723F73" w:rsidRPr="00B41424">
        <w:rPr>
          <w:rFonts w:asciiTheme="majorHAnsi" w:hAnsiTheme="majorHAnsi" w:cstheme="majorHAnsi"/>
          <w:color w:val="000000" w:themeColor="text1"/>
        </w:rPr>
        <w:t>Landscape Coordinator</w:t>
      </w:r>
      <w:r w:rsidR="00046322" w:rsidRPr="00B41424">
        <w:rPr>
          <w:rFonts w:asciiTheme="majorHAnsi" w:hAnsiTheme="majorHAnsi" w:cstheme="majorHAnsi"/>
          <w:color w:val="000000" w:themeColor="text1"/>
        </w:rPr>
        <w:t>s</w:t>
      </w:r>
      <w:r w:rsidRPr="00B41424">
        <w:rPr>
          <w:rFonts w:asciiTheme="majorHAnsi" w:hAnsiTheme="majorHAnsi" w:cstheme="majorHAnsi"/>
          <w:color w:val="000000" w:themeColor="text1"/>
        </w:rPr>
        <w:t xml:space="preserve"> help</w:t>
      </w:r>
      <w:r w:rsidR="00A30BE7" w:rsidRPr="00B41424">
        <w:rPr>
          <w:rFonts w:asciiTheme="majorHAnsi" w:hAnsiTheme="majorHAnsi" w:cstheme="majorHAnsi"/>
          <w:color w:val="000000" w:themeColor="text1"/>
        </w:rPr>
        <w:t>s</w:t>
      </w:r>
      <w:r w:rsidRPr="00B41424">
        <w:rPr>
          <w:rFonts w:asciiTheme="majorHAnsi" w:hAnsiTheme="majorHAnsi" w:cstheme="majorHAnsi"/>
          <w:color w:val="000000" w:themeColor="text1"/>
        </w:rPr>
        <w:t xml:space="preserve"> oversee and coordinate activity across </w:t>
      </w:r>
      <w:r w:rsidR="00863DC7" w:rsidRPr="00B41424">
        <w:rPr>
          <w:rFonts w:asciiTheme="majorHAnsi" w:hAnsiTheme="majorHAnsi" w:cstheme="majorHAnsi"/>
          <w:color w:val="000000" w:themeColor="text1"/>
        </w:rPr>
        <w:t>Andes Amazon</w:t>
      </w:r>
      <w:r w:rsidR="001D20C2" w:rsidRPr="00B41424">
        <w:rPr>
          <w:rFonts w:asciiTheme="majorHAnsi" w:hAnsiTheme="majorHAnsi" w:cstheme="majorHAnsi"/>
          <w:color w:val="000000" w:themeColor="text1"/>
        </w:rPr>
        <w:t>.</w:t>
      </w:r>
      <w:r w:rsidRPr="00B41424">
        <w:rPr>
          <w:rFonts w:asciiTheme="majorHAnsi" w:hAnsiTheme="majorHAnsi" w:cstheme="majorHAnsi"/>
        </w:rPr>
        <w:t xml:space="preserve"> </w:t>
      </w:r>
      <w:r w:rsidR="00C91A72" w:rsidRPr="00B41424">
        <w:rPr>
          <w:rFonts w:asciiTheme="majorHAnsi" w:hAnsiTheme="majorHAnsi" w:cstheme="majorHAnsi"/>
        </w:rPr>
        <w:t>Monthly engagement meetings will ensure clear communication between posts and the UK programme team, sequenced in advance of the programme boards to ensure views are fed in. Programme Boards also have a rotating landscape focus to provide deeper analysis and discussion of each landscape at stages throughout each year.</w:t>
      </w:r>
    </w:p>
    <w:p w14:paraId="7F034A9B" w14:textId="1F6AE5B3" w:rsidR="001E2067" w:rsidRPr="00B41424" w:rsidRDefault="5C831594" w:rsidP="000A6227">
      <w:pPr>
        <w:spacing w:beforeLines="60" w:before="144"/>
        <w:jc w:val="left"/>
        <w:rPr>
          <w:rFonts w:asciiTheme="majorHAnsi" w:hAnsiTheme="majorHAnsi" w:cstheme="majorHAnsi"/>
        </w:rPr>
      </w:pPr>
      <w:r w:rsidRPr="00B41424">
        <w:rPr>
          <w:rFonts w:asciiTheme="majorHAnsi" w:hAnsiTheme="majorHAnsi" w:cstheme="majorHAnsi"/>
        </w:rPr>
        <w:t xml:space="preserve">Please see </w:t>
      </w:r>
      <w:r w:rsidR="004D4932" w:rsidRPr="00B41424">
        <w:rPr>
          <w:rFonts w:asciiTheme="majorHAnsi" w:hAnsiTheme="majorHAnsi" w:cstheme="majorHAnsi"/>
        </w:rPr>
        <w:t>A</w:t>
      </w:r>
      <w:r w:rsidRPr="00B41424">
        <w:rPr>
          <w:rFonts w:asciiTheme="majorHAnsi" w:hAnsiTheme="majorHAnsi" w:cstheme="majorHAnsi"/>
        </w:rPr>
        <w:t xml:space="preserve">nnex </w:t>
      </w:r>
      <w:r w:rsidR="00941D7C" w:rsidRPr="00B41424">
        <w:rPr>
          <w:rFonts w:asciiTheme="majorHAnsi" w:hAnsiTheme="majorHAnsi" w:cstheme="majorHAnsi"/>
        </w:rPr>
        <w:t>C</w:t>
      </w:r>
      <w:r w:rsidRPr="00B41424">
        <w:rPr>
          <w:rFonts w:asciiTheme="majorHAnsi" w:hAnsiTheme="majorHAnsi" w:cstheme="majorHAnsi"/>
        </w:rPr>
        <w:t xml:space="preserve"> for a diagram of the internal governance structure</w:t>
      </w:r>
      <w:r w:rsidR="00D248E6" w:rsidRPr="00B41424">
        <w:rPr>
          <w:rFonts w:asciiTheme="majorHAnsi" w:hAnsiTheme="majorHAnsi" w:cstheme="majorHAnsi"/>
        </w:rPr>
        <w:t>.</w:t>
      </w:r>
    </w:p>
    <w:p w14:paraId="049BC5C0" w14:textId="77777777" w:rsidR="00B06D5A" w:rsidRPr="00B41424" w:rsidRDefault="00B06D5A" w:rsidP="000A6227">
      <w:pPr>
        <w:spacing w:beforeLines="60" w:before="144" w:after="0"/>
        <w:jc w:val="left"/>
        <w:rPr>
          <w:rFonts w:asciiTheme="majorHAnsi" w:hAnsiTheme="majorHAnsi" w:cstheme="majorHAnsi"/>
          <w:b/>
          <w:sz w:val="24"/>
          <w:szCs w:val="24"/>
        </w:rPr>
      </w:pPr>
    </w:p>
    <w:p w14:paraId="3C522581" w14:textId="3FD2BDE0" w:rsidR="001E2067" w:rsidRPr="00B41424" w:rsidRDefault="001E2067" w:rsidP="000A6227">
      <w:pPr>
        <w:pStyle w:val="Heading1"/>
        <w:numPr>
          <w:ilvl w:val="0"/>
          <w:numId w:val="13"/>
        </w:numPr>
        <w:spacing w:beforeLines="60" w:before="144"/>
        <w:rPr>
          <w:rFonts w:cstheme="majorHAnsi"/>
          <w:b/>
          <w:color w:val="000000" w:themeColor="text1"/>
          <w:sz w:val="24"/>
        </w:rPr>
      </w:pPr>
      <w:r w:rsidRPr="00B41424">
        <w:rPr>
          <w:rFonts w:cstheme="majorHAnsi"/>
          <w:b/>
          <w:color w:val="000000" w:themeColor="text1"/>
          <w:sz w:val="24"/>
        </w:rPr>
        <w:t>Landscape Governance</w:t>
      </w:r>
    </w:p>
    <w:p w14:paraId="0A3BD3DA" w14:textId="0B6C5F22" w:rsidR="00986336" w:rsidRPr="00B41424" w:rsidRDefault="00022238" w:rsidP="000A6227">
      <w:pPr>
        <w:pStyle w:val="Heading2"/>
        <w:spacing w:beforeLines="60" w:before="144"/>
        <w:rPr>
          <w:rFonts w:cstheme="majorHAnsi"/>
          <w:b/>
          <w:color w:val="000000" w:themeColor="text1"/>
          <w:sz w:val="24"/>
        </w:rPr>
      </w:pPr>
      <w:r w:rsidRPr="00B41424">
        <w:rPr>
          <w:rFonts w:cstheme="majorHAnsi"/>
          <w:b/>
          <w:color w:val="000000" w:themeColor="text1"/>
          <w:sz w:val="24"/>
        </w:rPr>
        <w:t xml:space="preserve">Lead </w:t>
      </w:r>
      <w:r w:rsidR="001E2067" w:rsidRPr="00B41424">
        <w:rPr>
          <w:rFonts w:cstheme="majorHAnsi"/>
          <w:b/>
          <w:color w:val="000000" w:themeColor="text1"/>
          <w:sz w:val="24"/>
        </w:rPr>
        <w:t>Delivery Partner</w:t>
      </w:r>
    </w:p>
    <w:p w14:paraId="6EE8193B" w14:textId="77777777" w:rsidR="00022238" w:rsidRPr="00B41424" w:rsidRDefault="00022238" w:rsidP="000A6227">
      <w:pPr>
        <w:spacing w:beforeLines="60" w:before="144"/>
        <w:contextualSpacing/>
        <w:jc w:val="left"/>
        <w:rPr>
          <w:rFonts w:asciiTheme="majorHAnsi" w:hAnsiTheme="majorHAnsi" w:cstheme="majorHAnsi"/>
        </w:rPr>
      </w:pPr>
    </w:p>
    <w:p w14:paraId="2B483814" w14:textId="1BDC74AE" w:rsidR="00022238" w:rsidRPr="00B41424" w:rsidRDefault="00022238" w:rsidP="000A6227">
      <w:pPr>
        <w:spacing w:beforeLines="60" w:before="144"/>
        <w:contextualSpacing/>
        <w:rPr>
          <w:rFonts w:asciiTheme="majorHAnsi" w:eastAsia="Segoe UI" w:hAnsiTheme="majorHAnsi" w:cstheme="majorHAnsi"/>
        </w:rPr>
      </w:pPr>
      <w:r w:rsidRPr="00B41424">
        <w:rPr>
          <w:rFonts w:asciiTheme="majorHAnsi" w:hAnsiTheme="majorHAnsi" w:cstheme="majorHAnsi"/>
        </w:rPr>
        <w:t xml:space="preserve">As part of the grant application, prospective delivery partners were encouraged to form a consortium, headed up by one lead delivery partner. The lead delivery partner is responsible for the final design and implementation of the project in Andes Amazon and will be the recipient of the Grant Agreement in the landscape. For the Andes Amazon landscape, this is </w:t>
      </w:r>
      <w:r w:rsidR="00346012" w:rsidRPr="00B41424">
        <w:rPr>
          <w:rFonts w:asciiTheme="majorHAnsi" w:hAnsiTheme="majorHAnsi" w:cstheme="majorHAnsi"/>
        </w:rPr>
        <w:t>Practical Action</w:t>
      </w:r>
      <w:r w:rsidRPr="00B41424">
        <w:rPr>
          <w:rFonts w:asciiTheme="majorHAnsi" w:hAnsiTheme="majorHAnsi" w:cstheme="majorHAnsi"/>
        </w:rPr>
        <w:t xml:space="preserve">. </w:t>
      </w:r>
      <w:r w:rsidR="00346012" w:rsidRPr="00B41424">
        <w:rPr>
          <w:rFonts w:asciiTheme="majorHAnsi" w:hAnsiTheme="majorHAnsi" w:cstheme="majorHAnsi"/>
        </w:rPr>
        <w:t>Practical Action</w:t>
      </w:r>
      <w:r w:rsidRPr="00B41424">
        <w:rPr>
          <w:rFonts w:asciiTheme="majorHAnsi" w:hAnsiTheme="majorHAnsi" w:cstheme="majorHAnsi"/>
        </w:rPr>
        <w:t xml:space="preserve"> will be expected to:</w:t>
      </w:r>
    </w:p>
    <w:p w14:paraId="571B297A" w14:textId="77777777" w:rsidR="001E2067" w:rsidRPr="00B41424" w:rsidRDefault="001E2067" w:rsidP="000A6227">
      <w:pPr>
        <w:pStyle w:val="ListParagraph"/>
        <w:numPr>
          <w:ilvl w:val="0"/>
          <w:numId w:val="6"/>
        </w:numPr>
        <w:autoSpaceDE w:val="0"/>
        <w:autoSpaceDN w:val="0"/>
        <w:adjustRightInd w:val="0"/>
        <w:spacing w:beforeLines="60" w:before="144" w:after="0"/>
        <w:jc w:val="left"/>
        <w:rPr>
          <w:rFonts w:asciiTheme="majorHAnsi" w:hAnsiTheme="majorHAnsi" w:cstheme="majorHAnsi"/>
        </w:rPr>
      </w:pPr>
      <w:r w:rsidRPr="00B41424">
        <w:rPr>
          <w:rFonts w:asciiTheme="majorHAnsi" w:hAnsiTheme="majorHAnsi" w:cstheme="majorHAnsi"/>
        </w:rPr>
        <w:t xml:space="preserve">Contract third party organisations to deliver the work as needed. </w:t>
      </w:r>
    </w:p>
    <w:p w14:paraId="48132462" w14:textId="2E2DC07E" w:rsidR="001E2067" w:rsidRPr="00B41424" w:rsidRDefault="001E2067" w:rsidP="000A6227">
      <w:pPr>
        <w:pStyle w:val="ListParagraph"/>
        <w:numPr>
          <w:ilvl w:val="0"/>
          <w:numId w:val="6"/>
        </w:numPr>
        <w:autoSpaceDE w:val="0"/>
        <w:autoSpaceDN w:val="0"/>
        <w:adjustRightInd w:val="0"/>
        <w:spacing w:beforeLines="60" w:before="144" w:after="0"/>
        <w:jc w:val="left"/>
        <w:rPr>
          <w:rFonts w:asciiTheme="majorHAnsi" w:hAnsiTheme="majorHAnsi" w:cstheme="majorHAnsi"/>
        </w:rPr>
      </w:pPr>
      <w:r w:rsidRPr="00B41424">
        <w:rPr>
          <w:rFonts w:asciiTheme="majorHAnsi" w:hAnsiTheme="majorHAnsi" w:cstheme="majorHAnsi"/>
        </w:rPr>
        <w:t>Comply with the financial and M&amp;E requirements set out below</w:t>
      </w:r>
      <w:r w:rsidR="004305FA" w:rsidRPr="00B41424">
        <w:rPr>
          <w:rFonts w:asciiTheme="majorHAnsi" w:hAnsiTheme="majorHAnsi" w:cstheme="majorHAnsi"/>
        </w:rPr>
        <w:t>.</w:t>
      </w:r>
    </w:p>
    <w:p w14:paraId="21678F22" w14:textId="2C3E624A" w:rsidR="001E2067" w:rsidRPr="00B41424" w:rsidRDefault="001E2067" w:rsidP="000A6227">
      <w:pPr>
        <w:pStyle w:val="ListParagraph"/>
        <w:numPr>
          <w:ilvl w:val="0"/>
          <w:numId w:val="6"/>
        </w:numPr>
        <w:autoSpaceDE w:val="0"/>
        <w:autoSpaceDN w:val="0"/>
        <w:adjustRightInd w:val="0"/>
        <w:spacing w:beforeLines="60" w:before="144" w:after="0"/>
        <w:jc w:val="left"/>
        <w:rPr>
          <w:rFonts w:asciiTheme="majorHAnsi" w:hAnsiTheme="majorHAnsi" w:cstheme="majorHAnsi"/>
        </w:rPr>
      </w:pPr>
      <w:r w:rsidRPr="00B41424">
        <w:rPr>
          <w:rFonts w:asciiTheme="majorHAnsi" w:hAnsiTheme="majorHAnsi" w:cstheme="majorHAnsi"/>
        </w:rPr>
        <w:t>Maintain its own risk register and notify Defra of any new risks or updates to existing risks</w:t>
      </w:r>
      <w:r w:rsidR="004305FA" w:rsidRPr="00B41424">
        <w:rPr>
          <w:rFonts w:asciiTheme="majorHAnsi" w:hAnsiTheme="majorHAnsi" w:cstheme="majorHAnsi"/>
        </w:rPr>
        <w:t>.</w:t>
      </w:r>
    </w:p>
    <w:p w14:paraId="1C152CC0" w14:textId="704D736B" w:rsidR="006B49C4" w:rsidRPr="00B41424" w:rsidRDefault="45177BFC" w:rsidP="000A6227">
      <w:pPr>
        <w:pStyle w:val="ListParagraph"/>
        <w:numPr>
          <w:ilvl w:val="0"/>
          <w:numId w:val="6"/>
        </w:numPr>
        <w:autoSpaceDE w:val="0"/>
        <w:autoSpaceDN w:val="0"/>
        <w:adjustRightInd w:val="0"/>
        <w:spacing w:beforeLines="60" w:before="144" w:after="0"/>
        <w:jc w:val="left"/>
        <w:rPr>
          <w:rFonts w:asciiTheme="majorHAnsi" w:hAnsiTheme="majorHAnsi" w:cstheme="majorHAnsi"/>
        </w:rPr>
      </w:pPr>
      <w:r w:rsidRPr="00B41424">
        <w:rPr>
          <w:rFonts w:asciiTheme="majorHAnsi" w:hAnsiTheme="majorHAnsi" w:cstheme="majorHAnsi"/>
        </w:rPr>
        <w:t>Report any suspicions and/or allegations of fraud, terrorism financing, money laundering, bribery,</w:t>
      </w:r>
      <w:r w:rsidR="004305FA" w:rsidRPr="00B41424">
        <w:rPr>
          <w:rFonts w:asciiTheme="majorHAnsi" w:hAnsiTheme="majorHAnsi" w:cstheme="majorHAnsi"/>
        </w:rPr>
        <w:t xml:space="preserve"> </w:t>
      </w:r>
      <w:r w:rsidRPr="00B41424">
        <w:rPr>
          <w:rFonts w:asciiTheme="majorHAnsi" w:hAnsiTheme="majorHAnsi" w:cstheme="majorHAnsi"/>
        </w:rPr>
        <w:t>corruption, or sexual exploitation, harassment</w:t>
      </w:r>
      <w:r w:rsidR="00B8097B" w:rsidRPr="00B41424">
        <w:rPr>
          <w:rFonts w:asciiTheme="majorHAnsi" w:hAnsiTheme="majorHAnsi" w:cstheme="majorHAnsi"/>
        </w:rPr>
        <w:t>,</w:t>
      </w:r>
      <w:r w:rsidRPr="00B41424">
        <w:rPr>
          <w:rFonts w:asciiTheme="majorHAnsi" w:hAnsiTheme="majorHAnsi" w:cstheme="majorHAnsi"/>
        </w:rPr>
        <w:t xml:space="preserve"> and abuse, immediately to the </w:t>
      </w:r>
      <w:r w:rsidR="62094A55" w:rsidRPr="00B41424">
        <w:rPr>
          <w:rFonts w:asciiTheme="majorHAnsi" w:hAnsiTheme="majorHAnsi" w:cstheme="majorHAnsi"/>
        </w:rPr>
        <w:t xml:space="preserve">Fund Manager and </w:t>
      </w:r>
      <w:r w:rsidR="00863DC7" w:rsidRPr="00B41424">
        <w:rPr>
          <w:rFonts w:asciiTheme="majorHAnsi" w:hAnsiTheme="majorHAnsi" w:cstheme="majorHAnsi"/>
        </w:rPr>
        <w:t>Andes Amazon</w:t>
      </w:r>
      <w:r w:rsidRPr="00B41424">
        <w:rPr>
          <w:rFonts w:asciiTheme="majorHAnsi" w:hAnsiTheme="majorHAnsi" w:cstheme="majorHAnsi"/>
        </w:rPr>
        <w:t xml:space="preserve"> programme manager. </w:t>
      </w:r>
    </w:p>
    <w:p w14:paraId="2EFFDB63" w14:textId="27AB17A6" w:rsidR="006B49C4" w:rsidRPr="00B41424" w:rsidRDefault="006B49C4" w:rsidP="000A6227">
      <w:pPr>
        <w:pStyle w:val="ListParagraph"/>
        <w:numPr>
          <w:ilvl w:val="0"/>
          <w:numId w:val="6"/>
        </w:numPr>
        <w:autoSpaceDE w:val="0"/>
        <w:autoSpaceDN w:val="0"/>
        <w:adjustRightInd w:val="0"/>
        <w:spacing w:beforeLines="60" w:before="144" w:after="0"/>
        <w:jc w:val="left"/>
        <w:rPr>
          <w:rFonts w:asciiTheme="majorHAnsi" w:hAnsiTheme="majorHAnsi" w:cstheme="majorHAnsi"/>
        </w:rPr>
      </w:pPr>
      <w:r w:rsidRPr="00B41424">
        <w:rPr>
          <w:rFonts w:asciiTheme="majorHAnsi" w:hAnsiTheme="majorHAnsi" w:cstheme="majorHAnsi"/>
        </w:rPr>
        <w:t>Carry out any remedial action should the above be reported.</w:t>
      </w:r>
    </w:p>
    <w:p w14:paraId="21F89F2D" w14:textId="2FAFAA64" w:rsidR="006B49C4" w:rsidRPr="00B41424" w:rsidRDefault="00346012" w:rsidP="000A6227">
      <w:pPr>
        <w:autoSpaceDE w:val="0"/>
        <w:autoSpaceDN w:val="0"/>
        <w:adjustRightInd w:val="0"/>
        <w:spacing w:beforeLines="60" w:before="144" w:after="0"/>
        <w:jc w:val="left"/>
        <w:rPr>
          <w:rFonts w:asciiTheme="majorHAnsi" w:hAnsiTheme="majorHAnsi" w:cstheme="majorHAnsi"/>
        </w:rPr>
      </w:pPr>
      <w:r w:rsidRPr="00B41424">
        <w:rPr>
          <w:rFonts w:asciiTheme="majorHAnsi" w:hAnsiTheme="majorHAnsi" w:cstheme="majorHAnsi"/>
        </w:rPr>
        <w:t>Practical Action</w:t>
      </w:r>
      <w:r w:rsidR="006B49C4" w:rsidRPr="00B41424">
        <w:rPr>
          <w:rFonts w:asciiTheme="majorHAnsi" w:hAnsiTheme="majorHAnsi" w:cstheme="majorHAnsi"/>
        </w:rPr>
        <w:t xml:space="preserve"> will work with a consortium of delivery partners to achieve the outputs and outcomes across the Andes Amazon landscape, bringing together a range of different expertise, local knowledge, and experience. They will deliver strategic oversight of the consortium’s activities, including strong financial management. The full roles and responsibilities for the lead delivery partner can be found at Annex </w:t>
      </w:r>
      <w:r w:rsidR="00A20BCB" w:rsidRPr="00B41424">
        <w:rPr>
          <w:rFonts w:asciiTheme="majorHAnsi" w:hAnsiTheme="majorHAnsi" w:cstheme="majorHAnsi"/>
        </w:rPr>
        <w:t>D</w:t>
      </w:r>
      <w:r w:rsidR="006B49C4" w:rsidRPr="00B41424">
        <w:rPr>
          <w:rFonts w:asciiTheme="majorHAnsi" w:hAnsiTheme="majorHAnsi" w:cstheme="majorHAnsi"/>
        </w:rPr>
        <w:t>.</w:t>
      </w:r>
    </w:p>
    <w:p w14:paraId="49D660EF" w14:textId="77777777" w:rsidR="00346012" w:rsidRPr="00B41424" w:rsidRDefault="00346012" w:rsidP="000A6227">
      <w:pPr>
        <w:pStyle w:val="Heading2"/>
        <w:spacing w:beforeLines="60" w:before="144"/>
        <w:rPr>
          <w:rFonts w:cstheme="majorHAnsi"/>
          <w:b/>
          <w:color w:val="000000" w:themeColor="text1"/>
          <w:sz w:val="24"/>
        </w:rPr>
      </w:pPr>
    </w:p>
    <w:p w14:paraId="3E406FE8" w14:textId="1FF9B661" w:rsidR="00986336" w:rsidRPr="00B41424" w:rsidRDefault="45177BFC" w:rsidP="000A6227">
      <w:pPr>
        <w:pStyle w:val="Heading2"/>
        <w:spacing w:beforeLines="60" w:before="144"/>
        <w:rPr>
          <w:rFonts w:cstheme="majorHAnsi"/>
          <w:b/>
          <w:color w:val="000000" w:themeColor="text1"/>
          <w:sz w:val="24"/>
        </w:rPr>
      </w:pPr>
      <w:r w:rsidRPr="00B41424">
        <w:rPr>
          <w:rFonts w:cstheme="majorHAnsi"/>
          <w:b/>
          <w:color w:val="000000" w:themeColor="text1"/>
          <w:sz w:val="24"/>
        </w:rPr>
        <w:t>Fund Manager</w:t>
      </w:r>
    </w:p>
    <w:p w14:paraId="22E39F8D" w14:textId="4390FD37" w:rsidR="001E2067" w:rsidRPr="00B41424" w:rsidRDefault="45177BFC" w:rsidP="000A6227">
      <w:pPr>
        <w:spacing w:beforeLines="60" w:before="144"/>
        <w:jc w:val="left"/>
        <w:rPr>
          <w:rFonts w:asciiTheme="majorHAnsi" w:hAnsiTheme="majorHAnsi" w:cstheme="majorHAnsi"/>
        </w:rPr>
      </w:pPr>
      <w:r w:rsidRPr="00B41424">
        <w:rPr>
          <w:rFonts w:asciiTheme="majorHAnsi" w:hAnsiTheme="majorHAnsi" w:cstheme="majorHAnsi"/>
        </w:rPr>
        <w:t>The Fund Manager will coordinate activity</w:t>
      </w:r>
      <w:r w:rsidR="52EBF42C" w:rsidRPr="00B41424">
        <w:rPr>
          <w:rFonts w:asciiTheme="majorHAnsi" w:hAnsiTheme="majorHAnsi" w:cstheme="majorHAnsi"/>
        </w:rPr>
        <w:t xml:space="preserve"> across</w:t>
      </w:r>
      <w:r w:rsidRPr="00B41424">
        <w:rPr>
          <w:rFonts w:asciiTheme="majorHAnsi" w:hAnsiTheme="majorHAnsi" w:cstheme="majorHAnsi"/>
        </w:rPr>
        <w:t xml:space="preserve"> </w:t>
      </w:r>
      <w:r w:rsidR="52EBF42C" w:rsidRPr="00B41424">
        <w:rPr>
          <w:rFonts w:asciiTheme="majorHAnsi" w:hAnsiTheme="majorHAnsi" w:cstheme="majorHAnsi"/>
        </w:rPr>
        <w:t xml:space="preserve">the </w:t>
      </w:r>
      <w:r w:rsidR="41243E18" w:rsidRPr="00B41424">
        <w:rPr>
          <w:rFonts w:asciiTheme="majorHAnsi" w:hAnsiTheme="majorHAnsi" w:cstheme="majorHAnsi"/>
        </w:rPr>
        <w:t xml:space="preserve">entire </w:t>
      </w:r>
      <w:r w:rsidR="00184034" w:rsidRPr="00B41424">
        <w:rPr>
          <w:rFonts w:asciiTheme="majorHAnsi" w:hAnsiTheme="majorHAnsi" w:cstheme="majorHAnsi"/>
        </w:rPr>
        <w:t>BLF</w:t>
      </w:r>
      <w:r w:rsidR="00DF0691" w:rsidRPr="00B41424">
        <w:rPr>
          <w:rFonts w:asciiTheme="majorHAnsi" w:hAnsiTheme="majorHAnsi" w:cstheme="majorHAnsi"/>
        </w:rPr>
        <w:t>.</w:t>
      </w:r>
      <w:r w:rsidR="00184034" w:rsidRPr="00B41424">
        <w:rPr>
          <w:rFonts w:asciiTheme="majorHAnsi" w:hAnsiTheme="majorHAnsi" w:cstheme="majorHAnsi"/>
        </w:rPr>
        <w:t xml:space="preserve"> </w:t>
      </w:r>
      <w:r w:rsidR="00DF0691" w:rsidRPr="00B41424">
        <w:rPr>
          <w:rFonts w:asciiTheme="majorHAnsi" w:hAnsiTheme="majorHAnsi" w:cstheme="majorHAnsi"/>
        </w:rPr>
        <w:t xml:space="preserve"> </w:t>
      </w:r>
      <w:r w:rsidRPr="00B41424">
        <w:rPr>
          <w:rFonts w:asciiTheme="majorHAnsi" w:hAnsiTheme="majorHAnsi" w:cstheme="majorHAnsi"/>
        </w:rPr>
        <w:t>It is responsible for delivering the administration and financial administration of the BLF, including:</w:t>
      </w:r>
    </w:p>
    <w:p w14:paraId="116CA75D" w14:textId="7D6B5D06" w:rsidR="001E2067" w:rsidRPr="00B41424" w:rsidRDefault="001E2067" w:rsidP="000A6227">
      <w:pPr>
        <w:pStyle w:val="ListParagraph"/>
        <w:numPr>
          <w:ilvl w:val="0"/>
          <w:numId w:val="163"/>
        </w:numPr>
        <w:rPr>
          <w:rFonts w:asciiTheme="majorHAnsi" w:hAnsiTheme="majorHAnsi" w:cstheme="majorHAnsi"/>
        </w:rPr>
      </w:pPr>
      <w:r w:rsidRPr="00B41424">
        <w:rPr>
          <w:rFonts w:asciiTheme="majorHAnsi" w:hAnsiTheme="majorHAnsi" w:cstheme="majorHAnsi"/>
        </w:rPr>
        <w:t>Manage the lead delivery partner, on both performance and payment, to ensure Defra objectives are met</w:t>
      </w:r>
      <w:r w:rsidR="004C7007" w:rsidRPr="00B41424">
        <w:rPr>
          <w:rFonts w:asciiTheme="majorHAnsi" w:hAnsiTheme="majorHAnsi" w:cstheme="majorHAnsi"/>
        </w:rPr>
        <w:t>.</w:t>
      </w:r>
    </w:p>
    <w:p w14:paraId="46627D90" w14:textId="6651B519" w:rsidR="00ED042C" w:rsidRPr="00B41424" w:rsidRDefault="001E2067" w:rsidP="000A6227">
      <w:pPr>
        <w:pStyle w:val="ListParagraph"/>
        <w:numPr>
          <w:ilvl w:val="0"/>
          <w:numId w:val="163"/>
        </w:numPr>
        <w:rPr>
          <w:rFonts w:asciiTheme="majorHAnsi" w:hAnsiTheme="majorHAnsi" w:cstheme="majorHAnsi"/>
        </w:rPr>
      </w:pPr>
      <w:r w:rsidRPr="00B41424">
        <w:rPr>
          <w:rFonts w:asciiTheme="majorHAnsi" w:hAnsiTheme="majorHAnsi" w:cstheme="majorHAnsi"/>
        </w:rPr>
        <w:t xml:space="preserve">Undertake monitoring </w:t>
      </w:r>
      <w:r w:rsidR="00ED042C" w:rsidRPr="00B41424">
        <w:rPr>
          <w:rFonts w:asciiTheme="majorHAnsi" w:hAnsiTheme="majorHAnsi" w:cstheme="majorHAnsi"/>
        </w:rPr>
        <w:t>of the lead delivery partner’s projects</w:t>
      </w:r>
      <w:r w:rsidR="004C7007" w:rsidRPr="00B41424">
        <w:rPr>
          <w:rFonts w:asciiTheme="majorHAnsi" w:hAnsiTheme="majorHAnsi" w:cstheme="majorHAnsi"/>
        </w:rPr>
        <w:t>.</w:t>
      </w:r>
    </w:p>
    <w:p w14:paraId="105D44AC" w14:textId="1CD9EA07" w:rsidR="001E2067" w:rsidRPr="00B41424" w:rsidRDefault="00B5241E" w:rsidP="000A6227">
      <w:pPr>
        <w:pStyle w:val="ListParagraph"/>
        <w:numPr>
          <w:ilvl w:val="0"/>
          <w:numId w:val="163"/>
        </w:numPr>
        <w:rPr>
          <w:rFonts w:asciiTheme="majorHAnsi" w:hAnsiTheme="majorHAnsi" w:cstheme="majorHAnsi"/>
        </w:rPr>
      </w:pPr>
      <w:r w:rsidRPr="00B41424">
        <w:rPr>
          <w:rFonts w:asciiTheme="majorHAnsi" w:hAnsiTheme="majorHAnsi" w:cstheme="majorHAnsi"/>
        </w:rPr>
        <w:t xml:space="preserve">Administrate the BLF’s learning cycles and administrate any </w:t>
      </w:r>
      <w:r w:rsidR="0067244D" w:rsidRPr="00B41424">
        <w:rPr>
          <w:rFonts w:asciiTheme="majorHAnsi" w:hAnsiTheme="majorHAnsi" w:cstheme="majorHAnsi"/>
        </w:rPr>
        <w:t>actions</w:t>
      </w:r>
      <w:r w:rsidR="00696A02" w:rsidRPr="00B41424">
        <w:rPr>
          <w:rFonts w:asciiTheme="majorHAnsi" w:hAnsiTheme="majorHAnsi" w:cstheme="majorHAnsi"/>
        </w:rPr>
        <w:t xml:space="preserve"> arising from the learning cycles</w:t>
      </w:r>
      <w:r w:rsidR="004C7007" w:rsidRPr="00B41424">
        <w:rPr>
          <w:rFonts w:asciiTheme="majorHAnsi" w:hAnsiTheme="majorHAnsi" w:cstheme="majorHAnsi"/>
        </w:rPr>
        <w:t>.</w:t>
      </w:r>
    </w:p>
    <w:p w14:paraId="65204290" w14:textId="51405086" w:rsidR="001E2067" w:rsidRPr="00B41424" w:rsidRDefault="001E2067" w:rsidP="000A6227">
      <w:pPr>
        <w:pStyle w:val="ListParagraph"/>
        <w:numPr>
          <w:ilvl w:val="0"/>
          <w:numId w:val="163"/>
        </w:numPr>
        <w:rPr>
          <w:rFonts w:asciiTheme="majorHAnsi" w:hAnsiTheme="majorHAnsi" w:cstheme="majorHAnsi"/>
        </w:rPr>
      </w:pPr>
      <w:r w:rsidRPr="00B41424">
        <w:rPr>
          <w:rFonts w:asciiTheme="majorHAnsi" w:hAnsiTheme="majorHAnsi" w:cstheme="majorHAnsi"/>
        </w:rPr>
        <w:t xml:space="preserve">Advise Defra on the progress, success or challenges faced across the </w:t>
      </w:r>
      <w:r w:rsidR="00863DC7" w:rsidRPr="00B41424">
        <w:rPr>
          <w:rFonts w:asciiTheme="majorHAnsi" w:hAnsiTheme="majorHAnsi" w:cstheme="majorHAnsi"/>
        </w:rPr>
        <w:t>Andes Amazon</w:t>
      </w:r>
      <w:r w:rsidRPr="00B41424">
        <w:rPr>
          <w:rFonts w:asciiTheme="majorHAnsi" w:hAnsiTheme="majorHAnsi" w:cstheme="majorHAnsi"/>
        </w:rPr>
        <w:t xml:space="preserve"> landscape and by the lead delivery partner to aid the BLF’s adaptative programming model</w:t>
      </w:r>
      <w:r w:rsidR="004C7007" w:rsidRPr="00B41424">
        <w:rPr>
          <w:rFonts w:asciiTheme="majorHAnsi" w:hAnsiTheme="majorHAnsi" w:cstheme="majorHAnsi"/>
        </w:rPr>
        <w:t>.</w:t>
      </w:r>
    </w:p>
    <w:p w14:paraId="21A6847A" w14:textId="3A581B71" w:rsidR="001E2067" w:rsidRPr="00B41424" w:rsidRDefault="001E2067" w:rsidP="000A6227">
      <w:pPr>
        <w:pStyle w:val="ListParagraph"/>
        <w:numPr>
          <w:ilvl w:val="0"/>
          <w:numId w:val="163"/>
        </w:numPr>
        <w:rPr>
          <w:rFonts w:asciiTheme="majorHAnsi" w:hAnsiTheme="majorHAnsi" w:cstheme="majorHAnsi"/>
        </w:rPr>
      </w:pPr>
      <w:r w:rsidRPr="00B41424">
        <w:rPr>
          <w:rFonts w:asciiTheme="majorHAnsi" w:hAnsiTheme="majorHAnsi" w:cstheme="majorHAnsi"/>
        </w:rPr>
        <w:t xml:space="preserve">Work with the Independent Evaluator to ensure lessons learned in </w:t>
      </w:r>
      <w:r w:rsidR="00863DC7" w:rsidRPr="00B41424">
        <w:rPr>
          <w:rFonts w:asciiTheme="majorHAnsi" w:hAnsiTheme="majorHAnsi" w:cstheme="majorHAnsi"/>
        </w:rPr>
        <w:t>Andes Amazon</w:t>
      </w:r>
      <w:r w:rsidRPr="00B41424">
        <w:rPr>
          <w:rFonts w:asciiTheme="majorHAnsi" w:hAnsiTheme="majorHAnsi" w:cstheme="majorHAnsi"/>
        </w:rPr>
        <w:t xml:space="preserve"> are transferred across landscapes and implemented rapidly, through fostering an adaptive programming approach. </w:t>
      </w:r>
    </w:p>
    <w:p w14:paraId="0C3500F5" w14:textId="04D054FE" w:rsidR="001E2067" w:rsidRPr="00B41424" w:rsidRDefault="001E2067" w:rsidP="000A6227">
      <w:pPr>
        <w:pStyle w:val="ListParagraph"/>
        <w:numPr>
          <w:ilvl w:val="0"/>
          <w:numId w:val="163"/>
        </w:numPr>
        <w:rPr>
          <w:rFonts w:asciiTheme="majorHAnsi" w:hAnsiTheme="majorHAnsi" w:cstheme="majorHAnsi"/>
        </w:rPr>
      </w:pPr>
      <w:r w:rsidRPr="00B41424">
        <w:rPr>
          <w:rFonts w:asciiTheme="majorHAnsi" w:hAnsiTheme="majorHAnsi" w:cstheme="majorHAnsi"/>
        </w:rPr>
        <w:t>Prepare forecasting of expenditure and risks into Defra’s governance structure through monthly dashboards and quarterly reports</w:t>
      </w:r>
      <w:r w:rsidR="00B8097B" w:rsidRPr="00B41424">
        <w:rPr>
          <w:rFonts w:asciiTheme="majorHAnsi" w:hAnsiTheme="majorHAnsi" w:cstheme="majorHAnsi"/>
        </w:rPr>
        <w:t>.</w:t>
      </w:r>
    </w:p>
    <w:p w14:paraId="154921D9" w14:textId="3D0D6227" w:rsidR="005C7B02" w:rsidRPr="00B41424" w:rsidRDefault="61DB1A27" w:rsidP="000A6227">
      <w:pPr>
        <w:pStyle w:val="ListParagraph"/>
        <w:numPr>
          <w:ilvl w:val="0"/>
          <w:numId w:val="163"/>
        </w:numPr>
        <w:rPr>
          <w:rFonts w:asciiTheme="majorHAnsi" w:eastAsiaTheme="majorEastAsia" w:hAnsiTheme="majorHAnsi" w:cstheme="majorHAnsi"/>
        </w:rPr>
      </w:pPr>
      <w:r w:rsidRPr="00B41424">
        <w:rPr>
          <w:rFonts w:asciiTheme="majorHAnsi" w:hAnsiTheme="majorHAnsi" w:cstheme="majorHAnsi"/>
        </w:rPr>
        <w:t>P</w:t>
      </w:r>
      <w:r w:rsidR="67C023A2" w:rsidRPr="00B41424">
        <w:rPr>
          <w:rFonts w:asciiTheme="majorHAnsi" w:hAnsiTheme="majorHAnsi" w:cstheme="majorHAnsi"/>
        </w:rPr>
        <w:t>rocure</w:t>
      </w:r>
      <w:r w:rsidR="00A417D5" w:rsidRPr="00B41424">
        <w:rPr>
          <w:rFonts w:asciiTheme="majorHAnsi" w:hAnsiTheme="majorHAnsi" w:cstheme="majorHAnsi"/>
        </w:rPr>
        <w:t xml:space="preserve"> new delivery partners for </w:t>
      </w:r>
      <w:r w:rsidR="67C023A2" w:rsidRPr="00B41424">
        <w:rPr>
          <w:rFonts w:asciiTheme="majorHAnsi" w:hAnsiTheme="majorHAnsi" w:cstheme="majorHAnsi"/>
        </w:rPr>
        <w:t>S</w:t>
      </w:r>
      <w:r w:rsidR="00766942" w:rsidRPr="00B41424">
        <w:rPr>
          <w:rFonts w:asciiTheme="majorHAnsi" w:hAnsiTheme="majorHAnsi" w:cstheme="majorHAnsi"/>
        </w:rPr>
        <w:t xml:space="preserve">upplementary </w:t>
      </w:r>
      <w:r w:rsidR="67C023A2" w:rsidRPr="00B41424">
        <w:rPr>
          <w:rFonts w:asciiTheme="majorHAnsi" w:hAnsiTheme="majorHAnsi" w:cstheme="majorHAnsi"/>
        </w:rPr>
        <w:t>A</w:t>
      </w:r>
      <w:r w:rsidR="00766942" w:rsidRPr="00B41424">
        <w:rPr>
          <w:rFonts w:asciiTheme="majorHAnsi" w:hAnsiTheme="majorHAnsi" w:cstheme="majorHAnsi"/>
        </w:rPr>
        <w:t xml:space="preserve">ctivities </w:t>
      </w:r>
      <w:r w:rsidR="67C023A2" w:rsidRPr="00B41424">
        <w:rPr>
          <w:rFonts w:asciiTheme="majorHAnsi" w:hAnsiTheme="majorHAnsi" w:cstheme="majorHAnsi"/>
        </w:rPr>
        <w:t>F</w:t>
      </w:r>
      <w:r w:rsidR="00766942" w:rsidRPr="00B41424">
        <w:rPr>
          <w:rFonts w:asciiTheme="majorHAnsi" w:hAnsiTheme="majorHAnsi" w:cstheme="majorHAnsi"/>
        </w:rPr>
        <w:t>und</w:t>
      </w:r>
      <w:r w:rsidR="005C7B02" w:rsidRPr="00B41424">
        <w:rPr>
          <w:rFonts w:asciiTheme="majorHAnsi" w:hAnsiTheme="majorHAnsi" w:cstheme="majorHAnsi"/>
        </w:rPr>
        <w:t xml:space="preserve"> e.g. to provide technical assistance in the form of working with host governments and local authorities on policy or economic analysis and providing support for the design and implementation of new policy</w:t>
      </w:r>
      <w:r w:rsidR="00643745" w:rsidRPr="00B41424">
        <w:rPr>
          <w:rFonts w:asciiTheme="majorHAnsi" w:hAnsiTheme="majorHAnsi" w:cstheme="majorHAnsi"/>
        </w:rPr>
        <w:t>.</w:t>
      </w:r>
    </w:p>
    <w:p w14:paraId="2DBCE2C6" w14:textId="448D3718" w:rsidR="009D497C" w:rsidRPr="00B41424" w:rsidRDefault="007F7A33" w:rsidP="000A6227">
      <w:pPr>
        <w:spacing w:beforeLines="60" w:before="144" w:after="0"/>
        <w:jc w:val="left"/>
        <w:rPr>
          <w:rFonts w:asciiTheme="majorHAnsi" w:hAnsiTheme="majorHAnsi" w:cstheme="majorHAnsi"/>
        </w:rPr>
      </w:pPr>
      <w:r w:rsidRPr="00B41424">
        <w:rPr>
          <w:rFonts w:asciiTheme="majorHAnsi" w:eastAsiaTheme="majorEastAsia" w:hAnsiTheme="majorHAnsi" w:cstheme="majorHAnsi"/>
        </w:rPr>
        <w:t>The FM meet</w:t>
      </w:r>
      <w:r w:rsidR="00DF0691" w:rsidRPr="00B41424">
        <w:rPr>
          <w:rFonts w:asciiTheme="majorHAnsi" w:eastAsiaTheme="majorEastAsia" w:hAnsiTheme="majorHAnsi" w:cstheme="majorHAnsi"/>
        </w:rPr>
        <w:t>s</w:t>
      </w:r>
      <w:r w:rsidRPr="00B41424">
        <w:rPr>
          <w:rFonts w:asciiTheme="majorHAnsi" w:eastAsiaTheme="majorEastAsia" w:hAnsiTheme="majorHAnsi" w:cstheme="majorHAnsi"/>
        </w:rPr>
        <w:t xml:space="preserve"> with the Defra contract manager </w:t>
      </w:r>
      <w:r w:rsidR="00184034" w:rsidRPr="00B41424">
        <w:rPr>
          <w:rFonts w:asciiTheme="majorHAnsi" w:eastAsiaTheme="majorEastAsia" w:hAnsiTheme="majorHAnsi" w:cstheme="majorHAnsi"/>
        </w:rPr>
        <w:t>quarterly and</w:t>
      </w:r>
      <w:r w:rsidRPr="00B41424">
        <w:rPr>
          <w:rFonts w:asciiTheme="majorHAnsi" w:eastAsiaTheme="majorEastAsia" w:hAnsiTheme="majorHAnsi" w:cstheme="majorHAnsi"/>
        </w:rPr>
        <w:t xml:space="preserve"> will meet with the relevant Defra landscape programme manager at least quarterly. </w:t>
      </w:r>
      <w:r w:rsidR="00FF50C0" w:rsidRPr="00B41424">
        <w:rPr>
          <w:rFonts w:asciiTheme="majorHAnsi" w:hAnsiTheme="majorHAnsi" w:cstheme="majorHAnsi"/>
        </w:rPr>
        <w:t>We</w:t>
      </w:r>
      <w:r w:rsidR="00A30BE7" w:rsidRPr="00B41424">
        <w:rPr>
          <w:rFonts w:asciiTheme="majorHAnsi" w:hAnsiTheme="majorHAnsi" w:cstheme="majorHAnsi"/>
        </w:rPr>
        <w:t xml:space="preserve"> assessed</w:t>
      </w:r>
      <w:r w:rsidR="009F1CCC" w:rsidRPr="00B41424">
        <w:rPr>
          <w:rFonts w:asciiTheme="majorHAnsi" w:hAnsiTheme="majorHAnsi" w:cstheme="majorHAnsi"/>
        </w:rPr>
        <w:t xml:space="preserve"> </w:t>
      </w:r>
      <w:r w:rsidR="00FF50C0" w:rsidRPr="00B41424">
        <w:rPr>
          <w:rFonts w:asciiTheme="majorHAnsi" w:hAnsiTheme="majorHAnsi" w:cstheme="majorHAnsi"/>
        </w:rPr>
        <w:t xml:space="preserve">compliance with the </w:t>
      </w:r>
      <w:r w:rsidR="00340A64" w:rsidRPr="00B41424">
        <w:rPr>
          <w:rFonts w:asciiTheme="majorHAnsi" w:hAnsiTheme="majorHAnsi" w:cstheme="majorHAnsi"/>
        </w:rPr>
        <w:t>UK</w:t>
      </w:r>
      <w:r w:rsidR="00FF50C0" w:rsidRPr="00B41424">
        <w:rPr>
          <w:rFonts w:asciiTheme="majorHAnsi" w:hAnsiTheme="majorHAnsi" w:cstheme="majorHAnsi"/>
        </w:rPr>
        <w:t xml:space="preserve"> Green Finance Strategy throughout our Evaluation</w:t>
      </w:r>
      <w:r w:rsidR="00FC0949" w:rsidRPr="00B41424">
        <w:rPr>
          <w:rFonts w:asciiTheme="majorHAnsi" w:hAnsiTheme="majorHAnsi" w:cstheme="majorHAnsi"/>
        </w:rPr>
        <w:t xml:space="preserve"> </w:t>
      </w:r>
      <w:r w:rsidR="009F1CCC" w:rsidRPr="00B41424">
        <w:rPr>
          <w:rFonts w:asciiTheme="majorHAnsi" w:hAnsiTheme="majorHAnsi" w:cstheme="majorHAnsi"/>
        </w:rPr>
        <w:t xml:space="preserve">of </w:t>
      </w:r>
      <w:r w:rsidR="00FC0949" w:rsidRPr="00B41424">
        <w:rPr>
          <w:rFonts w:asciiTheme="majorHAnsi" w:hAnsiTheme="majorHAnsi" w:cstheme="majorHAnsi"/>
        </w:rPr>
        <w:t>the Fund Manager</w:t>
      </w:r>
      <w:r w:rsidR="009F1CCC" w:rsidRPr="00B41424">
        <w:rPr>
          <w:rFonts w:asciiTheme="majorHAnsi" w:hAnsiTheme="majorHAnsi" w:cstheme="majorHAnsi"/>
        </w:rPr>
        <w:t>, and subsequently with Delivery</w:t>
      </w:r>
      <w:r w:rsidR="00024BD8" w:rsidRPr="00B41424">
        <w:rPr>
          <w:rFonts w:asciiTheme="majorHAnsi" w:hAnsiTheme="majorHAnsi" w:cstheme="majorHAnsi"/>
        </w:rPr>
        <w:t xml:space="preserve"> Partners,</w:t>
      </w:r>
      <w:r w:rsidR="00FF50C0" w:rsidRPr="00B41424">
        <w:rPr>
          <w:rFonts w:asciiTheme="majorHAnsi" w:hAnsiTheme="majorHAnsi" w:cstheme="majorHAnsi"/>
        </w:rPr>
        <w:t xml:space="preserve"> </w:t>
      </w:r>
      <w:r w:rsidR="00024BD8" w:rsidRPr="00B41424">
        <w:rPr>
          <w:rFonts w:asciiTheme="majorHAnsi" w:hAnsiTheme="majorHAnsi" w:cstheme="majorHAnsi"/>
        </w:rPr>
        <w:t>to</w:t>
      </w:r>
      <w:r w:rsidR="00FF50C0" w:rsidRPr="00B41424">
        <w:rPr>
          <w:rFonts w:asciiTheme="majorHAnsi" w:hAnsiTheme="majorHAnsi" w:cstheme="majorHAnsi"/>
        </w:rPr>
        <w:t xml:space="preserve"> ensure that the tenderer complies with this </w:t>
      </w:r>
      <w:r w:rsidR="00024BD8" w:rsidRPr="00B41424">
        <w:rPr>
          <w:rFonts w:asciiTheme="majorHAnsi" w:hAnsiTheme="majorHAnsi" w:cstheme="majorHAnsi"/>
        </w:rPr>
        <w:t>approach</w:t>
      </w:r>
      <w:r w:rsidR="00FF50C0" w:rsidRPr="00B41424">
        <w:rPr>
          <w:rFonts w:asciiTheme="majorHAnsi" w:hAnsiTheme="majorHAnsi" w:cstheme="majorHAnsi"/>
        </w:rPr>
        <w:t xml:space="preserve"> in line with ODA requirements during the mobilisation stage of the process</w:t>
      </w:r>
      <w:r w:rsidR="00FC0949" w:rsidRPr="00B41424">
        <w:rPr>
          <w:rFonts w:asciiTheme="majorHAnsi" w:hAnsiTheme="majorHAnsi" w:cstheme="majorHAnsi"/>
        </w:rPr>
        <w:t xml:space="preserve"> to ensure best practice acr</w:t>
      </w:r>
      <w:r w:rsidR="00B17F35" w:rsidRPr="00B41424">
        <w:rPr>
          <w:rFonts w:asciiTheme="majorHAnsi" w:hAnsiTheme="majorHAnsi" w:cstheme="majorHAnsi"/>
        </w:rPr>
        <w:t>oss the programme</w:t>
      </w:r>
      <w:r w:rsidR="00024BD8" w:rsidRPr="00B41424">
        <w:rPr>
          <w:rFonts w:asciiTheme="majorHAnsi" w:hAnsiTheme="majorHAnsi" w:cstheme="majorHAnsi"/>
        </w:rPr>
        <w:t xml:space="preserve"> in line with HMG standards</w:t>
      </w:r>
      <w:r w:rsidR="00B17F35" w:rsidRPr="00B41424">
        <w:rPr>
          <w:rFonts w:asciiTheme="majorHAnsi" w:hAnsiTheme="majorHAnsi" w:cstheme="majorHAnsi"/>
        </w:rPr>
        <w:t xml:space="preserve">. </w:t>
      </w:r>
    </w:p>
    <w:p w14:paraId="6872792A" w14:textId="3E503863" w:rsidR="001E2067" w:rsidRPr="00B41424" w:rsidRDefault="5C831594" w:rsidP="000A6227">
      <w:pPr>
        <w:spacing w:beforeLines="60" w:before="144"/>
        <w:jc w:val="left"/>
        <w:rPr>
          <w:rFonts w:asciiTheme="majorHAnsi" w:hAnsiTheme="majorHAnsi" w:cstheme="majorHAnsi"/>
        </w:rPr>
      </w:pPr>
      <w:r w:rsidRPr="00B41424">
        <w:rPr>
          <w:rFonts w:asciiTheme="majorHAnsi" w:hAnsiTheme="majorHAnsi" w:cstheme="majorHAnsi"/>
        </w:rPr>
        <w:t xml:space="preserve">The full role and responsibilities for the </w:t>
      </w:r>
      <w:r w:rsidR="001528A3" w:rsidRPr="00B41424">
        <w:rPr>
          <w:rFonts w:asciiTheme="majorHAnsi" w:hAnsiTheme="majorHAnsi" w:cstheme="majorHAnsi"/>
        </w:rPr>
        <w:t xml:space="preserve">Fund Manager </w:t>
      </w:r>
      <w:r w:rsidRPr="00B41424">
        <w:rPr>
          <w:rFonts w:asciiTheme="majorHAnsi" w:hAnsiTheme="majorHAnsi" w:cstheme="majorHAnsi"/>
        </w:rPr>
        <w:t xml:space="preserve">can be found at </w:t>
      </w:r>
      <w:r w:rsidR="00F2486E" w:rsidRPr="00B41424">
        <w:rPr>
          <w:rFonts w:asciiTheme="majorHAnsi" w:hAnsiTheme="majorHAnsi" w:cstheme="majorHAnsi"/>
        </w:rPr>
        <w:t>A</w:t>
      </w:r>
      <w:r w:rsidRPr="00B41424">
        <w:rPr>
          <w:rFonts w:asciiTheme="majorHAnsi" w:hAnsiTheme="majorHAnsi" w:cstheme="majorHAnsi"/>
        </w:rPr>
        <w:t xml:space="preserve">nnex </w:t>
      </w:r>
      <w:r w:rsidR="00D139E3" w:rsidRPr="00B41424">
        <w:rPr>
          <w:rFonts w:asciiTheme="majorHAnsi" w:hAnsiTheme="majorHAnsi" w:cstheme="majorHAnsi"/>
        </w:rPr>
        <w:t>E</w:t>
      </w:r>
      <w:r w:rsidR="00A20BCB" w:rsidRPr="00B41424">
        <w:rPr>
          <w:rFonts w:asciiTheme="majorHAnsi" w:hAnsiTheme="majorHAnsi" w:cstheme="majorHAnsi"/>
        </w:rPr>
        <w:t>.</w:t>
      </w:r>
    </w:p>
    <w:p w14:paraId="146D5032" w14:textId="7299E86E" w:rsidR="00986336" w:rsidRPr="00B41424" w:rsidRDefault="7230801F" w:rsidP="000A6227">
      <w:pPr>
        <w:pStyle w:val="Heading2"/>
        <w:spacing w:beforeLines="60" w:before="144"/>
        <w:rPr>
          <w:rFonts w:cstheme="majorHAnsi"/>
          <w:b/>
          <w:color w:val="000000" w:themeColor="text1"/>
          <w:sz w:val="24"/>
        </w:rPr>
      </w:pPr>
      <w:r w:rsidRPr="00B41424">
        <w:rPr>
          <w:rFonts w:cstheme="majorHAnsi"/>
          <w:b/>
          <w:color w:val="000000" w:themeColor="text1"/>
          <w:sz w:val="24"/>
        </w:rPr>
        <w:t>Independent Evaluator</w:t>
      </w:r>
    </w:p>
    <w:p w14:paraId="66F7737D" w14:textId="1C355BB3" w:rsidR="008674A0" w:rsidRPr="00B41424" w:rsidRDefault="446A0C25" w:rsidP="000A6227">
      <w:pPr>
        <w:spacing w:beforeLines="60" w:before="144" w:after="0"/>
        <w:jc w:val="left"/>
        <w:rPr>
          <w:rFonts w:asciiTheme="majorHAnsi" w:hAnsiTheme="majorHAnsi" w:cstheme="majorHAnsi"/>
        </w:rPr>
      </w:pPr>
      <w:r w:rsidRPr="00B41424">
        <w:rPr>
          <w:rFonts w:asciiTheme="majorHAnsi" w:hAnsiTheme="majorHAnsi" w:cstheme="majorHAnsi"/>
        </w:rPr>
        <w:t xml:space="preserve">The Independent Evaluator will conduct inception reporting, mid-term and final evaluation, as well as providing developmental evidence and learning products to help deliver and adapt the programme </w:t>
      </w:r>
      <w:r w:rsidR="7230801F" w:rsidRPr="00B41424">
        <w:rPr>
          <w:rFonts w:asciiTheme="majorHAnsi" w:hAnsiTheme="majorHAnsi" w:cstheme="majorHAnsi"/>
        </w:rPr>
        <w:t xml:space="preserve">in the </w:t>
      </w:r>
      <w:r w:rsidR="00863DC7" w:rsidRPr="00B41424">
        <w:rPr>
          <w:rFonts w:asciiTheme="majorHAnsi" w:hAnsiTheme="majorHAnsi" w:cstheme="majorHAnsi"/>
        </w:rPr>
        <w:t>Andes Amazon</w:t>
      </w:r>
      <w:r w:rsidR="7230801F" w:rsidRPr="00B41424">
        <w:rPr>
          <w:rFonts w:asciiTheme="majorHAnsi" w:hAnsiTheme="majorHAnsi" w:cstheme="majorHAnsi"/>
        </w:rPr>
        <w:t xml:space="preserve"> Landscape. </w:t>
      </w:r>
      <w:r w:rsidRPr="00B41424">
        <w:rPr>
          <w:rFonts w:asciiTheme="majorHAnsi" w:hAnsiTheme="majorHAnsi" w:cstheme="majorHAnsi"/>
        </w:rPr>
        <w:t xml:space="preserve">Specific to </w:t>
      </w:r>
      <w:r w:rsidR="00863DC7" w:rsidRPr="00B41424">
        <w:rPr>
          <w:rFonts w:asciiTheme="majorHAnsi" w:hAnsiTheme="majorHAnsi" w:cstheme="majorHAnsi"/>
        </w:rPr>
        <w:t>Andes Amazon</w:t>
      </w:r>
      <w:r w:rsidRPr="00B41424">
        <w:rPr>
          <w:rFonts w:asciiTheme="majorHAnsi" w:hAnsiTheme="majorHAnsi" w:cstheme="majorHAnsi"/>
        </w:rPr>
        <w:t xml:space="preserve"> the Independent Evaluator shall provide the following:</w:t>
      </w:r>
    </w:p>
    <w:p w14:paraId="3E168323" w14:textId="6EF3C4DD" w:rsidR="008674A0" w:rsidRPr="00B41424" w:rsidRDefault="008674A0" w:rsidP="000A6227">
      <w:pPr>
        <w:pStyle w:val="ListParagraph"/>
        <w:numPr>
          <w:ilvl w:val="0"/>
          <w:numId w:val="3"/>
        </w:numPr>
        <w:spacing w:beforeLines="60" w:before="144" w:after="0"/>
        <w:jc w:val="left"/>
        <w:rPr>
          <w:rFonts w:asciiTheme="majorHAnsi" w:hAnsiTheme="majorHAnsi" w:cstheme="majorHAnsi"/>
        </w:rPr>
      </w:pPr>
      <w:r w:rsidRPr="00B41424">
        <w:rPr>
          <w:rFonts w:asciiTheme="majorHAnsi" w:hAnsiTheme="majorHAnsi" w:cstheme="majorHAnsi"/>
        </w:rPr>
        <w:t xml:space="preserve">Evaluation of </w:t>
      </w:r>
      <w:r w:rsidR="00863DC7" w:rsidRPr="00B41424">
        <w:rPr>
          <w:rFonts w:asciiTheme="majorHAnsi" w:hAnsiTheme="majorHAnsi" w:cstheme="majorHAnsi"/>
        </w:rPr>
        <w:t>Andes Amazon</w:t>
      </w:r>
      <w:r w:rsidRPr="00B41424">
        <w:rPr>
          <w:rFonts w:asciiTheme="majorHAnsi" w:hAnsiTheme="majorHAnsi" w:cstheme="majorHAnsi"/>
        </w:rPr>
        <w:t xml:space="preserve"> Programme(s) and Project(s)</w:t>
      </w:r>
      <w:r w:rsidR="005014E5" w:rsidRPr="00B41424">
        <w:rPr>
          <w:rFonts w:asciiTheme="majorHAnsi" w:hAnsiTheme="majorHAnsi" w:cstheme="majorHAnsi"/>
        </w:rPr>
        <w:t>.</w:t>
      </w:r>
    </w:p>
    <w:p w14:paraId="00B1B1CE" w14:textId="18D44694" w:rsidR="008674A0" w:rsidRPr="00B41424" w:rsidRDefault="008674A0" w:rsidP="000A6227">
      <w:pPr>
        <w:pStyle w:val="ListParagraph"/>
        <w:numPr>
          <w:ilvl w:val="0"/>
          <w:numId w:val="3"/>
        </w:numPr>
        <w:spacing w:beforeLines="60" w:before="144" w:after="0"/>
        <w:jc w:val="left"/>
        <w:rPr>
          <w:rFonts w:asciiTheme="majorHAnsi" w:hAnsiTheme="majorHAnsi" w:cstheme="majorHAnsi"/>
        </w:rPr>
      </w:pPr>
      <w:r w:rsidRPr="00B41424">
        <w:rPr>
          <w:rFonts w:asciiTheme="majorHAnsi" w:hAnsiTheme="majorHAnsi" w:cstheme="majorHAnsi"/>
        </w:rPr>
        <w:t xml:space="preserve">Community and stakeholder engagement, </w:t>
      </w:r>
      <w:proofErr w:type="gramStart"/>
      <w:r w:rsidRPr="00B41424">
        <w:rPr>
          <w:rFonts w:asciiTheme="majorHAnsi" w:hAnsiTheme="majorHAnsi" w:cstheme="majorHAnsi"/>
        </w:rPr>
        <w:t>participation</w:t>
      </w:r>
      <w:proofErr w:type="gramEnd"/>
      <w:r w:rsidRPr="00B41424">
        <w:rPr>
          <w:rFonts w:asciiTheme="majorHAnsi" w:hAnsiTheme="majorHAnsi" w:cstheme="majorHAnsi"/>
        </w:rPr>
        <w:t xml:space="preserve"> and capacity building</w:t>
      </w:r>
      <w:r w:rsidR="005014E5" w:rsidRPr="00B41424">
        <w:rPr>
          <w:rFonts w:asciiTheme="majorHAnsi" w:hAnsiTheme="majorHAnsi" w:cstheme="majorHAnsi"/>
        </w:rPr>
        <w:t>.</w:t>
      </w:r>
    </w:p>
    <w:p w14:paraId="3BFEE861" w14:textId="22A44BA6" w:rsidR="008674A0" w:rsidRPr="00B41424" w:rsidRDefault="008674A0" w:rsidP="000A6227">
      <w:pPr>
        <w:pStyle w:val="ListParagraph"/>
        <w:numPr>
          <w:ilvl w:val="0"/>
          <w:numId w:val="3"/>
        </w:numPr>
        <w:spacing w:beforeLines="60" w:before="144" w:after="0"/>
        <w:jc w:val="left"/>
        <w:rPr>
          <w:rFonts w:asciiTheme="majorHAnsi" w:hAnsiTheme="majorHAnsi" w:cstheme="majorHAnsi"/>
        </w:rPr>
      </w:pPr>
      <w:r w:rsidRPr="00B41424">
        <w:rPr>
          <w:rFonts w:asciiTheme="majorHAnsi" w:hAnsiTheme="majorHAnsi" w:cstheme="majorHAnsi"/>
        </w:rPr>
        <w:t xml:space="preserve">Assessment of impact across the </w:t>
      </w:r>
      <w:r w:rsidR="00863DC7" w:rsidRPr="00B41424">
        <w:rPr>
          <w:rFonts w:asciiTheme="majorHAnsi" w:hAnsiTheme="majorHAnsi" w:cstheme="majorHAnsi"/>
        </w:rPr>
        <w:t>Andes Amazon</w:t>
      </w:r>
      <w:r w:rsidRPr="00B41424">
        <w:rPr>
          <w:rFonts w:asciiTheme="majorHAnsi" w:hAnsiTheme="majorHAnsi" w:cstheme="majorHAnsi"/>
        </w:rPr>
        <w:t xml:space="preserve"> landscape</w:t>
      </w:r>
      <w:r w:rsidR="005014E5" w:rsidRPr="00B41424">
        <w:rPr>
          <w:rFonts w:asciiTheme="majorHAnsi" w:hAnsiTheme="majorHAnsi" w:cstheme="majorHAnsi"/>
        </w:rPr>
        <w:t>.</w:t>
      </w:r>
    </w:p>
    <w:p w14:paraId="3D25A216" w14:textId="13F6D568" w:rsidR="008674A0" w:rsidRPr="00B41424" w:rsidRDefault="5DEF0A06" w:rsidP="000A6227">
      <w:pPr>
        <w:pStyle w:val="ListParagraph"/>
        <w:numPr>
          <w:ilvl w:val="0"/>
          <w:numId w:val="3"/>
        </w:numPr>
        <w:spacing w:beforeLines="60" w:before="144" w:after="0"/>
        <w:jc w:val="left"/>
        <w:rPr>
          <w:rFonts w:asciiTheme="majorHAnsi" w:hAnsiTheme="majorHAnsi" w:cstheme="majorHAnsi"/>
        </w:rPr>
      </w:pPr>
      <w:r w:rsidRPr="00B41424">
        <w:rPr>
          <w:rFonts w:asciiTheme="majorHAnsi" w:hAnsiTheme="majorHAnsi" w:cstheme="majorHAnsi"/>
        </w:rPr>
        <w:t>Ensuring that the MEL framework aggregates across the landscape and data is used efficiently with external monitoring frameworks</w:t>
      </w:r>
      <w:r w:rsidR="036B3682" w:rsidRPr="00B41424">
        <w:rPr>
          <w:rFonts w:asciiTheme="majorHAnsi" w:hAnsiTheme="majorHAnsi" w:cstheme="majorHAnsi"/>
        </w:rPr>
        <w:t>; and</w:t>
      </w:r>
    </w:p>
    <w:p w14:paraId="67C80AEB" w14:textId="61C9DE09" w:rsidR="008674A0" w:rsidRPr="00B41424" w:rsidRDefault="008674A0" w:rsidP="000A6227">
      <w:pPr>
        <w:pStyle w:val="ListParagraph"/>
        <w:numPr>
          <w:ilvl w:val="0"/>
          <w:numId w:val="3"/>
        </w:numPr>
        <w:spacing w:beforeLines="60" w:before="144" w:after="0"/>
        <w:jc w:val="left"/>
        <w:rPr>
          <w:rFonts w:asciiTheme="majorHAnsi" w:hAnsiTheme="majorHAnsi" w:cstheme="majorHAnsi"/>
        </w:rPr>
      </w:pPr>
      <w:r w:rsidRPr="00B41424">
        <w:rPr>
          <w:rFonts w:asciiTheme="majorHAnsi" w:hAnsiTheme="majorHAnsi" w:cstheme="majorHAnsi"/>
        </w:rPr>
        <w:t>Coherence at a national scale.</w:t>
      </w:r>
    </w:p>
    <w:p w14:paraId="1857FC07" w14:textId="77777777" w:rsidR="00986336" w:rsidRPr="00B41424" w:rsidRDefault="00986336" w:rsidP="000A6227">
      <w:pPr>
        <w:pStyle w:val="ListParagraph"/>
        <w:spacing w:beforeLines="60" w:before="144" w:after="0"/>
        <w:jc w:val="left"/>
        <w:rPr>
          <w:rFonts w:asciiTheme="majorHAnsi" w:hAnsiTheme="majorHAnsi" w:cstheme="majorHAnsi"/>
        </w:rPr>
      </w:pPr>
    </w:p>
    <w:p w14:paraId="22AF436D" w14:textId="4B88C998" w:rsidR="001E2067" w:rsidRPr="00B41424" w:rsidRDefault="26FA85DC" w:rsidP="000A6227">
      <w:pPr>
        <w:spacing w:beforeLines="60" w:before="144"/>
        <w:jc w:val="left"/>
        <w:rPr>
          <w:rFonts w:asciiTheme="majorHAnsi" w:hAnsiTheme="majorHAnsi" w:cstheme="majorHAnsi"/>
        </w:rPr>
      </w:pPr>
      <w:r w:rsidRPr="00B41424">
        <w:rPr>
          <w:rFonts w:asciiTheme="majorHAnsi" w:hAnsiTheme="majorHAnsi" w:cstheme="majorHAnsi"/>
        </w:rPr>
        <w:t xml:space="preserve">The full role and responsibilities for the IE can be found at </w:t>
      </w:r>
      <w:r w:rsidR="795A0B3F" w:rsidRPr="00B41424">
        <w:rPr>
          <w:rFonts w:asciiTheme="majorHAnsi" w:hAnsiTheme="majorHAnsi" w:cstheme="majorHAnsi"/>
        </w:rPr>
        <w:t>A</w:t>
      </w:r>
      <w:r w:rsidRPr="00B41424">
        <w:rPr>
          <w:rFonts w:asciiTheme="majorHAnsi" w:hAnsiTheme="majorHAnsi" w:cstheme="majorHAnsi"/>
        </w:rPr>
        <w:t>nnex</w:t>
      </w:r>
      <w:r w:rsidR="69285B2C" w:rsidRPr="00B41424">
        <w:rPr>
          <w:rFonts w:asciiTheme="majorHAnsi" w:hAnsiTheme="majorHAnsi" w:cstheme="majorHAnsi"/>
        </w:rPr>
        <w:t xml:space="preserve"> </w:t>
      </w:r>
      <w:r w:rsidR="004D4932" w:rsidRPr="00B41424">
        <w:rPr>
          <w:rFonts w:asciiTheme="majorHAnsi" w:hAnsiTheme="majorHAnsi" w:cstheme="majorHAnsi"/>
        </w:rPr>
        <w:t>F</w:t>
      </w:r>
      <w:r w:rsidR="4E099893" w:rsidRPr="00B41424">
        <w:rPr>
          <w:rFonts w:asciiTheme="majorHAnsi" w:hAnsiTheme="majorHAnsi" w:cstheme="majorHAnsi"/>
        </w:rPr>
        <w:t>.</w:t>
      </w:r>
    </w:p>
    <w:p w14:paraId="672D28BC" w14:textId="04778AB1" w:rsidR="001A7DEA" w:rsidRPr="00B41424" w:rsidRDefault="2DD84C5F" w:rsidP="000A6227">
      <w:pPr>
        <w:spacing w:beforeLines="60" w:before="144"/>
        <w:jc w:val="left"/>
        <w:rPr>
          <w:rFonts w:asciiTheme="majorHAnsi" w:hAnsiTheme="majorHAnsi" w:cstheme="majorHAnsi"/>
          <w:b/>
          <w:bCs/>
          <w:sz w:val="24"/>
          <w:szCs w:val="24"/>
        </w:rPr>
      </w:pPr>
      <w:r w:rsidRPr="00B41424">
        <w:rPr>
          <w:rFonts w:asciiTheme="majorHAnsi" w:hAnsiTheme="majorHAnsi" w:cstheme="majorHAnsi"/>
        </w:rPr>
        <w:t xml:space="preserve">See </w:t>
      </w:r>
      <w:r w:rsidR="02404A92" w:rsidRPr="00B41424">
        <w:rPr>
          <w:rFonts w:asciiTheme="majorHAnsi" w:hAnsiTheme="majorHAnsi" w:cstheme="majorHAnsi"/>
        </w:rPr>
        <w:t>A</w:t>
      </w:r>
      <w:r w:rsidRPr="00B41424">
        <w:rPr>
          <w:rFonts w:asciiTheme="majorHAnsi" w:hAnsiTheme="majorHAnsi" w:cstheme="majorHAnsi"/>
        </w:rPr>
        <w:t xml:space="preserve">nnex </w:t>
      </w:r>
      <w:r w:rsidR="004D4932" w:rsidRPr="00B41424">
        <w:rPr>
          <w:rFonts w:asciiTheme="majorHAnsi" w:hAnsiTheme="majorHAnsi" w:cstheme="majorHAnsi"/>
        </w:rPr>
        <w:t>G</w:t>
      </w:r>
      <w:r w:rsidRPr="00B41424">
        <w:rPr>
          <w:rFonts w:asciiTheme="majorHAnsi" w:hAnsiTheme="majorHAnsi" w:cstheme="majorHAnsi"/>
        </w:rPr>
        <w:t xml:space="preserve"> </w:t>
      </w:r>
      <w:r w:rsidR="255341FA" w:rsidRPr="00B41424">
        <w:rPr>
          <w:rFonts w:asciiTheme="majorHAnsi" w:hAnsiTheme="majorHAnsi" w:cstheme="majorHAnsi"/>
        </w:rPr>
        <w:t>for a comparative breakdown of roles and responsibilities for these partners.</w:t>
      </w:r>
    </w:p>
    <w:p w14:paraId="6406E7EA" w14:textId="26920105" w:rsidR="001E2067" w:rsidRPr="00B41424" w:rsidRDefault="45177BFC" w:rsidP="000A6227">
      <w:pPr>
        <w:pStyle w:val="Heading1"/>
        <w:numPr>
          <w:ilvl w:val="0"/>
          <w:numId w:val="13"/>
        </w:numPr>
        <w:spacing w:beforeLines="60" w:before="144"/>
        <w:rPr>
          <w:rFonts w:cstheme="majorHAnsi"/>
          <w:b/>
          <w:color w:val="000000" w:themeColor="text1"/>
          <w:sz w:val="24"/>
          <w:u w:val="single"/>
        </w:rPr>
      </w:pPr>
      <w:r w:rsidRPr="00B41424">
        <w:rPr>
          <w:rFonts w:cstheme="majorHAnsi"/>
          <w:b/>
          <w:color w:val="000000" w:themeColor="text1"/>
          <w:sz w:val="24"/>
        </w:rPr>
        <w:t>Communication between partners</w:t>
      </w:r>
      <w:r w:rsidRPr="00B41424">
        <w:rPr>
          <w:rFonts w:eastAsiaTheme="minorEastAsia" w:cstheme="majorHAnsi"/>
          <w:b/>
          <w:color w:val="000000" w:themeColor="text1"/>
          <w:sz w:val="24"/>
        </w:rPr>
        <w:t>:</w:t>
      </w:r>
      <w:r w:rsidRPr="00B41424">
        <w:rPr>
          <w:rFonts w:cstheme="majorHAnsi"/>
          <w:b/>
          <w:color w:val="000000" w:themeColor="text1"/>
          <w:sz w:val="24"/>
          <w:u w:val="single"/>
        </w:rPr>
        <w:t xml:space="preserve"> </w:t>
      </w:r>
    </w:p>
    <w:p w14:paraId="5C794918" w14:textId="5ECCD9FE" w:rsidR="006861B9" w:rsidRPr="00B41424" w:rsidRDefault="7230801F" w:rsidP="000A6227">
      <w:pPr>
        <w:spacing w:beforeLines="60" w:before="144"/>
        <w:jc w:val="left"/>
        <w:rPr>
          <w:rFonts w:asciiTheme="majorHAnsi" w:hAnsiTheme="majorHAnsi" w:cstheme="majorHAnsi"/>
        </w:rPr>
      </w:pPr>
      <w:r w:rsidRPr="00B41424">
        <w:rPr>
          <w:rFonts w:asciiTheme="majorHAnsi" w:hAnsiTheme="majorHAnsi" w:cstheme="majorHAnsi"/>
        </w:rPr>
        <w:t>The chain of reporting and communication between partners is critical to the successful governance of the Fund</w:t>
      </w:r>
      <w:r w:rsidR="7B7F0C86" w:rsidRPr="00B41424">
        <w:rPr>
          <w:rFonts w:asciiTheme="majorHAnsi" w:hAnsiTheme="majorHAnsi" w:cstheme="majorHAnsi"/>
        </w:rPr>
        <w:t xml:space="preserve">. </w:t>
      </w:r>
      <w:r w:rsidR="1A79BA4D" w:rsidRPr="00B41424">
        <w:rPr>
          <w:rFonts w:asciiTheme="majorHAnsi" w:hAnsiTheme="majorHAnsi" w:cstheme="majorHAnsi"/>
        </w:rPr>
        <w:t xml:space="preserve">Defra will pay particular attention to the lines of communication between each </w:t>
      </w:r>
      <w:r w:rsidR="6B6A43B8" w:rsidRPr="00B41424">
        <w:rPr>
          <w:rFonts w:asciiTheme="majorHAnsi" w:hAnsiTheme="majorHAnsi" w:cstheme="majorHAnsi"/>
        </w:rPr>
        <w:t xml:space="preserve">member </w:t>
      </w:r>
      <w:r w:rsidR="1A79BA4D" w:rsidRPr="00B41424">
        <w:rPr>
          <w:rFonts w:asciiTheme="majorHAnsi" w:hAnsiTheme="majorHAnsi" w:cstheme="majorHAnsi"/>
        </w:rPr>
        <w:t>of the delivery chain</w:t>
      </w:r>
      <w:r w:rsidR="61874DBB" w:rsidRPr="00B41424">
        <w:rPr>
          <w:rFonts w:asciiTheme="majorHAnsi" w:hAnsiTheme="majorHAnsi" w:cstheme="majorHAnsi"/>
        </w:rPr>
        <w:t xml:space="preserve"> </w:t>
      </w:r>
      <w:r w:rsidR="1A79BA4D" w:rsidRPr="00B41424">
        <w:rPr>
          <w:rFonts w:asciiTheme="majorHAnsi" w:hAnsiTheme="majorHAnsi" w:cstheme="majorHAnsi"/>
        </w:rPr>
        <w:t>and will assess each party on their ability to communicate eff</w:t>
      </w:r>
      <w:r w:rsidR="63A3FFC2" w:rsidRPr="00B41424">
        <w:rPr>
          <w:rFonts w:asciiTheme="majorHAnsi" w:hAnsiTheme="majorHAnsi" w:cstheme="majorHAnsi"/>
        </w:rPr>
        <w:t xml:space="preserve">ectively. </w:t>
      </w:r>
      <w:r w:rsidR="7B7F0C86" w:rsidRPr="00B41424">
        <w:rPr>
          <w:rFonts w:asciiTheme="majorHAnsi" w:hAnsiTheme="majorHAnsi" w:cstheme="majorHAnsi"/>
        </w:rPr>
        <w:t xml:space="preserve"> </w:t>
      </w:r>
    </w:p>
    <w:p w14:paraId="32737077" w14:textId="69C1C2ED" w:rsidR="14701ECC" w:rsidRPr="00B41424" w:rsidRDefault="00B94ABE" w:rsidP="000A6227">
      <w:pPr>
        <w:spacing w:beforeLines="60" w:before="144"/>
        <w:jc w:val="left"/>
        <w:rPr>
          <w:rFonts w:asciiTheme="majorHAnsi" w:hAnsiTheme="majorHAnsi" w:cstheme="majorHAnsi"/>
        </w:rPr>
      </w:pPr>
      <w:r w:rsidRPr="00B41424">
        <w:rPr>
          <w:rFonts w:asciiTheme="majorHAnsi" w:hAnsiTheme="majorHAnsi" w:cstheme="majorHAnsi"/>
        </w:rPr>
        <w:t>Defra</w:t>
      </w:r>
      <w:r w:rsidR="14701ECC" w:rsidRPr="00B41424">
        <w:rPr>
          <w:rFonts w:asciiTheme="majorHAnsi" w:hAnsiTheme="majorHAnsi" w:cstheme="majorHAnsi"/>
        </w:rPr>
        <w:t xml:space="preserve"> will oversee effective and collaborative working between partners, </w:t>
      </w:r>
      <w:r w:rsidR="7A766C13" w:rsidRPr="00B41424">
        <w:rPr>
          <w:rFonts w:asciiTheme="majorHAnsi" w:hAnsiTheme="majorHAnsi" w:cstheme="majorHAnsi"/>
        </w:rPr>
        <w:t>overseeing that</w:t>
      </w:r>
      <w:r w:rsidR="14701ECC" w:rsidRPr="00B41424">
        <w:rPr>
          <w:rFonts w:asciiTheme="majorHAnsi" w:hAnsiTheme="majorHAnsi" w:cstheme="majorHAnsi"/>
        </w:rPr>
        <w:t xml:space="preserve"> </w:t>
      </w:r>
      <w:r w:rsidRPr="00B41424">
        <w:rPr>
          <w:rFonts w:asciiTheme="majorHAnsi" w:hAnsiTheme="majorHAnsi" w:cstheme="majorHAnsi"/>
        </w:rPr>
        <w:t>Defra’s</w:t>
      </w:r>
      <w:r w:rsidR="14701ECC" w:rsidRPr="00B41424">
        <w:rPr>
          <w:rFonts w:asciiTheme="majorHAnsi" w:hAnsiTheme="majorHAnsi" w:cstheme="majorHAnsi"/>
        </w:rPr>
        <w:t xml:space="preserve"> expectations for how the Partners shall work together is clearly communicated</w:t>
      </w:r>
      <w:r w:rsidR="4AC27E0B" w:rsidRPr="00B41424">
        <w:rPr>
          <w:rFonts w:asciiTheme="majorHAnsi" w:hAnsiTheme="majorHAnsi" w:cstheme="majorHAnsi"/>
        </w:rPr>
        <w:t xml:space="preserve"> and are included in contract KPIs.</w:t>
      </w:r>
      <w:r w:rsidR="14701ECC" w:rsidRPr="00B41424">
        <w:rPr>
          <w:rFonts w:asciiTheme="majorHAnsi" w:hAnsiTheme="majorHAnsi" w:cstheme="majorHAnsi"/>
        </w:rPr>
        <w:t xml:space="preserve"> </w:t>
      </w:r>
    </w:p>
    <w:p w14:paraId="035972E9" w14:textId="1529A4F8" w:rsidR="0967633D" w:rsidRPr="00B41424" w:rsidRDefault="00B94ABE" w:rsidP="000A6227">
      <w:pPr>
        <w:spacing w:beforeLines="60" w:before="144"/>
        <w:jc w:val="left"/>
        <w:rPr>
          <w:rFonts w:asciiTheme="majorHAnsi" w:hAnsiTheme="majorHAnsi" w:cstheme="majorHAnsi"/>
        </w:rPr>
      </w:pPr>
      <w:r w:rsidRPr="00B41424">
        <w:rPr>
          <w:rFonts w:asciiTheme="majorHAnsi" w:hAnsiTheme="majorHAnsi" w:cstheme="majorHAnsi"/>
        </w:rPr>
        <w:t>Defra</w:t>
      </w:r>
      <w:r w:rsidR="0967633D" w:rsidRPr="00B41424">
        <w:rPr>
          <w:rFonts w:asciiTheme="majorHAnsi" w:hAnsiTheme="majorHAnsi" w:cstheme="majorHAnsi"/>
        </w:rPr>
        <w:t xml:space="preserve"> will oversee</w:t>
      </w:r>
      <w:r w:rsidR="14701ECC" w:rsidRPr="00B41424">
        <w:rPr>
          <w:rFonts w:asciiTheme="majorHAnsi" w:hAnsiTheme="majorHAnsi" w:cstheme="majorHAnsi"/>
        </w:rPr>
        <w:t xml:space="preserve"> th</w:t>
      </w:r>
      <w:r w:rsidR="2D1B88F7" w:rsidRPr="00B41424">
        <w:rPr>
          <w:rFonts w:asciiTheme="majorHAnsi" w:hAnsiTheme="majorHAnsi" w:cstheme="majorHAnsi"/>
        </w:rPr>
        <w:t>at</w:t>
      </w:r>
      <w:r w:rsidR="14701ECC" w:rsidRPr="00B41424">
        <w:rPr>
          <w:rFonts w:asciiTheme="majorHAnsi" w:hAnsiTheme="majorHAnsi" w:cstheme="majorHAnsi"/>
        </w:rPr>
        <w:t xml:space="preserve"> Partners share Information, products and resources in a timely manner.  This will enable </w:t>
      </w:r>
      <w:r w:rsidR="37FF0CF9" w:rsidRPr="00B41424">
        <w:rPr>
          <w:rFonts w:asciiTheme="majorHAnsi" w:hAnsiTheme="majorHAnsi" w:cstheme="majorHAnsi"/>
        </w:rPr>
        <w:t>partners</w:t>
      </w:r>
      <w:r w:rsidR="14701ECC" w:rsidRPr="00B41424">
        <w:rPr>
          <w:rFonts w:asciiTheme="majorHAnsi" w:hAnsiTheme="majorHAnsi" w:cstheme="majorHAnsi"/>
        </w:rPr>
        <w:t xml:space="preserve"> to meet their obligations of the Overarching Contracts. These include but are not limited to: </w:t>
      </w:r>
    </w:p>
    <w:p w14:paraId="1E0C8F03" w14:textId="18CC540E" w:rsidR="14701ECC" w:rsidRPr="00B41424" w:rsidRDefault="14701ECC" w:rsidP="000A6227">
      <w:pPr>
        <w:pStyle w:val="ListParagraph"/>
        <w:numPr>
          <w:ilvl w:val="0"/>
          <w:numId w:val="1"/>
        </w:numPr>
        <w:spacing w:beforeLines="60" w:before="144"/>
        <w:jc w:val="left"/>
        <w:rPr>
          <w:rFonts w:asciiTheme="majorHAnsi" w:hAnsiTheme="majorHAnsi" w:cstheme="majorHAnsi"/>
        </w:rPr>
      </w:pPr>
      <w:r w:rsidRPr="00B41424">
        <w:rPr>
          <w:rFonts w:asciiTheme="majorHAnsi" w:hAnsiTheme="majorHAnsi" w:cstheme="majorHAnsi"/>
        </w:rPr>
        <w:t xml:space="preserve">The transfer of data to allow for project and programme accountability. </w:t>
      </w:r>
    </w:p>
    <w:p w14:paraId="6DF29102" w14:textId="57D369C5" w:rsidR="00EF1DAC" w:rsidRPr="00B41424" w:rsidRDefault="14701ECC" w:rsidP="000A6227">
      <w:pPr>
        <w:pStyle w:val="ListParagraph"/>
        <w:numPr>
          <w:ilvl w:val="0"/>
          <w:numId w:val="1"/>
        </w:numPr>
        <w:spacing w:beforeLines="60" w:before="144"/>
        <w:jc w:val="left"/>
        <w:rPr>
          <w:rFonts w:asciiTheme="majorHAnsi" w:hAnsiTheme="majorHAnsi" w:cstheme="majorHAnsi"/>
        </w:rPr>
      </w:pPr>
      <w:r w:rsidRPr="00B41424">
        <w:rPr>
          <w:rFonts w:asciiTheme="majorHAnsi" w:hAnsiTheme="majorHAnsi" w:cstheme="majorHAnsi"/>
        </w:rPr>
        <w:t xml:space="preserve">The connection of knowledge and skills. </w:t>
      </w:r>
    </w:p>
    <w:p w14:paraId="24637C40" w14:textId="415B5381" w:rsidR="00EF1DAC" w:rsidRPr="00B41424" w:rsidRDefault="14701ECC" w:rsidP="000A6227">
      <w:pPr>
        <w:pStyle w:val="ListParagraph"/>
        <w:numPr>
          <w:ilvl w:val="0"/>
          <w:numId w:val="1"/>
        </w:numPr>
        <w:spacing w:beforeLines="60" w:before="144"/>
        <w:jc w:val="left"/>
        <w:rPr>
          <w:rFonts w:asciiTheme="majorHAnsi" w:hAnsiTheme="majorHAnsi" w:cstheme="majorHAnsi"/>
        </w:rPr>
      </w:pPr>
      <w:r w:rsidRPr="00B41424">
        <w:rPr>
          <w:rFonts w:asciiTheme="majorHAnsi" w:hAnsiTheme="majorHAnsi" w:cstheme="majorHAnsi"/>
        </w:rPr>
        <w:t>Effective communication for the development and betterment of the programme delivery and wider impacts</w:t>
      </w:r>
      <w:r w:rsidR="00283231" w:rsidRPr="00B41424">
        <w:rPr>
          <w:rFonts w:asciiTheme="majorHAnsi" w:hAnsiTheme="majorHAnsi" w:cstheme="majorHAnsi"/>
        </w:rPr>
        <w:t>.</w:t>
      </w:r>
    </w:p>
    <w:p w14:paraId="2CF666E3" w14:textId="1532BE06" w:rsidR="001E2067" w:rsidRPr="00B41424" w:rsidRDefault="001E2067" w:rsidP="000A6227">
      <w:pPr>
        <w:pStyle w:val="Heading1"/>
        <w:numPr>
          <w:ilvl w:val="0"/>
          <w:numId w:val="13"/>
        </w:numPr>
        <w:spacing w:beforeLines="60" w:before="144"/>
        <w:rPr>
          <w:rFonts w:cstheme="majorHAnsi"/>
          <w:b/>
          <w:color w:val="000000" w:themeColor="text1"/>
          <w:sz w:val="24"/>
        </w:rPr>
      </w:pPr>
      <w:r w:rsidRPr="00B41424">
        <w:rPr>
          <w:rFonts w:cstheme="majorHAnsi"/>
          <w:b/>
          <w:color w:val="000000" w:themeColor="text1"/>
          <w:sz w:val="24"/>
        </w:rPr>
        <w:t>Resourcing and recruitment</w:t>
      </w:r>
    </w:p>
    <w:p w14:paraId="2FE08F04" w14:textId="54DB68C4" w:rsidR="00986336" w:rsidRPr="00B41424" w:rsidRDefault="0D000F0A" w:rsidP="000A6227">
      <w:pPr>
        <w:pStyle w:val="Heading2"/>
        <w:spacing w:beforeLines="60" w:before="144"/>
        <w:rPr>
          <w:rFonts w:cstheme="majorHAnsi"/>
          <w:b/>
          <w:color w:val="000000" w:themeColor="text1"/>
          <w:sz w:val="24"/>
        </w:rPr>
      </w:pPr>
      <w:r w:rsidRPr="00B41424">
        <w:rPr>
          <w:rFonts w:cstheme="majorHAnsi"/>
          <w:b/>
          <w:color w:val="000000" w:themeColor="text1"/>
          <w:sz w:val="24"/>
        </w:rPr>
        <w:t>Central programme team</w:t>
      </w:r>
    </w:p>
    <w:p w14:paraId="7971D584" w14:textId="0EF8F7FE" w:rsidR="003B7941" w:rsidRPr="00B41424" w:rsidRDefault="095F9B59" w:rsidP="000A6227">
      <w:pPr>
        <w:contextualSpacing/>
        <w:rPr>
          <w:rFonts w:asciiTheme="majorHAnsi" w:eastAsia="Corbel" w:hAnsiTheme="majorHAnsi" w:cstheme="majorHAnsi"/>
        </w:rPr>
      </w:pPr>
      <w:r w:rsidRPr="00B41424">
        <w:rPr>
          <w:rFonts w:asciiTheme="majorHAnsi" w:eastAsia="Corbel" w:hAnsiTheme="majorHAnsi" w:cstheme="majorHAnsi"/>
        </w:rPr>
        <w:t xml:space="preserve">The BLF will be run by a central team of Defra staff in the </w:t>
      </w:r>
      <w:r w:rsidR="00D96660" w:rsidRPr="00B41424">
        <w:rPr>
          <w:rFonts w:asciiTheme="majorHAnsi" w:eastAsia="Symbol" w:hAnsiTheme="majorHAnsi" w:cstheme="majorHAnsi"/>
        </w:rPr>
        <w:t>ODA and International Biodiversity Funds</w:t>
      </w:r>
      <w:r w:rsidRPr="00B41424">
        <w:rPr>
          <w:rFonts w:asciiTheme="majorHAnsi" w:eastAsia="Corbel" w:hAnsiTheme="majorHAnsi" w:cstheme="majorHAnsi"/>
        </w:rPr>
        <w:t xml:space="preserve"> Division</w:t>
      </w:r>
      <w:r w:rsidR="00CD6595" w:rsidRPr="00B41424">
        <w:rPr>
          <w:rFonts w:asciiTheme="majorHAnsi" w:eastAsia="Corbel" w:hAnsiTheme="majorHAnsi" w:cstheme="majorHAnsi"/>
        </w:rPr>
        <w:t xml:space="preserve">, </w:t>
      </w:r>
      <w:r w:rsidRPr="00B41424">
        <w:rPr>
          <w:rFonts w:asciiTheme="majorHAnsi" w:eastAsia="Corbel" w:hAnsiTheme="majorHAnsi" w:cstheme="majorHAnsi"/>
        </w:rPr>
        <w:t>compris</w:t>
      </w:r>
      <w:r w:rsidR="00CD6595" w:rsidRPr="00B41424">
        <w:rPr>
          <w:rFonts w:asciiTheme="majorHAnsi" w:eastAsia="Corbel" w:hAnsiTheme="majorHAnsi" w:cstheme="majorHAnsi"/>
        </w:rPr>
        <w:t>ing</w:t>
      </w:r>
      <w:r w:rsidRPr="00B41424">
        <w:rPr>
          <w:rFonts w:asciiTheme="majorHAnsi" w:eastAsia="Corbel" w:hAnsiTheme="majorHAnsi" w:cstheme="majorHAnsi"/>
        </w:rPr>
        <w:t xml:space="preserve"> policy/programming and analytical staff.  </w:t>
      </w:r>
      <w:r w:rsidR="007F7A33" w:rsidRPr="00B41424">
        <w:rPr>
          <w:rFonts w:asciiTheme="majorHAnsi" w:eastAsia="Corbel" w:hAnsiTheme="majorHAnsi" w:cstheme="majorHAnsi"/>
        </w:rPr>
        <w:t>Two SEOs manage the FM and IE contracts.</w:t>
      </w:r>
      <w:r w:rsidRPr="00B41424">
        <w:rPr>
          <w:rFonts w:asciiTheme="majorHAnsi" w:eastAsia="Corbel" w:hAnsiTheme="majorHAnsi" w:cstheme="majorHAnsi"/>
        </w:rPr>
        <w:t xml:space="preserve"> Specialist support, e.g. Commercial, Finance, Legal and ODA management, will be provided by Defra.  This team will provide support across all landscapes within which the BLF will operate, including </w:t>
      </w:r>
      <w:r w:rsidR="003B7941" w:rsidRPr="00B41424">
        <w:rPr>
          <w:rFonts w:asciiTheme="majorHAnsi" w:eastAsia="Corbel" w:hAnsiTheme="majorHAnsi" w:cstheme="majorHAnsi"/>
        </w:rPr>
        <w:t xml:space="preserve">the </w:t>
      </w:r>
      <w:r w:rsidR="00863DC7" w:rsidRPr="00B41424">
        <w:rPr>
          <w:rFonts w:asciiTheme="majorHAnsi" w:eastAsia="Corbel" w:hAnsiTheme="majorHAnsi" w:cstheme="majorHAnsi"/>
        </w:rPr>
        <w:t>Andes Amazon</w:t>
      </w:r>
      <w:r w:rsidRPr="00B41424">
        <w:rPr>
          <w:rFonts w:asciiTheme="majorHAnsi" w:eastAsia="Corbel" w:hAnsiTheme="majorHAnsi" w:cstheme="majorHAnsi"/>
        </w:rPr>
        <w:t xml:space="preserve">. </w:t>
      </w:r>
      <w:r w:rsidR="003B7941" w:rsidRPr="00B41424">
        <w:rPr>
          <w:rFonts w:asciiTheme="majorHAnsi" w:eastAsia="Corbel" w:hAnsiTheme="majorHAnsi" w:cstheme="majorHAnsi"/>
        </w:rPr>
        <w:t xml:space="preserve">Staffing requirements for </w:t>
      </w:r>
      <w:r w:rsidR="00531598" w:rsidRPr="00B41424">
        <w:rPr>
          <w:rFonts w:asciiTheme="majorHAnsi" w:eastAsia="Corbel" w:hAnsiTheme="majorHAnsi" w:cstheme="majorHAnsi"/>
        </w:rPr>
        <w:t xml:space="preserve">the </w:t>
      </w:r>
      <w:r w:rsidR="003B7941" w:rsidRPr="00B41424">
        <w:rPr>
          <w:rFonts w:asciiTheme="majorHAnsi" w:eastAsia="Corbel" w:hAnsiTheme="majorHAnsi" w:cstheme="majorHAnsi"/>
        </w:rPr>
        <w:t xml:space="preserve">team have been worked up, with reference to the size and structure of teams delivering comparable Defra and FCDO programmes. </w:t>
      </w:r>
      <w:r w:rsidR="00511537" w:rsidRPr="00B41424">
        <w:rPr>
          <w:rFonts w:asciiTheme="majorHAnsi" w:eastAsia="Corbel" w:hAnsiTheme="majorHAnsi" w:cstheme="majorHAnsi"/>
        </w:rPr>
        <w:t>All</w:t>
      </w:r>
      <w:r w:rsidR="003B7941" w:rsidRPr="00B41424">
        <w:rPr>
          <w:rFonts w:asciiTheme="majorHAnsi" w:eastAsia="Corbel" w:hAnsiTheme="majorHAnsi" w:cstheme="majorHAnsi"/>
        </w:rPr>
        <w:t xml:space="preserve"> roles are in place, and recruitment</w:t>
      </w:r>
      <w:r w:rsidR="00D96660" w:rsidRPr="00B41424">
        <w:rPr>
          <w:rFonts w:asciiTheme="majorHAnsi" w:eastAsia="Corbel" w:hAnsiTheme="majorHAnsi" w:cstheme="majorHAnsi"/>
        </w:rPr>
        <w:t xml:space="preserve"> is</w:t>
      </w:r>
      <w:r w:rsidR="003B7941" w:rsidRPr="00B41424">
        <w:rPr>
          <w:rFonts w:asciiTheme="majorHAnsi" w:eastAsia="Corbel" w:hAnsiTheme="majorHAnsi" w:cstheme="majorHAnsi"/>
        </w:rPr>
        <w:t xml:space="preserve"> underway for the remaining vacancies.  Roles and responsibilities within the team will evolve over the life of the programme, for instance as the focus shifts from preparation and development to programme management once implementation commences.</w:t>
      </w:r>
    </w:p>
    <w:p w14:paraId="4A6CB0A3" w14:textId="1F1911C8" w:rsidR="001E2067" w:rsidRPr="00B41424" w:rsidRDefault="001E2067" w:rsidP="000A6227">
      <w:pPr>
        <w:spacing w:beforeLines="60" w:before="144"/>
        <w:jc w:val="left"/>
        <w:rPr>
          <w:rFonts w:asciiTheme="majorHAnsi" w:hAnsiTheme="majorHAnsi" w:cstheme="majorHAnsi"/>
          <w:color w:val="2B579A"/>
        </w:rPr>
      </w:pPr>
    </w:p>
    <w:p w14:paraId="19D9852E" w14:textId="0124FD1D" w:rsidR="00346012" w:rsidRPr="00B41424" w:rsidRDefault="00F46046" w:rsidP="000A6227">
      <w:pPr>
        <w:spacing w:beforeLines="60" w:before="144"/>
        <w:jc w:val="left"/>
        <w:rPr>
          <w:rFonts w:asciiTheme="majorHAnsi" w:eastAsiaTheme="majorEastAsia" w:hAnsiTheme="majorHAnsi" w:cstheme="majorHAnsi"/>
          <w:b/>
          <w:color w:val="000000" w:themeColor="text1"/>
          <w:sz w:val="24"/>
          <w:szCs w:val="26"/>
        </w:rPr>
      </w:pPr>
      <w:r w:rsidRPr="00B41424">
        <w:rPr>
          <w:rFonts w:asciiTheme="majorHAnsi" w:eastAsiaTheme="majorEastAsia" w:hAnsiTheme="majorHAnsi" w:cstheme="majorHAnsi"/>
          <w:b/>
          <w:color w:val="000000" w:themeColor="text1"/>
          <w:sz w:val="24"/>
          <w:szCs w:val="26"/>
        </w:rPr>
        <w:t>Landscape coordinator</w:t>
      </w:r>
    </w:p>
    <w:p w14:paraId="14B9209E" w14:textId="0D95FDC3" w:rsidR="00B20F82" w:rsidRPr="00B41424" w:rsidRDefault="00B20F82" w:rsidP="000A6227">
      <w:pPr>
        <w:autoSpaceDE w:val="0"/>
        <w:adjustRightInd w:val="0"/>
        <w:rPr>
          <w:rFonts w:asciiTheme="majorHAnsi" w:eastAsia="Segoe UI" w:hAnsiTheme="majorHAnsi" w:cstheme="majorHAnsi"/>
        </w:rPr>
      </w:pPr>
      <w:r w:rsidRPr="00B41424">
        <w:rPr>
          <w:rFonts w:asciiTheme="majorHAnsi" w:eastAsia="Symbol" w:hAnsiTheme="majorHAnsi" w:cstheme="majorHAnsi"/>
        </w:rPr>
        <w:t>A member of staff works across all countries in the Andes Amazon landscape as a Landscape Coordinator. This in-country post was recruited in-country and is funded from the programme.  The t</w:t>
      </w:r>
      <w:r w:rsidR="004A1E06" w:rsidRPr="00B41424">
        <w:rPr>
          <w:rFonts w:asciiTheme="majorHAnsi" w:eastAsia="Symbol" w:hAnsiTheme="majorHAnsi" w:cstheme="majorHAnsi"/>
        </w:rPr>
        <w:t>wo</w:t>
      </w:r>
      <w:r w:rsidRPr="00B41424">
        <w:rPr>
          <w:rFonts w:asciiTheme="majorHAnsi" w:eastAsia="Symbol" w:hAnsiTheme="majorHAnsi" w:cstheme="majorHAnsi"/>
        </w:rPr>
        <w:t xml:space="preserve"> </w:t>
      </w:r>
      <w:r w:rsidR="004A1E06" w:rsidRPr="00B41424">
        <w:rPr>
          <w:rFonts w:asciiTheme="majorHAnsi" w:eastAsia="Symbol" w:hAnsiTheme="majorHAnsi" w:cstheme="majorHAnsi"/>
        </w:rPr>
        <w:t>Andes Amazon</w:t>
      </w:r>
      <w:r w:rsidRPr="00B41424">
        <w:rPr>
          <w:rFonts w:asciiTheme="majorHAnsi" w:eastAsia="Symbol" w:hAnsiTheme="majorHAnsi" w:cstheme="majorHAnsi"/>
        </w:rPr>
        <w:t xml:space="preserve"> Posts agreed that this staff member should be based in </w:t>
      </w:r>
      <w:r w:rsidR="00AB373F" w:rsidRPr="00B41424">
        <w:rPr>
          <w:rFonts w:asciiTheme="majorHAnsi" w:eastAsia="Symbol" w:hAnsiTheme="majorHAnsi" w:cstheme="majorHAnsi"/>
        </w:rPr>
        <w:t>Ecuador.</w:t>
      </w:r>
      <w:r w:rsidRPr="00B41424">
        <w:rPr>
          <w:rFonts w:asciiTheme="majorHAnsi" w:eastAsia="Symbol" w:hAnsiTheme="majorHAnsi" w:cstheme="majorHAnsi"/>
        </w:rPr>
        <w:t xml:space="preserve"> The Landscape Coordinator is </w:t>
      </w:r>
      <w:r w:rsidR="0F662EEE" w:rsidRPr="00B41424">
        <w:rPr>
          <w:rFonts w:asciiTheme="majorHAnsi" w:eastAsia="Symbol" w:hAnsiTheme="majorHAnsi" w:cstheme="majorHAnsi"/>
        </w:rPr>
        <w:t>hosted within the</w:t>
      </w:r>
      <w:r w:rsidRPr="00B41424">
        <w:rPr>
          <w:rFonts w:asciiTheme="majorHAnsi" w:eastAsia="Symbol" w:hAnsiTheme="majorHAnsi" w:cstheme="majorHAnsi"/>
        </w:rPr>
        <w:t xml:space="preserve"> British Embassy</w:t>
      </w:r>
      <w:r w:rsidR="00250862" w:rsidRPr="00B41424">
        <w:rPr>
          <w:rFonts w:asciiTheme="majorHAnsi" w:eastAsia="Symbol" w:hAnsiTheme="majorHAnsi" w:cstheme="majorHAnsi"/>
        </w:rPr>
        <w:t xml:space="preserve"> </w:t>
      </w:r>
      <w:proofErr w:type="spellStart"/>
      <w:r w:rsidR="00250862" w:rsidRPr="00B41424">
        <w:rPr>
          <w:rFonts w:asciiTheme="majorHAnsi" w:eastAsia="Symbol" w:hAnsiTheme="majorHAnsi" w:cstheme="majorHAnsi"/>
        </w:rPr>
        <w:t>in</w:t>
      </w:r>
      <w:r w:rsidR="00AB373F" w:rsidRPr="00B41424">
        <w:rPr>
          <w:rFonts w:asciiTheme="majorHAnsi" w:eastAsia="Symbol" w:hAnsiTheme="majorHAnsi" w:cstheme="majorHAnsi"/>
        </w:rPr>
        <w:t>Quito</w:t>
      </w:r>
      <w:proofErr w:type="spellEnd"/>
      <w:r w:rsidRPr="00B41424">
        <w:rPr>
          <w:rFonts w:asciiTheme="majorHAnsi" w:eastAsia="Symbol" w:hAnsiTheme="majorHAnsi" w:cstheme="majorHAnsi"/>
        </w:rPr>
        <w:t xml:space="preserve">, with a remit to support implementation of the BLF and regional coordination across </w:t>
      </w:r>
      <w:r w:rsidR="00A3500A" w:rsidRPr="00B41424">
        <w:rPr>
          <w:rFonts w:asciiTheme="majorHAnsi" w:eastAsia="Symbol" w:hAnsiTheme="majorHAnsi" w:cstheme="majorHAnsi"/>
        </w:rPr>
        <w:t>Ecuador and Peru</w:t>
      </w:r>
      <w:r w:rsidRPr="00B41424">
        <w:rPr>
          <w:rFonts w:asciiTheme="majorHAnsi" w:eastAsia="Symbol" w:hAnsiTheme="majorHAnsi" w:cstheme="majorHAnsi"/>
        </w:rPr>
        <w:t xml:space="preserve"> working closely with, and delivering to, the Defra programme team. They engage with the host governments and relevant stakeholders and support the t</w:t>
      </w:r>
      <w:r w:rsidR="00A3500A" w:rsidRPr="00B41424">
        <w:rPr>
          <w:rFonts w:asciiTheme="majorHAnsi" w:eastAsia="Symbol" w:hAnsiTheme="majorHAnsi" w:cstheme="majorHAnsi"/>
        </w:rPr>
        <w:t>wo</w:t>
      </w:r>
      <w:r w:rsidRPr="00B41424">
        <w:rPr>
          <w:rFonts w:asciiTheme="majorHAnsi" w:eastAsia="Symbol" w:hAnsiTheme="majorHAnsi" w:cstheme="majorHAnsi"/>
        </w:rPr>
        <w:t xml:space="preserve"> Ambassadors in their engagement with their hosts on the BLF.  Their responsibilities include programme delivery and support as well as political, economic, strategic, and contextual analysis which is fed back to the programme team at regular intervals. They will also support the FM and </w:t>
      </w:r>
      <w:proofErr w:type="spellStart"/>
      <w:r w:rsidRPr="00B41424">
        <w:rPr>
          <w:rFonts w:asciiTheme="majorHAnsi" w:eastAsia="Symbol" w:hAnsiTheme="majorHAnsi" w:cstheme="majorHAnsi"/>
        </w:rPr>
        <w:t>I</w:t>
      </w:r>
      <w:r w:rsidR="00A3500A" w:rsidRPr="00B41424">
        <w:rPr>
          <w:rFonts w:asciiTheme="majorHAnsi" w:eastAsia="Symbol" w:hAnsiTheme="majorHAnsi" w:cstheme="majorHAnsi"/>
        </w:rPr>
        <w:t>nd</w:t>
      </w:r>
      <w:r w:rsidRPr="00B41424">
        <w:rPr>
          <w:rFonts w:asciiTheme="majorHAnsi" w:eastAsia="Symbol" w:hAnsiTheme="majorHAnsi" w:cstheme="majorHAnsi"/>
        </w:rPr>
        <w:t>E</w:t>
      </w:r>
      <w:r w:rsidR="00A3500A" w:rsidRPr="00B41424">
        <w:rPr>
          <w:rFonts w:asciiTheme="majorHAnsi" w:eastAsia="Symbol" w:hAnsiTheme="majorHAnsi" w:cstheme="majorHAnsi"/>
        </w:rPr>
        <w:t>v</w:t>
      </w:r>
      <w:proofErr w:type="spellEnd"/>
      <w:r w:rsidRPr="00B41424">
        <w:rPr>
          <w:rFonts w:asciiTheme="majorHAnsi" w:eastAsia="Symbol" w:hAnsiTheme="majorHAnsi" w:cstheme="majorHAnsi"/>
        </w:rPr>
        <w:t xml:space="preserve"> on the in-landscape stakeholder learning events and adaptive programming recommendations. </w:t>
      </w:r>
    </w:p>
    <w:p w14:paraId="6135B9B7" w14:textId="1395A029" w:rsidR="00B06D5A" w:rsidRPr="00B41424" w:rsidRDefault="00B06D5A" w:rsidP="000A6227">
      <w:pPr>
        <w:spacing w:beforeLines="60" w:before="144" w:after="0"/>
        <w:jc w:val="left"/>
        <w:rPr>
          <w:rFonts w:asciiTheme="majorHAnsi" w:hAnsiTheme="majorHAnsi" w:cstheme="majorHAnsi"/>
          <w:b/>
          <w:sz w:val="24"/>
          <w:szCs w:val="24"/>
        </w:rPr>
      </w:pPr>
    </w:p>
    <w:p w14:paraId="4E85DF05" w14:textId="4DD8FF1F" w:rsidR="00AD0BCD" w:rsidRPr="00B41424" w:rsidRDefault="00AD0BCD" w:rsidP="000A6227">
      <w:pPr>
        <w:pStyle w:val="Heading1"/>
        <w:numPr>
          <w:ilvl w:val="0"/>
          <w:numId w:val="13"/>
        </w:numPr>
        <w:spacing w:beforeLines="60" w:before="144"/>
        <w:rPr>
          <w:rFonts w:cstheme="majorHAnsi"/>
          <w:b/>
          <w:color w:val="000000" w:themeColor="text1"/>
          <w:sz w:val="24"/>
        </w:rPr>
      </w:pPr>
      <w:r w:rsidRPr="00B41424">
        <w:rPr>
          <w:rFonts w:cstheme="majorHAnsi"/>
          <w:b/>
          <w:color w:val="000000" w:themeColor="text1"/>
          <w:sz w:val="24"/>
        </w:rPr>
        <w:t xml:space="preserve">Stakeholder </w:t>
      </w:r>
      <w:r w:rsidR="00E061BB" w:rsidRPr="00B41424">
        <w:rPr>
          <w:rFonts w:cstheme="majorHAnsi"/>
          <w:b/>
          <w:color w:val="000000" w:themeColor="text1"/>
          <w:sz w:val="24"/>
        </w:rPr>
        <w:t>engagement</w:t>
      </w:r>
    </w:p>
    <w:p w14:paraId="07711083" w14:textId="7BEA7946" w:rsidR="00342739" w:rsidRPr="00B41424" w:rsidRDefault="00E4072C" w:rsidP="000A6227">
      <w:pPr>
        <w:autoSpaceDE w:val="0"/>
        <w:adjustRightInd w:val="0"/>
        <w:spacing w:before="240"/>
        <w:rPr>
          <w:rFonts w:asciiTheme="majorHAnsi" w:hAnsiTheme="majorHAnsi" w:cstheme="majorHAnsi"/>
        </w:rPr>
      </w:pPr>
      <w:r w:rsidRPr="00B41424">
        <w:rPr>
          <w:rFonts w:asciiTheme="majorHAnsi" w:hAnsiTheme="majorHAnsi" w:cstheme="majorHAnsi"/>
        </w:rPr>
        <w:t>A stakeholder mapping exercise was conducted as part of the PETA, enabling DAI to engage with and seek the views of a variety of stakeholders including national and sub-national government ministries,</w:t>
      </w:r>
      <w:r w:rsidR="00342739" w:rsidRPr="00B41424">
        <w:rPr>
          <w:rFonts w:asciiTheme="majorHAnsi" w:hAnsiTheme="majorHAnsi" w:cstheme="majorHAnsi"/>
        </w:rPr>
        <w:t xml:space="preserve"> women’s groups and indigenous people,</w:t>
      </w:r>
      <w:r w:rsidRPr="00B41424">
        <w:rPr>
          <w:rFonts w:asciiTheme="majorHAnsi" w:hAnsiTheme="majorHAnsi" w:cstheme="majorHAnsi"/>
        </w:rPr>
        <w:t xml:space="preserve"> international conservation organi</w:t>
      </w:r>
      <w:r w:rsidR="007334F7" w:rsidRPr="00B41424">
        <w:rPr>
          <w:rFonts w:asciiTheme="majorHAnsi" w:hAnsiTheme="majorHAnsi" w:cstheme="majorHAnsi"/>
        </w:rPr>
        <w:t>s</w:t>
      </w:r>
      <w:r w:rsidRPr="00B41424">
        <w:rPr>
          <w:rFonts w:asciiTheme="majorHAnsi" w:hAnsiTheme="majorHAnsi" w:cstheme="majorHAnsi"/>
        </w:rPr>
        <w:t>ations and experts, academics, and representatives from civil society organi</w:t>
      </w:r>
      <w:r w:rsidR="007334F7" w:rsidRPr="00B41424">
        <w:rPr>
          <w:rFonts w:asciiTheme="majorHAnsi" w:hAnsiTheme="majorHAnsi" w:cstheme="majorHAnsi"/>
        </w:rPr>
        <w:t>s</w:t>
      </w:r>
      <w:r w:rsidRPr="00B41424">
        <w:rPr>
          <w:rFonts w:asciiTheme="majorHAnsi" w:hAnsiTheme="majorHAnsi" w:cstheme="majorHAnsi"/>
        </w:rPr>
        <w:t xml:space="preserve">ations focused on conservation, natural resource management, and local forestry, all of which has informed the business case. </w:t>
      </w:r>
    </w:p>
    <w:p w14:paraId="351869DF" w14:textId="18FA5680" w:rsidR="00F40F0C" w:rsidRPr="00B41424" w:rsidRDefault="00AD0BCD" w:rsidP="000A6227">
      <w:pPr>
        <w:autoSpaceDE w:val="0"/>
        <w:adjustRightInd w:val="0"/>
        <w:rPr>
          <w:rFonts w:asciiTheme="majorHAnsi" w:hAnsiTheme="majorHAnsi" w:cstheme="majorHAnsi"/>
        </w:rPr>
      </w:pPr>
      <w:r w:rsidRPr="00B41424">
        <w:rPr>
          <w:rFonts w:asciiTheme="majorHAnsi" w:hAnsiTheme="majorHAnsi" w:cstheme="majorHAnsi"/>
        </w:rPr>
        <w:t xml:space="preserve">The programme team engages with FCDO posts up to </w:t>
      </w:r>
      <w:r w:rsidR="00E82C09" w:rsidRPr="00B41424">
        <w:rPr>
          <w:rFonts w:asciiTheme="majorHAnsi" w:hAnsiTheme="majorHAnsi" w:cstheme="majorHAnsi"/>
        </w:rPr>
        <w:t>Head of Mission</w:t>
      </w:r>
      <w:r w:rsidRPr="00B41424">
        <w:rPr>
          <w:rFonts w:asciiTheme="majorHAnsi" w:hAnsiTheme="majorHAnsi" w:cstheme="majorHAnsi"/>
        </w:rPr>
        <w:t xml:space="preserve"> level, on a monthly basis to ensure alignment of goals and expectations. Their views have been </w:t>
      </w:r>
      <w:r w:rsidR="00B71407" w:rsidRPr="00B41424">
        <w:rPr>
          <w:rFonts w:asciiTheme="majorHAnsi" w:hAnsiTheme="majorHAnsi" w:cstheme="majorHAnsi"/>
        </w:rPr>
        <w:t>reflected</w:t>
      </w:r>
      <w:r w:rsidRPr="00B41424">
        <w:rPr>
          <w:rFonts w:asciiTheme="majorHAnsi" w:hAnsiTheme="majorHAnsi" w:cstheme="majorHAnsi"/>
        </w:rPr>
        <w:t xml:space="preserve"> throughout the development of the Fund. The announcement of the landscapes in which the Fund will operate was also discussed with post and then tested with each government, to ensure we had their </w:t>
      </w:r>
      <w:r w:rsidR="009414D3" w:rsidRPr="00B41424">
        <w:rPr>
          <w:rFonts w:asciiTheme="majorHAnsi" w:hAnsiTheme="majorHAnsi" w:cstheme="majorHAnsi"/>
        </w:rPr>
        <w:t xml:space="preserve">insight and </w:t>
      </w:r>
      <w:r w:rsidR="00244E80" w:rsidRPr="00B41424">
        <w:rPr>
          <w:rFonts w:asciiTheme="majorHAnsi" w:hAnsiTheme="majorHAnsi" w:cstheme="majorHAnsi"/>
        </w:rPr>
        <w:t>support</w:t>
      </w:r>
      <w:r w:rsidRPr="00B41424">
        <w:rPr>
          <w:rFonts w:asciiTheme="majorHAnsi" w:hAnsiTheme="majorHAnsi" w:cstheme="majorHAnsi"/>
        </w:rPr>
        <w:t xml:space="preserve">. We </w:t>
      </w:r>
      <w:r w:rsidR="0024390C" w:rsidRPr="00B41424">
        <w:rPr>
          <w:rFonts w:asciiTheme="majorHAnsi" w:hAnsiTheme="majorHAnsi" w:cstheme="majorHAnsi"/>
        </w:rPr>
        <w:t>h</w:t>
      </w:r>
      <w:r w:rsidR="00C21DF1" w:rsidRPr="00B41424">
        <w:rPr>
          <w:rFonts w:asciiTheme="majorHAnsi" w:hAnsiTheme="majorHAnsi" w:cstheme="majorHAnsi"/>
        </w:rPr>
        <w:t>a</w:t>
      </w:r>
      <w:r w:rsidR="0024390C" w:rsidRPr="00B41424">
        <w:rPr>
          <w:rFonts w:asciiTheme="majorHAnsi" w:hAnsiTheme="majorHAnsi" w:cstheme="majorHAnsi"/>
        </w:rPr>
        <w:t xml:space="preserve">ve </w:t>
      </w:r>
      <w:r w:rsidR="00C21DF1" w:rsidRPr="00B41424">
        <w:rPr>
          <w:rFonts w:asciiTheme="majorHAnsi" w:hAnsiTheme="majorHAnsi" w:cstheme="majorHAnsi"/>
        </w:rPr>
        <w:t xml:space="preserve">also </w:t>
      </w:r>
      <w:r w:rsidR="0024390C" w:rsidRPr="00B41424">
        <w:rPr>
          <w:rFonts w:asciiTheme="majorHAnsi" w:hAnsiTheme="majorHAnsi" w:cstheme="majorHAnsi"/>
        </w:rPr>
        <w:t>signed</w:t>
      </w:r>
      <w:r w:rsidRPr="00B41424">
        <w:rPr>
          <w:rFonts w:asciiTheme="majorHAnsi" w:hAnsiTheme="majorHAnsi" w:cstheme="majorHAnsi"/>
        </w:rPr>
        <w:t xml:space="preserve"> a Memorandum</w:t>
      </w:r>
      <w:r w:rsidR="00C21DF1" w:rsidRPr="00B41424">
        <w:rPr>
          <w:rFonts w:asciiTheme="majorHAnsi" w:hAnsiTheme="majorHAnsi" w:cstheme="majorHAnsi"/>
        </w:rPr>
        <w:t>s</w:t>
      </w:r>
      <w:r w:rsidRPr="00B41424">
        <w:rPr>
          <w:rFonts w:asciiTheme="majorHAnsi" w:hAnsiTheme="majorHAnsi" w:cstheme="majorHAnsi"/>
        </w:rPr>
        <w:t xml:space="preserve"> of Understanding (MOU) between Defra and the governments of each country, which sets out shared objectives and ways of working to ensure alignment and encourage a mutually supportive approach. </w:t>
      </w:r>
      <w:r w:rsidR="000825AD" w:rsidRPr="00B41424">
        <w:rPr>
          <w:rFonts w:asciiTheme="majorHAnsi" w:hAnsiTheme="majorHAnsi" w:cstheme="majorHAnsi"/>
        </w:rPr>
        <w:t xml:space="preserve">Continued support of the host governments of each country is a key factor for the success of </w:t>
      </w:r>
      <w:r w:rsidR="00EB610C" w:rsidRPr="00B41424">
        <w:rPr>
          <w:rFonts w:asciiTheme="majorHAnsi" w:hAnsiTheme="majorHAnsi" w:cstheme="majorHAnsi"/>
        </w:rPr>
        <w:t xml:space="preserve">the </w:t>
      </w:r>
      <w:r w:rsidR="000825AD" w:rsidRPr="00B41424">
        <w:rPr>
          <w:rFonts w:asciiTheme="majorHAnsi" w:hAnsiTheme="majorHAnsi" w:cstheme="majorHAnsi"/>
        </w:rPr>
        <w:t>BLF, particularly given the focus on issues such as land tenure and enforcement of regulations. The</w:t>
      </w:r>
      <w:r w:rsidR="00AC480E" w:rsidRPr="00B41424">
        <w:rPr>
          <w:rFonts w:asciiTheme="majorHAnsi" w:hAnsiTheme="majorHAnsi" w:cstheme="majorHAnsi"/>
        </w:rPr>
        <w:t xml:space="preserve"> priority issues and outputs</w:t>
      </w:r>
      <w:r w:rsidR="000825AD" w:rsidRPr="00B41424">
        <w:rPr>
          <w:rFonts w:asciiTheme="majorHAnsi" w:hAnsiTheme="majorHAnsi" w:cstheme="majorHAnsi"/>
        </w:rPr>
        <w:t xml:space="preserve"> outlined in the Andes Amazon Strategic and Appraisal Cases above </w:t>
      </w:r>
      <w:r w:rsidR="00AC480E" w:rsidRPr="00B41424">
        <w:rPr>
          <w:rFonts w:asciiTheme="majorHAnsi" w:hAnsiTheme="majorHAnsi" w:cstheme="majorHAnsi"/>
        </w:rPr>
        <w:t>were</w:t>
      </w:r>
      <w:r w:rsidR="000825AD" w:rsidRPr="00B41424">
        <w:rPr>
          <w:rFonts w:asciiTheme="majorHAnsi" w:hAnsiTheme="majorHAnsi" w:cstheme="majorHAnsi"/>
        </w:rPr>
        <w:t xml:space="preserve"> discussed with Posts and host governments. </w:t>
      </w:r>
      <w:r w:rsidR="00F40F0C" w:rsidRPr="00B41424">
        <w:rPr>
          <w:rFonts w:asciiTheme="majorHAnsi" w:hAnsiTheme="majorHAnsi" w:cstheme="majorHAnsi"/>
        </w:rPr>
        <w:t xml:space="preserve">Delivery partners </w:t>
      </w:r>
      <w:r w:rsidR="00AC480E" w:rsidRPr="00B41424">
        <w:rPr>
          <w:rFonts w:asciiTheme="majorHAnsi" w:hAnsiTheme="majorHAnsi" w:cstheme="majorHAnsi"/>
        </w:rPr>
        <w:t xml:space="preserve">were </w:t>
      </w:r>
      <w:r w:rsidR="00F40F0C" w:rsidRPr="00B41424">
        <w:rPr>
          <w:rFonts w:asciiTheme="majorHAnsi" w:hAnsiTheme="majorHAnsi" w:cstheme="majorHAnsi"/>
        </w:rPr>
        <w:t>required to detail their engagement to date with countries hosts in their initial applications, and successful delivery partners will be required to secure a letter of support from host governments.</w:t>
      </w:r>
    </w:p>
    <w:p w14:paraId="1801D946" w14:textId="6D8B6E30" w:rsidR="001E2067" w:rsidRPr="00B41424" w:rsidRDefault="45177BFC" w:rsidP="000A6227">
      <w:pPr>
        <w:pStyle w:val="Heading1"/>
        <w:numPr>
          <w:ilvl w:val="0"/>
          <w:numId w:val="13"/>
        </w:numPr>
        <w:spacing w:beforeLines="60" w:before="144"/>
        <w:rPr>
          <w:rFonts w:cstheme="majorHAnsi"/>
          <w:b/>
          <w:color w:val="000000" w:themeColor="text1"/>
          <w:sz w:val="24"/>
        </w:rPr>
      </w:pPr>
      <w:r w:rsidRPr="00B41424">
        <w:rPr>
          <w:rFonts w:cstheme="majorHAnsi"/>
          <w:b/>
          <w:color w:val="000000" w:themeColor="text1"/>
          <w:sz w:val="24"/>
        </w:rPr>
        <w:t>Monitoring, Evaluation and Learning</w:t>
      </w:r>
    </w:p>
    <w:p w14:paraId="03CB8B48" w14:textId="0794D5D5" w:rsidR="001E2067" w:rsidRPr="00B41424" w:rsidRDefault="5C831594" w:rsidP="000A6227">
      <w:pPr>
        <w:spacing w:beforeLines="60" w:before="144"/>
        <w:rPr>
          <w:rFonts w:asciiTheme="majorHAnsi" w:hAnsiTheme="majorHAnsi" w:cstheme="majorHAnsi"/>
        </w:rPr>
      </w:pPr>
      <w:r w:rsidRPr="00B41424">
        <w:rPr>
          <w:rFonts w:asciiTheme="majorHAnsi" w:hAnsiTheme="majorHAnsi" w:cstheme="majorHAnsi"/>
        </w:rPr>
        <w:t xml:space="preserve">Please refer to the BLF </w:t>
      </w:r>
      <w:r w:rsidR="00AC480E" w:rsidRPr="00B41424">
        <w:rPr>
          <w:rFonts w:asciiTheme="majorHAnsi" w:hAnsiTheme="majorHAnsi" w:cstheme="majorHAnsi"/>
        </w:rPr>
        <w:t>Portfolio</w:t>
      </w:r>
      <w:r w:rsidRPr="00B41424">
        <w:rPr>
          <w:rFonts w:asciiTheme="majorHAnsi" w:hAnsiTheme="majorHAnsi" w:cstheme="majorHAnsi"/>
        </w:rPr>
        <w:t xml:space="preserve"> level Business </w:t>
      </w:r>
      <w:r w:rsidR="00F60D71" w:rsidRPr="00B41424">
        <w:rPr>
          <w:rFonts w:asciiTheme="majorHAnsi" w:hAnsiTheme="majorHAnsi" w:cstheme="majorHAnsi"/>
        </w:rPr>
        <w:t>C</w:t>
      </w:r>
      <w:r w:rsidRPr="00B41424">
        <w:rPr>
          <w:rFonts w:asciiTheme="majorHAnsi" w:hAnsiTheme="majorHAnsi" w:cstheme="majorHAnsi"/>
        </w:rPr>
        <w:t xml:space="preserve">ase (Annex </w:t>
      </w:r>
      <w:r w:rsidR="004D4932" w:rsidRPr="00B41424">
        <w:rPr>
          <w:rFonts w:asciiTheme="majorHAnsi" w:hAnsiTheme="majorHAnsi" w:cstheme="majorHAnsi"/>
        </w:rPr>
        <w:t>B</w:t>
      </w:r>
      <w:r w:rsidRPr="00B41424">
        <w:rPr>
          <w:rFonts w:asciiTheme="majorHAnsi" w:hAnsiTheme="majorHAnsi" w:cstheme="majorHAnsi"/>
        </w:rPr>
        <w:t>) which sets out the Monitoring, Evaluation and Learning (MEL) Framework, approach and scope</w:t>
      </w:r>
      <w:r w:rsidR="00DB5D36" w:rsidRPr="00B41424">
        <w:rPr>
          <w:rFonts w:asciiTheme="majorHAnsi" w:hAnsiTheme="majorHAnsi" w:cstheme="majorHAnsi"/>
        </w:rPr>
        <w:t>,</w:t>
      </w:r>
      <w:r w:rsidR="00660D17" w:rsidRPr="00B41424">
        <w:rPr>
          <w:rFonts w:asciiTheme="majorHAnsi" w:hAnsiTheme="majorHAnsi" w:cstheme="majorHAnsi"/>
        </w:rPr>
        <w:t xml:space="preserve"> as well as the Benefits Realisation Plan. </w:t>
      </w:r>
    </w:p>
    <w:p w14:paraId="64AAA486" w14:textId="77777777" w:rsidR="001E2067" w:rsidRPr="00B41424" w:rsidRDefault="001E2067" w:rsidP="000A6227">
      <w:pPr>
        <w:pStyle w:val="Heading2"/>
        <w:spacing w:beforeLines="60" w:before="144"/>
        <w:rPr>
          <w:rFonts w:cstheme="majorHAnsi"/>
          <w:b/>
          <w:color w:val="000000" w:themeColor="text1"/>
          <w:sz w:val="24"/>
          <w:szCs w:val="28"/>
        </w:rPr>
      </w:pPr>
      <w:r w:rsidRPr="00B41424">
        <w:rPr>
          <w:rFonts w:cstheme="majorHAnsi"/>
          <w:b/>
          <w:color w:val="000000" w:themeColor="text1"/>
          <w:sz w:val="24"/>
        </w:rPr>
        <w:t>Monitoring</w:t>
      </w:r>
    </w:p>
    <w:p w14:paraId="09E030CB" w14:textId="1235B844" w:rsidR="00FA1988" w:rsidRPr="00B41424" w:rsidRDefault="00FA1988" w:rsidP="000A6227">
      <w:pPr>
        <w:spacing w:beforeLines="60" w:before="144" w:after="0"/>
        <w:rPr>
          <w:rFonts w:asciiTheme="majorHAnsi" w:eastAsia="Segoe UI" w:hAnsiTheme="majorHAnsi" w:cstheme="majorHAnsi"/>
        </w:rPr>
      </w:pPr>
      <w:r w:rsidRPr="00B41424">
        <w:rPr>
          <w:rFonts w:asciiTheme="majorHAnsi" w:hAnsiTheme="majorHAnsi" w:cstheme="majorHAnsi"/>
        </w:rPr>
        <w:t xml:space="preserve">As set out in section 3 of the Strategic Case, the impact and outcomes within the Andes Amazon theory of change and </w:t>
      </w:r>
      <w:proofErr w:type="spellStart"/>
      <w:r w:rsidRPr="00B41424">
        <w:rPr>
          <w:rFonts w:asciiTheme="majorHAnsi" w:hAnsiTheme="majorHAnsi" w:cstheme="majorHAnsi"/>
        </w:rPr>
        <w:t>logframe</w:t>
      </w:r>
      <w:proofErr w:type="spellEnd"/>
      <w:r w:rsidRPr="00B41424">
        <w:rPr>
          <w:rFonts w:asciiTheme="majorHAnsi" w:hAnsiTheme="majorHAnsi" w:cstheme="majorHAnsi"/>
        </w:rPr>
        <w:t xml:space="preserve"> have been aligned with the portfolio level theory of change and </w:t>
      </w:r>
      <w:proofErr w:type="spellStart"/>
      <w:r w:rsidRPr="00B41424">
        <w:rPr>
          <w:rFonts w:asciiTheme="majorHAnsi" w:hAnsiTheme="majorHAnsi" w:cstheme="majorHAnsi"/>
        </w:rPr>
        <w:t>logframe</w:t>
      </w:r>
      <w:proofErr w:type="spellEnd"/>
      <w:r w:rsidRPr="00B41424">
        <w:rPr>
          <w:rFonts w:asciiTheme="majorHAnsi" w:hAnsiTheme="majorHAnsi" w:cstheme="majorHAnsi"/>
        </w:rPr>
        <w:t xml:space="preserve"> so that where relevant, the data can be aggregated at a programme level to allow the Fund to be monitored against its objectives based on a set of programme-level KPIs. </w:t>
      </w:r>
      <w:r w:rsidR="00346012" w:rsidRPr="00B41424">
        <w:rPr>
          <w:rFonts w:asciiTheme="majorHAnsi" w:hAnsiTheme="majorHAnsi" w:cstheme="majorHAnsi"/>
        </w:rPr>
        <w:t>Practical Action</w:t>
      </w:r>
      <w:r w:rsidR="005C37B0" w:rsidRPr="00B41424">
        <w:rPr>
          <w:rFonts w:asciiTheme="majorHAnsi" w:hAnsiTheme="majorHAnsi" w:cstheme="majorHAnsi"/>
        </w:rPr>
        <w:t xml:space="preserve"> </w:t>
      </w:r>
      <w:r w:rsidRPr="00B41424">
        <w:rPr>
          <w:rFonts w:asciiTheme="majorHAnsi" w:hAnsiTheme="majorHAnsi" w:cstheme="majorHAnsi"/>
        </w:rPr>
        <w:t xml:space="preserve">has submitted a theory of change and </w:t>
      </w:r>
      <w:proofErr w:type="spellStart"/>
      <w:r w:rsidRPr="00B41424">
        <w:rPr>
          <w:rFonts w:asciiTheme="majorHAnsi" w:hAnsiTheme="majorHAnsi" w:cstheme="majorHAnsi"/>
        </w:rPr>
        <w:t>logframe</w:t>
      </w:r>
      <w:proofErr w:type="spellEnd"/>
      <w:r w:rsidRPr="00B41424">
        <w:rPr>
          <w:rFonts w:asciiTheme="majorHAnsi" w:hAnsiTheme="majorHAnsi" w:cstheme="majorHAnsi"/>
        </w:rPr>
        <w:t xml:space="preserve"> for the Andes Amazon as part of the project bid. These will be further refined during the inception stage working closely with the FM and </w:t>
      </w:r>
      <w:proofErr w:type="spellStart"/>
      <w:r w:rsidRPr="00B41424">
        <w:rPr>
          <w:rFonts w:asciiTheme="majorHAnsi" w:hAnsiTheme="majorHAnsi" w:cstheme="majorHAnsi"/>
        </w:rPr>
        <w:t>I</w:t>
      </w:r>
      <w:r w:rsidR="005C37B0" w:rsidRPr="00B41424">
        <w:rPr>
          <w:rFonts w:asciiTheme="majorHAnsi" w:hAnsiTheme="majorHAnsi" w:cstheme="majorHAnsi"/>
        </w:rPr>
        <w:t>nd</w:t>
      </w:r>
      <w:r w:rsidRPr="00B41424">
        <w:rPr>
          <w:rFonts w:asciiTheme="majorHAnsi" w:hAnsiTheme="majorHAnsi" w:cstheme="majorHAnsi"/>
        </w:rPr>
        <w:t>E</w:t>
      </w:r>
      <w:r w:rsidR="005C37B0" w:rsidRPr="00B41424">
        <w:rPr>
          <w:rFonts w:asciiTheme="majorHAnsi" w:hAnsiTheme="majorHAnsi" w:cstheme="majorHAnsi"/>
        </w:rPr>
        <w:t>v</w:t>
      </w:r>
      <w:proofErr w:type="spellEnd"/>
      <w:r w:rsidRPr="00B41424">
        <w:rPr>
          <w:rFonts w:asciiTheme="majorHAnsi" w:hAnsiTheme="majorHAnsi" w:cstheme="majorHAnsi"/>
        </w:rPr>
        <w:t xml:space="preserve">.  The Fund Manager shall be responsible for compiling and representing progress from the lead delivery partners to Defra through the following: </w:t>
      </w:r>
    </w:p>
    <w:p w14:paraId="78BC9E6E" w14:textId="66AAD699" w:rsidR="00FA1988" w:rsidRPr="00B41424" w:rsidRDefault="00FA1988" w:rsidP="000A6227">
      <w:pPr>
        <w:pStyle w:val="ListParagraph"/>
        <w:numPr>
          <w:ilvl w:val="0"/>
          <w:numId w:val="185"/>
        </w:numPr>
        <w:rPr>
          <w:rFonts w:asciiTheme="majorHAnsi" w:hAnsiTheme="majorHAnsi" w:cstheme="majorHAnsi"/>
        </w:rPr>
      </w:pPr>
      <w:r w:rsidRPr="00B41424">
        <w:rPr>
          <w:rFonts w:asciiTheme="majorHAnsi" w:hAnsiTheme="majorHAnsi" w:cstheme="majorHAnsi"/>
        </w:rPr>
        <w:t xml:space="preserve">Annual Reviews based upon progress against the </w:t>
      </w:r>
      <w:proofErr w:type="spellStart"/>
      <w:r w:rsidRPr="00B41424">
        <w:rPr>
          <w:rFonts w:asciiTheme="majorHAnsi" w:hAnsiTheme="majorHAnsi" w:cstheme="majorHAnsi"/>
        </w:rPr>
        <w:t>logframes</w:t>
      </w:r>
      <w:proofErr w:type="spellEnd"/>
      <w:r w:rsidRPr="00B41424">
        <w:rPr>
          <w:rFonts w:asciiTheme="majorHAnsi" w:hAnsiTheme="majorHAnsi" w:cstheme="majorHAnsi"/>
        </w:rPr>
        <w:t xml:space="preserve"> and milestones</w:t>
      </w:r>
      <w:r w:rsidR="004E2BA4" w:rsidRPr="00B41424">
        <w:rPr>
          <w:rFonts w:asciiTheme="majorHAnsi" w:hAnsiTheme="majorHAnsi" w:cstheme="majorHAnsi"/>
        </w:rPr>
        <w:t>.</w:t>
      </w:r>
    </w:p>
    <w:p w14:paraId="7716D51F" w14:textId="6D67F78F" w:rsidR="00FA1988" w:rsidRPr="00B41424" w:rsidRDefault="00FA1988" w:rsidP="000A6227">
      <w:pPr>
        <w:pStyle w:val="ListParagraph"/>
        <w:numPr>
          <w:ilvl w:val="0"/>
          <w:numId w:val="185"/>
        </w:numPr>
        <w:rPr>
          <w:rFonts w:asciiTheme="majorHAnsi" w:hAnsiTheme="majorHAnsi" w:cstheme="majorHAnsi"/>
        </w:rPr>
      </w:pPr>
      <w:r w:rsidRPr="00B41424">
        <w:rPr>
          <w:rFonts w:asciiTheme="majorHAnsi" w:hAnsiTheme="majorHAnsi" w:cstheme="majorHAnsi"/>
        </w:rPr>
        <w:t>Progress reports based on key milestones and project performance and governance</w:t>
      </w:r>
      <w:r w:rsidR="004E2BA4" w:rsidRPr="00B41424">
        <w:rPr>
          <w:rFonts w:asciiTheme="majorHAnsi" w:hAnsiTheme="majorHAnsi" w:cstheme="majorHAnsi"/>
        </w:rPr>
        <w:t>.</w:t>
      </w:r>
    </w:p>
    <w:p w14:paraId="41FB0D82" w14:textId="63E5E5AA" w:rsidR="00FA1988" w:rsidRPr="00B41424" w:rsidRDefault="00FA1988" w:rsidP="000A6227">
      <w:pPr>
        <w:pStyle w:val="ListParagraph"/>
        <w:numPr>
          <w:ilvl w:val="0"/>
          <w:numId w:val="185"/>
        </w:numPr>
        <w:rPr>
          <w:rFonts w:asciiTheme="majorHAnsi" w:hAnsiTheme="majorHAnsi" w:cstheme="majorHAnsi"/>
        </w:rPr>
      </w:pPr>
      <w:r w:rsidRPr="00B41424">
        <w:rPr>
          <w:rFonts w:asciiTheme="majorHAnsi" w:hAnsiTheme="majorHAnsi" w:cstheme="majorHAnsi"/>
        </w:rPr>
        <w:t>Learning Cycles which allow for adaptive changes to made in relation to opportunities and challenges in implementation and allow for wider learning across the programme and other landscapes</w:t>
      </w:r>
      <w:r w:rsidR="004E2BA4" w:rsidRPr="00B41424">
        <w:rPr>
          <w:rFonts w:asciiTheme="majorHAnsi" w:hAnsiTheme="majorHAnsi" w:cstheme="majorHAnsi"/>
        </w:rPr>
        <w:t>.</w:t>
      </w:r>
    </w:p>
    <w:p w14:paraId="6831D563" w14:textId="77777777" w:rsidR="00AE0731" w:rsidRDefault="00FA1988" w:rsidP="000A6227">
      <w:pPr>
        <w:rPr>
          <w:rFonts w:asciiTheme="majorHAnsi" w:hAnsiTheme="majorHAnsi" w:cstheme="majorHAnsi"/>
          <w:lang w:eastAsia="en-US"/>
        </w:rPr>
      </w:pPr>
      <w:r w:rsidRPr="00B41424">
        <w:rPr>
          <w:rFonts w:asciiTheme="majorHAnsi" w:eastAsiaTheme="majorEastAsia" w:hAnsiTheme="majorHAnsi" w:cstheme="majorHAnsi"/>
        </w:rPr>
        <w:t xml:space="preserve">In line with a gender-sensitive programming approach, the </w:t>
      </w:r>
      <w:proofErr w:type="spellStart"/>
      <w:r w:rsidRPr="00B41424">
        <w:rPr>
          <w:rFonts w:asciiTheme="majorHAnsi" w:eastAsiaTheme="majorEastAsia" w:hAnsiTheme="majorHAnsi" w:cstheme="majorHAnsi"/>
        </w:rPr>
        <w:t>logframe</w:t>
      </w:r>
      <w:proofErr w:type="spellEnd"/>
      <w:r w:rsidRPr="00B41424">
        <w:rPr>
          <w:rFonts w:asciiTheme="majorHAnsi" w:eastAsiaTheme="majorEastAsia" w:hAnsiTheme="majorHAnsi" w:cstheme="majorHAnsi"/>
        </w:rPr>
        <w:t xml:space="preserve"> submitted as part of project bids includes gender-sensitive baselines and indicators, to be further refined with support from the Fund Manager and Independent Evaluator during the inception stage. Indicators and data sets, where applicable, should be disaggregated by gender (along with other relevant marginalised groups). </w:t>
      </w:r>
      <w:r w:rsidRPr="00B41424">
        <w:rPr>
          <w:rFonts w:asciiTheme="majorHAnsi" w:hAnsiTheme="majorHAnsi" w:cstheme="majorHAnsi"/>
          <w:lang w:eastAsia="en-US"/>
        </w:rPr>
        <w:t>It is the responsibility of the SRO to ensure that the impact of ODA funding in this landscape on gender equality</w:t>
      </w:r>
      <w:r w:rsidR="00C43943" w:rsidRPr="00B41424">
        <w:rPr>
          <w:rFonts w:asciiTheme="majorHAnsi" w:hAnsiTheme="majorHAnsi" w:cstheme="majorHAnsi"/>
          <w:lang w:eastAsia="en-US"/>
        </w:rPr>
        <w:t>, social inclusion and safeguarding</w:t>
      </w:r>
      <w:r w:rsidRPr="00B41424">
        <w:rPr>
          <w:rFonts w:asciiTheme="majorHAnsi" w:hAnsiTheme="majorHAnsi" w:cstheme="majorHAnsi"/>
          <w:lang w:eastAsia="en-US"/>
        </w:rPr>
        <w:t xml:space="preserve"> receives ongoing consideration and is monitored carefully throughout the project cycle.</w:t>
      </w:r>
      <w:r w:rsidRPr="00B41424">
        <w:rPr>
          <w:rFonts w:asciiTheme="majorHAnsi" w:hAnsiTheme="majorHAnsi" w:cstheme="majorHAnsi"/>
          <w:sz w:val="24"/>
          <w:szCs w:val="24"/>
          <w:lang w:eastAsia="en-US"/>
        </w:rPr>
        <w:t xml:space="preserve"> </w:t>
      </w:r>
      <w:r w:rsidR="00F47F74" w:rsidRPr="00B41424">
        <w:rPr>
          <w:rFonts w:asciiTheme="majorHAnsi" w:hAnsiTheme="majorHAnsi" w:cstheme="majorHAnsi"/>
          <w:lang w:eastAsia="en-US"/>
        </w:rPr>
        <w:t>Defra</w:t>
      </w:r>
      <w:r w:rsidR="008263E4" w:rsidRPr="00B41424">
        <w:rPr>
          <w:rFonts w:asciiTheme="majorHAnsi" w:hAnsiTheme="majorHAnsi" w:cstheme="majorHAnsi"/>
          <w:lang w:eastAsia="en-US"/>
        </w:rPr>
        <w:t xml:space="preserve"> has </w:t>
      </w:r>
      <w:r w:rsidR="003A60F5" w:rsidRPr="00B41424">
        <w:rPr>
          <w:rFonts w:asciiTheme="majorHAnsi" w:hAnsiTheme="majorHAnsi" w:cstheme="majorHAnsi"/>
          <w:lang w:eastAsia="en-US"/>
        </w:rPr>
        <w:t xml:space="preserve">recently undergone an audit to identify </w:t>
      </w:r>
      <w:r w:rsidR="00DD4C67" w:rsidRPr="00B41424">
        <w:rPr>
          <w:rFonts w:asciiTheme="majorHAnsi" w:hAnsiTheme="majorHAnsi" w:cstheme="majorHAnsi"/>
          <w:lang w:eastAsia="en-US"/>
        </w:rPr>
        <w:t xml:space="preserve">areas where </w:t>
      </w:r>
      <w:r w:rsidR="00F47F74" w:rsidRPr="00B41424">
        <w:rPr>
          <w:rFonts w:asciiTheme="majorHAnsi" w:hAnsiTheme="majorHAnsi" w:cstheme="majorHAnsi"/>
          <w:lang w:eastAsia="en-US"/>
        </w:rPr>
        <w:t>programmes could be strengthened</w:t>
      </w:r>
      <w:r w:rsidR="000C3F9F" w:rsidRPr="00B41424">
        <w:rPr>
          <w:rFonts w:asciiTheme="majorHAnsi" w:hAnsiTheme="majorHAnsi" w:cstheme="majorHAnsi"/>
          <w:lang w:eastAsia="en-US"/>
        </w:rPr>
        <w:t xml:space="preserve"> on gender </w:t>
      </w:r>
      <w:r w:rsidR="00F47F74" w:rsidRPr="00B41424">
        <w:rPr>
          <w:rFonts w:asciiTheme="majorHAnsi" w:hAnsiTheme="majorHAnsi" w:cstheme="majorHAnsi"/>
          <w:lang w:eastAsia="en-US"/>
        </w:rPr>
        <w:t>equality and social inclusion (GESI)</w:t>
      </w:r>
      <w:r w:rsidR="00EA05C3" w:rsidRPr="00B41424">
        <w:rPr>
          <w:rFonts w:asciiTheme="majorHAnsi" w:hAnsiTheme="majorHAnsi" w:cstheme="majorHAnsi"/>
          <w:lang w:eastAsia="en-US"/>
        </w:rPr>
        <w:t xml:space="preserve">. </w:t>
      </w:r>
      <w:r w:rsidR="00F47F74" w:rsidRPr="00B41424">
        <w:rPr>
          <w:rFonts w:asciiTheme="majorHAnsi" w:hAnsiTheme="majorHAnsi" w:cstheme="majorHAnsi"/>
          <w:lang w:eastAsia="en-US"/>
        </w:rPr>
        <w:t>Specific recommendations for the BLF include developing a portfolio-level GESI strategy to ensure consistency and coherence, as well as bespoke GESI action plans for each landscape. We intend to further strengthen these aspects of the programme and keep this under review to ensure best practice is being followed.</w:t>
      </w:r>
    </w:p>
    <w:p w14:paraId="105A8A01" w14:textId="5033A445" w:rsidR="00AE0731" w:rsidRPr="00AE0731" w:rsidRDefault="000C3F9F" w:rsidP="000A6227">
      <w:pPr>
        <w:rPr>
          <w:rFonts w:asciiTheme="majorHAnsi" w:hAnsiTheme="majorHAnsi" w:cstheme="majorHAnsi"/>
          <w:lang w:eastAsia="en-US"/>
        </w:rPr>
      </w:pPr>
      <w:r w:rsidRPr="00B41424">
        <w:rPr>
          <w:rFonts w:asciiTheme="majorHAnsi" w:hAnsiTheme="majorHAnsi" w:cstheme="majorHAnsi"/>
          <w:lang w:eastAsia="en-US"/>
        </w:rPr>
        <w:t xml:space="preserve"> </w:t>
      </w:r>
    </w:p>
    <w:p w14:paraId="71022DF7" w14:textId="466B3CDE" w:rsidR="001E2067" w:rsidRPr="00B41424" w:rsidRDefault="45177BFC" w:rsidP="000A6227">
      <w:pPr>
        <w:pStyle w:val="Heading2"/>
        <w:spacing w:beforeLines="60" w:before="144"/>
        <w:rPr>
          <w:rFonts w:cstheme="majorHAnsi"/>
          <w:b/>
          <w:color w:val="000000" w:themeColor="text1"/>
          <w:sz w:val="24"/>
        </w:rPr>
      </w:pPr>
      <w:r w:rsidRPr="00B41424">
        <w:rPr>
          <w:rFonts w:cstheme="majorHAnsi"/>
          <w:b/>
          <w:color w:val="000000" w:themeColor="text1"/>
          <w:sz w:val="24"/>
        </w:rPr>
        <w:t>Evaluation</w:t>
      </w:r>
    </w:p>
    <w:p w14:paraId="00954937" w14:textId="0D258812" w:rsidR="001E2067" w:rsidRDefault="6C2FB95A" w:rsidP="000A6227">
      <w:pPr>
        <w:spacing w:beforeLines="60" w:before="144" w:after="0"/>
        <w:jc w:val="left"/>
        <w:rPr>
          <w:rFonts w:asciiTheme="majorHAnsi" w:hAnsiTheme="majorHAnsi" w:cstheme="majorHAnsi"/>
        </w:rPr>
      </w:pPr>
      <w:r w:rsidRPr="00B41424">
        <w:rPr>
          <w:rFonts w:asciiTheme="majorHAnsi" w:hAnsiTheme="majorHAnsi" w:cstheme="majorHAnsi"/>
        </w:rPr>
        <w:t xml:space="preserve">The Independent Evaluator will </w:t>
      </w:r>
      <w:r w:rsidR="586A4DE0" w:rsidRPr="00B41424">
        <w:rPr>
          <w:rFonts w:asciiTheme="majorHAnsi" w:hAnsiTheme="majorHAnsi" w:cstheme="majorHAnsi"/>
        </w:rPr>
        <w:t xml:space="preserve">be responsible for collecting and reporting evaluative evidence. Refer to Annex </w:t>
      </w:r>
      <w:r w:rsidR="004D4932" w:rsidRPr="00B41424">
        <w:rPr>
          <w:rFonts w:asciiTheme="majorHAnsi" w:hAnsiTheme="majorHAnsi" w:cstheme="majorHAnsi"/>
        </w:rPr>
        <w:t>F</w:t>
      </w:r>
      <w:r w:rsidR="6745BD48" w:rsidRPr="00B41424">
        <w:rPr>
          <w:rFonts w:asciiTheme="majorHAnsi" w:hAnsiTheme="majorHAnsi" w:cstheme="majorHAnsi"/>
        </w:rPr>
        <w:t xml:space="preserve"> </w:t>
      </w:r>
      <w:r w:rsidR="586A4DE0" w:rsidRPr="00B41424">
        <w:rPr>
          <w:rFonts w:asciiTheme="majorHAnsi" w:hAnsiTheme="majorHAnsi" w:cstheme="majorHAnsi"/>
        </w:rPr>
        <w:t>for the IE scope.</w:t>
      </w:r>
      <w:r w:rsidRPr="00B41424">
        <w:rPr>
          <w:rFonts w:asciiTheme="majorHAnsi" w:hAnsiTheme="majorHAnsi" w:cstheme="majorHAnsi"/>
        </w:rPr>
        <w:t xml:space="preserve"> </w:t>
      </w:r>
      <w:r w:rsidR="45177BFC" w:rsidRPr="00B41424">
        <w:rPr>
          <w:rFonts w:asciiTheme="majorHAnsi" w:hAnsiTheme="majorHAnsi" w:cstheme="majorHAnsi"/>
        </w:rPr>
        <w:t xml:space="preserve">Defra </w:t>
      </w:r>
      <w:r w:rsidR="00763533" w:rsidRPr="00B41424">
        <w:rPr>
          <w:rFonts w:asciiTheme="majorHAnsi" w:hAnsiTheme="majorHAnsi" w:cstheme="majorHAnsi"/>
        </w:rPr>
        <w:t xml:space="preserve">has </w:t>
      </w:r>
      <w:r w:rsidR="45177BFC" w:rsidRPr="00B41424">
        <w:rPr>
          <w:rFonts w:asciiTheme="majorHAnsi" w:hAnsiTheme="majorHAnsi" w:cstheme="majorHAnsi"/>
        </w:rPr>
        <w:t xml:space="preserve">set up an evaluation steering group to ensure the evaluation products meet their intended goals and </w:t>
      </w:r>
      <w:r w:rsidR="006B1C11" w:rsidRPr="00B41424">
        <w:rPr>
          <w:rFonts w:asciiTheme="majorHAnsi" w:hAnsiTheme="majorHAnsi" w:cstheme="majorHAnsi"/>
        </w:rPr>
        <w:t xml:space="preserve">may </w:t>
      </w:r>
      <w:r w:rsidR="45177BFC" w:rsidRPr="00B41424">
        <w:rPr>
          <w:rFonts w:asciiTheme="majorHAnsi" w:hAnsiTheme="majorHAnsi" w:cstheme="majorHAnsi"/>
        </w:rPr>
        <w:t xml:space="preserve">(where appropriate) include sector experts for specific interventions. </w:t>
      </w:r>
    </w:p>
    <w:p w14:paraId="7D4B6376" w14:textId="77777777" w:rsidR="00AE0731" w:rsidRPr="00B41424" w:rsidRDefault="00AE0731" w:rsidP="000A6227">
      <w:pPr>
        <w:spacing w:beforeLines="60" w:before="144" w:after="0"/>
        <w:jc w:val="left"/>
        <w:rPr>
          <w:rFonts w:asciiTheme="majorHAnsi" w:hAnsiTheme="majorHAnsi" w:cstheme="majorHAnsi"/>
        </w:rPr>
      </w:pPr>
    </w:p>
    <w:p w14:paraId="46B90B07" w14:textId="64B2D518" w:rsidR="0010066D" w:rsidRPr="00B41424" w:rsidRDefault="0010066D" w:rsidP="000A6227">
      <w:pPr>
        <w:pStyle w:val="Heading2"/>
        <w:spacing w:beforeLines="60" w:before="144"/>
        <w:rPr>
          <w:rFonts w:cstheme="majorHAnsi"/>
          <w:b/>
          <w:color w:val="000000" w:themeColor="text1"/>
          <w:sz w:val="24"/>
        </w:rPr>
      </w:pPr>
      <w:r w:rsidRPr="00B41424">
        <w:rPr>
          <w:rFonts w:cstheme="majorHAnsi"/>
          <w:b/>
          <w:color w:val="000000" w:themeColor="text1"/>
          <w:sz w:val="24"/>
        </w:rPr>
        <w:t>Benefits Realisation</w:t>
      </w:r>
    </w:p>
    <w:p w14:paraId="1D3FE121" w14:textId="397A6427" w:rsidR="00346012" w:rsidRPr="00B41424" w:rsidRDefault="00346012" w:rsidP="000A6227">
      <w:pPr>
        <w:rPr>
          <w:rFonts w:asciiTheme="majorHAnsi" w:hAnsiTheme="majorHAnsi" w:cstheme="majorHAnsi"/>
        </w:rPr>
      </w:pPr>
      <w:r w:rsidRPr="00B41424">
        <w:rPr>
          <w:rFonts w:asciiTheme="majorHAnsi" w:hAnsiTheme="majorHAnsi" w:cstheme="majorHAnsi"/>
        </w:rPr>
        <w:t>There is a detailed plan for monitoring, evaluation, and learning (MEL) throughout the lifetime of the BLF, which will be jointly delivered by the Independent Evaluator and Fund Manager team, with oversight from the Defra BLF Evidence Team, and input from the Lead Delivery Partner. Progress against the desired outputs and outcomes will be reviewed quarterly, with more detailed review and learning events annually. Delivery of the benefits outlined in the Economic Case will</w:t>
      </w:r>
      <w:r w:rsidR="006762E7" w:rsidRPr="00B41424">
        <w:rPr>
          <w:rFonts w:asciiTheme="majorHAnsi" w:hAnsiTheme="majorHAnsi" w:cstheme="majorHAnsi"/>
        </w:rPr>
        <w:t xml:space="preserve"> be</w:t>
      </w:r>
      <w:r w:rsidRPr="00B41424">
        <w:rPr>
          <w:rFonts w:asciiTheme="majorHAnsi" w:hAnsiTheme="majorHAnsi" w:cstheme="majorHAnsi"/>
        </w:rPr>
        <w:t xml:space="preserve"> tracked throughout the lifetime of the programme, and there will be thorough mid-point and end-point evaluations, undertaken by the BLF Independent Evaluator to review the </w:t>
      </w:r>
      <w:r w:rsidR="004F082A" w:rsidRPr="00B41424">
        <w:rPr>
          <w:rFonts w:asciiTheme="majorHAnsi" w:hAnsiTheme="majorHAnsi" w:cstheme="majorHAnsi"/>
        </w:rPr>
        <w:t>Andes Amazon</w:t>
      </w:r>
      <w:r w:rsidRPr="00B41424">
        <w:rPr>
          <w:rFonts w:asciiTheme="majorHAnsi" w:hAnsiTheme="majorHAnsi" w:cstheme="majorHAnsi"/>
        </w:rPr>
        <w:t xml:space="preserve"> programme as a whole, alongside the other BLF landscapes, and including updating the Value for Money assessment. Data will be collected against the log-frame indicators (see Annex </w:t>
      </w:r>
      <w:r w:rsidR="00137B5B" w:rsidRPr="00B41424">
        <w:rPr>
          <w:rFonts w:asciiTheme="majorHAnsi" w:hAnsiTheme="majorHAnsi" w:cstheme="majorHAnsi"/>
        </w:rPr>
        <w:t>K</w:t>
      </w:r>
      <w:r w:rsidRPr="00B41424">
        <w:rPr>
          <w:rFonts w:asciiTheme="majorHAnsi" w:hAnsiTheme="majorHAnsi" w:cstheme="majorHAnsi"/>
        </w:rPr>
        <w:t>) across the lifetime of the programme and stored on a specifically developed e-platform. There is a strong emphasis on adaptive management and making use of this quantitively and qualitative data to better understand what is or isn’t working and to adapt the programme accordingly. Please see the appraisal case and Benefits Realisation Plan for a more detailed explanation of this.</w:t>
      </w:r>
    </w:p>
    <w:p w14:paraId="3770A8AD" w14:textId="02DC29C6" w:rsidR="00346012" w:rsidRPr="00B41424" w:rsidRDefault="00346012" w:rsidP="000A6227">
      <w:pPr>
        <w:rPr>
          <w:rFonts w:asciiTheme="majorHAnsi" w:hAnsiTheme="majorHAnsi" w:cstheme="majorHAnsi"/>
        </w:rPr>
      </w:pPr>
      <w:r w:rsidRPr="00B41424">
        <w:rPr>
          <w:rFonts w:asciiTheme="majorHAnsi" w:hAnsiTheme="majorHAnsi" w:cstheme="majorHAnsi"/>
        </w:rPr>
        <w:t>The table below sets out methods for monitoring and assessing the benefits:</w:t>
      </w:r>
    </w:p>
    <w:tbl>
      <w:tblPr>
        <w:tblStyle w:val="TableGrid"/>
        <w:tblW w:w="9209" w:type="dxa"/>
        <w:tblLook w:val="04A0" w:firstRow="1" w:lastRow="0" w:firstColumn="1" w:lastColumn="0" w:noHBand="0" w:noVBand="1"/>
      </w:tblPr>
      <w:tblGrid>
        <w:gridCol w:w="1980"/>
        <w:gridCol w:w="7229"/>
      </w:tblGrid>
      <w:tr w:rsidR="002E3549" w:rsidRPr="00B41424" w14:paraId="2C4F6F6A" w14:textId="77777777" w:rsidTr="00346012">
        <w:tc>
          <w:tcPr>
            <w:tcW w:w="1980" w:type="dxa"/>
            <w:shd w:val="clear" w:color="auto" w:fill="auto"/>
          </w:tcPr>
          <w:p w14:paraId="58B75876" w14:textId="77777777" w:rsidR="002E3549" w:rsidRPr="00B41424" w:rsidRDefault="002E3549" w:rsidP="000A6227">
            <w:pPr>
              <w:rPr>
                <w:rFonts w:asciiTheme="majorHAnsi" w:hAnsiTheme="majorHAnsi" w:cstheme="majorHAnsi"/>
              </w:rPr>
            </w:pPr>
            <w:r w:rsidRPr="00B41424">
              <w:rPr>
                <w:rFonts w:asciiTheme="majorHAnsi" w:hAnsiTheme="majorHAnsi" w:cstheme="majorHAnsi"/>
              </w:rPr>
              <w:t>Method</w:t>
            </w:r>
          </w:p>
        </w:tc>
        <w:tc>
          <w:tcPr>
            <w:tcW w:w="7229" w:type="dxa"/>
            <w:shd w:val="clear" w:color="auto" w:fill="auto"/>
          </w:tcPr>
          <w:p w14:paraId="0CC9946A" w14:textId="77777777" w:rsidR="002E3549" w:rsidRPr="00B41424" w:rsidRDefault="002E3549" w:rsidP="000A6227">
            <w:pPr>
              <w:rPr>
                <w:rFonts w:asciiTheme="majorHAnsi" w:hAnsiTheme="majorHAnsi" w:cstheme="majorHAnsi"/>
              </w:rPr>
            </w:pPr>
            <w:r w:rsidRPr="00B41424">
              <w:rPr>
                <w:rFonts w:asciiTheme="majorHAnsi" w:hAnsiTheme="majorHAnsi" w:cstheme="majorHAnsi"/>
              </w:rPr>
              <w:t>Description</w:t>
            </w:r>
          </w:p>
        </w:tc>
      </w:tr>
      <w:tr w:rsidR="002E3549" w:rsidRPr="00B41424" w14:paraId="6160297C" w14:textId="77777777" w:rsidTr="00346012">
        <w:tc>
          <w:tcPr>
            <w:tcW w:w="1980" w:type="dxa"/>
            <w:shd w:val="clear" w:color="auto" w:fill="auto"/>
          </w:tcPr>
          <w:p w14:paraId="7E72053A" w14:textId="77777777" w:rsidR="002E3549" w:rsidRPr="00B41424" w:rsidRDefault="002E3549" w:rsidP="000A6227">
            <w:pPr>
              <w:rPr>
                <w:rFonts w:asciiTheme="majorHAnsi" w:hAnsiTheme="majorHAnsi" w:cstheme="majorHAnsi"/>
              </w:rPr>
            </w:pPr>
            <w:r w:rsidRPr="00B41424">
              <w:rPr>
                <w:rFonts w:asciiTheme="majorHAnsi" w:hAnsiTheme="majorHAnsi" w:cstheme="majorHAnsi"/>
              </w:rPr>
              <w:t>Progress Reports</w:t>
            </w:r>
          </w:p>
        </w:tc>
        <w:tc>
          <w:tcPr>
            <w:tcW w:w="7229" w:type="dxa"/>
            <w:shd w:val="clear" w:color="auto" w:fill="auto"/>
          </w:tcPr>
          <w:p w14:paraId="773F8C76" w14:textId="3629F5C0" w:rsidR="002E3549" w:rsidRPr="00B41424" w:rsidRDefault="002E3549" w:rsidP="000A6227">
            <w:pPr>
              <w:rPr>
                <w:rFonts w:asciiTheme="majorHAnsi" w:hAnsiTheme="majorHAnsi" w:cstheme="majorHAnsi"/>
              </w:rPr>
            </w:pPr>
            <w:r w:rsidRPr="00B41424">
              <w:rPr>
                <w:rFonts w:asciiTheme="majorHAnsi" w:hAnsiTheme="majorHAnsi" w:cstheme="majorHAnsi"/>
              </w:rPr>
              <w:t>The landscape </w:t>
            </w:r>
            <w:proofErr w:type="spellStart"/>
            <w:r w:rsidRPr="00B41424">
              <w:rPr>
                <w:rFonts w:asciiTheme="majorHAnsi" w:hAnsiTheme="majorHAnsi" w:cstheme="majorHAnsi"/>
              </w:rPr>
              <w:t>logframe</w:t>
            </w:r>
            <w:proofErr w:type="spellEnd"/>
            <w:r w:rsidRPr="00B41424">
              <w:rPr>
                <w:rFonts w:asciiTheme="majorHAnsi" w:hAnsiTheme="majorHAnsi" w:cstheme="majorHAnsi"/>
              </w:rPr>
              <w:t> will identify and map out key milestones and progress and the Lead Delivery Partners will be held accountable for progress on these by the FM. The landscape level </w:t>
            </w:r>
            <w:proofErr w:type="spellStart"/>
            <w:r w:rsidRPr="00B41424">
              <w:rPr>
                <w:rFonts w:asciiTheme="majorHAnsi" w:hAnsiTheme="majorHAnsi" w:cstheme="majorHAnsi"/>
              </w:rPr>
              <w:t>logframe</w:t>
            </w:r>
            <w:proofErr w:type="spellEnd"/>
            <w:r w:rsidRPr="00B41424">
              <w:rPr>
                <w:rFonts w:asciiTheme="majorHAnsi" w:hAnsiTheme="majorHAnsi" w:cstheme="majorHAnsi"/>
              </w:rPr>
              <w:t> shall also be used to realise the project(s) benefits through the outputs and outcomes defined. Within this will be a set of KPIs that will be used to ensure the programme is on track and used to assess</w:t>
            </w:r>
            <w:r w:rsidRPr="00B41424" w:rsidDel="002B1E4F">
              <w:rPr>
                <w:rFonts w:asciiTheme="majorHAnsi" w:hAnsiTheme="majorHAnsi" w:cstheme="majorHAnsi"/>
              </w:rPr>
              <w:t xml:space="preserve"> </w:t>
            </w:r>
            <w:r w:rsidRPr="00B41424">
              <w:rPr>
                <w:rFonts w:asciiTheme="majorHAnsi" w:hAnsiTheme="majorHAnsi" w:cstheme="majorHAnsi"/>
              </w:rPr>
              <w:t>the rate of return for investment. These KPIs at the landscape level </w:t>
            </w:r>
            <w:proofErr w:type="spellStart"/>
            <w:r w:rsidRPr="00B41424">
              <w:rPr>
                <w:rFonts w:asciiTheme="majorHAnsi" w:hAnsiTheme="majorHAnsi" w:cstheme="majorHAnsi"/>
              </w:rPr>
              <w:t>logframe</w:t>
            </w:r>
            <w:proofErr w:type="spellEnd"/>
            <w:r w:rsidRPr="00B41424">
              <w:rPr>
                <w:rFonts w:asciiTheme="majorHAnsi" w:hAnsiTheme="majorHAnsi" w:cstheme="majorHAnsi"/>
              </w:rPr>
              <w:t> will feed up into the programme level KPIs which are:  </w:t>
            </w:r>
          </w:p>
          <w:p w14:paraId="5BFC7796" w14:textId="56D537E0" w:rsidR="002E3549" w:rsidRPr="00B41424" w:rsidRDefault="002E3549" w:rsidP="000A6227">
            <w:pPr>
              <w:pStyle w:val="ListParagraph"/>
              <w:numPr>
                <w:ilvl w:val="0"/>
                <w:numId w:val="180"/>
              </w:numPr>
              <w:rPr>
                <w:rFonts w:asciiTheme="majorHAnsi" w:hAnsiTheme="majorHAnsi" w:cstheme="majorHAnsi"/>
              </w:rPr>
            </w:pPr>
            <w:r w:rsidRPr="00B41424">
              <w:rPr>
                <w:rFonts w:asciiTheme="majorHAnsi" w:hAnsiTheme="majorHAnsi" w:cstheme="majorHAnsi"/>
              </w:rPr>
              <w:t>Number of people / villages with improved land or natural resource management rights</w:t>
            </w:r>
            <w:r w:rsidR="00C85FC3" w:rsidRPr="00B41424">
              <w:rPr>
                <w:rFonts w:asciiTheme="majorHAnsi" w:hAnsiTheme="majorHAnsi" w:cstheme="majorHAnsi"/>
              </w:rPr>
              <w:t>.</w:t>
            </w:r>
          </w:p>
          <w:p w14:paraId="7F84A4E8" w14:textId="4CCD823D" w:rsidR="002E3549" w:rsidRPr="00B41424" w:rsidRDefault="002E3549" w:rsidP="000A6227">
            <w:pPr>
              <w:pStyle w:val="ListParagraph"/>
              <w:numPr>
                <w:ilvl w:val="0"/>
                <w:numId w:val="180"/>
              </w:numPr>
              <w:rPr>
                <w:rFonts w:asciiTheme="majorHAnsi" w:hAnsiTheme="majorHAnsi" w:cstheme="majorHAnsi"/>
              </w:rPr>
            </w:pPr>
            <w:r w:rsidRPr="00B41424">
              <w:rPr>
                <w:rFonts w:asciiTheme="majorHAnsi" w:hAnsiTheme="majorHAnsi" w:cstheme="majorHAnsi"/>
              </w:rPr>
              <w:t>Number of people or villages with improved incomes or other direct benefits as a consequence of local businesses that are linked to sustainable management of natural resources</w:t>
            </w:r>
            <w:r w:rsidR="00C85FC3" w:rsidRPr="00B41424">
              <w:rPr>
                <w:rFonts w:asciiTheme="majorHAnsi" w:hAnsiTheme="majorHAnsi" w:cstheme="majorHAnsi"/>
              </w:rPr>
              <w:t>.</w:t>
            </w:r>
          </w:p>
          <w:p w14:paraId="1EB75C4F" w14:textId="030A2D4A" w:rsidR="002E3549" w:rsidRPr="00B41424" w:rsidRDefault="002E3549" w:rsidP="000A6227">
            <w:pPr>
              <w:pStyle w:val="ListParagraph"/>
              <w:numPr>
                <w:ilvl w:val="0"/>
                <w:numId w:val="180"/>
              </w:numPr>
              <w:rPr>
                <w:rFonts w:asciiTheme="majorHAnsi" w:hAnsiTheme="majorHAnsi" w:cstheme="majorHAnsi"/>
              </w:rPr>
            </w:pPr>
            <w:r w:rsidRPr="00B41424">
              <w:rPr>
                <w:rFonts w:asciiTheme="majorHAnsi" w:hAnsiTheme="majorHAnsi" w:cstheme="majorHAnsi"/>
              </w:rPr>
              <w:t>Volume of finance (public or private) leveraged by the programme intervention for improved biodiversity and ecosystem management or local development</w:t>
            </w:r>
            <w:r w:rsidR="00C85FC3" w:rsidRPr="00B41424">
              <w:rPr>
                <w:rFonts w:asciiTheme="majorHAnsi" w:hAnsiTheme="majorHAnsi" w:cstheme="majorHAnsi"/>
              </w:rPr>
              <w:t>.</w:t>
            </w:r>
          </w:p>
          <w:p w14:paraId="7B5CF845" w14:textId="38781C2B" w:rsidR="002E3549" w:rsidRPr="00B41424" w:rsidRDefault="002E3549" w:rsidP="000A6227">
            <w:pPr>
              <w:pStyle w:val="ListParagraph"/>
              <w:numPr>
                <w:ilvl w:val="0"/>
                <w:numId w:val="180"/>
              </w:numPr>
              <w:rPr>
                <w:rFonts w:asciiTheme="majorHAnsi" w:hAnsiTheme="majorHAnsi" w:cstheme="majorHAnsi"/>
              </w:rPr>
            </w:pPr>
            <w:r w:rsidRPr="00B41424">
              <w:rPr>
                <w:rFonts w:asciiTheme="majorHAnsi" w:hAnsiTheme="majorHAnsi" w:cstheme="majorHAnsi"/>
              </w:rPr>
              <w:t xml:space="preserve">Change in ecosystem integrity, accounting for habitat loss, </w:t>
            </w:r>
            <w:proofErr w:type="gramStart"/>
            <w:r w:rsidRPr="00B41424">
              <w:rPr>
                <w:rFonts w:asciiTheme="majorHAnsi" w:hAnsiTheme="majorHAnsi" w:cstheme="majorHAnsi"/>
              </w:rPr>
              <w:t>degradation</w:t>
            </w:r>
            <w:proofErr w:type="gramEnd"/>
            <w:r w:rsidRPr="00B41424">
              <w:rPr>
                <w:rFonts w:asciiTheme="majorHAnsi" w:hAnsiTheme="majorHAnsi" w:cstheme="majorHAnsi"/>
              </w:rPr>
              <w:t xml:space="preserve"> and fragmentation</w:t>
            </w:r>
            <w:r w:rsidR="00C85FC3" w:rsidRPr="00B41424">
              <w:rPr>
                <w:rFonts w:asciiTheme="majorHAnsi" w:hAnsiTheme="majorHAnsi" w:cstheme="majorHAnsi"/>
              </w:rPr>
              <w:t>.</w:t>
            </w:r>
          </w:p>
          <w:p w14:paraId="38AD6A66" w14:textId="72DD5E82" w:rsidR="002E3549" w:rsidRPr="00B41424" w:rsidRDefault="002E3549" w:rsidP="000A6227">
            <w:pPr>
              <w:pStyle w:val="ListParagraph"/>
              <w:numPr>
                <w:ilvl w:val="0"/>
                <w:numId w:val="180"/>
              </w:numPr>
              <w:rPr>
                <w:rFonts w:asciiTheme="majorHAnsi" w:hAnsiTheme="majorHAnsi" w:cstheme="majorHAnsi"/>
              </w:rPr>
            </w:pPr>
            <w:r w:rsidRPr="00B41424">
              <w:rPr>
                <w:rFonts w:asciiTheme="majorHAnsi" w:hAnsiTheme="majorHAnsi" w:cstheme="majorHAnsi"/>
              </w:rPr>
              <w:t>Change in protected area management effectiveness</w:t>
            </w:r>
            <w:r w:rsidR="00D6711F" w:rsidRPr="00B41424">
              <w:rPr>
                <w:rFonts w:asciiTheme="majorHAnsi" w:hAnsiTheme="majorHAnsi" w:cstheme="majorHAnsi"/>
              </w:rPr>
              <w:t>.</w:t>
            </w:r>
          </w:p>
          <w:p w14:paraId="6FD7A44B" w14:textId="317F9D9C" w:rsidR="002E3549" w:rsidRPr="00B41424" w:rsidRDefault="002E3549" w:rsidP="000A6227">
            <w:pPr>
              <w:pStyle w:val="ListParagraph"/>
              <w:numPr>
                <w:ilvl w:val="0"/>
                <w:numId w:val="180"/>
              </w:numPr>
              <w:rPr>
                <w:rFonts w:asciiTheme="majorHAnsi" w:hAnsiTheme="majorHAnsi" w:cstheme="majorHAnsi"/>
              </w:rPr>
            </w:pPr>
            <w:r w:rsidRPr="00B41424">
              <w:rPr>
                <w:rFonts w:asciiTheme="majorHAnsi" w:hAnsiTheme="majorHAnsi" w:cstheme="majorHAnsi"/>
              </w:rPr>
              <w:t>Abundance or rates of occurrence of globally threatened species / key populations and / or indicator species</w:t>
            </w:r>
            <w:r w:rsidR="00D6711F" w:rsidRPr="00B41424">
              <w:rPr>
                <w:rFonts w:asciiTheme="majorHAnsi" w:hAnsiTheme="majorHAnsi" w:cstheme="majorHAnsi"/>
              </w:rPr>
              <w:t>.</w:t>
            </w:r>
          </w:p>
          <w:p w14:paraId="3EC6B7E6" w14:textId="07CE313B" w:rsidR="002E3549" w:rsidRPr="00B41424" w:rsidRDefault="002E3549" w:rsidP="000A6227">
            <w:pPr>
              <w:pStyle w:val="ListParagraph"/>
              <w:numPr>
                <w:ilvl w:val="0"/>
                <w:numId w:val="180"/>
              </w:numPr>
              <w:rPr>
                <w:rFonts w:asciiTheme="majorHAnsi" w:hAnsiTheme="majorHAnsi" w:cstheme="majorHAnsi"/>
              </w:rPr>
            </w:pPr>
            <w:r w:rsidRPr="00B41424">
              <w:rPr>
                <w:rFonts w:asciiTheme="majorHAnsi" w:hAnsiTheme="majorHAnsi" w:cstheme="majorHAnsi"/>
              </w:rPr>
              <w:t>Change in deforestation rates</w:t>
            </w:r>
            <w:r w:rsidR="00D6711F" w:rsidRPr="00B41424">
              <w:rPr>
                <w:rFonts w:asciiTheme="majorHAnsi" w:hAnsiTheme="majorHAnsi" w:cstheme="majorHAnsi"/>
              </w:rPr>
              <w:t>.</w:t>
            </w:r>
          </w:p>
          <w:p w14:paraId="6889C6B2" w14:textId="0C4369D2" w:rsidR="002E3549" w:rsidRPr="00B41424" w:rsidRDefault="002E3549" w:rsidP="000A6227">
            <w:pPr>
              <w:pStyle w:val="ListParagraph"/>
              <w:numPr>
                <w:ilvl w:val="0"/>
                <w:numId w:val="180"/>
              </w:numPr>
              <w:rPr>
                <w:rFonts w:asciiTheme="majorHAnsi" w:hAnsiTheme="majorHAnsi" w:cstheme="majorHAnsi"/>
              </w:rPr>
            </w:pPr>
            <w:r w:rsidRPr="00B41424">
              <w:rPr>
                <w:rFonts w:asciiTheme="majorHAnsi" w:hAnsiTheme="majorHAnsi" w:cstheme="majorHAnsi"/>
              </w:rPr>
              <w:t>ICF KPI 6: GHG emissions reduced or avoided as a result of intervention or ICF KPI 8: Deforestation avoided</w:t>
            </w:r>
            <w:r w:rsidR="00D6711F" w:rsidRPr="00B41424">
              <w:rPr>
                <w:rFonts w:asciiTheme="majorHAnsi" w:hAnsiTheme="majorHAnsi" w:cstheme="majorHAnsi"/>
              </w:rPr>
              <w:t>.</w:t>
            </w:r>
          </w:p>
          <w:p w14:paraId="08989A32" w14:textId="04683D8D" w:rsidR="002E3549" w:rsidRPr="00B41424" w:rsidRDefault="002E3549" w:rsidP="000A6227">
            <w:pPr>
              <w:pStyle w:val="ListParagraph"/>
              <w:numPr>
                <w:ilvl w:val="0"/>
                <w:numId w:val="180"/>
              </w:numPr>
              <w:rPr>
                <w:rFonts w:asciiTheme="majorHAnsi" w:hAnsiTheme="majorHAnsi" w:cstheme="majorHAnsi"/>
              </w:rPr>
            </w:pPr>
            <w:r w:rsidRPr="00B41424">
              <w:rPr>
                <w:rFonts w:asciiTheme="majorHAnsi" w:hAnsiTheme="majorHAnsi" w:cstheme="majorHAnsi"/>
              </w:rPr>
              <w:t>ICF KPI 17: Hectares of land to receive sustainable land management practices</w:t>
            </w:r>
            <w:r w:rsidR="00D6711F" w:rsidRPr="00B41424">
              <w:rPr>
                <w:rFonts w:asciiTheme="majorHAnsi" w:hAnsiTheme="majorHAnsi" w:cstheme="majorHAnsi"/>
              </w:rPr>
              <w:t>.</w:t>
            </w:r>
          </w:p>
        </w:tc>
      </w:tr>
      <w:tr w:rsidR="002E3549" w:rsidRPr="00B41424" w14:paraId="6A527D9E" w14:textId="77777777" w:rsidTr="00346012">
        <w:tc>
          <w:tcPr>
            <w:tcW w:w="1980" w:type="dxa"/>
            <w:shd w:val="clear" w:color="auto" w:fill="auto"/>
          </w:tcPr>
          <w:p w14:paraId="4124522A" w14:textId="77777777" w:rsidR="002E3549" w:rsidRPr="00B41424" w:rsidRDefault="002E3549" w:rsidP="000A6227">
            <w:pPr>
              <w:rPr>
                <w:rFonts w:asciiTheme="majorHAnsi" w:hAnsiTheme="majorHAnsi" w:cstheme="majorHAnsi"/>
              </w:rPr>
            </w:pPr>
            <w:r w:rsidRPr="00B41424">
              <w:rPr>
                <w:rFonts w:asciiTheme="majorHAnsi" w:hAnsiTheme="majorHAnsi" w:cstheme="majorHAnsi"/>
              </w:rPr>
              <w:t xml:space="preserve">FM Quality Assurance </w:t>
            </w:r>
          </w:p>
        </w:tc>
        <w:tc>
          <w:tcPr>
            <w:tcW w:w="7229" w:type="dxa"/>
            <w:shd w:val="clear" w:color="auto" w:fill="auto"/>
          </w:tcPr>
          <w:p w14:paraId="2970E01D" w14:textId="67E05C73" w:rsidR="002E3549" w:rsidRPr="00B41424" w:rsidRDefault="002E3549" w:rsidP="000A6227">
            <w:pPr>
              <w:rPr>
                <w:rFonts w:asciiTheme="majorHAnsi" w:hAnsiTheme="majorHAnsi" w:cstheme="majorHAnsi"/>
              </w:rPr>
            </w:pPr>
            <w:proofErr w:type="spellStart"/>
            <w:r w:rsidRPr="00B41424">
              <w:rPr>
                <w:rFonts w:asciiTheme="majorHAnsi" w:hAnsiTheme="majorHAnsi" w:cstheme="majorHAnsi"/>
              </w:rPr>
              <w:t>VfM</w:t>
            </w:r>
            <w:proofErr w:type="spellEnd"/>
            <w:r w:rsidRPr="00B41424">
              <w:rPr>
                <w:rFonts w:asciiTheme="majorHAnsi" w:hAnsiTheme="majorHAnsi" w:cstheme="majorHAnsi"/>
              </w:rPr>
              <w:t> will be maximised by the FM by regularly quality assuring the Lead Delivery Partner progress reports. This shall include projected spend and financials, which shall be approved by the FM.  </w:t>
            </w:r>
          </w:p>
        </w:tc>
      </w:tr>
      <w:tr w:rsidR="002E3549" w:rsidRPr="00B41424" w14:paraId="034328A8" w14:textId="77777777" w:rsidTr="00346012">
        <w:tc>
          <w:tcPr>
            <w:tcW w:w="1980" w:type="dxa"/>
            <w:shd w:val="clear" w:color="auto" w:fill="auto"/>
          </w:tcPr>
          <w:p w14:paraId="79AA025E" w14:textId="77777777" w:rsidR="002E3549" w:rsidRPr="00B41424" w:rsidRDefault="002E3549" w:rsidP="000A6227">
            <w:pPr>
              <w:rPr>
                <w:rFonts w:asciiTheme="majorHAnsi" w:hAnsiTheme="majorHAnsi" w:cstheme="majorHAnsi"/>
              </w:rPr>
            </w:pPr>
            <w:r w:rsidRPr="00B41424">
              <w:rPr>
                <w:rFonts w:asciiTheme="majorHAnsi" w:hAnsiTheme="majorHAnsi" w:cstheme="majorHAnsi"/>
              </w:rPr>
              <w:t xml:space="preserve">Evaluation Reports </w:t>
            </w:r>
          </w:p>
        </w:tc>
        <w:tc>
          <w:tcPr>
            <w:tcW w:w="7229" w:type="dxa"/>
            <w:shd w:val="clear" w:color="auto" w:fill="auto"/>
          </w:tcPr>
          <w:p w14:paraId="0A29C68A" w14:textId="77777777" w:rsidR="002E3549" w:rsidRPr="00B41424" w:rsidRDefault="002E3549" w:rsidP="000A6227">
            <w:pPr>
              <w:rPr>
                <w:rFonts w:asciiTheme="majorHAnsi" w:hAnsiTheme="majorHAnsi" w:cstheme="majorHAnsi"/>
              </w:rPr>
            </w:pPr>
            <w:r w:rsidRPr="00B41424">
              <w:rPr>
                <w:rFonts w:asciiTheme="majorHAnsi" w:hAnsiTheme="majorHAnsi" w:cstheme="majorHAnsi"/>
              </w:rPr>
              <w:t>It will be the responsibility of the Independent Evaluators to track programme level progress, and investigate the costs and benefits of the intervention and assess whether it is the best use of resources that delivers most value to beneficiaries within the evaluation reports, optimising and maximising the impact of each pound spent against these three objectives:  </w:t>
            </w:r>
          </w:p>
          <w:p w14:paraId="7FB24F4E" w14:textId="113F5869" w:rsidR="002E3549" w:rsidRPr="00B41424" w:rsidRDefault="002E3549" w:rsidP="000A6227">
            <w:pPr>
              <w:pStyle w:val="ListParagraph"/>
              <w:numPr>
                <w:ilvl w:val="0"/>
                <w:numId w:val="181"/>
              </w:numPr>
              <w:rPr>
                <w:rFonts w:asciiTheme="majorHAnsi" w:hAnsiTheme="majorHAnsi" w:cstheme="majorHAnsi"/>
              </w:rPr>
            </w:pPr>
            <w:r w:rsidRPr="00B41424">
              <w:rPr>
                <w:rFonts w:asciiTheme="majorHAnsi" w:hAnsiTheme="majorHAnsi" w:cstheme="majorHAnsi"/>
              </w:rPr>
              <w:t>Poverty reduction</w:t>
            </w:r>
            <w:r w:rsidR="00D822AB" w:rsidRPr="00B41424">
              <w:rPr>
                <w:rFonts w:asciiTheme="majorHAnsi" w:hAnsiTheme="majorHAnsi" w:cstheme="majorHAnsi"/>
              </w:rPr>
              <w:t>.</w:t>
            </w:r>
          </w:p>
          <w:p w14:paraId="769965DC" w14:textId="462F73AF" w:rsidR="002E3549" w:rsidRPr="00B41424" w:rsidRDefault="002E3549" w:rsidP="000A6227">
            <w:pPr>
              <w:pStyle w:val="ListParagraph"/>
              <w:numPr>
                <w:ilvl w:val="0"/>
                <w:numId w:val="181"/>
              </w:numPr>
              <w:rPr>
                <w:rFonts w:asciiTheme="majorHAnsi" w:hAnsiTheme="majorHAnsi" w:cstheme="majorHAnsi"/>
              </w:rPr>
            </w:pPr>
            <w:r w:rsidRPr="00B41424">
              <w:rPr>
                <w:rFonts w:asciiTheme="majorHAnsi" w:hAnsiTheme="majorHAnsi" w:cstheme="majorHAnsi"/>
              </w:rPr>
              <w:t>Slowing, halting, or reversing biodiversity loss</w:t>
            </w:r>
            <w:r w:rsidR="00D822AB" w:rsidRPr="00B41424">
              <w:rPr>
                <w:rFonts w:asciiTheme="majorHAnsi" w:hAnsiTheme="majorHAnsi" w:cstheme="majorHAnsi"/>
              </w:rPr>
              <w:t>.</w:t>
            </w:r>
          </w:p>
          <w:p w14:paraId="75E592F1" w14:textId="2575DB9D" w:rsidR="002E3549" w:rsidRPr="00B41424" w:rsidRDefault="002E3549" w:rsidP="000A6227">
            <w:pPr>
              <w:pStyle w:val="ListParagraph"/>
              <w:numPr>
                <w:ilvl w:val="0"/>
                <w:numId w:val="181"/>
              </w:numPr>
              <w:rPr>
                <w:rFonts w:asciiTheme="majorHAnsi" w:hAnsiTheme="majorHAnsi" w:cstheme="majorHAnsi"/>
              </w:rPr>
            </w:pPr>
            <w:r w:rsidRPr="00B41424">
              <w:rPr>
                <w:rFonts w:asciiTheme="majorHAnsi" w:hAnsiTheme="majorHAnsi" w:cstheme="majorHAnsi"/>
              </w:rPr>
              <w:t>Reducing greenhouse gas emissions</w:t>
            </w:r>
            <w:r w:rsidR="00D822AB" w:rsidRPr="00B41424">
              <w:rPr>
                <w:rFonts w:asciiTheme="majorHAnsi" w:hAnsiTheme="majorHAnsi" w:cstheme="majorHAnsi"/>
              </w:rPr>
              <w:t>.</w:t>
            </w:r>
          </w:p>
        </w:tc>
      </w:tr>
      <w:tr w:rsidR="002E3549" w:rsidRPr="00B41424" w14:paraId="43790DB2" w14:textId="77777777" w:rsidTr="00346012">
        <w:tc>
          <w:tcPr>
            <w:tcW w:w="1980" w:type="dxa"/>
            <w:shd w:val="clear" w:color="auto" w:fill="auto"/>
          </w:tcPr>
          <w:p w14:paraId="427B674F" w14:textId="77777777" w:rsidR="002E3549" w:rsidRPr="00B41424" w:rsidRDefault="002E3549" w:rsidP="000A6227">
            <w:pPr>
              <w:rPr>
                <w:rFonts w:asciiTheme="majorHAnsi" w:hAnsiTheme="majorHAnsi" w:cstheme="majorHAnsi"/>
              </w:rPr>
            </w:pPr>
            <w:r w:rsidRPr="00B41424">
              <w:rPr>
                <w:rFonts w:asciiTheme="majorHAnsi" w:hAnsiTheme="majorHAnsi" w:cstheme="majorHAnsi"/>
              </w:rPr>
              <w:t xml:space="preserve">Annual Reviews </w:t>
            </w:r>
          </w:p>
        </w:tc>
        <w:tc>
          <w:tcPr>
            <w:tcW w:w="7229" w:type="dxa"/>
            <w:shd w:val="clear" w:color="auto" w:fill="auto"/>
          </w:tcPr>
          <w:p w14:paraId="133716F9" w14:textId="77777777" w:rsidR="002E3549" w:rsidRPr="00B41424" w:rsidRDefault="002E3549" w:rsidP="000A6227">
            <w:pPr>
              <w:rPr>
                <w:rFonts w:asciiTheme="majorHAnsi" w:hAnsiTheme="majorHAnsi" w:cstheme="majorHAnsi"/>
              </w:rPr>
            </w:pPr>
            <w:r w:rsidRPr="00B41424">
              <w:rPr>
                <w:rFonts w:asciiTheme="majorHAnsi" w:hAnsiTheme="majorHAnsi" w:cstheme="majorHAnsi"/>
              </w:rPr>
              <w:t>An ODA requirement which requires Defra to assess progress against the Landscape level Business case, performance expectations and recommendations. </w:t>
            </w:r>
          </w:p>
        </w:tc>
      </w:tr>
    </w:tbl>
    <w:p w14:paraId="160F4B32" w14:textId="77777777" w:rsidR="002E3549" w:rsidRPr="00B41424" w:rsidRDefault="002E3549" w:rsidP="000A6227">
      <w:pPr>
        <w:spacing w:beforeLines="60" w:before="144" w:after="0"/>
        <w:rPr>
          <w:rFonts w:asciiTheme="majorHAnsi" w:hAnsiTheme="majorHAnsi" w:cstheme="majorHAnsi"/>
          <w:b/>
          <w:bCs/>
          <w:i/>
          <w:iCs/>
          <w:u w:val="single"/>
        </w:rPr>
      </w:pPr>
    </w:p>
    <w:p w14:paraId="257C1C28" w14:textId="45929B6B" w:rsidR="00986336" w:rsidRPr="00B41424" w:rsidRDefault="45177BFC" w:rsidP="000A6227">
      <w:pPr>
        <w:pStyle w:val="Heading1"/>
        <w:numPr>
          <w:ilvl w:val="0"/>
          <w:numId w:val="13"/>
        </w:numPr>
        <w:spacing w:beforeLines="60" w:before="144"/>
        <w:rPr>
          <w:rFonts w:cstheme="majorHAnsi"/>
          <w:b/>
          <w:color w:val="000000" w:themeColor="text1"/>
          <w:sz w:val="24"/>
        </w:rPr>
      </w:pPr>
      <w:r w:rsidRPr="00B41424">
        <w:rPr>
          <w:rFonts w:cstheme="majorHAnsi"/>
          <w:b/>
          <w:color w:val="000000" w:themeColor="text1"/>
          <w:sz w:val="24"/>
        </w:rPr>
        <w:t>Adaptive Management and Learning Cycles</w:t>
      </w:r>
    </w:p>
    <w:p w14:paraId="536338FE" w14:textId="1B5996C2" w:rsidR="001E2067" w:rsidRPr="00B41424" w:rsidDel="006D56EA" w:rsidRDefault="00DFFBAB" w:rsidP="000A6227">
      <w:pPr>
        <w:spacing w:beforeLines="60" w:before="144" w:after="0"/>
        <w:rPr>
          <w:rFonts w:asciiTheme="majorHAnsi" w:hAnsiTheme="majorHAnsi" w:cstheme="majorHAnsi"/>
        </w:rPr>
      </w:pPr>
      <w:r w:rsidRPr="00B41424">
        <w:rPr>
          <w:rFonts w:asciiTheme="majorHAnsi" w:hAnsiTheme="majorHAnsi" w:cstheme="majorHAnsi"/>
        </w:rPr>
        <w:t>Quarterly</w:t>
      </w:r>
      <w:r w:rsidR="44DBF5DE" w:rsidRPr="00B41424">
        <w:rPr>
          <w:rFonts w:asciiTheme="majorHAnsi" w:hAnsiTheme="majorHAnsi" w:cstheme="majorHAnsi"/>
        </w:rPr>
        <w:t xml:space="preserve"> (for the FM</w:t>
      </w:r>
      <w:r w:rsidR="6B87368A" w:rsidRPr="00B41424">
        <w:rPr>
          <w:rFonts w:asciiTheme="majorHAnsi" w:hAnsiTheme="majorHAnsi" w:cstheme="majorHAnsi"/>
        </w:rPr>
        <w:t xml:space="preserve"> and L</w:t>
      </w:r>
      <w:r w:rsidR="5AE4CB2B" w:rsidRPr="00B41424">
        <w:rPr>
          <w:rFonts w:asciiTheme="majorHAnsi" w:hAnsiTheme="majorHAnsi" w:cstheme="majorHAnsi"/>
        </w:rPr>
        <w:t xml:space="preserve">ead </w:t>
      </w:r>
      <w:r w:rsidR="6B87368A" w:rsidRPr="00B41424">
        <w:rPr>
          <w:rFonts w:asciiTheme="majorHAnsi" w:hAnsiTheme="majorHAnsi" w:cstheme="majorHAnsi"/>
        </w:rPr>
        <w:t>D</w:t>
      </w:r>
      <w:r w:rsidR="73C8F04C" w:rsidRPr="00B41424">
        <w:rPr>
          <w:rFonts w:asciiTheme="majorHAnsi" w:hAnsiTheme="majorHAnsi" w:cstheme="majorHAnsi"/>
        </w:rPr>
        <w:t xml:space="preserve">elivery </w:t>
      </w:r>
      <w:r w:rsidR="6B87368A" w:rsidRPr="00B41424">
        <w:rPr>
          <w:rFonts w:asciiTheme="majorHAnsi" w:hAnsiTheme="majorHAnsi" w:cstheme="majorHAnsi"/>
        </w:rPr>
        <w:t>P</w:t>
      </w:r>
      <w:r w:rsidR="38BA6650" w:rsidRPr="00B41424">
        <w:rPr>
          <w:rFonts w:asciiTheme="majorHAnsi" w:hAnsiTheme="majorHAnsi" w:cstheme="majorHAnsi"/>
        </w:rPr>
        <w:t>artner</w:t>
      </w:r>
      <w:r w:rsidR="6B87368A" w:rsidRPr="00B41424">
        <w:rPr>
          <w:rFonts w:asciiTheme="majorHAnsi" w:hAnsiTheme="majorHAnsi" w:cstheme="majorHAnsi"/>
        </w:rPr>
        <w:t>s</w:t>
      </w:r>
      <w:r w:rsidR="44DBF5DE" w:rsidRPr="00B41424">
        <w:rPr>
          <w:rFonts w:asciiTheme="majorHAnsi" w:hAnsiTheme="majorHAnsi" w:cstheme="majorHAnsi"/>
        </w:rPr>
        <w:t>)</w:t>
      </w:r>
      <w:r w:rsidRPr="00B41424">
        <w:rPr>
          <w:rFonts w:asciiTheme="majorHAnsi" w:hAnsiTheme="majorHAnsi" w:cstheme="majorHAnsi"/>
        </w:rPr>
        <w:t xml:space="preserve"> and annual learning cycles</w:t>
      </w:r>
      <w:r w:rsidR="6AD8974F" w:rsidRPr="00B41424">
        <w:rPr>
          <w:rFonts w:asciiTheme="majorHAnsi" w:hAnsiTheme="majorHAnsi" w:cstheme="majorHAnsi"/>
        </w:rPr>
        <w:t xml:space="preserve"> </w:t>
      </w:r>
      <w:r w:rsidR="6AD8974F" w:rsidRPr="00B41424">
        <w:rPr>
          <w:rFonts w:asciiTheme="majorHAnsi" w:eastAsia="Corbel" w:hAnsiTheme="majorHAnsi" w:cstheme="majorHAnsi"/>
          <w:color w:val="000000" w:themeColor="text1"/>
        </w:rPr>
        <w:t>(for the IE, FM, L</w:t>
      </w:r>
      <w:r w:rsidR="74D90236" w:rsidRPr="00B41424">
        <w:rPr>
          <w:rFonts w:asciiTheme="majorHAnsi" w:eastAsia="Corbel" w:hAnsiTheme="majorHAnsi" w:cstheme="majorHAnsi"/>
          <w:color w:val="000000" w:themeColor="text1"/>
        </w:rPr>
        <w:t xml:space="preserve">ead </w:t>
      </w:r>
      <w:r w:rsidR="6AD8974F" w:rsidRPr="00B41424">
        <w:rPr>
          <w:rFonts w:asciiTheme="majorHAnsi" w:eastAsia="Corbel" w:hAnsiTheme="majorHAnsi" w:cstheme="majorHAnsi"/>
          <w:color w:val="000000" w:themeColor="text1"/>
        </w:rPr>
        <w:t>D</w:t>
      </w:r>
      <w:r w:rsidR="1BB5E358" w:rsidRPr="00B41424">
        <w:rPr>
          <w:rFonts w:asciiTheme="majorHAnsi" w:eastAsia="Corbel" w:hAnsiTheme="majorHAnsi" w:cstheme="majorHAnsi"/>
          <w:color w:val="000000" w:themeColor="text1"/>
        </w:rPr>
        <w:t>elivery</w:t>
      </w:r>
      <w:r w:rsidR="112CF754" w:rsidRPr="00B41424">
        <w:rPr>
          <w:rFonts w:asciiTheme="majorHAnsi" w:eastAsia="Corbel" w:hAnsiTheme="majorHAnsi" w:cstheme="majorHAnsi"/>
          <w:color w:val="000000" w:themeColor="text1"/>
        </w:rPr>
        <w:t xml:space="preserve"> </w:t>
      </w:r>
      <w:r w:rsidR="6AD8974F" w:rsidRPr="00B41424">
        <w:rPr>
          <w:rFonts w:asciiTheme="majorHAnsi" w:eastAsia="Corbel" w:hAnsiTheme="majorHAnsi" w:cstheme="majorHAnsi"/>
          <w:color w:val="000000" w:themeColor="text1"/>
        </w:rPr>
        <w:t>P</w:t>
      </w:r>
      <w:r w:rsidR="42478F49" w:rsidRPr="00B41424">
        <w:rPr>
          <w:rFonts w:asciiTheme="majorHAnsi" w:eastAsia="Corbel" w:hAnsiTheme="majorHAnsi" w:cstheme="majorHAnsi"/>
          <w:color w:val="000000" w:themeColor="text1"/>
        </w:rPr>
        <w:t>artner</w:t>
      </w:r>
      <w:r w:rsidR="6AD8974F" w:rsidRPr="00B41424">
        <w:rPr>
          <w:rFonts w:asciiTheme="majorHAnsi" w:eastAsia="Corbel" w:hAnsiTheme="majorHAnsi" w:cstheme="majorHAnsi"/>
          <w:color w:val="000000" w:themeColor="text1"/>
        </w:rPr>
        <w:t>s and</w:t>
      </w:r>
      <w:r w:rsidR="5D4A37F6" w:rsidRPr="00B41424">
        <w:rPr>
          <w:rFonts w:asciiTheme="majorHAnsi" w:eastAsia="Corbel" w:hAnsiTheme="majorHAnsi" w:cstheme="majorHAnsi"/>
          <w:color w:val="000000" w:themeColor="text1"/>
        </w:rPr>
        <w:t xml:space="preserve"> in-country staff</w:t>
      </w:r>
      <w:r w:rsidR="6AD8974F" w:rsidRPr="00B41424">
        <w:rPr>
          <w:rFonts w:asciiTheme="majorHAnsi" w:eastAsia="Corbel" w:hAnsiTheme="majorHAnsi" w:cstheme="majorHAnsi"/>
          <w:color w:val="000000" w:themeColor="text1"/>
        </w:rPr>
        <w:t>)</w:t>
      </w:r>
      <w:r w:rsidRPr="00B41424">
        <w:rPr>
          <w:rFonts w:asciiTheme="majorHAnsi" w:hAnsiTheme="majorHAnsi" w:cstheme="majorHAnsi"/>
          <w:color w:val="000000" w:themeColor="text1"/>
        </w:rPr>
        <w:t xml:space="preserve"> </w:t>
      </w:r>
      <w:r w:rsidRPr="00B41424">
        <w:rPr>
          <w:rFonts w:asciiTheme="majorHAnsi" w:hAnsiTheme="majorHAnsi" w:cstheme="majorHAnsi"/>
        </w:rPr>
        <w:t xml:space="preserve">will allow for adaptive management and continual learning. Evidence and </w:t>
      </w:r>
      <w:r w:rsidR="644F3540" w:rsidRPr="00B41424">
        <w:rPr>
          <w:rFonts w:asciiTheme="majorHAnsi" w:hAnsiTheme="majorHAnsi" w:cstheme="majorHAnsi"/>
        </w:rPr>
        <w:t>data</w:t>
      </w:r>
      <w:r w:rsidRPr="00B41424">
        <w:rPr>
          <w:rFonts w:asciiTheme="majorHAnsi" w:hAnsiTheme="majorHAnsi" w:cstheme="majorHAnsi"/>
        </w:rPr>
        <w:t xml:space="preserve"> from multiple sources</w:t>
      </w:r>
      <w:r w:rsidR="644F3540" w:rsidRPr="00B41424">
        <w:rPr>
          <w:rFonts w:asciiTheme="majorHAnsi" w:hAnsiTheme="majorHAnsi" w:cstheme="majorHAnsi"/>
        </w:rPr>
        <w:t xml:space="preserve"> will contribute to </w:t>
      </w:r>
      <w:r w:rsidRPr="00B41424">
        <w:rPr>
          <w:rFonts w:asciiTheme="majorHAnsi" w:hAnsiTheme="majorHAnsi" w:cstheme="majorHAnsi"/>
        </w:rPr>
        <w:t xml:space="preserve">informed </w:t>
      </w:r>
      <w:r w:rsidR="644F3540" w:rsidRPr="00B41424">
        <w:rPr>
          <w:rFonts w:asciiTheme="majorHAnsi" w:hAnsiTheme="majorHAnsi" w:cstheme="majorHAnsi"/>
        </w:rPr>
        <w:t xml:space="preserve">adaptive programme decisions </w:t>
      </w:r>
      <w:r w:rsidRPr="00B41424">
        <w:rPr>
          <w:rFonts w:asciiTheme="majorHAnsi" w:hAnsiTheme="majorHAnsi" w:cstheme="majorHAnsi"/>
        </w:rPr>
        <w:t xml:space="preserve">as indicated in </w:t>
      </w:r>
      <w:r w:rsidR="6B3E88F2" w:rsidRPr="00B41424">
        <w:rPr>
          <w:rFonts w:asciiTheme="majorHAnsi" w:hAnsiTheme="majorHAnsi" w:cstheme="majorHAnsi"/>
        </w:rPr>
        <w:t>A</w:t>
      </w:r>
      <w:r w:rsidRPr="00B41424">
        <w:rPr>
          <w:rFonts w:asciiTheme="majorHAnsi" w:hAnsiTheme="majorHAnsi" w:cstheme="majorHAnsi"/>
        </w:rPr>
        <w:t>nnex</w:t>
      </w:r>
      <w:r w:rsidR="3734E1E5" w:rsidRPr="00B41424">
        <w:rPr>
          <w:rFonts w:asciiTheme="majorHAnsi" w:hAnsiTheme="majorHAnsi" w:cstheme="majorHAnsi"/>
        </w:rPr>
        <w:t xml:space="preserve"> </w:t>
      </w:r>
      <w:r w:rsidR="22DFE691" w:rsidRPr="00B41424">
        <w:rPr>
          <w:rFonts w:asciiTheme="majorHAnsi" w:hAnsiTheme="majorHAnsi" w:cstheme="majorHAnsi"/>
        </w:rPr>
        <w:t>H</w:t>
      </w:r>
      <w:r w:rsidR="5BC45268" w:rsidRPr="00B41424">
        <w:rPr>
          <w:rFonts w:asciiTheme="majorHAnsi" w:hAnsiTheme="majorHAnsi" w:cstheme="majorHAnsi"/>
        </w:rPr>
        <w:t>.</w:t>
      </w:r>
      <w:r w:rsidR="71B16AD2" w:rsidRPr="00B41424">
        <w:rPr>
          <w:rFonts w:asciiTheme="majorHAnsi" w:hAnsiTheme="majorHAnsi" w:cstheme="majorHAnsi"/>
        </w:rPr>
        <w:t xml:space="preserve"> </w:t>
      </w:r>
      <w:r w:rsidR="00C555F6" w:rsidRPr="00B41424">
        <w:rPr>
          <w:rFonts w:asciiTheme="majorHAnsi" w:hAnsiTheme="majorHAnsi" w:cstheme="majorHAnsi"/>
        </w:rPr>
        <w:t xml:space="preserve">Evidence and data should include a specific focus on gender to ensure that adaptive programming decisions are meeting the requirement of projects which consider the needs of, and benefit, women and girls at least equally to men and boys. Where appropriate, specific strategies should be developed to target gender and other key equity issues. </w:t>
      </w:r>
      <w:r w:rsidR="71B16AD2" w:rsidRPr="00B41424">
        <w:rPr>
          <w:rFonts w:asciiTheme="majorHAnsi" w:hAnsiTheme="majorHAnsi" w:cstheme="majorHAnsi"/>
        </w:rPr>
        <w:t xml:space="preserve">Please </w:t>
      </w:r>
      <w:r w:rsidRPr="00B41424">
        <w:rPr>
          <w:rFonts w:asciiTheme="majorHAnsi" w:hAnsiTheme="majorHAnsi" w:cstheme="majorHAnsi"/>
        </w:rPr>
        <w:t>also</w:t>
      </w:r>
      <w:r w:rsidR="71B16AD2" w:rsidRPr="00B41424">
        <w:rPr>
          <w:rFonts w:asciiTheme="majorHAnsi" w:hAnsiTheme="majorHAnsi" w:cstheme="majorHAnsi"/>
        </w:rPr>
        <w:t xml:space="preserve"> refer to</w:t>
      </w:r>
      <w:r w:rsidR="5FA260F1" w:rsidRPr="00B41424">
        <w:rPr>
          <w:rFonts w:asciiTheme="majorHAnsi" w:hAnsiTheme="majorHAnsi" w:cstheme="majorHAnsi"/>
        </w:rPr>
        <w:t xml:space="preserve"> page </w:t>
      </w:r>
      <w:r w:rsidR="4421EE05" w:rsidRPr="00B41424">
        <w:rPr>
          <w:rFonts w:asciiTheme="majorHAnsi" w:hAnsiTheme="majorHAnsi" w:cstheme="majorHAnsi"/>
        </w:rPr>
        <w:t>48</w:t>
      </w:r>
      <w:r w:rsidR="5FA260F1" w:rsidRPr="00B41424">
        <w:rPr>
          <w:rFonts w:asciiTheme="majorHAnsi" w:hAnsiTheme="majorHAnsi" w:cstheme="majorHAnsi"/>
        </w:rPr>
        <w:t xml:space="preserve"> of</w:t>
      </w:r>
      <w:r w:rsidR="71B16AD2" w:rsidRPr="00B41424">
        <w:rPr>
          <w:rFonts w:asciiTheme="majorHAnsi" w:hAnsiTheme="majorHAnsi" w:cstheme="majorHAnsi"/>
        </w:rPr>
        <w:t xml:space="preserve"> the</w:t>
      </w:r>
      <w:r w:rsidR="5FA260F1" w:rsidRPr="00B41424">
        <w:rPr>
          <w:rFonts w:asciiTheme="majorHAnsi" w:hAnsiTheme="majorHAnsi" w:cstheme="majorHAnsi"/>
        </w:rPr>
        <w:t xml:space="preserve"> </w:t>
      </w:r>
      <w:r w:rsidR="00D77F2F" w:rsidRPr="00B41424">
        <w:rPr>
          <w:rFonts w:asciiTheme="majorHAnsi" w:hAnsiTheme="majorHAnsi" w:cstheme="majorHAnsi"/>
        </w:rPr>
        <w:t xml:space="preserve">Portfolio </w:t>
      </w:r>
      <w:r w:rsidR="71B16AD2" w:rsidRPr="00B41424">
        <w:rPr>
          <w:rFonts w:asciiTheme="majorHAnsi" w:hAnsiTheme="majorHAnsi" w:cstheme="majorHAnsi"/>
        </w:rPr>
        <w:t>L</w:t>
      </w:r>
      <w:r w:rsidR="5FA260F1" w:rsidRPr="00B41424">
        <w:rPr>
          <w:rFonts w:asciiTheme="majorHAnsi" w:hAnsiTheme="majorHAnsi" w:cstheme="majorHAnsi"/>
        </w:rPr>
        <w:t xml:space="preserve">evel </w:t>
      </w:r>
      <w:r w:rsidR="71B16AD2" w:rsidRPr="00B41424">
        <w:rPr>
          <w:rFonts w:asciiTheme="majorHAnsi" w:hAnsiTheme="majorHAnsi" w:cstheme="majorHAnsi"/>
        </w:rPr>
        <w:t>B</w:t>
      </w:r>
      <w:r w:rsidR="5FA260F1" w:rsidRPr="00B41424">
        <w:rPr>
          <w:rFonts w:asciiTheme="majorHAnsi" w:hAnsiTheme="majorHAnsi" w:cstheme="majorHAnsi"/>
        </w:rPr>
        <w:t xml:space="preserve">usiness </w:t>
      </w:r>
      <w:r w:rsidR="71B16AD2" w:rsidRPr="00B41424">
        <w:rPr>
          <w:rFonts w:asciiTheme="majorHAnsi" w:hAnsiTheme="majorHAnsi" w:cstheme="majorHAnsi"/>
        </w:rPr>
        <w:t>C</w:t>
      </w:r>
      <w:r w:rsidR="5FA260F1" w:rsidRPr="00B41424">
        <w:rPr>
          <w:rFonts w:asciiTheme="majorHAnsi" w:hAnsiTheme="majorHAnsi" w:cstheme="majorHAnsi"/>
        </w:rPr>
        <w:t xml:space="preserve">ase (at </w:t>
      </w:r>
      <w:r w:rsidR="22DFE691" w:rsidRPr="00B41424">
        <w:rPr>
          <w:rFonts w:asciiTheme="majorHAnsi" w:hAnsiTheme="majorHAnsi" w:cstheme="majorHAnsi"/>
        </w:rPr>
        <w:t>A</w:t>
      </w:r>
      <w:r w:rsidR="5FA260F1" w:rsidRPr="00B41424">
        <w:rPr>
          <w:rFonts w:asciiTheme="majorHAnsi" w:hAnsiTheme="majorHAnsi" w:cstheme="majorHAnsi"/>
        </w:rPr>
        <w:t xml:space="preserve">nnex </w:t>
      </w:r>
      <w:r w:rsidR="22DFE691" w:rsidRPr="00B41424">
        <w:rPr>
          <w:rFonts w:asciiTheme="majorHAnsi" w:hAnsiTheme="majorHAnsi" w:cstheme="majorHAnsi"/>
        </w:rPr>
        <w:t>B</w:t>
      </w:r>
      <w:r w:rsidR="5FA260F1" w:rsidRPr="00B41424">
        <w:rPr>
          <w:rFonts w:asciiTheme="majorHAnsi" w:hAnsiTheme="majorHAnsi" w:cstheme="majorHAnsi"/>
        </w:rPr>
        <w:t xml:space="preserve">) </w:t>
      </w:r>
      <w:r w:rsidR="71B16AD2" w:rsidRPr="00B41424">
        <w:rPr>
          <w:rFonts w:asciiTheme="majorHAnsi" w:hAnsiTheme="majorHAnsi" w:cstheme="majorHAnsi"/>
        </w:rPr>
        <w:t xml:space="preserve">for </w:t>
      </w:r>
      <w:r w:rsidR="5FA260F1" w:rsidRPr="00B41424">
        <w:rPr>
          <w:rFonts w:asciiTheme="majorHAnsi" w:hAnsiTheme="majorHAnsi" w:cstheme="majorHAnsi"/>
        </w:rPr>
        <w:t>more information on adaptive management.</w:t>
      </w:r>
      <w:bookmarkStart w:id="5" w:name="_Hlk81572784"/>
    </w:p>
    <w:p w14:paraId="644821E2" w14:textId="4104960C" w:rsidR="001E2067" w:rsidRPr="00B41424" w:rsidDel="006D56EA" w:rsidRDefault="4B8B50AE" w:rsidP="000A6227">
      <w:pPr>
        <w:pStyle w:val="Heading2"/>
        <w:spacing w:beforeLines="60" w:before="144"/>
        <w:rPr>
          <w:rFonts w:cstheme="majorHAnsi"/>
          <w:b/>
          <w:color w:val="000000" w:themeColor="text1"/>
          <w:sz w:val="24"/>
        </w:rPr>
      </w:pPr>
      <w:r w:rsidRPr="00B41424">
        <w:rPr>
          <w:rFonts w:cstheme="majorHAnsi"/>
          <w:b/>
          <w:color w:val="000000" w:themeColor="text1"/>
          <w:sz w:val="24"/>
        </w:rPr>
        <w:t>Flexible Grants</w:t>
      </w:r>
    </w:p>
    <w:p w14:paraId="3688E221" w14:textId="5BBA5C04" w:rsidR="001E2067" w:rsidRPr="00B41424" w:rsidDel="006D56EA" w:rsidRDefault="4B8B50AE" w:rsidP="000A6227">
      <w:pPr>
        <w:spacing w:beforeLines="60" w:before="144" w:after="0"/>
        <w:rPr>
          <w:rFonts w:asciiTheme="majorHAnsi" w:hAnsiTheme="majorHAnsi" w:cstheme="majorHAnsi"/>
        </w:rPr>
      </w:pPr>
      <w:r w:rsidRPr="00B41424">
        <w:rPr>
          <w:rFonts w:asciiTheme="majorHAnsi" w:hAnsiTheme="majorHAnsi" w:cstheme="majorHAnsi"/>
        </w:rPr>
        <w:t xml:space="preserve">If the adaptive management approach indicates an activity that can enhance or build upon the existing scope </w:t>
      </w:r>
      <w:r w:rsidR="62C81A7D" w:rsidRPr="00B41424">
        <w:rPr>
          <w:rFonts w:asciiTheme="majorHAnsi" w:hAnsiTheme="majorHAnsi" w:cstheme="majorHAnsi"/>
        </w:rPr>
        <w:t>of a</w:t>
      </w:r>
      <w:r w:rsidRPr="00B41424">
        <w:rPr>
          <w:rFonts w:asciiTheme="majorHAnsi" w:hAnsiTheme="majorHAnsi" w:cstheme="majorHAnsi"/>
        </w:rPr>
        <w:t xml:space="preserve"> project</w:t>
      </w:r>
      <w:r w:rsidR="03B4EF5A" w:rsidRPr="00B41424">
        <w:rPr>
          <w:rFonts w:asciiTheme="majorHAnsi" w:hAnsiTheme="majorHAnsi" w:cstheme="majorHAnsi"/>
        </w:rPr>
        <w:t xml:space="preserve"> within the landscape consortium, </w:t>
      </w:r>
      <w:r w:rsidR="5389A2C5" w:rsidRPr="00B41424">
        <w:rPr>
          <w:rFonts w:asciiTheme="majorHAnsi" w:hAnsiTheme="majorHAnsi" w:cstheme="majorHAnsi"/>
        </w:rPr>
        <w:t xml:space="preserve">there is </w:t>
      </w:r>
      <w:r w:rsidR="2CB7F4B6" w:rsidRPr="00B41424">
        <w:rPr>
          <w:rFonts w:asciiTheme="majorHAnsi" w:hAnsiTheme="majorHAnsi" w:cstheme="majorHAnsi"/>
        </w:rPr>
        <w:t>the ability to vary the</w:t>
      </w:r>
      <w:r w:rsidR="5389A2C5" w:rsidRPr="00B41424">
        <w:rPr>
          <w:rFonts w:asciiTheme="majorHAnsi" w:hAnsiTheme="majorHAnsi" w:cstheme="majorHAnsi"/>
        </w:rPr>
        <w:t xml:space="preserve"> grant</w:t>
      </w:r>
      <w:r w:rsidR="008E2B02" w:rsidRPr="00B41424">
        <w:rPr>
          <w:rFonts w:asciiTheme="majorHAnsi" w:hAnsiTheme="majorHAnsi" w:cstheme="majorHAnsi"/>
        </w:rPr>
        <w:t xml:space="preserve"> through an unplanned variation</w:t>
      </w:r>
      <w:r w:rsidR="47348DDF" w:rsidRPr="00B41424">
        <w:rPr>
          <w:rFonts w:asciiTheme="majorHAnsi" w:hAnsiTheme="majorHAnsi" w:cstheme="majorHAnsi"/>
        </w:rPr>
        <w:t>.</w:t>
      </w:r>
      <w:r w:rsidR="6878DEB0" w:rsidRPr="00B41424">
        <w:rPr>
          <w:rFonts w:asciiTheme="majorHAnsi" w:hAnsiTheme="majorHAnsi" w:cstheme="majorHAnsi"/>
        </w:rPr>
        <w:t xml:space="preserve"> </w:t>
      </w:r>
      <w:r w:rsidR="497307D7" w:rsidRPr="00B41424">
        <w:rPr>
          <w:rFonts w:asciiTheme="majorHAnsi" w:hAnsiTheme="majorHAnsi" w:cstheme="majorHAnsi"/>
        </w:rPr>
        <w:t>All propo</w:t>
      </w:r>
      <w:r w:rsidR="4E2D27AE" w:rsidRPr="00B41424">
        <w:rPr>
          <w:rFonts w:asciiTheme="majorHAnsi" w:hAnsiTheme="majorHAnsi" w:cstheme="majorHAnsi"/>
        </w:rPr>
        <w:t xml:space="preserve">sed </w:t>
      </w:r>
      <w:r w:rsidR="497307D7" w:rsidRPr="00B41424">
        <w:rPr>
          <w:rFonts w:asciiTheme="majorHAnsi" w:hAnsiTheme="majorHAnsi" w:cstheme="majorHAnsi"/>
        </w:rPr>
        <w:t>variations will be approved by the Defra SRO</w:t>
      </w:r>
      <w:r w:rsidR="00C37690" w:rsidRPr="00B41424">
        <w:rPr>
          <w:rFonts w:asciiTheme="majorHAnsi" w:hAnsiTheme="majorHAnsi" w:cstheme="majorHAnsi"/>
        </w:rPr>
        <w:t xml:space="preserve"> within the terms of GGM standards</w:t>
      </w:r>
      <w:r w:rsidR="497307D7" w:rsidRPr="00B41424">
        <w:rPr>
          <w:rFonts w:asciiTheme="majorHAnsi" w:hAnsiTheme="majorHAnsi" w:cstheme="majorHAnsi"/>
        </w:rPr>
        <w:t xml:space="preserve">. </w:t>
      </w:r>
    </w:p>
    <w:p w14:paraId="22A74622" w14:textId="1E738562" w:rsidR="001E2067" w:rsidRPr="00B41424" w:rsidDel="006D56EA" w:rsidRDefault="21B2E45A" w:rsidP="000A6227">
      <w:pPr>
        <w:pStyle w:val="Heading2"/>
        <w:spacing w:beforeLines="60" w:before="144"/>
        <w:rPr>
          <w:rFonts w:cstheme="majorHAnsi"/>
          <w:b/>
          <w:color w:val="000000" w:themeColor="text1"/>
          <w:sz w:val="24"/>
        </w:rPr>
      </w:pPr>
      <w:r w:rsidRPr="00B41424">
        <w:rPr>
          <w:rFonts w:cstheme="majorHAnsi"/>
          <w:b/>
          <w:color w:val="000000" w:themeColor="text1"/>
          <w:sz w:val="24"/>
        </w:rPr>
        <w:t xml:space="preserve">Supplementary Activities </w:t>
      </w:r>
    </w:p>
    <w:p w14:paraId="767740C3" w14:textId="3576E41D" w:rsidR="00B305AD" w:rsidRPr="00B41424" w:rsidRDefault="21B2E45A" w:rsidP="000A6227">
      <w:pPr>
        <w:spacing w:beforeLines="60" w:before="144"/>
        <w:rPr>
          <w:rFonts w:asciiTheme="majorHAnsi" w:hAnsiTheme="majorHAnsi" w:cstheme="majorHAnsi"/>
        </w:rPr>
      </w:pPr>
      <w:r w:rsidRPr="00B41424">
        <w:rPr>
          <w:rFonts w:asciiTheme="majorHAnsi" w:hAnsiTheme="majorHAnsi" w:cstheme="majorHAnsi"/>
        </w:rPr>
        <w:t>Supplementary Activities are additional activities which may span the range of interventions, objectives and duration covered by the BLF and will be determined by emerging or newly</w:t>
      </w:r>
      <w:r w:rsidR="7547A759" w:rsidRPr="00B41424">
        <w:rPr>
          <w:rFonts w:asciiTheme="majorHAnsi" w:hAnsiTheme="majorHAnsi" w:cstheme="majorHAnsi"/>
        </w:rPr>
        <w:t xml:space="preserve"> </w:t>
      </w:r>
      <w:r w:rsidRPr="00B41424">
        <w:rPr>
          <w:rFonts w:asciiTheme="majorHAnsi" w:hAnsiTheme="majorHAnsi" w:cstheme="majorHAnsi"/>
        </w:rPr>
        <w:t xml:space="preserve">identified needs and priorities, including in response to the adaptive programming approach, to provide technical assistance, to </w:t>
      </w:r>
      <w:r w:rsidR="008D2F6A" w:rsidRPr="00B41424">
        <w:rPr>
          <w:rFonts w:asciiTheme="majorHAnsi" w:hAnsiTheme="majorHAnsi" w:cstheme="majorHAnsi"/>
        </w:rPr>
        <w:t xml:space="preserve">encourage </w:t>
      </w:r>
      <w:r w:rsidRPr="00B41424">
        <w:rPr>
          <w:rFonts w:asciiTheme="majorHAnsi" w:hAnsiTheme="majorHAnsi" w:cstheme="majorHAnsi"/>
        </w:rPr>
        <w:t xml:space="preserve">private finance or at the programme level. As such, they cannot be </w:t>
      </w:r>
      <w:r w:rsidR="00005CFE" w:rsidRPr="00B41424">
        <w:rPr>
          <w:rFonts w:asciiTheme="majorHAnsi" w:hAnsiTheme="majorHAnsi" w:cstheme="majorHAnsi"/>
        </w:rPr>
        <w:t xml:space="preserve">determined </w:t>
      </w:r>
      <w:r w:rsidRPr="00B41424">
        <w:rPr>
          <w:rFonts w:asciiTheme="majorHAnsi" w:hAnsiTheme="majorHAnsi" w:cstheme="majorHAnsi"/>
        </w:rPr>
        <w:t>at project inception and will cover a proportion – up to 5% - of the total grant funding allocation in each landscape, each financial year. As part of the annual Learning Programme Board, the Fund Manager may make recommendations for supplementary activities in any given landscape, or BLF-wide activities. Alternatively, Defra may identify, through other means, supplementary activities. The Fund Manager will propose the Supplementary Activities delivery mechanism, which Defra will approve. When needed, the Fund Manager will procure new partners through the Supplementary Activities Fund.</w:t>
      </w:r>
      <w:bookmarkEnd w:id="5"/>
    </w:p>
    <w:p w14:paraId="1C4969EA" w14:textId="77777777" w:rsidR="00DF01A5" w:rsidRPr="00B41424" w:rsidRDefault="00DF01A5" w:rsidP="000A6227">
      <w:pPr>
        <w:spacing w:beforeLines="60" w:before="144"/>
        <w:jc w:val="left"/>
        <w:rPr>
          <w:rFonts w:asciiTheme="majorHAnsi" w:hAnsiTheme="majorHAnsi" w:cstheme="majorHAnsi"/>
        </w:rPr>
      </w:pPr>
    </w:p>
    <w:p w14:paraId="4EE6E6AA" w14:textId="20F609A6" w:rsidR="00B24BAF" w:rsidRPr="00B41424" w:rsidRDefault="00B24BAF" w:rsidP="000A6227">
      <w:pPr>
        <w:pStyle w:val="Heading1"/>
        <w:numPr>
          <w:ilvl w:val="0"/>
          <w:numId w:val="13"/>
        </w:numPr>
        <w:spacing w:beforeLines="60" w:before="144"/>
        <w:rPr>
          <w:rFonts w:cstheme="majorHAnsi"/>
          <w:b/>
          <w:color w:val="000000" w:themeColor="text1"/>
          <w:sz w:val="24"/>
        </w:rPr>
      </w:pPr>
      <w:r w:rsidRPr="00B41424">
        <w:rPr>
          <w:rFonts w:cstheme="majorHAnsi"/>
          <w:b/>
          <w:color w:val="000000" w:themeColor="text1"/>
          <w:sz w:val="24"/>
        </w:rPr>
        <w:t>W</w:t>
      </w:r>
      <w:r w:rsidR="00A01B53" w:rsidRPr="00B41424">
        <w:rPr>
          <w:rFonts w:cstheme="majorHAnsi"/>
          <w:b/>
          <w:color w:val="000000" w:themeColor="text1"/>
          <w:sz w:val="24"/>
        </w:rPr>
        <w:t>o</w:t>
      </w:r>
      <w:r w:rsidRPr="00B41424">
        <w:rPr>
          <w:rFonts w:cstheme="majorHAnsi"/>
          <w:b/>
          <w:color w:val="000000" w:themeColor="text1"/>
          <w:sz w:val="24"/>
        </w:rPr>
        <w:t>rk Plan</w:t>
      </w:r>
    </w:p>
    <w:p w14:paraId="3F7A5537" w14:textId="6CAA2DA0" w:rsidR="00E63E5F" w:rsidRPr="00B41424" w:rsidRDefault="00E0111A" w:rsidP="000A6227">
      <w:pPr>
        <w:autoSpaceDE w:val="0"/>
        <w:adjustRightInd w:val="0"/>
        <w:spacing w:before="240"/>
        <w:rPr>
          <w:rFonts w:asciiTheme="majorHAnsi" w:hAnsiTheme="majorHAnsi" w:cstheme="majorHAnsi"/>
        </w:rPr>
      </w:pPr>
      <w:r w:rsidRPr="00B41424">
        <w:rPr>
          <w:rFonts w:asciiTheme="majorHAnsi" w:hAnsiTheme="majorHAnsi" w:cstheme="majorHAnsi"/>
        </w:rPr>
        <w:t>All Defra ICF projects require a work plan/delivery plan which sets out the proposed approach and timeline for managing the project and breaks down activities and outputs, which are clearly cross referenced to payment mechanisms and governance/quality assurance mechanisms, to ensure effective delivery on time and within budget. An indicative work plan</w:t>
      </w:r>
      <w:r w:rsidR="00005CFE" w:rsidRPr="00B41424">
        <w:rPr>
          <w:rFonts w:asciiTheme="majorHAnsi" w:hAnsiTheme="majorHAnsi" w:cstheme="majorHAnsi"/>
        </w:rPr>
        <w:t xml:space="preserve"> has been</w:t>
      </w:r>
      <w:r w:rsidRPr="00B41424">
        <w:rPr>
          <w:rFonts w:asciiTheme="majorHAnsi" w:hAnsiTheme="majorHAnsi" w:cstheme="majorHAnsi"/>
        </w:rPr>
        <w:t xml:space="preserve"> provided as part of the grant application process and this will be finalised in the first month of the project starting and updated periodically to reflect any changes to the project. </w:t>
      </w:r>
    </w:p>
    <w:p w14:paraId="70DAC822" w14:textId="322537F4" w:rsidR="001062A7" w:rsidRPr="00B41424" w:rsidRDefault="00D346DE" w:rsidP="000A6227">
      <w:pPr>
        <w:autoSpaceDE w:val="0"/>
        <w:adjustRightInd w:val="0"/>
        <w:spacing w:before="240"/>
        <w:rPr>
          <w:rFonts w:asciiTheme="majorHAnsi" w:hAnsiTheme="majorHAnsi" w:cstheme="majorHAnsi"/>
        </w:rPr>
      </w:pPr>
      <w:r w:rsidRPr="00B41424">
        <w:rPr>
          <w:rFonts w:asciiTheme="majorHAnsi" w:hAnsiTheme="majorHAnsi" w:cstheme="majorHAnsi"/>
        </w:rPr>
        <w:t>The</w:t>
      </w:r>
      <w:r w:rsidR="001C5F67" w:rsidRPr="00B41424">
        <w:rPr>
          <w:rFonts w:asciiTheme="majorHAnsi" w:hAnsiTheme="majorHAnsi" w:cstheme="majorHAnsi"/>
        </w:rPr>
        <w:t xml:space="preserve"> </w:t>
      </w:r>
      <w:r w:rsidR="00D24CF7" w:rsidRPr="00B41424">
        <w:rPr>
          <w:rFonts w:asciiTheme="majorHAnsi" w:hAnsiTheme="majorHAnsi" w:cstheme="majorHAnsi"/>
        </w:rPr>
        <w:t>BLF’s</w:t>
      </w:r>
      <w:r w:rsidR="001C5F67" w:rsidRPr="00B41424">
        <w:rPr>
          <w:rFonts w:asciiTheme="majorHAnsi" w:hAnsiTheme="majorHAnsi" w:cstheme="majorHAnsi"/>
        </w:rPr>
        <w:t xml:space="preserve"> P</w:t>
      </w:r>
      <w:r w:rsidR="00005CFE" w:rsidRPr="00B41424">
        <w:rPr>
          <w:rFonts w:asciiTheme="majorHAnsi" w:hAnsiTheme="majorHAnsi" w:cstheme="majorHAnsi"/>
        </w:rPr>
        <w:t xml:space="preserve">rogramme </w:t>
      </w:r>
      <w:r w:rsidR="001C5F67" w:rsidRPr="00B41424">
        <w:rPr>
          <w:rFonts w:asciiTheme="majorHAnsi" w:hAnsiTheme="majorHAnsi" w:cstheme="majorHAnsi"/>
        </w:rPr>
        <w:t>M</w:t>
      </w:r>
      <w:r w:rsidR="00005CFE" w:rsidRPr="00B41424">
        <w:rPr>
          <w:rFonts w:asciiTheme="majorHAnsi" w:hAnsiTheme="majorHAnsi" w:cstheme="majorHAnsi"/>
        </w:rPr>
        <w:t xml:space="preserve">anagement </w:t>
      </w:r>
      <w:r w:rsidR="001C5F67" w:rsidRPr="00B41424">
        <w:rPr>
          <w:rFonts w:asciiTheme="majorHAnsi" w:hAnsiTheme="majorHAnsi" w:cstheme="majorHAnsi"/>
        </w:rPr>
        <w:t>O</w:t>
      </w:r>
      <w:r w:rsidR="00005CFE" w:rsidRPr="00B41424">
        <w:rPr>
          <w:rFonts w:asciiTheme="majorHAnsi" w:hAnsiTheme="majorHAnsi" w:cstheme="majorHAnsi"/>
        </w:rPr>
        <w:t>ffice</w:t>
      </w:r>
      <w:r w:rsidR="00D24CF7" w:rsidRPr="00B41424">
        <w:rPr>
          <w:rFonts w:asciiTheme="majorHAnsi" w:hAnsiTheme="majorHAnsi" w:cstheme="majorHAnsi"/>
        </w:rPr>
        <w:t xml:space="preserve"> function </w:t>
      </w:r>
      <w:r w:rsidRPr="00B41424">
        <w:rPr>
          <w:rFonts w:asciiTheme="majorHAnsi" w:hAnsiTheme="majorHAnsi" w:cstheme="majorHAnsi"/>
        </w:rPr>
        <w:t>also</w:t>
      </w:r>
      <w:r w:rsidR="00D24CF7" w:rsidRPr="00B41424">
        <w:rPr>
          <w:rFonts w:asciiTheme="majorHAnsi" w:hAnsiTheme="majorHAnsi" w:cstheme="majorHAnsi"/>
        </w:rPr>
        <w:t xml:space="preserve"> </w:t>
      </w:r>
      <w:r w:rsidR="00005CFE" w:rsidRPr="00B41424">
        <w:rPr>
          <w:rFonts w:asciiTheme="majorHAnsi" w:hAnsiTheme="majorHAnsi" w:cstheme="majorHAnsi"/>
        </w:rPr>
        <w:t xml:space="preserve">maintains </w:t>
      </w:r>
      <w:r w:rsidR="006D29F8" w:rsidRPr="00B41424">
        <w:rPr>
          <w:rFonts w:asciiTheme="majorHAnsi" w:hAnsiTheme="majorHAnsi" w:cstheme="majorHAnsi"/>
        </w:rPr>
        <w:t>a</w:t>
      </w:r>
      <w:r w:rsidR="000427A1" w:rsidRPr="00B41424">
        <w:rPr>
          <w:rFonts w:asciiTheme="majorHAnsi" w:hAnsiTheme="majorHAnsi" w:cstheme="majorHAnsi"/>
        </w:rPr>
        <w:t xml:space="preserve"> detailed work plan </w:t>
      </w:r>
      <w:r w:rsidR="00212223" w:rsidRPr="00B41424">
        <w:rPr>
          <w:rFonts w:asciiTheme="majorHAnsi" w:hAnsiTheme="majorHAnsi" w:cstheme="majorHAnsi"/>
        </w:rPr>
        <w:t>and programme tracker</w:t>
      </w:r>
      <w:r w:rsidR="000427A1" w:rsidRPr="00B41424">
        <w:rPr>
          <w:rFonts w:asciiTheme="majorHAnsi" w:hAnsiTheme="majorHAnsi" w:cstheme="majorHAnsi"/>
        </w:rPr>
        <w:t xml:space="preserve"> to ensure </w:t>
      </w:r>
      <w:r w:rsidR="00A02445" w:rsidRPr="00B41424">
        <w:rPr>
          <w:rFonts w:asciiTheme="majorHAnsi" w:hAnsiTheme="majorHAnsi" w:cstheme="majorHAnsi"/>
        </w:rPr>
        <w:t>progress is made to the correct time</w:t>
      </w:r>
      <w:r w:rsidR="003B15E1" w:rsidRPr="00B41424">
        <w:rPr>
          <w:rFonts w:asciiTheme="majorHAnsi" w:hAnsiTheme="majorHAnsi" w:cstheme="majorHAnsi"/>
        </w:rPr>
        <w:t>frames through</w:t>
      </w:r>
      <w:r w:rsidR="00337A14" w:rsidRPr="00B41424">
        <w:rPr>
          <w:rFonts w:asciiTheme="majorHAnsi" w:hAnsiTheme="majorHAnsi" w:cstheme="majorHAnsi"/>
        </w:rPr>
        <w:t>out</w:t>
      </w:r>
      <w:r w:rsidR="0065428A" w:rsidRPr="00B41424">
        <w:rPr>
          <w:rFonts w:asciiTheme="majorHAnsi" w:hAnsiTheme="majorHAnsi" w:cstheme="majorHAnsi"/>
        </w:rPr>
        <w:t xml:space="preserve"> </w:t>
      </w:r>
      <w:r w:rsidR="004C4F32" w:rsidRPr="00B41424">
        <w:rPr>
          <w:rFonts w:asciiTheme="majorHAnsi" w:hAnsiTheme="majorHAnsi" w:cstheme="majorHAnsi"/>
        </w:rPr>
        <w:t xml:space="preserve">the </w:t>
      </w:r>
      <w:r w:rsidR="00752DF7" w:rsidRPr="00B41424">
        <w:rPr>
          <w:rFonts w:asciiTheme="majorHAnsi" w:hAnsiTheme="majorHAnsi" w:cstheme="majorHAnsi"/>
        </w:rPr>
        <w:t>design and implementation of the BLF programme</w:t>
      </w:r>
      <w:r w:rsidR="003B15E1" w:rsidRPr="00B41424">
        <w:rPr>
          <w:rFonts w:asciiTheme="majorHAnsi" w:hAnsiTheme="majorHAnsi" w:cstheme="majorHAnsi"/>
        </w:rPr>
        <w:t xml:space="preserve">. </w:t>
      </w:r>
      <w:r w:rsidR="001E4D63" w:rsidRPr="00B41424">
        <w:rPr>
          <w:rFonts w:asciiTheme="majorHAnsi" w:hAnsiTheme="majorHAnsi" w:cstheme="majorHAnsi"/>
        </w:rPr>
        <w:t xml:space="preserve">The workplan tracks </w:t>
      </w:r>
      <w:r w:rsidR="004D0DA0" w:rsidRPr="00B41424">
        <w:rPr>
          <w:rFonts w:asciiTheme="majorHAnsi" w:hAnsiTheme="majorHAnsi" w:cstheme="majorHAnsi"/>
        </w:rPr>
        <w:t xml:space="preserve">each stage of </w:t>
      </w:r>
      <w:r w:rsidR="000C44C7" w:rsidRPr="00B41424">
        <w:rPr>
          <w:rFonts w:asciiTheme="majorHAnsi" w:hAnsiTheme="majorHAnsi" w:cstheme="majorHAnsi"/>
        </w:rPr>
        <w:t xml:space="preserve">development including </w:t>
      </w:r>
      <w:r w:rsidR="00BE375C" w:rsidRPr="00B41424">
        <w:rPr>
          <w:rFonts w:asciiTheme="majorHAnsi" w:hAnsiTheme="majorHAnsi" w:cstheme="majorHAnsi"/>
        </w:rPr>
        <w:t xml:space="preserve">the </w:t>
      </w:r>
      <w:r w:rsidR="001E4D63" w:rsidRPr="00B41424">
        <w:rPr>
          <w:rFonts w:asciiTheme="majorHAnsi" w:hAnsiTheme="majorHAnsi" w:cstheme="majorHAnsi"/>
        </w:rPr>
        <w:t>procurement exercises</w:t>
      </w:r>
      <w:r w:rsidR="00BE375C" w:rsidRPr="00B41424">
        <w:rPr>
          <w:rFonts w:asciiTheme="majorHAnsi" w:hAnsiTheme="majorHAnsi" w:cstheme="majorHAnsi"/>
        </w:rPr>
        <w:t>, timeline</w:t>
      </w:r>
      <w:r w:rsidR="00F335F7" w:rsidRPr="00B41424">
        <w:rPr>
          <w:rFonts w:asciiTheme="majorHAnsi" w:hAnsiTheme="majorHAnsi" w:cstheme="majorHAnsi"/>
        </w:rPr>
        <w:t>s</w:t>
      </w:r>
      <w:r w:rsidR="00BE375C" w:rsidRPr="00B41424">
        <w:rPr>
          <w:rFonts w:asciiTheme="majorHAnsi" w:hAnsiTheme="majorHAnsi" w:cstheme="majorHAnsi"/>
        </w:rPr>
        <w:t xml:space="preserve"> for</w:t>
      </w:r>
      <w:r w:rsidR="001E4D63" w:rsidRPr="00B41424">
        <w:rPr>
          <w:rFonts w:asciiTheme="majorHAnsi" w:hAnsiTheme="majorHAnsi" w:cstheme="majorHAnsi"/>
        </w:rPr>
        <w:t xml:space="preserve"> </w:t>
      </w:r>
      <w:r w:rsidR="00141F0E" w:rsidRPr="00B41424">
        <w:rPr>
          <w:rFonts w:asciiTheme="majorHAnsi" w:hAnsiTheme="majorHAnsi" w:cstheme="majorHAnsi"/>
        </w:rPr>
        <w:t>which have been developed with input from Defra Group Commercial</w:t>
      </w:r>
      <w:r w:rsidR="00BE375C" w:rsidRPr="00B41424">
        <w:rPr>
          <w:rFonts w:asciiTheme="majorHAnsi" w:hAnsiTheme="majorHAnsi" w:cstheme="majorHAnsi"/>
        </w:rPr>
        <w:t xml:space="preserve">, whilst the programme tracker logs any risks or issues which may prevent work </w:t>
      </w:r>
      <w:r w:rsidR="00D3378A" w:rsidRPr="00B41424">
        <w:rPr>
          <w:rFonts w:asciiTheme="majorHAnsi" w:hAnsiTheme="majorHAnsi" w:cstheme="majorHAnsi"/>
        </w:rPr>
        <w:t>progressing to time.</w:t>
      </w:r>
    </w:p>
    <w:p w14:paraId="19DCF242" w14:textId="0E49B4FE" w:rsidR="00B24BAF" w:rsidRPr="00B41424" w:rsidRDefault="00B24BAF" w:rsidP="000A6227">
      <w:pPr>
        <w:rPr>
          <w:rFonts w:asciiTheme="majorHAnsi" w:hAnsiTheme="majorHAnsi" w:cstheme="majorHAnsi"/>
        </w:rPr>
      </w:pPr>
    </w:p>
    <w:p w14:paraId="657629A4" w14:textId="36680079" w:rsidR="001E2067" w:rsidRPr="00B41424" w:rsidRDefault="001E2067" w:rsidP="000A6227">
      <w:pPr>
        <w:pStyle w:val="Heading1"/>
        <w:numPr>
          <w:ilvl w:val="0"/>
          <w:numId w:val="13"/>
        </w:numPr>
        <w:spacing w:beforeLines="60" w:before="144"/>
        <w:rPr>
          <w:rFonts w:cstheme="majorHAnsi"/>
          <w:b/>
          <w:color w:val="000000" w:themeColor="text1"/>
          <w:sz w:val="24"/>
        </w:rPr>
      </w:pPr>
      <w:r w:rsidRPr="00B41424">
        <w:rPr>
          <w:rFonts w:cstheme="majorHAnsi"/>
          <w:b/>
          <w:color w:val="000000" w:themeColor="text1"/>
          <w:sz w:val="24"/>
        </w:rPr>
        <w:t>What ar</w:t>
      </w:r>
      <w:r w:rsidR="00A01B53" w:rsidRPr="00B41424">
        <w:rPr>
          <w:rFonts w:cstheme="majorHAnsi"/>
          <w:b/>
          <w:color w:val="000000" w:themeColor="text1"/>
          <w:sz w:val="24"/>
        </w:rPr>
        <w:t>e</w:t>
      </w:r>
      <w:r w:rsidRPr="00B41424">
        <w:rPr>
          <w:rFonts w:cstheme="majorHAnsi"/>
          <w:b/>
          <w:color w:val="000000" w:themeColor="text1"/>
          <w:sz w:val="24"/>
        </w:rPr>
        <w:t xml:space="preserve"> the key risks to the programme?</w:t>
      </w:r>
    </w:p>
    <w:p w14:paraId="5C25AFB3" w14:textId="33E1B0C4" w:rsidR="00677738" w:rsidRPr="00B41424" w:rsidRDefault="00677738" w:rsidP="000A6227">
      <w:pPr>
        <w:rPr>
          <w:rFonts w:asciiTheme="majorHAnsi" w:hAnsiTheme="majorHAnsi" w:cstheme="majorHAnsi"/>
        </w:rPr>
      </w:pPr>
      <w:r w:rsidRPr="00B41424">
        <w:rPr>
          <w:rFonts w:asciiTheme="majorHAnsi" w:eastAsia="FSAlbert" w:hAnsiTheme="majorHAnsi" w:cstheme="majorHAnsi"/>
          <w:color w:val="000000" w:themeColor="text1"/>
        </w:rPr>
        <w:t xml:space="preserve">Risks will be reviewed through project reporting requirements. The Fund Manager will own and maintain a risk register that details the key risks for the </w:t>
      </w:r>
      <w:r w:rsidR="001E549B" w:rsidRPr="00B41424">
        <w:rPr>
          <w:rFonts w:asciiTheme="majorHAnsi" w:eastAsia="FSAlbert" w:hAnsiTheme="majorHAnsi" w:cstheme="majorHAnsi"/>
          <w:color w:val="000000" w:themeColor="text1"/>
        </w:rPr>
        <w:t>Andes Amazon</w:t>
      </w:r>
      <w:r w:rsidRPr="00B41424">
        <w:rPr>
          <w:rFonts w:asciiTheme="majorHAnsi" w:eastAsia="FSAlbert" w:hAnsiTheme="majorHAnsi" w:cstheme="majorHAnsi"/>
          <w:color w:val="000000" w:themeColor="text1"/>
        </w:rPr>
        <w:t xml:space="preserve"> to ensure that risk is effectively monitored, managed and does not exceed the risk appetite set out in this Management Case, in which case they will escalate risks and issues to the SRO and ODA board through the dedicated slot at the monthly BLF programme board, or via correspondence if the matter requires urgent attention.  </w:t>
      </w:r>
      <w:r w:rsidRPr="00B41424">
        <w:rPr>
          <w:rFonts w:asciiTheme="majorHAnsi" w:hAnsiTheme="majorHAnsi" w:cstheme="majorHAnsi"/>
        </w:rPr>
        <w:t xml:space="preserve">The Fund Manager must also provide a summary of key risks for each landscape and at the portfolio level, on a monthly basis, in advance of each Programme Board meeting. </w:t>
      </w:r>
    </w:p>
    <w:p w14:paraId="2CD25765" w14:textId="5E00EB45" w:rsidR="00677738" w:rsidRPr="00B41424" w:rsidRDefault="00677738" w:rsidP="000A6227">
      <w:pPr>
        <w:rPr>
          <w:rFonts w:asciiTheme="majorHAnsi" w:hAnsiTheme="majorHAnsi" w:cstheme="majorHAnsi"/>
        </w:rPr>
      </w:pPr>
      <w:r w:rsidRPr="00B41424">
        <w:rPr>
          <w:rFonts w:asciiTheme="majorHAnsi" w:hAnsiTheme="majorHAnsi" w:cstheme="majorHAnsi"/>
        </w:rPr>
        <w:t xml:space="preserve">Outside of the BLF programme board, the Fund Manager and core BLF team will meet quarterly to review the risk register in full to ensure the listed risks are accurate and reflect current issues taking place in the </w:t>
      </w:r>
      <w:r w:rsidR="003766F6" w:rsidRPr="00B41424">
        <w:rPr>
          <w:rFonts w:asciiTheme="majorHAnsi" w:eastAsia="FSAlbert" w:hAnsiTheme="majorHAnsi" w:cstheme="majorHAnsi"/>
          <w:color w:val="000000" w:themeColor="text1"/>
        </w:rPr>
        <w:t xml:space="preserve">Andes Amazon </w:t>
      </w:r>
      <w:r w:rsidRPr="00B41424">
        <w:rPr>
          <w:rFonts w:asciiTheme="majorHAnsi" w:hAnsiTheme="majorHAnsi" w:cstheme="majorHAnsi"/>
        </w:rPr>
        <w:t>landscape. Any key updates taken from these meetings will be reflected into the BLF’s team landscape-level risk register, which will allow landscape coordinators to relay these to colleagues in country and at Post to ensure all parties are kept up to date with the risk picture. We will also rely on the expertise and experience of landscape coordinators to inform any changes to the key risks, should they arise.</w:t>
      </w:r>
    </w:p>
    <w:p w14:paraId="1C6F90B7" w14:textId="3857A1E6" w:rsidR="00677738" w:rsidRPr="00B41424" w:rsidRDefault="00677738" w:rsidP="000A6227">
      <w:pPr>
        <w:rPr>
          <w:rFonts w:asciiTheme="majorHAnsi" w:eastAsia="FSAlbert" w:hAnsiTheme="majorHAnsi" w:cstheme="majorHAnsi"/>
          <w:color w:val="000000" w:themeColor="text1"/>
        </w:rPr>
      </w:pPr>
      <w:r w:rsidRPr="00B41424">
        <w:rPr>
          <w:rFonts w:asciiTheme="majorHAnsi" w:eastAsia="FSAlbert" w:hAnsiTheme="majorHAnsi" w:cstheme="majorHAnsi"/>
          <w:color w:val="000000" w:themeColor="text1"/>
        </w:rPr>
        <w:t xml:space="preserve">It may be necessary for the Fund to withdraw, amend or suspend funding where the risks exceed those set out.  They will also work with in-country staff and the </w:t>
      </w:r>
      <w:r w:rsidR="003766F6" w:rsidRPr="00B41424">
        <w:rPr>
          <w:rFonts w:asciiTheme="majorHAnsi" w:eastAsia="FSAlbert" w:hAnsiTheme="majorHAnsi" w:cstheme="majorHAnsi"/>
          <w:color w:val="000000" w:themeColor="text1"/>
        </w:rPr>
        <w:t xml:space="preserve">Andes Amazon </w:t>
      </w:r>
      <w:r w:rsidRPr="00B41424">
        <w:rPr>
          <w:rFonts w:asciiTheme="majorHAnsi" w:eastAsia="FSAlbert" w:hAnsiTheme="majorHAnsi" w:cstheme="majorHAnsi"/>
          <w:color w:val="000000" w:themeColor="text1"/>
        </w:rPr>
        <w:t>programme manager</w:t>
      </w:r>
      <w:r w:rsidRPr="00B41424" w:rsidDel="00A92C89">
        <w:rPr>
          <w:rFonts w:asciiTheme="majorHAnsi" w:eastAsia="FSAlbert" w:hAnsiTheme="majorHAnsi" w:cstheme="majorHAnsi"/>
          <w:color w:val="000000" w:themeColor="text1"/>
        </w:rPr>
        <w:t xml:space="preserve"> </w:t>
      </w:r>
      <w:r w:rsidRPr="00B41424">
        <w:rPr>
          <w:rFonts w:asciiTheme="majorHAnsi" w:eastAsia="FSAlbert" w:hAnsiTheme="majorHAnsi" w:cstheme="majorHAnsi"/>
          <w:color w:val="000000" w:themeColor="text1"/>
        </w:rPr>
        <w:t xml:space="preserve">who will support the risk management and identification process. The SRO has overall responsibility for all the risks identified in the risk register.  </w:t>
      </w:r>
    </w:p>
    <w:p w14:paraId="220CB26C" w14:textId="77777777" w:rsidR="00677738" w:rsidRPr="00B41424" w:rsidRDefault="00677738" w:rsidP="000A6227">
      <w:pPr>
        <w:rPr>
          <w:rFonts w:asciiTheme="majorHAnsi" w:eastAsia="FSAlbert" w:hAnsiTheme="majorHAnsi" w:cstheme="majorHAnsi"/>
          <w:color w:val="000000" w:themeColor="text1"/>
        </w:rPr>
      </w:pPr>
    </w:p>
    <w:p w14:paraId="7DDADE7B" w14:textId="78E259F8" w:rsidR="001E2067" w:rsidRPr="00B41424" w:rsidRDefault="45177BFC" w:rsidP="000A6227">
      <w:pPr>
        <w:pStyle w:val="Heading4"/>
        <w:spacing w:beforeLines="60" w:before="144"/>
        <w:jc w:val="left"/>
        <w:rPr>
          <w:rFonts w:asciiTheme="majorHAnsi" w:hAnsiTheme="majorHAnsi" w:cstheme="majorHAnsi"/>
          <w:b w:val="0"/>
          <w:sz w:val="22"/>
        </w:rPr>
      </w:pPr>
      <w:r w:rsidRPr="00B41424">
        <w:rPr>
          <w:rFonts w:asciiTheme="majorHAnsi" w:hAnsiTheme="majorHAnsi" w:cstheme="majorHAnsi"/>
          <w:sz w:val="22"/>
        </w:rPr>
        <w:t xml:space="preserve">The overall risk rating for this landscape </w:t>
      </w:r>
      <w:r w:rsidRPr="00AE0731">
        <w:rPr>
          <w:rFonts w:asciiTheme="majorHAnsi" w:hAnsiTheme="majorHAnsi" w:cstheme="majorHAnsi"/>
          <w:sz w:val="22"/>
        </w:rPr>
        <w:t xml:space="preserve">is </w:t>
      </w:r>
      <w:r w:rsidRPr="00AE0731">
        <w:rPr>
          <w:rFonts w:asciiTheme="majorHAnsi" w:hAnsiTheme="majorHAnsi" w:cstheme="majorHAnsi"/>
          <w:sz w:val="22"/>
          <w:shd w:val="clear" w:color="auto" w:fill="FFC000"/>
        </w:rPr>
        <w:t>Major.</w:t>
      </w:r>
      <w:r w:rsidRPr="00AE0731">
        <w:rPr>
          <w:rFonts w:asciiTheme="majorHAnsi" w:hAnsiTheme="majorHAnsi" w:cstheme="majorHAnsi"/>
          <w:sz w:val="22"/>
        </w:rPr>
        <w:t xml:space="preserve"> </w:t>
      </w:r>
      <w:r w:rsidR="7E4A020C" w:rsidRPr="00AE0731">
        <w:rPr>
          <w:rFonts w:asciiTheme="majorHAnsi" w:hAnsiTheme="majorHAnsi" w:cstheme="majorHAnsi"/>
          <w:sz w:val="22"/>
        </w:rPr>
        <w:t>Some</w:t>
      </w:r>
      <w:r w:rsidR="7E4A020C" w:rsidRPr="00B41424">
        <w:rPr>
          <w:rFonts w:asciiTheme="majorHAnsi" w:hAnsiTheme="majorHAnsi" w:cstheme="majorHAnsi"/>
          <w:sz w:val="22"/>
        </w:rPr>
        <w:t xml:space="preserve"> of the specific</w:t>
      </w:r>
      <w:r w:rsidRPr="00B41424">
        <w:rPr>
          <w:rFonts w:asciiTheme="majorHAnsi" w:hAnsiTheme="majorHAnsi" w:cstheme="majorHAnsi"/>
          <w:sz w:val="22"/>
        </w:rPr>
        <w:t xml:space="preserve"> risks associated with successfully managing delivery </w:t>
      </w:r>
      <w:r w:rsidR="7E4A020C" w:rsidRPr="00B41424">
        <w:rPr>
          <w:rFonts w:asciiTheme="majorHAnsi" w:hAnsiTheme="majorHAnsi" w:cstheme="majorHAnsi"/>
          <w:sz w:val="22"/>
        </w:rPr>
        <w:t>in</w:t>
      </w:r>
      <w:r w:rsidR="001F3E96" w:rsidRPr="00B41424">
        <w:rPr>
          <w:rFonts w:asciiTheme="majorHAnsi" w:hAnsiTheme="majorHAnsi" w:cstheme="majorHAnsi"/>
          <w:sz w:val="22"/>
        </w:rPr>
        <w:t xml:space="preserve"> the</w:t>
      </w:r>
      <w:r w:rsidR="7E4A020C" w:rsidRPr="00B41424">
        <w:rPr>
          <w:rFonts w:asciiTheme="majorHAnsi" w:hAnsiTheme="majorHAnsi" w:cstheme="majorHAnsi"/>
          <w:sz w:val="22"/>
        </w:rPr>
        <w:t xml:space="preserve"> </w:t>
      </w:r>
      <w:r w:rsidR="00863DC7" w:rsidRPr="00B41424">
        <w:rPr>
          <w:rFonts w:asciiTheme="majorHAnsi" w:hAnsiTheme="majorHAnsi" w:cstheme="majorHAnsi"/>
          <w:sz w:val="22"/>
        </w:rPr>
        <w:t>Andes Amazon</w:t>
      </w:r>
      <w:r w:rsidR="7E4A020C" w:rsidRPr="00B41424">
        <w:rPr>
          <w:rFonts w:asciiTheme="majorHAnsi" w:hAnsiTheme="majorHAnsi" w:cstheme="majorHAnsi"/>
          <w:sz w:val="22"/>
        </w:rPr>
        <w:t xml:space="preserve"> are </w:t>
      </w:r>
      <w:r w:rsidRPr="00B41424">
        <w:rPr>
          <w:rFonts w:asciiTheme="majorHAnsi" w:hAnsiTheme="majorHAnsi" w:cstheme="majorHAnsi"/>
          <w:sz w:val="22"/>
        </w:rPr>
        <w:t>outlined in</w:t>
      </w:r>
      <w:r w:rsidR="002E629B" w:rsidRPr="00B41424">
        <w:rPr>
          <w:rFonts w:asciiTheme="majorHAnsi" w:hAnsiTheme="majorHAnsi" w:cstheme="majorHAnsi"/>
          <w:sz w:val="22"/>
        </w:rPr>
        <w:t xml:space="preserve"> the</w:t>
      </w:r>
      <w:r w:rsidRPr="00B41424">
        <w:rPr>
          <w:rFonts w:asciiTheme="majorHAnsi" w:hAnsiTheme="majorHAnsi" w:cstheme="majorHAnsi"/>
          <w:sz w:val="22"/>
        </w:rPr>
        <w:t xml:space="preserve"> </w:t>
      </w:r>
      <w:r w:rsidR="002E629B" w:rsidRPr="00B41424">
        <w:rPr>
          <w:rFonts w:asciiTheme="majorHAnsi" w:hAnsiTheme="majorHAnsi" w:cstheme="majorHAnsi"/>
          <w:sz w:val="22"/>
        </w:rPr>
        <w:t>t</w:t>
      </w:r>
      <w:r w:rsidRPr="00B41424">
        <w:rPr>
          <w:rFonts w:asciiTheme="majorHAnsi" w:hAnsiTheme="majorHAnsi" w:cstheme="majorHAnsi"/>
          <w:sz w:val="22"/>
        </w:rPr>
        <w:t>able below.</w:t>
      </w:r>
    </w:p>
    <w:p w14:paraId="24170872" w14:textId="11401389" w:rsidR="005562DD" w:rsidRPr="00B41424" w:rsidRDefault="005562DD" w:rsidP="000A6227">
      <w:pPr>
        <w:spacing w:beforeLines="60" w:before="144"/>
        <w:contextualSpacing/>
        <w:jc w:val="left"/>
        <w:rPr>
          <w:rFonts w:asciiTheme="majorHAnsi" w:hAnsiTheme="majorHAnsi" w:cstheme="majorHAnsi"/>
        </w:rPr>
      </w:pPr>
      <w:r w:rsidRPr="00B41424">
        <w:rPr>
          <w:rFonts w:asciiTheme="majorHAnsi" w:hAnsiTheme="majorHAnsi" w:cstheme="majorHAnsi"/>
          <w:b/>
        </w:rPr>
        <w:t>Likelihood</w:t>
      </w:r>
      <w:r w:rsidRPr="00B41424">
        <w:rPr>
          <w:rFonts w:asciiTheme="majorHAnsi" w:hAnsiTheme="majorHAnsi" w:cstheme="majorHAnsi"/>
        </w:rPr>
        <w:t xml:space="preserve"> is based on a scale of: Very unlikely &gt; Unlikely &gt; Possible &gt; Likely &gt; </w:t>
      </w:r>
      <w:proofErr w:type="gramStart"/>
      <w:r w:rsidRPr="00B41424">
        <w:rPr>
          <w:rFonts w:asciiTheme="majorHAnsi" w:hAnsiTheme="majorHAnsi" w:cstheme="majorHAnsi"/>
        </w:rPr>
        <w:t>Certain;</w:t>
      </w:r>
      <w:proofErr w:type="gramEnd"/>
      <w:r w:rsidRPr="00B41424">
        <w:rPr>
          <w:rFonts w:asciiTheme="majorHAnsi" w:hAnsiTheme="majorHAnsi" w:cstheme="majorHAnsi"/>
        </w:rPr>
        <w:t xml:space="preserve"> </w:t>
      </w:r>
    </w:p>
    <w:p w14:paraId="22ABC1C0" w14:textId="008A7E84" w:rsidR="005562DD" w:rsidRPr="00B41424" w:rsidRDefault="005562DD" w:rsidP="000A6227">
      <w:pPr>
        <w:spacing w:beforeLines="60" w:before="144"/>
        <w:contextualSpacing/>
        <w:jc w:val="left"/>
        <w:rPr>
          <w:rFonts w:asciiTheme="majorHAnsi" w:hAnsiTheme="majorHAnsi" w:cstheme="majorHAnsi"/>
        </w:rPr>
      </w:pPr>
      <w:r w:rsidRPr="00B41424">
        <w:rPr>
          <w:rFonts w:asciiTheme="majorHAnsi" w:hAnsiTheme="majorHAnsi" w:cstheme="majorHAnsi"/>
          <w:b/>
        </w:rPr>
        <w:t>Impact</w:t>
      </w:r>
      <w:r w:rsidRPr="00B41424">
        <w:rPr>
          <w:rFonts w:asciiTheme="majorHAnsi" w:hAnsiTheme="majorHAnsi" w:cstheme="majorHAnsi"/>
        </w:rPr>
        <w:t xml:space="preserve"> is based on the scale of Insignificant &gt; Minor &gt; Moderate &gt; Major &gt; Severe; and the overall level is based on the Red Amber Green (</w:t>
      </w:r>
      <w:r w:rsidRPr="00B41424">
        <w:rPr>
          <w:rFonts w:asciiTheme="majorHAnsi" w:hAnsiTheme="majorHAnsi" w:cstheme="majorHAnsi"/>
          <w:b/>
        </w:rPr>
        <w:t>RAG</w:t>
      </w:r>
      <w:r w:rsidRPr="00B41424">
        <w:rPr>
          <w:rFonts w:asciiTheme="majorHAnsi" w:hAnsiTheme="majorHAnsi" w:cstheme="majorHAnsi"/>
        </w:rPr>
        <w:t xml:space="preserve">) </w:t>
      </w:r>
      <w:proofErr w:type="gramStart"/>
      <w:r w:rsidRPr="00B41424">
        <w:rPr>
          <w:rFonts w:asciiTheme="majorHAnsi" w:hAnsiTheme="majorHAnsi" w:cstheme="majorHAnsi"/>
        </w:rPr>
        <w:t>system</w:t>
      </w:r>
      <w:proofErr w:type="gramEnd"/>
    </w:p>
    <w:p w14:paraId="3F9C0446" w14:textId="77777777" w:rsidR="005562DD" w:rsidRPr="00B41424" w:rsidRDefault="005562DD" w:rsidP="000A6227">
      <w:pPr>
        <w:spacing w:beforeLines="60" w:before="144"/>
        <w:contextualSpacing/>
        <w:jc w:val="left"/>
        <w:rPr>
          <w:rFonts w:asciiTheme="majorHAnsi" w:hAnsiTheme="majorHAnsi" w:cstheme="majorHAnsi"/>
          <w:sz w:val="24"/>
          <w:szCs w:val="24"/>
        </w:rPr>
      </w:pPr>
    </w:p>
    <w:tbl>
      <w:tblPr>
        <w:tblW w:w="11052" w:type="dxa"/>
        <w:jc w:val="center"/>
        <w:tblLook w:val="04A0" w:firstRow="1" w:lastRow="0" w:firstColumn="1" w:lastColumn="0" w:noHBand="0" w:noVBand="1"/>
      </w:tblPr>
      <w:tblGrid>
        <w:gridCol w:w="2142"/>
        <w:gridCol w:w="1954"/>
        <w:gridCol w:w="1146"/>
        <w:gridCol w:w="616"/>
        <w:gridCol w:w="4181"/>
        <w:gridCol w:w="1013"/>
      </w:tblGrid>
      <w:tr w:rsidR="00BC79D0" w:rsidRPr="00B41424" w14:paraId="7513FB02" w14:textId="77777777" w:rsidTr="00B41424">
        <w:trPr>
          <w:trHeight w:val="549"/>
          <w:jc w:val="center"/>
        </w:trPr>
        <w:tc>
          <w:tcPr>
            <w:tcW w:w="2142"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79512AAE" w14:textId="3F1E860C" w:rsidR="00BC79D0" w:rsidRPr="00B41424" w:rsidRDefault="00BC79D0" w:rsidP="000A6227">
            <w:pPr>
              <w:jc w:val="center"/>
              <w:rPr>
                <w:rFonts w:asciiTheme="majorHAnsi" w:eastAsia="Times New Roman" w:hAnsiTheme="majorHAnsi" w:cstheme="majorHAnsi"/>
                <w:b/>
                <w:bCs/>
                <w:color w:val="000000"/>
                <w:sz w:val="20"/>
                <w:szCs w:val="20"/>
                <w:lang w:eastAsia="en-US"/>
              </w:rPr>
            </w:pPr>
            <w:r w:rsidRPr="00B41424">
              <w:rPr>
                <w:rFonts w:asciiTheme="majorHAnsi" w:eastAsia="Times New Roman" w:hAnsiTheme="majorHAnsi" w:cstheme="majorHAnsi"/>
                <w:b/>
                <w:bCs/>
                <w:color w:val="000000"/>
                <w:sz w:val="20"/>
                <w:szCs w:val="20"/>
                <w:u w:val="single"/>
                <w:lang w:eastAsia="en-US"/>
              </w:rPr>
              <w:t>Risk</w:t>
            </w:r>
            <w:r w:rsidRPr="00B41424">
              <w:rPr>
                <w:rFonts w:asciiTheme="majorHAnsi" w:eastAsia="Times New Roman" w:hAnsiTheme="majorHAnsi" w:cstheme="majorHAnsi"/>
                <w:b/>
                <w:bCs/>
                <w:color w:val="000000"/>
                <w:sz w:val="20"/>
                <w:szCs w:val="20"/>
                <w:lang w:eastAsia="en-US"/>
              </w:rPr>
              <w:t xml:space="preserve"> description</w:t>
            </w:r>
          </w:p>
        </w:tc>
        <w:tc>
          <w:tcPr>
            <w:tcW w:w="1954" w:type="dxa"/>
            <w:tcBorders>
              <w:top w:val="single" w:sz="4" w:space="0" w:color="auto"/>
              <w:left w:val="nil"/>
              <w:bottom w:val="single" w:sz="4" w:space="0" w:color="auto"/>
              <w:right w:val="single" w:sz="4" w:space="0" w:color="auto"/>
            </w:tcBorders>
            <w:shd w:val="clear" w:color="auto" w:fill="B8CCE4"/>
            <w:vAlign w:val="center"/>
          </w:tcPr>
          <w:p w14:paraId="39DF40E2" w14:textId="1E780255" w:rsidR="00BC79D0" w:rsidRPr="00B41424" w:rsidRDefault="00BC79D0" w:rsidP="000A6227">
            <w:pPr>
              <w:jc w:val="center"/>
              <w:rPr>
                <w:rFonts w:asciiTheme="majorHAnsi" w:eastAsia="Times New Roman" w:hAnsiTheme="majorHAnsi" w:cstheme="majorHAnsi"/>
                <w:b/>
                <w:bCs/>
                <w:color w:val="000000"/>
                <w:sz w:val="20"/>
                <w:szCs w:val="20"/>
                <w:lang w:eastAsia="en-US"/>
              </w:rPr>
            </w:pPr>
            <w:r w:rsidRPr="00B41424">
              <w:rPr>
                <w:rFonts w:asciiTheme="majorHAnsi" w:eastAsia="Times New Roman" w:hAnsiTheme="majorHAnsi" w:cstheme="majorHAnsi"/>
                <w:b/>
                <w:bCs/>
                <w:color w:val="000000"/>
                <w:sz w:val="20"/>
                <w:szCs w:val="20"/>
                <w:lang w:eastAsia="en-US"/>
              </w:rPr>
              <w:t xml:space="preserve">Likelihood </w:t>
            </w:r>
          </w:p>
        </w:tc>
        <w:tc>
          <w:tcPr>
            <w:tcW w:w="1146" w:type="dxa"/>
            <w:tcBorders>
              <w:top w:val="single" w:sz="4" w:space="0" w:color="auto"/>
              <w:left w:val="nil"/>
              <w:bottom w:val="single" w:sz="4" w:space="0" w:color="auto"/>
              <w:right w:val="single" w:sz="4" w:space="0" w:color="auto"/>
            </w:tcBorders>
            <w:shd w:val="clear" w:color="auto" w:fill="B8CCE4"/>
            <w:vAlign w:val="center"/>
          </w:tcPr>
          <w:p w14:paraId="44C8F8B1" w14:textId="155CA6CF" w:rsidR="00BC79D0" w:rsidRPr="00B41424" w:rsidRDefault="00BC79D0" w:rsidP="000A6227">
            <w:pPr>
              <w:jc w:val="center"/>
              <w:rPr>
                <w:rFonts w:asciiTheme="majorHAnsi" w:eastAsia="Times New Roman" w:hAnsiTheme="majorHAnsi" w:cstheme="majorHAnsi"/>
                <w:b/>
                <w:bCs/>
                <w:color w:val="000000"/>
                <w:sz w:val="20"/>
                <w:szCs w:val="20"/>
                <w:lang w:eastAsia="en-US"/>
              </w:rPr>
            </w:pPr>
            <w:r w:rsidRPr="00B41424">
              <w:rPr>
                <w:rFonts w:asciiTheme="majorHAnsi" w:eastAsia="Times New Roman" w:hAnsiTheme="majorHAnsi" w:cstheme="majorHAnsi"/>
                <w:b/>
                <w:bCs/>
                <w:color w:val="000000"/>
                <w:sz w:val="20"/>
                <w:szCs w:val="20"/>
                <w:lang w:eastAsia="en-US"/>
              </w:rPr>
              <w:t xml:space="preserve">Impact </w:t>
            </w:r>
          </w:p>
        </w:tc>
        <w:tc>
          <w:tcPr>
            <w:tcW w:w="616" w:type="dxa"/>
            <w:tcBorders>
              <w:top w:val="single" w:sz="4" w:space="0" w:color="auto"/>
              <w:left w:val="single" w:sz="4" w:space="0" w:color="auto"/>
              <w:bottom w:val="single" w:sz="4" w:space="0" w:color="auto"/>
              <w:right w:val="single" w:sz="4" w:space="0" w:color="auto"/>
            </w:tcBorders>
            <w:shd w:val="clear" w:color="auto" w:fill="B8CCE4"/>
            <w:noWrap/>
            <w:vAlign w:val="center"/>
          </w:tcPr>
          <w:p w14:paraId="6CF968ED" w14:textId="2DC262FF" w:rsidR="00BC79D0" w:rsidRPr="00B41424" w:rsidRDefault="00BC79D0" w:rsidP="000A6227">
            <w:pPr>
              <w:jc w:val="center"/>
              <w:rPr>
                <w:rFonts w:asciiTheme="majorHAnsi" w:eastAsia="Times New Roman" w:hAnsiTheme="majorHAnsi" w:cstheme="majorHAnsi"/>
                <w:b/>
                <w:bCs/>
                <w:color w:val="000000"/>
                <w:sz w:val="20"/>
                <w:szCs w:val="20"/>
                <w:lang w:eastAsia="en-US"/>
              </w:rPr>
            </w:pPr>
            <w:r w:rsidRPr="00B41424">
              <w:rPr>
                <w:rFonts w:asciiTheme="majorHAnsi" w:eastAsia="Times New Roman" w:hAnsiTheme="majorHAnsi" w:cstheme="majorHAnsi"/>
                <w:b/>
                <w:bCs/>
                <w:color w:val="000000"/>
                <w:sz w:val="20"/>
                <w:szCs w:val="20"/>
                <w:lang w:eastAsia="en-US"/>
              </w:rPr>
              <w:t xml:space="preserve">RAG </w:t>
            </w:r>
          </w:p>
        </w:tc>
        <w:tc>
          <w:tcPr>
            <w:tcW w:w="4181" w:type="dxa"/>
            <w:tcBorders>
              <w:top w:val="single" w:sz="4" w:space="0" w:color="auto"/>
              <w:left w:val="nil"/>
              <w:bottom w:val="single" w:sz="4" w:space="0" w:color="auto"/>
              <w:right w:val="single" w:sz="4" w:space="0" w:color="auto"/>
            </w:tcBorders>
            <w:shd w:val="clear" w:color="auto" w:fill="B8CCE4"/>
            <w:vAlign w:val="center"/>
          </w:tcPr>
          <w:p w14:paraId="373B4901" w14:textId="6120434A" w:rsidR="00BC79D0" w:rsidRPr="00B41424" w:rsidRDefault="00BC79D0" w:rsidP="000A6227">
            <w:pPr>
              <w:jc w:val="center"/>
              <w:rPr>
                <w:rFonts w:asciiTheme="majorHAnsi" w:eastAsia="Times New Roman" w:hAnsiTheme="majorHAnsi" w:cstheme="majorHAnsi"/>
                <w:b/>
                <w:bCs/>
                <w:color w:val="000000"/>
                <w:sz w:val="20"/>
                <w:szCs w:val="20"/>
                <w:lang w:eastAsia="en-US"/>
              </w:rPr>
            </w:pPr>
            <w:r w:rsidRPr="00B41424">
              <w:rPr>
                <w:rFonts w:asciiTheme="majorHAnsi" w:eastAsia="Times New Roman" w:hAnsiTheme="majorHAnsi" w:cstheme="majorHAnsi"/>
                <w:b/>
                <w:bCs/>
                <w:color w:val="000000"/>
                <w:sz w:val="20"/>
                <w:szCs w:val="20"/>
                <w:lang w:eastAsia="en-US"/>
              </w:rPr>
              <w:t>Comments/Mitigating Actions</w:t>
            </w:r>
          </w:p>
        </w:tc>
        <w:tc>
          <w:tcPr>
            <w:tcW w:w="1013" w:type="dxa"/>
            <w:tcBorders>
              <w:top w:val="single" w:sz="4" w:space="0" w:color="auto"/>
              <w:left w:val="nil"/>
              <w:bottom w:val="single" w:sz="4" w:space="0" w:color="auto"/>
              <w:right w:val="single" w:sz="4" w:space="0" w:color="auto"/>
            </w:tcBorders>
            <w:shd w:val="clear" w:color="auto" w:fill="B8CCE4"/>
          </w:tcPr>
          <w:p w14:paraId="786C7D68" w14:textId="7BD979BD" w:rsidR="00BC79D0" w:rsidRPr="00B41424" w:rsidRDefault="00BC79D0" w:rsidP="000A6227">
            <w:pPr>
              <w:jc w:val="center"/>
              <w:rPr>
                <w:rFonts w:asciiTheme="majorHAnsi" w:eastAsia="Times New Roman" w:hAnsiTheme="majorHAnsi" w:cstheme="majorHAnsi"/>
                <w:b/>
                <w:bCs/>
                <w:color w:val="000000"/>
                <w:sz w:val="20"/>
                <w:szCs w:val="20"/>
                <w:lang w:eastAsia="en-US"/>
              </w:rPr>
            </w:pPr>
            <w:proofErr w:type="spellStart"/>
            <w:r w:rsidRPr="00B41424">
              <w:rPr>
                <w:rFonts w:asciiTheme="majorHAnsi" w:eastAsia="Times New Roman" w:hAnsiTheme="majorHAnsi" w:cstheme="majorHAnsi"/>
                <w:b/>
                <w:bCs/>
                <w:color w:val="000000"/>
                <w:sz w:val="20"/>
                <w:szCs w:val="20"/>
                <w:lang w:eastAsia="en-US"/>
              </w:rPr>
              <w:t>Resid</w:t>
            </w:r>
            <w:proofErr w:type="spellEnd"/>
            <w:r w:rsidRPr="00B41424">
              <w:rPr>
                <w:rFonts w:asciiTheme="majorHAnsi" w:eastAsia="Times New Roman" w:hAnsiTheme="majorHAnsi" w:cstheme="majorHAnsi"/>
                <w:b/>
                <w:bCs/>
                <w:color w:val="000000"/>
                <w:sz w:val="20"/>
                <w:szCs w:val="20"/>
                <w:lang w:eastAsia="en-US"/>
              </w:rPr>
              <w:t>. RAG</w:t>
            </w:r>
          </w:p>
        </w:tc>
      </w:tr>
      <w:tr w:rsidR="00BC79D0" w:rsidRPr="00B41424" w14:paraId="3EA6DE10" w14:textId="77777777" w:rsidTr="17842964">
        <w:trPr>
          <w:trHeight w:val="1964"/>
          <w:jc w:val="center"/>
        </w:trPr>
        <w:tc>
          <w:tcPr>
            <w:tcW w:w="2142" w:type="dxa"/>
            <w:tcBorders>
              <w:top w:val="nil"/>
              <w:left w:val="single" w:sz="4" w:space="0" w:color="auto"/>
              <w:bottom w:val="single" w:sz="4" w:space="0" w:color="auto"/>
              <w:right w:val="single" w:sz="4" w:space="0" w:color="auto"/>
            </w:tcBorders>
            <w:shd w:val="clear" w:color="auto" w:fill="auto"/>
            <w:vAlign w:val="center"/>
          </w:tcPr>
          <w:p w14:paraId="1E5747A0" w14:textId="5772B3C5" w:rsidR="00BC79D0" w:rsidRPr="00B41424" w:rsidRDefault="00BC79D0" w:rsidP="000A6227">
            <w:pPr>
              <w:jc w:val="left"/>
              <w:rPr>
                <w:rFonts w:asciiTheme="majorHAnsi" w:eastAsia="FSAlbert" w:hAnsiTheme="majorHAnsi" w:cstheme="majorHAnsi"/>
                <w:b/>
                <w:color w:val="000000"/>
                <w:sz w:val="20"/>
                <w:szCs w:val="20"/>
                <w:lang w:eastAsia="en-US"/>
              </w:rPr>
            </w:pPr>
            <w:r w:rsidRPr="00B41424">
              <w:rPr>
                <w:rFonts w:asciiTheme="majorHAnsi" w:eastAsia="FSAlbert" w:hAnsiTheme="majorHAnsi" w:cstheme="majorHAnsi"/>
                <w:b/>
                <w:color w:val="000000"/>
                <w:sz w:val="20"/>
                <w:szCs w:val="20"/>
                <w:lang w:eastAsia="en-US"/>
              </w:rPr>
              <w:t xml:space="preserve">Regional/ Political instability </w:t>
            </w:r>
            <w:r w:rsidR="00E41C9B" w:rsidRPr="00B41424">
              <w:rPr>
                <w:rFonts w:asciiTheme="majorHAnsi" w:eastAsia="FSAlbert" w:hAnsiTheme="majorHAnsi" w:cstheme="majorHAnsi"/>
                <w:b/>
                <w:color w:val="000000"/>
                <w:sz w:val="20"/>
                <w:szCs w:val="20"/>
                <w:lang w:eastAsia="en-US"/>
              </w:rPr>
              <w:t>affects delivery of the project</w:t>
            </w:r>
            <w:r w:rsidR="00EA63C6" w:rsidRPr="00B41424">
              <w:rPr>
                <w:rFonts w:asciiTheme="majorHAnsi" w:eastAsia="FSAlbert" w:hAnsiTheme="majorHAnsi" w:cstheme="majorHAnsi"/>
                <w:b/>
                <w:color w:val="000000"/>
                <w:sz w:val="20"/>
                <w:szCs w:val="20"/>
                <w:lang w:eastAsia="en-US"/>
              </w:rPr>
              <w:t xml:space="preserve"> and/or </w:t>
            </w:r>
            <w:r w:rsidRPr="00B41424">
              <w:rPr>
                <w:rFonts w:asciiTheme="majorHAnsi" w:eastAsia="FSAlbert" w:hAnsiTheme="majorHAnsi" w:cstheme="majorHAnsi"/>
                <w:b/>
                <w:color w:val="000000"/>
                <w:sz w:val="20"/>
                <w:szCs w:val="20"/>
                <w:lang w:eastAsia="en-US"/>
              </w:rPr>
              <w:t>introduces inefficiencies</w:t>
            </w:r>
          </w:p>
        </w:tc>
        <w:tc>
          <w:tcPr>
            <w:tcW w:w="1954" w:type="dxa"/>
            <w:tcBorders>
              <w:top w:val="nil"/>
              <w:left w:val="nil"/>
              <w:bottom w:val="single" w:sz="4" w:space="0" w:color="auto"/>
              <w:right w:val="single" w:sz="4" w:space="0" w:color="auto"/>
            </w:tcBorders>
            <w:shd w:val="clear" w:color="auto" w:fill="auto"/>
            <w:noWrap/>
            <w:vAlign w:val="center"/>
          </w:tcPr>
          <w:p w14:paraId="1563990C" w14:textId="218DF7D5" w:rsidR="00BC79D0" w:rsidRPr="00B41424" w:rsidRDefault="00C268FA" w:rsidP="000A6227">
            <w:pPr>
              <w:jc w:val="cente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Likely</w:t>
            </w:r>
          </w:p>
        </w:tc>
        <w:tc>
          <w:tcPr>
            <w:tcW w:w="1146" w:type="dxa"/>
            <w:tcBorders>
              <w:top w:val="nil"/>
              <w:left w:val="nil"/>
              <w:bottom w:val="single" w:sz="4" w:space="0" w:color="auto"/>
              <w:right w:val="single" w:sz="4" w:space="0" w:color="auto"/>
            </w:tcBorders>
            <w:shd w:val="clear" w:color="auto" w:fill="auto"/>
            <w:noWrap/>
            <w:vAlign w:val="center"/>
          </w:tcPr>
          <w:p w14:paraId="28F3259F" w14:textId="545A26C3" w:rsidR="00BC79D0" w:rsidRPr="00B41424" w:rsidRDefault="00BC79D0" w:rsidP="000A6227">
            <w:pPr>
              <w:jc w:val="cente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Moderate</w:t>
            </w:r>
          </w:p>
        </w:tc>
        <w:tc>
          <w:tcPr>
            <w:tcW w:w="616" w:type="dxa"/>
            <w:tcBorders>
              <w:top w:val="nil"/>
              <w:left w:val="single" w:sz="4" w:space="0" w:color="auto"/>
              <w:bottom w:val="single" w:sz="4" w:space="0" w:color="auto"/>
              <w:right w:val="single" w:sz="4" w:space="0" w:color="auto"/>
            </w:tcBorders>
            <w:shd w:val="clear" w:color="auto" w:fill="FFC000" w:themeFill="accent4"/>
            <w:noWrap/>
            <w:vAlign w:val="center"/>
          </w:tcPr>
          <w:p w14:paraId="12F70A73" w14:textId="1C49C012" w:rsidR="00BC79D0" w:rsidRPr="00B41424" w:rsidRDefault="00BC79D0" w:rsidP="000A6227">
            <w:pPr>
              <w:jc w:val="cente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b/>
                <w:color w:val="000000"/>
                <w:sz w:val="20"/>
                <w:szCs w:val="20"/>
                <w:lang w:eastAsia="en-US"/>
              </w:rPr>
              <w:t> Maj</w:t>
            </w:r>
          </w:p>
        </w:tc>
        <w:tc>
          <w:tcPr>
            <w:tcW w:w="4181" w:type="dxa"/>
            <w:tcBorders>
              <w:top w:val="nil"/>
              <w:left w:val="nil"/>
              <w:bottom w:val="single" w:sz="4" w:space="0" w:color="auto"/>
              <w:right w:val="single" w:sz="4" w:space="0" w:color="auto"/>
            </w:tcBorders>
            <w:shd w:val="clear" w:color="auto" w:fill="auto"/>
            <w:vAlign w:val="center"/>
          </w:tcPr>
          <w:p w14:paraId="0BA52B9A" w14:textId="2D75B109" w:rsidR="004D2928" w:rsidRPr="00B41424" w:rsidRDefault="00DD5F29" w:rsidP="000A6227">
            <w:pPr>
              <w:jc w:val="left"/>
              <w:rPr>
                <w:rFonts w:cs="Calibri"/>
                <w:sz w:val="20"/>
                <w:szCs w:val="20"/>
              </w:rPr>
            </w:pPr>
            <w:r w:rsidRPr="00B41424">
              <w:rPr>
                <w:rFonts w:cs="Calibri"/>
                <w:sz w:val="20"/>
                <w:szCs w:val="20"/>
              </w:rPr>
              <w:t xml:space="preserve">In December 2022 Peru’s president was </w:t>
            </w:r>
            <w:r w:rsidR="00B71CEE" w:rsidRPr="00B41424">
              <w:rPr>
                <w:rFonts w:cs="Calibri"/>
                <w:sz w:val="20"/>
                <w:szCs w:val="20"/>
              </w:rPr>
              <w:t>impeached</w:t>
            </w:r>
            <w:r w:rsidRPr="00B41424">
              <w:rPr>
                <w:rFonts w:cs="Calibri"/>
                <w:sz w:val="20"/>
                <w:szCs w:val="20"/>
              </w:rPr>
              <w:t>, leading to widespread protests</w:t>
            </w:r>
            <w:r w:rsidR="006A3745" w:rsidRPr="00B41424">
              <w:rPr>
                <w:rFonts w:cs="Calibri"/>
                <w:sz w:val="20"/>
                <w:szCs w:val="20"/>
              </w:rPr>
              <w:t xml:space="preserve"> (some violent</w:t>
            </w:r>
            <w:r w:rsidR="00D25D9B" w:rsidRPr="00B41424">
              <w:rPr>
                <w:rFonts w:cs="Calibri"/>
                <w:sz w:val="20"/>
                <w:szCs w:val="20"/>
              </w:rPr>
              <w:t>,</w:t>
            </w:r>
            <w:r w:rsidR="006A3745" w:rsidRPr="00B41424">
              <w:rPr>
                <w:rFonts w:cs="Calibri"/>
                <w:sz w:val="20"/>
                <w:szCs w:val="20"/>
              </w:rPr>
              <w:t xml:space="preserve"> resulting in injury and death)</w:t>
            </w:r>
            <w:r w:rsidRPr="00B41424">
              <w:rPr>
                <w:rFonts w:cs="Calibri"/>
                <w:sz w:val="20"/>
                <w:szCs w:val="20"/>
              </w:rPr>
              <w:t xml:space="preserve"> and political instability. </w:t>
            </w:r>
            <w:r w:rsidR="00623EEE" w:rsidRPr="00B41424">
              <w:rPr>
                <w:rFonts w:cs="Calibri"/>
                <w:sz w:val="20"/>
                <w:szCs w:val="20"/>
              </w:rPr>
              <w:t>T</w:t>
            </w:r>
            <w:r w:rsidR="781D2330" w:rsidRPr="00B41424">
              <w:rPr>
                <w:rFonts w:cs="Calibri"/>
                <w:sz w:val="20"/>
                <w:szCs w:val="20"/>
              </w:rPr>
              <w:t xml:space="preserve">he new government </w:t>
            </w:r>
            <w:r w:rsidR="00057EFF" w:rsidRPr="00B41424">
              <w:rPr>
                <w:rFonts w:cs="Calibri"/>
                <w:sz w:val="20"/>
                <w:szCs w:val="20"/>
              </w:rPr>
              <w:t>has been in place for almost a year</w:t>
            </w:r>
            <w:r w:rsidR="781D2330" w:rsidRPr="00B41424">
              <w:rPr>
                <w:rFonts w:cs="Calibri"/>
                <w:sz w:val="20"/>
                <w:szCs w:val="20"/>
              </w:rPr>
              <w:t>, without changes in</w:t>
            </w:r>
            <w:r w:rsidR="659BE124" w:rsidRPr="00B41424">
              <w:rPr>
                <w:rFonts w:cs="Calibri"/>
                <w:sz w:val="20"/>
                <w:szCs w:val="20"/>
              </w:rPr>
              <w:t xml:space="preserve"> the </w:t>
            </w:r>
            <w:r w:rsidR="004D2928" w:rsidRPr="00B41424">
              <w:rPr>
                <w:rFonts w:cs="Calibri"/>
                <w:sz w:val="20"/>
                <w:szCs w:val="20"/>
              </w:rPr>
              <w:t>main ministerial portfolios</w:t>
            </w:r>
            <w:r w:rsidR="781D2330" w:rsidRPr="00B41424">
              <w:rPr>
                <w:rFonts w:cs="Calibri"/>
                <w:sz w:val="20"/>
                <w:szCs w:val="20"/>
              </w:rPr>
              <w:t xml:space="preserve">. </w:t>
            </w:r>
            <w:r w:rsidR="006A40DC" w:rsidRPr="00B41424">
              <w:rPr>
                <w:rFonts w:cs="Calibri"/>
                <w:sz w:val="20"/>
                <w:szCs w:val="20"/>
              </w:rPr>
              <w:t>The</w:t>
            </w:r>
            <w:r w:rsidR="781D2330" w:rsidRPr="00B41424">
              <w:rPr>
                <w:rFonts w:cs="Calibri"/>
                <w:sz w:val="20"/>
                <w:szCs w:val="20"/>
              </w:rPr>
              <w:t xml:space="preserve"> </w:t>
            </w:r>
            <w:r w:rsidR="00EA63C6" w:rsidRPr="00B41424">
              <w:rPr>
                <w:rFonts w:cs="Calibri"/>
                <w:sz w:val="20"/>
                <w:szCs w:val="20"/>
              </w:rPr>
              <w:t>British Embassy Lima</w:t>
            </w:r>
            <w:r w:rsidR="781D2330" w:rsidRPr="00B41424">
              <w:rPr>
                <w:rFonts w:cs="Calibri"/>
                <w:sz w:val="20"/>
                <w:szCs w:val="20"/>
              </w:rPr>
              <w:t xml:space="preserve"> has </w:t>
            </w:r>
            <w:r w:rsidR="00576E01" w:rsidRPr="00B41424">
              <w:rPr>
                <w:rFonts w:cs="Calibri"/>
                <w:sz w:val="20"/>
                <w:szCs w:val="20"/>
              </w:rPr>
              <w:t>built a</w:t>
            </w:r>
            <w:r w:rsidR="00623EEE" w:rsidRPr="00B41424">
              <w:rPr>
                <w:rFonts w:cs="Calibri"/>
                <w:sz w:val="20"/>
                <w:szCs w:val="20"/>
              </w:rPr>
              <w:t xml:space="preserve"> strong </w:t>
            </w:r>
            <w:r w:rsidR="00576E01" w:rsidRPr="00B41424">
              <w:rPr>
                <w:rFonts w:cs="Calibri"/>
                <w:sz w:val="20"/>
                <w:szCs w:val="20"/>
              </w:rPr>
              <w:t>relationship</w:t>
            </w:r>
            <w:r w:rsidR="00623EEE" w:rsidRPr="00B41424">
              <w:rPr>
                <w:rFonts w:cs="Calibri"/>
                <w:sz w:val="20"/>
                <w:szCs w:val="20"/>
              </w:rPr>
              <w:t xml:space="preserve"> with the new government. </w:t>
            </w:r>
            <w:r w:rsidR="004D2928" w:rsidRPr="00B41424">
              <w:rPr>
                <w:rFonts w:cs="Calibri"/>
                <w:sz w:val="20"/>
                <w:szCs w:val="20"/>
              </w:rPr>
              <w:t>The n</w:t>
            </w:r>
            <w:r w:rsidR="00623EEE" w:rsidRPr="00B41424">
              <w:rPr>
                <w:rFonts w:cs="Calibri"/>
                <w:sz w:val="20"/>
                <w:szCs w:val="20"/>
              </w:rPr>
              <w:t>ext elections are scheduled in 2026</w:t>
            </w:r>
            <w:r w:rsidR="4724FC4C" w:rsidRPr="00B41424">
              <w:rPr>
                <w:rFonts w:cs="Calibri"/>
                <w:sz w:val="20"/>
                <w:szCs w:val="20"/>
              </w:rPr>
              <w:t xml:space="preserve">. </w:t>
            </w:r>
          </w:p>
          <w:p w14:paraId="238B00C0" w14:textId="6CDE13B3" w:rsidR="004D2928" w:rsidRPr="00B41424" w:rsidRDefault="00970A8B" w:rsidP="000A6227">
            <w:pPr>
              <w:jc w:val="left"/>
              <w:rPr>
                <w:rFonts w:cs="Calibri"/>
                <w:sz w:val="20"/>
                <w:szCs w:val="20"/>
              </w:rPr>
            </w:pPr>
            <w:r w:rsidRPr="00B41424">
              <w:rPr>
                <w:rFonts w:cs="Calibri"/>
                <w:sz w:val="20"/>
                <w:szCs w:val="20"/>
              </w:rPr>
              <w:t>In</w:t>
            </w:r>
            <w:r w:rsidR="4724FC4C" w:rsidRPr="00B41424">
              <w:rPr>
                <w:rFonts w:cs="Calibri"/>
                <w:sz w:val="20"/>
                <w:szCs w:val="20"/>
              </w:rPr>
              <w:t xml:space="preserve"> Ecuador,</w:t>
            </w:r>
            <w:r w:rsidR="00FF54B2" w:rsidRPr="00B41424">
              <w:rPr>
                <w:rFonts w:cs="Calibri"/>
                <w:sz w:val="20"/>
                <w:szCs w:val="20"/>
              </w:rPr>
              <w:t xml:space="preserve"> </w:t>
            </w:r>
            <w:r w:rsidR="00570927" w:rsidRPr="00B41424">
              <w:rPr>
                <w:rFonts w:cs="Calibri"/>
                <w:sz w:val="20"/>
                <w:szCs w:val="20"/>
              </w:rPr>
              <w:t xml:space="preserve">following the impeachment of </w:t>
            </w:r>
            <w:r w:rsidR="00CC56BF" w:rsidRPr="00B41424">
              <w:rPr>
                <w:rFonts w:cs="Calibri"/>
                <w:sz w:val="20"/>
                <w:szCs w:val="20"/>
              </w:rPr>
              <w:t xml:space="preserve">their President in May 2023, </w:t>
            </w:r>
            <w:r w:rsidR="009225ED" w:rsidRPr="00B41424">
              <w:rPr>
                <w:rFonts w:cs="Calibri"/>
                <w:sz w:val="20"/>
                <w:szCs w:val="20"/>
              </w:rPr>
              <w:t>a</w:t>
            </w:r>
            <w:r w:rsidRPr="00B41424">
              <w:rPr>
                <w:rFonts w:cs="Calibri"/>
                <w:sz w:val="20"/>
                <w:szCs w:val="20"/>
              </w:rPr>
              <w:t xml:space="preserve"> </w:t>
            </w:r>
            <w:r w:rsidR="3C5F2C6B" w:rsidRPr="00B41424">
              <w:rPr>
                <w:rFonts w:cs="Calibri"/>
                <w:sz w:val="20"/>
                <w:szCs w:val="20"/>
              </w:rPr>
              <w:t xml:space="preserve">new government </w:t>
            </w:r>
            <w:r w:rsidR="009225ED" w:rsidRPr="00B41424">
              <w:rPr>
                <w:rFonts w:cs="Calibri"/>
                <w:sz w:val="20"/>
                <w:szCs w:val="20"/>
              </w:rPr>
              <w:t>was inaugurated</w:t>
            </w:r>
            <w:r w:rsidR="3C5F2C6B" w:rsidRPr="00B41424">
              <w:rPr>
                <w:rFonts w:cs="Calibri"/>
                <w:sz w:val="20"/>
                <w:szCs w:val="20"/>
              </w:rPr>
              <w:t xml:space="preserve"> in December</w:t>
            </w:r>
            <w:r w:rsidR="00623EEE" w:rsidRPr="00B41424">
              <w:rPr>
                <w:rFonts w:cs="Calibri"/>
                <w:sz w:val="20"/>
                <w:szCs w:val="20"/>
              </w:rPr>
              <w:t xml:space="preserve"> 2023,</w:t>
            </w:r>
            <w:r w:rsidR="009723EA" w:rsidRPr="00B41424">
              <w:rPr>
                <w:rFonts w:cs="Calibri"/>
                <w:sz w:val="20"/>
                <w:szCs w:val="20"/>
              </w:rPr>
              <w:t xml:space="preserve"> </w:t>
            </w:r>
            <w:r w:rsidR="00623EEE" w:rsidRPr="00B41424">
              <w:rPr>
                <w:rFonts w:cs="Calibri"/>
                <w:sz w:val="20"/>
                <w:szCs w:val="20"/>
              </w:rPr>
              <w:t>until mid-2025</w:t>
            </w:r>
            <w:r w:rsidR="3C5F2C6B" w:rsidRPr="00B41424">
              <w:rPr>
                <w:rFonts w:cs="Calibri"/>
                <w:sz w:val="20"/>
                <w:szCs w:val="20"/>
              </w:rPr>
              <w:t xml:space="preserve">. </w:t>
            </w:r>
            <w:r w:rsidR="009225ED" w:rsidRPr="00B41424">
              <w:rPr>
                <w:rFonts w:cs="Calibri"/>
                <w:sz w:val="20"/>
                <w:szCs w:val="20"/>
              </w:rPr>
              <w:t>The British Embassy in Quito</w:t>
            </w:r>
            <w:r w:rsidR="00537B1E" w:rsidRPr="00B41424">
              <w:rPr>
                <w:rFonts w:cs="Calibri"/>
                <w:sz w:val="20"/>
                <w:szCs w:val="20"/>
              </w:rPr>
              <w:t xml:space="preserve"> ha</w:t>
            </w:r>
            <w:r w:rsidR="009225ED" w:rsidRPr="00B41424">
              <w:rPr>
                <w:rFonts w:cs="Calibri"/>
                <w:sz w:val="20"/>
                <w:szCs w:val="20"/>
              </w:rPr>
              <w:t>s</w:t>
            </w:r>
            <w:r w:rsidR="00537B1E" w:rsidRPr="00B41424">
              <w:rPr>
                <w:rFonts w:cs="Calibri"/>
                <w:sz w:val="20"/>
                <w:szCs w:val="20"/>
              </w:rPr>
              <w:t xml:space="preserve"> strong and effective relationships with senior officials who remain in place and are committed to biodiversity. </w:t>
            </w:r>
          </w:p>
          <w:p w14:paraId="2A588E68" w14:textId="730B8712" w:rsidR="00BC79D0" w:rsidRPr="00B41424" w:rsidRDefault="004D2928" w:rsidP="000A6227">
            <w:pPr>
              <w:jc w:val="left"/>
              <w:rPr>
                <w:rFonts w:cs="Calibri"/>
                <w:color w:val="1F497D"/>
                <w:sz w:val="20"/>
                <w:szCs w:val="20"/>
              </w:rPr>
            </w:pPr>
            <w:r w:rsidRPr="00B41424">
              <w:rPr>
                <w:rFonts w:cs="Calibri"/>
                <w:sz w:val="20"/>
                <w:szCs w:val="20"/>
              </w:rPr>
              <w:t>For both countries, e</w:t>
            </w:r>
            <w:r w:rsidR="0058066D" w:rsidRPr="00B41424">
              <w:rPr>
                <w:rFonts w:cs="Calibri"/>
                <w:sz w:val="20"/>
                <w:szCs w:val="20"/>
              </w:rPr>
              <w:t>ffective engagement with the government</w:t>
            </w:r>
            <w:r w:rsidRPr="00B41424">
              <w:rPr>
                <w:rFonts w:cs="Calibri"/>
                <w:sz w:val="20"/>
                <w:szCs w:val="20"/>
              </w:rPr>
              <w:t>s</w:t>
            </w:r>
            <w:r w:rsidR="0058066D" w:rsidRPr="00B41424">
              <w:rPr>
                <w:rFonts w:cs="Calibri"/>
                <w:sz w:val="20"/>
                <w:szCs w:val="20"/>
              </w:rPr>
              <w:t xml:space="preserve"> </w:t>
            </w:r>
            <w:r w:rsidR="00537B1E" w:rsidRPr="00B41424">
              <w:rPr>
                <w:rFonts w:cs="Calibri"/>
                <w:sz w:val="20"/>
                <w:szCs w:val="20"/>
              </w:rPr>
              <w:t xml:space="preserve">and key stakeholders </w:t>
            </w:r>
            <w:r w:rsidR="0058066D" w:rsidRPr="00B41424">
              <w:rPr>
                <w:rFonts w:cs="Calibri"/>
                <w:sz w:val="20"/>
                <w:szCs w:val="20"/>
              </w:rPr>
              <w:t xml:space="preserve">will be key to </w:t>
            </w:r>
            <w:r w:rsidR="00B71CEE" w:rsidRPr="00B41424">
              <w:rPr>
                <w:rFonts w:cs="Calibri"/>
                <w:sz w:val="20"/>
                <w:szCs w:val="20"/>
              </w:rPr>
              <w:t xml:space="preserve">ensure </w:t>
            </w:r>
            <w:r w:rsidR="00537B1E" w:rsidRPr="00B41424">
              <w:rPr>
                <w:rFonts w:cs="Calibri"/>
                <w:sz w:val="20"/>
                <w:szCs w:val="20"/>
              </w:rPr>
              <w:t xml:space="preserve">their </w:t>
            </w:r>
            <w:r w:rsidR="00B71CEE" w:rsidRPr="00B41424">
              <w:rPr>
                <w:rFonts w:cs="Calibri"/>
                <w:sz w:val="20"/>
                <w:szCs w:val="20"/>
              </w:rPr>
              <w:t>continued support for the BLF</w:t>
            </w:r>
            <w:r w:rsidR="11DBB811" w:rsidRPr="00B41424">
              <w:rPr>
                <w:rFonts w:cs="Calibri"/>
                <w:sz w:val="20"/>
                <w:szCs w:val="20"/>
              </w:rPr>
              <w:t xml:space="preserve">. </w:t>
            </w:r>
            <w:r w:rsidRPr="00B41424">
              <w:rPr>
                <w:rFonts w:cs="Calibri"/>
                <w:sz w:val="20"/>
                <w:szCs w:val="20"/>
              </w:rPr>
              <w:t>We</w:t>
            </w:r>
            <w:r w:rsidR="00A36E46" w:rsidRPr="00B41424">
              <w:rPr>
                <w:rFonts w:cs="Calibri"/>
                <w:sz w:val="20"/>
                <w:szCs w:val="20"/>
              </w:rPr>
              <w:t xml:space="preserve"> will </w:t>
            </w:r>
            <w:r w:rsidRPr="00B41424">
              <w:rPr>
                <w:rFonts w:cs="Calibri"/>
                <w:sz w:val="20"/>
                <w:szCs w:val="20"/>
              </w:rPr>
              <w:t xml:space="preserve">therefore </w:t>
            </w:r>
            <w:r w:rsidR="00A36E46" w:rsidRPr="00B41424">
              <w:rPr>
                <w:rFonts w:cs="Calibri"/>
                <w:sz w:val="20"/>
                <w:szCs w:val="20"/>
              </w:rPr>
              <w:t xml:space="preserve">work closely with Practical Action, </w:t>
            </w:r>
            <w:r w:rsidRPr="00B41424">
              <w:rPr>
                <w:rFonts w:cs="Calibri"/>
                <w:sz w:val="20"/>
                <w:szCs w:val="20"/>
              </w:rPr>
              <w:t>FCDO</w:t>
            </w:r>
            <w:r w:rsidR="00A36E46" w:rsidRPr="00B41424">
              <w:rPr>
                <w:rFonts w:cs="Calibri"/>
                <w:sz w:val="20"/>
                <w:szCs w:val="20"/>
              </w:rPr>
              <w:t xml:space="preserve"> </w:t>
            </w:r>
            <w:r w:rsidRPr="00B41424">
              <w:rPr>
                <w:rFonts w:cs="Calibri"/>
                <w:sz w:val="20"/>
                <w:szCs w:val="20"/>
              </w:rPr>
              <w:t>posts</w:t>
            </w:r>
            <w:r w:rsidR="00A36E46" w:rsidRPr="00B41424">
              <w:rPr>
                <w:rFonts w:cs="Calibri"/>
                <w:sz w:val="20"/>
                <w:szCs w:val="20"/>
              </w:rPr>
              <w:t xml:space="preserve"> and the </w:t>
            </w:r>
            <w:r w:rsidRPr="00B41424">
              <w:rPr>
                <w:rFonts w:cs="Calibri"/>
                <w:sz w:val="20"/>
                <w:szCs w:val="20"/>
              </w:rPr>
              <w:t>BLF</w:t>
            </w:r>
            <w:r w:rsidR="00A36E46" w:rsidRPr="00B41424">
              <w:rPr>
                <w:rFonts w:cs="Calibri"/>
                <w:sz w:val="20"/>
                <w:szCs w:val="20"/>
              </w:rPr>
              <w:t xml:space="preserve"> in-country Landscape Coordinator to </w:t>
            </w:r>
            <w:r w:rsidR="000252BB" w:rsidRPr="00B41424">
              <w:rPr>
                <w:rFonts w:cs="Calibri"/>
                <w:sz w:val="20"/>
                <w:szCs w:val="20"/>
              </w:rPr>
              <w:t>do this</w:t>
            </w:r>
            <w:r w:rsidR="00494C8D" w:rsidRPr="00B41424">
              <w:rPr>
                <w:rFonts w:cs="Calibri"/>
                <w:sz w:val="20"/>
                <w:szCs w:val="20"/>
              </w:rPr>
              <w:t>.</w:t>
            </w:r>
          </w:p>
        </w:tc>
        <w:tc>
          <w:tcPr>
            <w:tcW w:w="1013" w:type="dxa"/>
            <w:tcBorders>
              <w:top w:val="nil"/>
              <w:left w:val="nil"/>
              <w:bottom w:val="single" w:sz="4" w:space="0" w:color="auto"/>
              <w:right w:val="single" w:sz="4" w:space="0" w:color="auto"/>
            </w:tcBorders>
            <w:shd w:val="clear" w:color="auto" w:fill="FFFF00"/>
          </w:tcPr>
          <w:p w14:paraId="225C0134" w14:textId="1109594C" w:rsidR="00BC79D0" w:rsidRPr="00B41424" w:rsidRDefault="00BC79D0" w:rsidP="000A6227">
            <w:pPr>
              <w:jc w:val="cente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b/>
                <w:color w:val="000000"/>
                <w:sz w:val="20"/>
                <w:szCs w:val="20"/>
                <w:lang w:eastAsia="en-US"/>
              </w:rPr>
              <w:t>Mod</w:t>
            </w:r>
          </w:p>
        </w:tc>
      </w:tr>
      <w:tr w:rsidR="00BC79D0" w:rsidRPr="00B41424" w14:paraId="30D05B44" w14:textId="77777777" w:rsidTr="17842964">
        <w:trPr>
          <w:trHeight w:val="684"/>
          <w:jc w:val="center"/>
        </w:trPr>
        <w:tc>
          <w:tcPr>
            <w:tcW w:w="2142" w:type="dxa"/>
            <w:tcBorders>
              <w:top w:val="nil"/>
              <w:left w:val="single" w:sz="4" w:space="0" w:color="auto"/>
              <w:bottom w:val="single" w:sz="4" w:space="0" w:color="auto"/>
              <w:right w:val="single" w:sz="4" w:space="0" w:color="auto"/>
            </w:tcBorders>
            <w:shd w:val="clear" w:color="auto" w:fill="auto"/>
            <w:vAlign w:val="center"/>
          </w:tcPr>
          <w:p w14:paraId="22A1F22B" w14:textId="1EA69B10" w:rsidR="00BC79D0" w:rsidRPr="00B41424" w:rsidRDefault="00BC79D0" w:rsidP="000A6227">
            <w:pPr>
              <w:jc w:val="left"/>
              <w:rPr>
                <w:rStyle w:val="SubtleEmphasis"/>
                <w:rFonts w:asciiTheme="majorHAnsi" w:hAnsiTheme="majorHAnsi" w:cstheme="majorHAnsi"/>
                <w:b/>
                <w:i w:val="0"/>
                <w:sz w:val="20"/>
                <w:szCs w:val="20"/>
              </w:rPr>
            </w:pPr>
            <w:r w:rsidRPr="00B41424">
              <w:rPr>
                <w:rFonts w:asciiTheme="majorHAnsi" w:eastAsia="FSAlbert" w:hAnsiTheme="majorHAnsi" w:cstheme="majorHAnsi"/>
                <w:b/>
                <w:color w:val="000000"/>
                <w:sz w:val="20"/>
                <w:szCs w:val="20"/>
                <w:lang w:eastAsia="en-US"/>
              </w:rPr>
              <w:t>Corruption resulting in a misuse of funds.</w:t>
            </w:r>
            <w:r w:rsidRPr="00B41424">
              <w:rPr>
                <w:rStyle w:val="SubtleEmphasis"/>
                <w:rFonts w:asciiTheme="majorHAnsi" w:hAnsiTheme="majorHAnsi" w:cstheme="majorHAnsi"/>
                <w:b/>
                <w:sz w:val="20"/>
                <w:szCs w:val="20"/>
              </w:rPr>
              <w:t xml:space="preserve"> </w:t>
            </w:r>
          </w:p>
          <w:p w14:paraId="39D413BE" w14:textId="6DC5A908" w:rsidR="00BC79D0" w:rsidRPr="00B41424" w:rsidRDefault="001E2269" w:rsidP="000A6227">
            <w:pPr>
              <w:jc w:val="left"/>
              <w:rPr>
                <w:rStyle w:val="SubtleEmphasis"/>
                <w:rFonts w:asciiTheme="majorHAnsi" w:hAnsiTheme="majorHAnsi" w:cstheme="majorHAnsi"/>
                <w:b/>
                <w:i w:val="0"/>
                <w:sz w:val="20"/>
                <w:szCs w:val="20"/>
              </w:rPr>
            </w:pPr>
            <w:r w:rsidRPr="00B41424">
              <w:rPr>
                <w:rFonts w:asciiTheme="majorHAnsi" w:eastAsia="FSAlbert" w:hAnsiTheme="majorHAnsi" w:cstheme="majorHAnsi"/>
                <w:color w:val="000000"/>
                <w:sz w:val="20"/>
                <w:szCs w:val="20"/>
                <w:lang w:eastAsia="en-US"/>
              </w:rPr>
              <w:t>Both</w:t>
            </w:r>
            <w:r w:rsidR="00BC79D0" w:rsidRPr="00B41424">
              <w:rPr>
                <w:rFonts w:asciiTheme="majorHAnsi" w:eastAsia="FSAlbert" w:hAnsiTheme="majorHAnsi" w:cstheme="majorHAnsi"/>
                <w:color w:val="000000"/>
                <w:sz w:val="20"/>
                <w:szCs w:val="20"/>
                <w:lang w:eastAsia="en-US"/>
              </w:rPr>
              <w:t xml:space="preserve"> countries suffer from high levels of corruption with </w:t>
            </w:r>
            <w:r w:rsidRPr="00B41424">
              <w:rPr>
                <w:rFonts w:asciiTheme="majorHAnsi" w:eastAsia="FSAlbert" w:hAnsiTheme="majorHAnsi" w:cstheme="majorHAnsi"/>
                <w:color w:val="000000"/>
                <w:sz w:val="20"/>
                <w:szCs w:val="20"/>
                <w:lang w:eastAsia="en-US"/>
              </w:rPr>
              <w:t>Peru</w:t>
            </w:r>
            <w:r w:rsidR="00BC79D0" w:rsidRPr="00B41424">
              <w:rPr>
                <w:rFonts w:asciiTheme="majorHAnsi" w:eastAsia="FSAlbert" w:hAnsiTheme="majorHAnsi" w:cstheme="majorHAnsi"/>
                <w:color w:val="000000"/>
                <w:sz w:val="20"/>
                <w:szCs w:val="20"/>
                <w:lang w:eastAsia="en-US"/>
              </w:rPr>
              <w:t xml:space="preserve"> ranked </w:t>
            </w:r>
            <w:r w:rsidRPr="00B41424">
              <w:rPr>
                <w:rFonts w:asciiTheme="majorHAnsi" w:eastAsia="FSAlbert" w:hAnsiTheme="majorHAnsi" w:cstheme="majorHAnsi"/>
                <w:color w:val="000000"/>
                <w:sz w:val="20"/>
                <w:szCs w:val="20"/>
                <w:lang w:eastAsia="en-US"/>
              </w:rPr>
              <w:t>9</w:t>
            </w:r>
            <w:r w:rsidR="00BC79D0" w:rsidRPr="00B41424">
              <w:rPr>
                <w:rFonts w:asciiTheme="majorHAnsi" w:eastAsia="FSAlbert" w:hAnsiTheme="majorHAnsi" w:cstheme="majorHAnsi"/>
                <w:color w:val="000000"/>
                <w:sz w:val="20"/>
                <w:szCs w:val="20"/>
                <w:lang w:eastAsia="en-US"/>
              </w:rPr>
              <w:t>4</w:t>
            </w:r>
            <w:r w:rsidR="00FC7303" w:rsidRPr="00B41424">
              <w:rPr>
                <w:rFonts w:asciiTheme="majorHAnsi" w:eastAsia="FSAlbert" w:hAnsiTheme="majorHAnsi" w:cstheme="majorHAnsi"/>
                <w:color w:val="000000"/>
                <w:sz w:val="20"/>
                <w:szCs w:val="20"/>
                <w:lang w:eastAsia="en-US"/>
              </w:rPr>
              <w:t xml:space="preserve"> and Ecuador</w:t>
            </w:r>
            <w:r w:rsidR="00BC79D0" w:rsidRPr="00B41424">
              <w:rPr>
                <w:rFonts w:asciiTheme="majorHAnsi" w:eastAsia="FSAlbert" w:hAnsiTheme="majorHAnsi" w:cstheme="majorHAnsi"/>
                <w:color w:val="000000"/>
                <w:sz w:val="20"/>
                <w:szCs w:val="20"/>
                <w:lang w:eastAsia="en-US"/>
              </w:rPr>
              <w:t xml:space="preserve"> ranked </w:t>
            </w:r>
            <w:r w:rsidR="00FC7303" w:rsidRPr="00B41424">
              <w:rPr>
                <w:rFonts w:asciiTheme="majorHAnsi" w:eastAsia="FSAlbert" w:hAnsiTheme="majorHAnsi" w:cstheme="majorHAnsi"/>
                <w:color w:val="000000"/>
                <w:sz w:val="20"/>
                <w:szCs w:val="20"/>
                <w:lang w:eastAsia="en-US"/>
              </w:rPr>
              <w:t>92</w:t>
            </w:r>
            <w:r w:rsidR="00BC79D0" w:rsidRPr="00B41424">
              <w:rPr>
                <w:rFonts w:asciiTheme="majorHAnsi" w:eastAsia="FSAlbert" w:hAnsiTheme="majorHAnsi" w:cstheme="majorHAnsi"/>
                <w:color w:val="000000"/>
                <w:sz w:val="20"/>
                <w:szCs w:val="20"/>
                <w:lang w:eastAsia="en-US"/>
              </w:rPr>
              <w:t xml:space="preserve"> out of 180 by Transparency International in 2020</w:t>
            </w:r>
          </w:p>
        </w:tc>
        <w:tc>
          <w:tcPr>
            <w:tcW w:w="1954" w:type="dxa"/>
            <w:tcBorders>
              <w:top w:val="nil"/>
              <w:left w:val="nil"/>
              <w:bottom w:val="single" w:sz="4" w:space="0" w:color="auto"/>
              <w:right w:val="single" w:sz="4" w:space="0" w:color="auto"/>
            </w:tcBorders>
            <w:shd w:val="clear" w:color="auto" w:fill="auto"/>
            <w:noWrap/>
            <w:vAlign w:val="center"/>
          </w:tcPr>
          <w:p w14:paraId="18063BBD" w14:textId="7564ED37" w:rsidR="00BC79D0" w:rsidRPr="00B41424" w:rsidRDefault="00BC79D0" w:rsidP="000A6227">
            <w:pPr>
              <w:jc w:val="center"/>
              <w:rPr>
                <w:rStyle w:val="SubtleEmphasis"/>
                <w:rFonts w:asciiTheme="majorHAnsi" w:hAnsiTheme="majorHAnsi" w:cstheme="majorHAnsi"/>
                <w:i w:val="0"/>
                <w:iCs w:val="0"/>
                <w:sz w:val="20"/>
                <w:szCs w:val="20"/>
              </w:rPr>
            </w:pPr>
            <w:r w:rsidRPr="00B41424">
              <w:rPr>
                <w:rStyle w:val="SubtleEmphasis"/>
                <w:rFonts w:asciiTheme="majorHAnsi" w:hAnsiTheme="majorHAnsi" w:cstheme="majorHAnsi"/>
                <w:i w:val="0"/>
                <w:iCs w:val="0"/>
                <w:sz w:val="20"/>
                <w:szCs w:val="20"/>
              </w:rPr>
              <w:t>Possible</w:t>
            </w:r>
          </w:p>
        </w:tc>
        <w:tc>
          <w:tcPr>
            <w:tcW w:w="1146" w:type="dxa"/>
            <w:tcBorders>
              <w:top w:val="nil"/>
              <w:left w:val="nil"/>
              <w:bottom w:val="single" w:sz="4" w:space="0" w:color="auto"/>
              <w:right w:val="single" w:sz="4" w:space="0" w:color="auto"/>
            </w:tcBorders>
            <w:shd w:val="clear" w:color="auto" w:fill="auto"/>
            <w:noWrap/>
            <w:vAlign w:val="center"/>
          </w:tcPr>
          <w:p w14:paraId="422E81B9" w14:textId="5F8466B4" w:rsidR="00BC79D0" w:rsidRPr="00B41424" w:rsidRDefault="00BC79D0" w:rsidP="000A6227">
            <w:pPr>
              <w:jc w:val="center"/>
              <w:rPr>
                <w:rStyle w:val="SubtleEmphasis"/>
                <w:rFonts w:asciiTheme="majorHAnsi" w:hAnsiTheme="majorHAnsi" w:cstheme="majorHAnsi"/>
                <w:i w:val="0"/>
                <w:iCs w:val="0"/>
                <w:sz w:val="20"/>
                <w:szCs w:val="20"/>
              </w:rPr>
            </w:pPr>
            <w:r w:rsidRPr="00B41424">
              <w:rPr>
                <w:rStyle w:val="SubtleEmphasis"/>
                <w:rFonts w:asciiTheme="majorHAnsi" w:hAnsiTheme="majorHAnsi" w:cstheme="majorHAnsi"/>
                <w:i w:val="0"/>
                <w:iCs w:val="0"/>
                <w:sz w:val="20"/>
                <w:szCs w:val="20"/>
              </w:rPr>
              <w:t>Major</w:t>
            </w:r>
          </w:p>
        </w:tc>
        <w:tc>
          <w:tcPr>
            <w:tcW w:w="616" w:type="dxa"/>
            <w:tcBorders>
              <w:top w:val="nil"/>
              <w:left w:val="single" w:sz="4" w:space="0" w:color="auto"/>
              <w:bottom w:val="single" w:sz="4" w:space="0" w:color="auto"/>
              <w:right w:val="single" w:sz="4" w:space="0" w:color="auto"/>
            </w:tcBorders>
            <w:shd w:val="clear" w:color="auto" w:fill="FF0000"/>
            <w:noWrap/>
            <w:vAlign w:val="center"/>
          </w:tcPr>
          <w:p w14:paraId="0D337BAA" w14:textId="2353C39F" w:rsidR="00BC79D0" w:rsidRPr="00B41424" w:rsidRDefault="00BC79D0" w:rsidP="000A6227">
            <w:pPr>
              <w:jc w:val="center"/>
              <w:rPr>
                <w:rStyle w:val="SubtleEmphasis"/>
                <w:rFonts w:asciiTheme="majorHAnsi" w:hAnsiTheme="majorHAnsi" w:cstheme="majorHAnsi"/>
                <w:b/>
                <w:bCs/>
                <w:i w:val="0"/>
                <w:iCs w:val="0"/>
                <w:sz w:val="20"/>
                <w:szCs w:val="20"/>
              </w:rPr>
            </w:pPr>
            <w:proofErr w:type="spellStart"/>
            <w:r w:rsidRPr="00B41424">
              <w:rPr>
                <w:rStyle w:val="SubtleEmphasis"/>
                <w:rFonts w:asciiTheme="majorHAnsi" w:hAnsiTheme="majorHAnsi" w:cstheme="majorHAnsi"/>
                <w:b/>
                <w:bCs/>
                <w:i w:val="0"/>
                <w:iCs w:val="0"/>
                <w:sz w:val="20"/>
                <w:szCs w:val="20"/>
              </w:rPr>
              <w:t>Se</w:t>
            </w:r>
            <w:r w:rsidRPr="00B41424">
              <w:rPr>
                <w:rStyle w:val="SubtleEmphasis"/>
                <w:rFonts w:asciiTheme="majorHAnsi" w:hAnsiTheme="majorHAnsi" w:cstheme="majorHAnsi"/>
                <w:b/>
                <w:bCs/>
                <w:sz w:val="20"/>
                <w:szCs w:val="20"/>
              </w:rPr>
              <w:t>v</w:t>
            </w:r>
            <w:proofErr w:type="spellEnd"/>
          </w:p>
        </w:tc>
        <w:tc>
          <w:tcPr>
            <w:tcW w:w="4181" w:type="dxa"/>
            <w:tcBorders>
              <w:top w:val="nil"/>
              <w:left w:val="nil"/>
              <w:bottom w:val="single" w:sz="4" w:space="0" w:color="auto"/>
              <w:right w:val="single" w:sz="4" w:space="0" w:color="auto"/>
            </w:tcBorders>
            <w:shd w:val="clear" w:color="auto" w:fill="auto"/>
            <w:vAlign w:val="center"/>
          </w:tcPr>
          <w:p w14:paraId="0B1BD9FD" w14:textId="70731820" w:rsidR="00BC79D0" w:rsidRPr="00B41424" w:rsidRDefault="00A01CEE" w:rsidP="000A6227">
            <w:pPr>
              <w:jc w:val="left"/>
              <w:rPr>
                <w:rStyle w:val="SubtleEmphasis"/>
                <w:rFonts w:asciiTheme="majorHAnsi" w:hAnsiTheme="majorHAnsi" w:cstheme="majorHAnsi"/>
                <w:sz w:val="20"/>
                <w:szCs w:val="20"/>
              </w:rPr>
            </w:pPr>
            <w:r w:rsidRPr="00B41424">
              <w:rPr>
                <w:rFonts w:asciiTheme="majorHAnsi" w:eastAsia="Courier New" w:hAnsiTheme="majorHAnsi" w:cstheme="majorHAnsi"/>
                <w:color w:val="000000" w:themeColor="text1"/>
                <w:sz w:val="20"/>
                <w:szCs w:val="20"/>
                <w:lang w:eastAsia="en-US"/>
              </w:rPr>
              <w:t xml:space="preserve">The Fund Manager and </w:t>
            </w:r>
            <w:r w:rsidR="00346012" w:rsidRPr="00B41424">
              <w:rPr>
                <w:rFonts w:asciiTheme="majorHAnsi" w:eastAsia="Courier New" w:hAnsiTheme="majorHAnsi" w:cstheme="majorHAnsi"/>
                <w:color w:val="000000" w:themeColor="text1"/>
                <w:sz w:val="20"/>
                <w:szCs w:val="20"/>
                <w:lang w:eastAsia="en-US"/>
              </w:rPr>
              <w:t>Practical Action</w:t>
            </w:r>
            <w:r w:rsidR="009012F1" w:rsidRPr="00B41424">
              <w:rPr>
                <w:rFonts w:asciiTheme="majorHAnsi" w:eastAsia="Courier New" w:hAnsiTheme="majorHAnsi" w:cstheme="majorHAnsi"/>
                <w:color w:val="000000" w:themeColor="text1"/>
                <w:sz w:val="20"/>
                <w:szCs w:val="20"/>
                <w:lang w:eastAsia="en-US"/>
              </w:rPr>
              <w:t xml:space="preserve"> </w:t>
            </w:r>
            <w:r w:rsidRPr="00B41424">
              <w:rPr>
                <w:rFonts w:asciiTheme="majorHAnsi" w:eastAsia="Courier New" w:hAnsiTheme="majorHAnsi" w:cstheme="majorHAnsi"/>
                <w:color w:val="000000" w:themeColor="text1"/>
                <w:sz w:val="20"/>
                <w:szCs w:val="20"/>
                <w:lang w:eastAsia="en-US"/>
              </w:rPr>
              <w:t>have demonstrated</w:t>
            </w:r>
            <w:r w:rsidR="009225ED" w:rsidRPr="00B41424">
              <w:rPr>
                <w:rFonts w:asciiTheme="majorHAnsi" w:eastAsia="Courier New" w:hAnsiTheme="majorHAnsi" w:cstheme="majorHAnsi"/>
                <w:color w:val="000000" w:themeColor="text1"/>
                <w:sz w:val="20"/>
                <w:szCs w:val="20"/>
                <w:lang w:eastAsia="en-US"/>
              </w:rPr>
              <w:t xml:space="preserve"> in their bids</w:t>
            </w:r>
            <w:r w:rsidRPr="00B41424">
              <w:rPr>
                <w:rFonts w:asciiTheme="majorHAnsi" w:eastAsia="Courier New" w:hAnsiTheme="majorHAnsi" w:cstheme="majorHAnsi"/>
                <w:color w:val="000000" w:themeColor="text1"/>
                <w:sz w:val="20"/>
                <w:szCs w:val="20"/>
                <w:lang w:eastAsia="en-US"/>
              </w:rPr>
              <w:t xml:space="preserve"> that they have </w:t>
            </w:r>
            <w:r w:rsidR="00F7101C" w:rsidRPr="00B41424">
              <w:rPr>
                <w:rFonts w:asciiTheme="majorHAnsi" w:eastAsia="Courier New" w:hAnsiTheme="majorHAnsi" w:cstheme="majorHAnsi"/>
                <w:color w:val="000000" w:themeColor="text1"/>
                <w:sz w:val="20"/>
                <w:szCs w:val="20"/>
                <w:lang w:eastAsia="en-US"/>
              </w:rPr>
              <w:t>robust</w:t>
            </w:r>
            <w:r w:rsidRPr="00B41424">
              <w:rPr>
                <w:rFonts w:asciiTheme="majorHAnsi" w:eastAsia="Courier New" w:hAnsiTheme="majorHAnsi" w:cstheme="majorHAnsi"/>
                <w:color w:val="000000" w:themeColor="text1"/>
                <w:sz w:val="20"/>
                <w:szCs w:val="20"/>
                <w:lang w:eastAsia="en-US"/>
              </w:rPr>
              <w:t xml:space="preserve"> procedures </w:t>
            </w:r>
            <w:r w:rsidR="00F7101C" w:rsidRPr="00B41424">
              <w:rPr>
                <w:rFonts w:asciiTheme="majorHAnsi" w:eastAsia="Courier New" w:hAnsiTheme="majorHAnsi" w:cstheme="majorHAnsi"/>
                <w:color w:val="000000" w:themeColor="text1"/>
                <w:sz w:val="20"/>
                <w:szCs w:val="20"/>
                <w:lang w:eastAsia="en-US"/>
              </w:rPr>
              <w:t>and systems</w:t>
            </w:r>
            <w:r w:rsidRPr="00B41424">
              <w:rPr>
                <w:rFonts w:asciiTheme="majorHAnsi" w:eastAsia="Courier New" w:hAnsiTheme="majorHAnsi" w:cstheme="majorHAnsi"/>
                <w:color w:val="000000" w:themeColor="text1"/>
                <w:sz w:val="20"/>
                <w:szCs w:val="20"/>
                <w:lang w:eastAsia="en-US"/>
              </w:rPr>
              <w:t xml:space="preserve"> in place for dealing with fraud within their own organisation and with third parties. They will alert Defra to any concerns they have over the misuse of funds. In the event of fraud being detected, the project may be suspended pending investigation, and Defra will have the right to terminate the agreement funds should corruption or fraud be identified. An internal Fraud Risk Assessment was also undertaken to identify and map out mitigations for potential fraud-related risks, should they occur. The disbursement schedule set out in the grant agreement will ensure that payment in advance of need is reduced, thereby reducing in the amount of funds that could be misused. Finally, a due diligence assessment </w:t>
            </w:r>
            <w:r w:rsidR="009225ED" w:rsidRPr="00B41424">
              <w:rPr>
                <w:rFonts w:asciiTheme="majorHAnsi" w:eastAsia="Courier New" w:hAnsiTheme="majorHAnsi" w:cstheme="majorHAnsi"/>
                <w:color w:val="000000" w:themeColor="text1"/>
                <w:sz w:val="20"/>
                <w:szCs w:val="20"/>
                <w:lang w:eastAsia="en-US"/>
              </w:rPr>
              <w:t>was</w:t>
            </w:r>
            <w:r w:rsidR="00A278B8" w:rsidRPr="00B41424">
              <w:rPr>
                <w:rFonts w:asciiTheme="majorHAnsi" w:eastAsia="Courier New" w:hAnsiTheme="majorHAnsi" w:cstheme="majorHAnsi"/>
                <w:color w:val="000000" w:themeColor="text1"/>
                <w:sz w:val="20"/>
                <w:szCs w:val="20"/>
                <w:lang w:eastAsia="en-US"/>
              </w:rPr>
              <w:t xml:space="preserve"> carried out on </w:t>
            </w:r>
            <w:r w:rsidR="0030414A" w:rsidRPr="00B41424">
              <w:rPr>
                <w:rFonts w:asciiTheme="majorHAnsi" w:eastAsia="Courier New" w:hAnsiTheme="majorHAnsi" w:cstheme="majorHAnsi"/>
                <w:color w:val="000000" w:themeColor="text1"/>
                <w:sz w:val="20"/>
                <w:szCs w:val="20"/>
                <w:lang w:eastAsia="en-US"/>
              </w:rPr>
              <w:t>Practical Action</w:t>
            </w:r>
            <w:r w:rsidR="00A278B8" w:rsidRPr="00B41424">
              <w:rPr>
                <w:rFonts w:asciiTheme="majorHAnsi" w:eastAsia="Courier New" w:hAnsiTheme="majorHAnsi" w:cstheme="majorHAnsi"/>
                <w:color w:val="000000" w:themeColor="text1"/>
                <w:sz w:val="20"/>
                <w:szCs w:val="20"/>
                <w:lang w:eastAsia="en-US"/>
              </w:rPr>
              <w:t xml:space="preserve"> to ensure their fraud and risk controls are adequate and to identify </w:t>
            </w:r>
            <w:r w:rsidR="009012F1" w:rsidRPr="00B41424">
              <w:rPr>
                <w:rFonts w:asciiTheme="majorHAnsi" w:eastAsia="Courier New" w:hAnsiTheme="majorHAnsi" w:cstheme="majorHAnsi"/>
                <w:color w:val="000000" w:themeColor="text1"/>
                <w:sz w:val="20"/>
                <w:szCs w:val="20"/>
                <w:lang w:eastAsia="en-US"/>
              </w:rPr>
              <w:t xml:space="preserve">any </w:t>
            </w:r>
            <w:r w:rsidR="00A278B8" w:rsidRPr="00B41424">
              <w:rPr>
                <w:rFonts w:asciiTheme="majorHAnsi" w:eastAsia="Courier New" w:hAnsiTheme="majorHAnsi" w:cstheme="majorHAnsi"/>
                <w:color w:val="000000" w:themeColor="text1"/>
                <w:sz w:val="20"/>
                <w:szCs w:val="20"/>
                <w:lang w:eastAsia="en-US"/>
              </w:rPr>
              <w:t>improvements</w:t>
            </w:r>
            <w:r w:rsidR="009225ED" w:rsidRPr="00B41424">
              <w:rPr>
                <w:rFonts w:asciiTheme="majorHAnsi" w:eastAsia="Courier New" w:hAnsiTheme="majorHAnsi" w:cstheme="majorHAnsi"/>
                <w:color w:val="000000" w:themeColor="text1"/>
                <w:sz w:val="20"/>
                <w:szCs w:val="20"/>
                <w:lang w:eastAsia="en-US"/>
              </w:rPr>
              <w:t xml:space="preserve"> needed</w:t>
            </w:r>
            <w:r w:rsidR="00A278B8" w:rsidRPr="00B41424">
              <w:rPr>
                <w:rFonts w:asciiTheme="majorHAnsi" w:eastAsia="Courier New" w:hAnsiTheme="majorHAnsi" w:cstheme="majorHAnsi"/>
                <w:color w:val="000000" w:themeColor="text1"/>
                <w:sz w:val="20"/>
                <w:szCs w:val="20"/>
                <w:lang w:eastAsia="en-US"/>
              </w:rPr>
              <w:t xml:space="preserve">. </w:t>
            </w:r>
            <w:r w:rsidR="00A278B8" w:rsidRPr="00B41424">
              <w:rPr>
                <w:rStyle w:val="SubtleEmphasis"/>
                <w:rFonts w:asciiTheme="majorHAnsi" w:hAnsiTheme="majorHAnsi" w:cstheme="majorHAnsi"/>
                <w:sz w:val="20"/>
                <w:szCs w:val="20"/>
              </w:rPr>
              <w:t xml:space="preserve"> </w:t>
            </w:r>
            <w:r w:rsidR="007E6536" w:rsidRPr="00B41424">
              <w:rPr>
                <w:rStyle w:val="SubtleEmphasis"/>
                <w:rFonts w:asciiTheme="majorHAnsi" w:hAnsiTheme="majorHAnsi" w:cstheme="majorHAnsi"/>
                <w:sz w:val="20"/>
                <w:szCs w:val="20"/>
              </w:rPr>
              <w:t xml:space="preserve"> </w:t>
            </w:r>
          </w:p>
        </w:tc>
        <w:tc>
          <w:tcPr>
            <w:tcW w:w="1013" w:type="dxa"/>
            <w:tcBorders>
              <w:top w:val="nil"/>
              <w:left w:val="nil"/>
              <w:bottom w:val="single" w:sz="4" w:space="0" w:color="auto"/>
              <w:right w:val="single" w:sz="4" w:space="0" w:color="auto"/>
            </w:tcBorders>
            <w:shd w:val="clear" w:color="auto" w:fill="FFC000" w:themeFill="accent4"/>
          </w:tcPr>
          <w:p w14:paraId="46867F59" w14:textId="6667802E" w:rsidR="00BC79D0" w:rsidRPr="00B41424" w:rsidRDefault="00BC79D0" w:rsidP="000A6227">
            <w:pPr>
              <w:jc w:val="left"/>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b/>
                <w:color w:val="000000"/>
                <w:sz w:val="20"/>
                <w:szCs w:val="20"/>
                <w:lang w:eastAsia="en-US"/>
              </w:rPr>
              <w:t>Maj</w:t>
            </w:r>
          </w:p>
        </w:tc>
      </w:tr>
      <w:tr w:rsidR="00BC79D0" w:rsidRPr="00B41424" w14:paraId="714E87B5" w14:textId="77777777" w:rsidTr="008C3FA8">
        <w:trPr>
          <w:trHeight w:val="1195"/>
          <w:jc w:val="center"/>
        </w:trPr>
        <w:tc>
          <w:tcPr>
            <w:tcW w:w="2142" w:type="dxa"/>
            <w:tcBorders>
              <w:top w:val="nil"/>
              <w:left w:val="single" w:sz="4" w:space="0" w:color="auto"/>
              <w:bottom w:val="single" w:sz="4" w:space="0" w:color="auto"/>
              <w:right w:val="single" w:sz="4" w:space="0" w:color="auto"/>
            </w:tcBorders>
            <w:shd w:val="clear" w:color="auto" w:fill="auto"/>
            <w:vAlign w:val="center"/>
          </w:tcPr>
          <w:p w14:paraId="444A02B0" w14:textId="0A71725F" w:rsidR="00BC79D0" w:rsidRPr="00B41424" w:rsidRDefault="00BC79D0" w:rsidP="000A6227">
            <w:pPr>
              <w:jc w:val="left"/>
              <w:rPr>
                <w:rFonts w:asciiTheme="majorHAnsi" w:eastAsia="FSAlbert" w:hAnsiTheme="majorHAnsi" w:cstheme="majorHAnsi"/>
                <w:b/>
                <w:color w:val="000000"/>
                <w:sz w:val="20"/>
                <w:szCs w:val="20"/>
                <w:lang w:eastAsia="en-US"/>
              </w:rPr>
            </w:pPr>
            <w:r w:rsidRPr="00B41424">
              <w:rPr>
                <w:rFonts w:asciiTheme="majorHAnsi" w:eastAsia="FSAlbert" w:hAnsiTheme="majorHAnsi" w:cstheme="majorHAnsi"/>
                <w:b/>
                <w:color w:val="000000"/>
                <w:sz w:val="20"/>
                <w:szCs w:val="20"/>
                <w:lang w:eastAsia="en-US"/>
              </w:rPr>
              <w:t>Lack of support from the authorities/regional authorities</w:t>
            </w:r>
            <w:proofErr w:type="gramStart"/>
            <w:r w:rsidRPr="00B41424">
              <w:rPr>
                <w:rFonts w:asciiTheme="majorHAnsi" w:eastAsia="FSAlbert" w:hAnsiTheme="majorHAnsi" w:cstheme="majorHAnsi"/>
                <w:b/>
                <w:color w:val="000000"/>
                <w:sz w:val="20"/>
                <w:szCs w:val="20"/>
                <w:lang w:eastAsia="en-US"/>
              </w:rPr>
              <w:t xml:space="preserve">’ </w:t>
            </w:r>
            <w:r w:rsidR="009225ED" w:rsidRPr="00B41424">
              <w:rPr>
                <w:rFonts w:asciiTheme="majorHAnsi" w:eastAsia="FSAlbert" w:hAnsiTheme="majorHAnsi" w:cstheme="majorHAnsi"/>
                <w:b/>
                <w:color w:val="000000"/>
                <w:sz w:val="20"/>
                <w:szCs w:val="20"/>
                <w:lang w:eastAsia="en-US"/>
              </w:rPr>
              <w:t>.</w:t>
            </w:r>
            <w:proofErr w:type="gramEnd"/>
          </w:p>
        </w:tc>
        <w:tc>
          <w:tcPr>
            <w:tcW w:w="1954" w:type="dxa"/>
            <w:tcBorders>
              <w:top w:val="nil"/>
              <w:left w:val="nil"/>
              <w:bottom w:val="single" w:sz="4" w:space="0" w:color="auto"/>
              <w:right w:val="single" w:sz="4" w:space="0" w:color="auto"/>
            </w:tcBorders>
            <w:shd w:val="clear" w:color="auto" w:fill="auto"/>
            <w:noWrap/>
            <w:vAlign w:val="center"/>
          </w:tcPr>
          <w:p w14:paraId="6656029C" w14:textId="1580C299" w:rsidR="00BC79D0" w:rsidRPr="00B41424" w:rsidRDefault="00D94A33" w:rsidP="000A6227">
            <w:pPr>
              <w:jc w:val="cente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Possible</w:t>
            </w:r>
          </w:p>
        </w:tc>
        <w:tc>
          <w:tcPr>
            <w:tcW w:w="1146" w:type="dxa"/>
            <w:tcBorders>
              <w:top w:val="nil"/>
              <w:left w:val="nil"/>
              <w:bottom w:val="single" w:sz="4" w:space="0" w:color="auto"/>
              <w:right w:val="single" w:sz="4" w:space="0" w:color="auto"/>
            </w:tcBorders>
            <w:shd w:val="clear" w:color="auto" w:fill="auto"/>
            <w:noWrap/>
            <w:vAlign w:val="center"/>
          </w:tcPr>
          <w:p w14:paraId="0CAF115D" w14:textId="0CCFA886" w:rsidR="00BC79D0" w:rsidRPr="00B41424" w:rsidRDefault="00BC79D0" w:rsidP="000A6227">
            <w:pPr>
              <w:jc w:val="cente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Major</w:t>
            </w:r>
          </w:p>
        </w:tc>
        <w:tc>
          <w:tcPr>
            <w:tcW w:w="616" w:type="dxa"/>
            <w:tcBorders>
              <w:top w:val="nil"/>
              <w:left w:val="single" w:sz="4" w:space="0" w:color="auto"/>
              <w:bottom w:val="single" w:sz="4" w:space="0" w:color="auto"/>
              <w:right w:val="single" w:sz="4" w:space="0" w:color="auto"/>
            </w:tcBorders>
            <w:shd w:val="clear" w:color="auto" w:fill="FFC000" w:themeFill="accent4"/>
            <w:noWrap/>
            <w:vAlign w:val="center"/>
          </w:tcPr>
          <w:p w14:paraId="3339C579" w14:textId="38FE3F50" w:rsidR="00BC79D0" w:rsidRPr="00B41424" w:rsidRDefault="00BC79D0" w:rsidP="000A6227">
            <w:pPr>
              <w:jc w:val="center"/>
              <w:rPr>
                <w:rFonts w:asciiTheme="majorHAnsi" w:eastAsia="FSAlbert" w:hAnsiTheme="majorHAnsi" w:cstheme="majorHAnsi"/>
                <w:b/>
                <w:color w:val="000000"/>
                <w:sz w:val="20"/>
                <w:szCs w:val="20"/>
                <w:lang w:eastAsia="en-US"/>
              </w:rPr>
            </w:pPr>
            <w:r w:rsidRPr="00B41424">
              <w:rPr>
                <w:rFonts w:asciiTheme="majorHAnsi" w:eastAsia="FSAlbert" w:hAnsiTheme="majorHAnsi" w:cstheme="majorHAnsi"/>
                <w:color w:val="FFC000"/>
                <w:sz w:val="20"/>
                <w:szCs w:val="20"/>
                <w:lang w:eastAsia="en-US"/>
              </w:rPr>
              <w:t> </w:t>
            </w:r>
            <w:r w:rsidRPr="00B41424">
              <w:rPr>
                <w:rFonts w:asciiTheme="majorHAnsi" w:eastAsia="FSAlbert" w:hAnsiTheme="majorHAnsi" w:cstheme="majorHAnsi"/>
                <w:b/>
                <w:sz w:val="20"/>
                <w:szCs w:val="20"/>
                <w:lang w:eastAsia="en-US"/>
              </w:rPr>
              <w:t>Maj</w:t>
            </w:r>
          </w:p>
        </w:tc>
        <w:tc>
          <w:tcPr>
            <w:tcW w:w="4181" w:type="dxa"/>
            <w:tcBorders>
              <w:top w:val="nil"/>
              <w:left w:val="nil"/>
              <w:bottom w:val="single" w:sz="4" w:space="0" w:color="auto"/>
              <w:right w:val="single" w:sz="4" w:space="0" w:color="auto"/>
            </w:tcBorders>
            <w:shd w:val="clear" w:color="auto" w:fill="auto"/>
            <w:vAlign w:val="center"/>
          </w:tcPr>
          <w:p w14:paraId="4A597EA2" w14:textId="7E499A35" w:rsidR="00BC79D0" w:rsidRPr="00B41424" w:rsidRDefault="009D0219" w:rsidP="000A6227">
            <w:pPr>
              <w:jc w:val="left"/>
              <w:rPr>
                <w:rFonts w:asciiTheme="majorHAnsi" w:eastAsia="FSAlbert" w:hAnsiTheme="majorHAnsi" w:cstheme="majorBidi"/>
                <w:color w:val="000000"/>
                <w:sz w:val="20"/>
                <w:szCs w:val="20"/>
                <w:lang w:eastAsia="en-US"/>
              </w:rPr>
            </w:pPr>
            <w:r w:rsidRPr="00B41424">
              <w:rPr>
                <w:rFonts w:asciiTheme="majorHAnsi" w:eastAsia="FSAlbert" w:hAnsiTheme="majorHAnsi" w:cstheme="majorBidi"/>
                <w:color w:val="000000" w:themeColor="text1"/>
                <w:sz w:val="20"/>
                <w:szCs w:val="20"/>
                <w:lang w:eastAsia="en-US"/>
              </w:rPr>
              <w:t xml:space="preserve">Defra has </w:t>
            </w:r>
            <w:r w:rsidR="02CBF2CC" w:rsidRPr="00B41424">
              <w:rPr>
                <w:rFonts w:asciiTheme="majorHAnsi" w:eastAsia="FSAlbert" w:hAnsiTheme="majorHAnsi" w:cstheme="majorBidi"/>
                <w:color w:val="000000" w:themeColor="text1"/>
                <w:sz w:val="20"/>
                <w:szCs w:val="20"/>
                <w:lang w:eastAsia="en-US"/>
              </w:rPr>
              <w:t>a</w:t>
            </w:r>
            <w:r w:rsidRPr="00B41424">
              <w:rPr>
                <w:rFonts w:asciiTheme="majorHAnsi" w:eastAsia="FSAlbert" w:hAnsiTheme="majorHAnsi" w:cstheme="majorBidi"/>
                <w:color w:val="000000" w:themeColor="text1"/>
                <w:sz w:val="20"/>
                <w:szCs w:val="20"/>
                <w:lang w:eastAsia="en-US"/>
              </w:rPr>
              <w:t xml:space="preserve">greed </w:t>
            </w:r>
            <w:r w:rsidR="02CBF2CC" w:rsidRPr="00B41424">
              <w:rPr>
                <w:rFonts w:asciiTheme="majorHAnsi" w:eastAsia="FSAlbert" w:hAnsiTheme="majorHAnsi" w:cstheme="majorBidi"/>
                <w:color w:val="000000" w:themeColor="text1"/>
                <w:sz w:val="20"/>
                <w:szCs w:val="20"/>
                <w:lang w:eastAsia="en-US"/>
              </w:rPr>
              <w:t>a M</w:t>
            </w:r>
            <w:r w:rsidRPr="00B41424">
              <w:rPr>
                <w:rFonts w:asciiTheme="majorHAnsi" w:eastAsia="FSAlbert" w:hAnsiTheme="majorHAnsi" w:cstheme="majorBidi"/>
                <w:color w:val="000000" w:themeColor="text1"/>
                <w:sz w:val="20"/>
                <w:szCs w:val="20"/>
                <w:lang w:eastAsia="en-US"/>
              </w:rPr>
              <w:t>emorandum of Understanding with</w:t>
            </w:r>
            <w:r w:rsidR="00BC79D0" w:rsidRPr="00B41424">
              <w:rPr>
                <w:rFonts w:asciiTheme="majorHAnsi" w:eastAsia="FSAlbert" w:hAnsiTheme="majorHAnsi" w:cstheme="majorBidi"/>
                <w:color w:val="000000" w:themeColor="text1"/>
                <w:sz w:val="20"/>
                <w:szCs w:val="20"/>
                <w:lang w:eastAsia="en-US"/>
              </w:rPr>
              <w:t xml:space="preserve"> the </w:t>
            </w:r>
            <w:r w:rsidR="009225ED" w:rsidRPr="00B41424">
              <w:rPr>
                <w:rFonts w:asciiTheme="majorHAnsi" w:eastAsia="FSAlbert" w:hAnsiTheme="majorHAnsi" w:cstheme="majorBidi"/>
                <w:color w:val="000000" w:themeColor="text1"/>
                <w:sz w:val="20"/>
                <w:szCs w:val="20"/>
                <w:lang w:eastAsia="en-US"/>
              </w:rPr>
              <w:t xml:space="preserve">governments of </w:t>
            </w:r>
            <w:proofErr w:type="gramStart"/>
            <w:r w:rsidR="009225ED" w:rsidRPr="00B41424">
              <w:rPr>
                <w:rFonts w:asciiTheme="majorHAnsi" w:eastAsia="FSAlbert" w:hAnsiTheme="majorHAnsi" w:cstheme="majorBidi"/>
                <w:color w:val="000000" w:themeColor="text1"/>
                <w:sz w:val="20"/>
                <w:szCs w:val="20"/>
                <w:lang w:eastAsia="en-US"/>
              </w:rPr>
              <w:t>both</w:t>
            </w:r>
            <w:r w:rsidR="344585A9" w:rsidRPr="00B41424">
              <w:rPr>
                <w:rFonts w:asciiTheme="majorHAnsi" w:eastAsia="FSAlbert" w:hAnsiTheme="majorHAnsi" w:cstheme="majorBidi"/>
                <w:color w:val="000000" w:themeColor="text1"/>
                <w:sz w:val="20"/>
                <w:szCs w:val="20"/>
                <w:lang w:eastAsia="en-US"/>
              </w:rPr>
              <w:t xml:space="preserve">  Ecuador</w:t>
            </w:r>
            <w:proofErr w:type="gramEnd"/>
            <w:r w:rsidR="009225ED" w:rsidRPr="00B41424">
              <w:rPr>
                <w:rFonts w:asciiTheme="majorHAnsi" w:eastAsia="FSAlbert" w:hAnsiTheme="majorHAnsi" w:cstheme="majorBidi"/>
                <w:color w:val="000000" w:themeColor="text1"/>
                <w:sz w:val="20"/>
                <w:szCs w:val="20"/>
                <w:lang w:eastAsia="en-US"/>
              </w:rPr>
              <w:t xml:space="preserve"> and Peru </w:t>
            </w:r>
            <w:r w:rsidRPr="00B41424">
              <w:rPr>
                <w:rFonts w:asciiTheme="majorHAnsi" w:eastAsia="FSAlbert" w:hAnsiTheme="majorHAnsi" w:cstheme="majorBidi"/>
                <w:color w:val="000000" w:themeColor="text1"/>
                <w:sz w:val="20"/>
                <w:szCs w:val="20"/>
                <w:lang w:eastAsia="en-US"/>
              </w:rPr>
              <w:t>formalising</w:t>
            </w:r>
            <w:r w:rsidR="00BC79D0" w:rsidRPr="00B41424">
              <w:rPr>
                <w:rFonts w:asciiTheme="majorHAnsi" w:eastAsia="FSAlbert" w:hAnsiTheme="majorHAnsi" w:cstheme="majorBidi"/>
                <w:color w:val="000000" w:themeColor="text1"/>
                <w:sz w:val="20"/>
                <w:szCs w:val="20"/>
                <w:lang w:eastAsia="en-US"/>
              </w:rPr>
              <w:t xml:space="preserve"> the shared commitment to the BLF</w:t>
            </w:r>
            <w:r w:rsidR="009225ED" w:rsidRPr="00B41424">
              <w:rPr>
                <w:rFonts w:asciiTheme="majorHAnsi" w:eastAsia="FSAlbert" w:hAnsiTheme="majorHAnsi" w:cstheme="majorBidi"/>
                <w:color w:val="000000" w:themeColor="text1"/>
                <w:sz w:val="20"/>
                <w:szCs w:val="20"/>
                <w:lang w:eastAsia="en-US"/>
              </w:rPr>
              <w:t xml:space="preserve"> and will consult them regularly as the programme progresses</w:t>
            </w:r>
            <w:r w:rsidR="00BC79D0" w:rsidRPr="00B41424">
              <w:rPr>
                <w:rFonts w:asciiTheme="majorHAnsi" w:eastAsia="FSAlbert" w:hAnsiTheme="majorHAnsi" w:cstheme="majorBidi"/>
                <w:color w:val="000000" w:themeColor="text1"/>
                <w:sz w:val="20"/>
                <w:szCs w:val="20"/>
                <w:lang w:eastAsia="en-US"/>
              </w:rPr>
              <w:t xml:space="preserve">. </w:t>
            </w:r>
            <w:r w:rsidR="304D2403" w:rsidRPr="00B41424">
              <w:rPr>
                <w:rFonts w:asciiTheme="majorHAnsi" w:eastAsia="FSAlbert" w:hAnsiTheme="majorHAnsi" w:cstheme="majorBidi"/>
                <w:color w:val="000000" w:themeColor="text1"/>
                <w:sz w:val="20"/>
                <w:szCs w:val="20"/>
                <w:lang w:eastAsia="en-US"/>
              </w:rPr>
              <w:t xml:space="preserve"> </w:t>
            </w:r>
          </w:p>
        </w:tc>
        <w:tc>
          <w:tcPr>
            <w:tcW w:w="1013" w:type="dxa"/>
            <w:tcBorders>
              <w:top w:val="nil"/>
              <w:left w:val="nil"/>
              <w:bottom w:val="single" w:sz="4" w:space="0" w:color="auto"/>
              <w:right w:val="single" w:sz="4" w:space="0" w:color="auto"/>
            </w:tcBorders>
            <w:shd w:val="clear" w:color="auto" w:fill="FFFF00"/>
          </w:tcPr>
          <w:p w14:paraId="665BF839" w14:textId="52F27DA9" w:rsidR="00BC79D0" w:rsidRPr="00B41424" w:rsidRDefault="00BC79D0" w:rsidP="000A6227">
            <w:pPr>
              <w:jc w:val="left"/>
              <w:rPr>
                <w:rFonts w:asciiTheme="majorHAnsi" w:eastAsia="FSAlbert" w:hAnsiTheme="majorHAnsi" w:cstheme="majorHAnsi"/>
                <w:b/>
                <w:color w:val="000000"/>
                <w:sz w:val="20"/>
                <w:szCs w:val="20"/>
                <w:lang w:eastAsia="en-US"/>
              </w:rPr>
            </w:pPr>
            <w:r w:rsidRPr="00B41424">
              <w:rPr>
                <w:rFonts w:asciiTheme="majorHAnsi" w:eastAsia="FSAlbert" w:hAnsiTheme="majorHAnsi" w:cstheme="majorHAnsi"/>
                <w:b/>
                <w:color w:val="000000"/>
                <w:sz w:val="20"/>
                <w:szCs w:val="20"/>
                <w:lang w:eastAsia="en-US"/>
              </w:rPr>
              <w:t>Mod</w:t>
            </w:r>
          </w:p>
        </w:tc>
      </w:tr>
      <w:tr w:rsidR="00BC79D0" w:rsidRPr="00B41424" w14:paraId="6058189C" w14:textId="77777777" w:rsidTr="17842964">
        <w:trPr>
          <w:trHeight w:val="1195"/>
          <w:jc w:val="center"/>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6CB92542" w14:textId="2FE329B1" w:rsidR="00BC79D0" w:rsidRPr="00B41424" w:rsidRDefault="00BC79D0" w:rsidP="000A6227">
            <w:pPr>
              <w:jc w:val="left"/>
              <w:rPr>
                <w:rFonts w:asciiTheme="majorHAnsi" w:eastAsia="FSAlbert" w:hAnsiTheme="majorHAnsi" w:cstheme="majorHAnsi"/>
                <w:b/>
                <w:color w:val="000000"/>
                <w:sz w:val="20"/>
                <w:szCs w:val="20"/>
                <w:lang w:eastAsia="en-US"/>
              </w:rPr>
            </w:pPr>
            <w:r w:rsidRPr="00B41424">
              <w:rPr>
                <w:rFonts w:asciiTheme="majorHAnsi" w:eastAsia="FSAlbert" w:hAnsiTheme="majorHAnsi" w:cstheme="majorHAnsi"/>
                <w:b/>
                <w:color w:val="000000"/>
                <w:sz w:val="20"/>
                <w:szCs w:val="20"/>
                <w:lang w:eastAsia="en-US"/>
              </w:rPr>
              <w:t xml:space="preserve">Selected delivery partner does </w:t>
            </w:r>
            <w:r w:rsidR="006B5A9E" w:rsidRPr="00B41424">
              <w:rPr>
                <w:rFonts w:asciiTheme="majorHAnsi" w:eastAsia="FSAlbert" w:hAnsiTheme="majorHAnsi" w:cstheme="majorHAnsi"/>
                <w:b/>
                <w:color w:val="000000"/>
                <w:sz w:val="20"/>
                <w:szCs w:val="20"/>
                <w:lang w:eastAsia="en-US"/>
              </w:rPr>
              <w:t xml:space="preserve">not </w:t>
            </w:r>
            <w:r w:rsidRPr="00B41424">
              <w:rPr>
                <w:rFonts w:asciiTheme="majorHAnsi" w:eastAsia="FSAlbert" w:hAnsiTheme="majorHAnsi" w:cstheme="majorHAnsi"/>
                <w:b/>
                <w:color w:val="000000"/>
                <w:sz w:val="20"/>
                <w:szCs w:val="20"/>
                <w:lang w:eastAsia="en-US"/>
              </w:rPr>
              <w:t>adhere to agreed reporting requirements set out in grant agreement which results in Defra not being to assess performance against the deliverables.</w:t>
            </w:r>
          </w:p>
        </w:tc>
        <w:tc>
          <w:tcPr>
            <w:tcW w:w="1954" w:type="dxa"/>
            <w:tcBorders>
              <w:top w:val="single" w:sz="4" w:space="0" w:color="auto"/>
              <w:left w:val="nil"/>
              <w:bottom w:val="single" w:sz="4" w:space="0" w:color="auto"/>
              <w:right w:val="single" w:sz="4" w:space="0" w:color="auto"/>
            </w:tcBorders>
            <w:shd w:val="clear" w:color="auto" w:fill="auto"/>
            <w:noWrap/>
            <w:vAlign w:val="center"/>
          </w:tcPr>
          <w:p w14:paraId="15D75495" w14:textId="13985EF9" w:rsidR="00BC79D0" w:rsidRPr="00B41424" w:rsidRDefault="00BC79D0" w:rsidP="000A6227">
            <w:pPr>
              <w:jc w:val="cente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 xml:space="preserve">Unlikely </w:t>
            </w:r>
          </w:p>
        </w:tc>
        <w:tc>
          <w:tcPr>
            <w:tcW w:w="1146" w:type="dxa"/>
            <w:tcBorders>
              <w:top w:val="single" w:sz="4" w:space="0" w:color="auto"/>
              <w:left w:val="nil"/>
              <w:bottom w:val="single" w:sz="4" w:space="0" w:color="auto"/>
              <w:right w:val="single" w:sz="4" w:space="0" w:color="auto"/>
            </w:tcBorders>
            <w:shd w:val="clear" w:color="auto" w:fill="auto"/>
            <w:noWrap/>
            <w:vAlign w:val="center"/>
          </w:tcPr>
          <w:p w14:paraId="00D4987F" w14:textId="4F087C60" w:rsidR="00BC79D0" w:rsidRPr="00B41424" w:rsidRDefault="00BC79D0" w:rsidP="000A6227">
            <w:pPr>
              <w:jc w:val="cente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Moderate</w:t>
            </w:r>
          </w:p>
        </w:tc>
        <w:tc>
          <w:tcPr>
            <w:tcW w:w="616"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76EAF4BC" w14:textId="050FED1F" w:rsidR="00BC79D0" w:rsidRPr="00B41424" w:rsidRDefault="00BC79D0" w:rsidP="000A6227">
            <w:pPr>
              <w:jc w:val="center"/>
              <w:rPr>
                <w:rFonts w:asciiTheme="majorHAnsi" w:eastAsia="FSAlbert" w:hAnsiTheme="majorHAnsi" w:cstheme="majorHAnsi"/>
                <w:b/>
                <w:color w:val="FFFF00"/>
                <w:sz w:val="20"/>
                <w:szCs w:val="20"/>
                <w:lang w:eastAsia="en-US"/>
              </w:rPr>
            </w:pPr>
            <w:r w:rsidRPr="00B41424">
              <w:rPr>
                <w:rFonts w:asciiTheme="majorHAnsi" w:eastAsia="FSAlbert" w:hAnsiTheme="majorHAnsi" w:cstheme="majorHAnsi"/>
                <w:b/>
                <w:sz w:val="20"/>
                <w:szCs w:val="20"/>
                <w:lang w:eastAsia="en-US"/>
              </w:rPr>
              <w:t>Mod</w:t>
            </w:r>
          </w:p>
        </w:tc>
        <w:tc>
          <w:tcPr>
            <w:tcW w:w="4181" w:type="dxa"/>
            <w:tcBorders>
              <w:top w:val="single" w:sz="4" w:space="0" w:color="auto"/>
              <w:left w:val="nil"/>
              <w:bottom w:val="single" w:sz="4" w:space="0" w:color="auto"/>
              <w:right w:val="single" w:sz="4" w:space="0" w:color="auto"/>
            </w:tcBorders>
            <w:shd w:val="clear" w:color="auto" w:fill="auto"/>
            <w:vAlign w:val="center"/>
          </w:tcPr>
          <w:p w14:paraId="2EBBBDC5" w14:textId="5394C37A" w:rsidR="00BC79D0" w:rsidRPr="00B41424" w:rsidRDefault="00BC79D0" w:rsidP="000A6227">
            <w:pPr>
              <w:tabs>
                <w:tab w:val="left" w:pos="1305"/>
              </w:tabs>
              <w:jc w:val="left"/>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 xml:space="preserve">Applicants </w:t>
            </w:r>
            <w:r w:rsidR="00A50C46" w:rsidRPr="00B41424">
              <w:rPr>
                <w:rFonts w:asciiTheme="majorHAnsi" w:eastAsia="FSAlbert" w:hAnsiTheme="majorHAnsi" w:cstheme="majorHAnsi"/>
                <w:color w:val="000000"/>
                <w:sz w:val="20"/>
                <w:szCs w:val="20"/>
                <w:lang w:eastAsia="en-US"/>
              </w:rPr>
              <w:t xml:space="preserve">provided an </w:t>
            </w:r>
            <w:r w:rsidRPr="00B41424">
              <w:rPr>
                <w:rFonts w:asciiTheme="majorHAnsi" w:eastAsia="FSAlbert" w:hAnsiTheme="majorHAnsi" w:cstheme="majorHAnsi"/>
                <w:color w:val="000000"/>
                <w:sz w:val="20"/>
                <w:szCs w:val="20"/>
                <w:lang w:eastAsia="en-US"/>
              </w:rPr>
              <w:t xml:space="preserve">indicative delivery plan, Theory of </w:t>
            </w:r>
            <w:proofErr w:type="gramStart"/>
            <w:r w:rsidRPr="00B41424">
              <w:rPr>
                <w:rFonts w:asciiTheme="majorHAnsi" w:eastAsia="FSAlbert" w:hAnsiTheme="majorHAnsi" w:cstheme="majorHAnsi"/>
                <w:color w:val="000000"/>
                <w:sz w:val="20"/>
                <w:szCs w:val="20"/>
                <w:lang w:eastAsia="en-US"/>
              </w:rPr>
              <w:t>Change</w:t>
            </w:r>
            <w:proofErr w:type="gramEnd"/>
            <w:r w:rsidRPr="00B41424">
              <w:rPr>
                <w:rFonts w:asciiTheme="majorHAnsi" w:eastAsia="FSAlbert" w:hAnsiTheme="majorHAnsi" w:cstheme="majorHAnsi"/>
                <w:color w:val="000000"/>
                <w:sz w:val="20"/>
                <w:szCs w:val="20"/>
                <w:lang w:eastAsia="en-US"/>
              </w:rPr>
              <w:t xml:space="preserve"> and log frame (which sets out indicators and milestones) as part of their applications. Applications </w:t>
            </w:r>
            <w:r w:rsidR="00A50C46" w:rsidRPr="00B41424">
              <w:rPr>
                <w:rFonts w:asciiTheme="majorHAnsi" w:eastAsia="FSAlbert" w:hAnsiTheme="majorHAnsi" w:cstheme="majorHAnsi"/>
                <w:color w:val="000000"/>
                <w:sz w:val="20"/>
                <w:szCs w:val="20"/>
                <w:lang w:eastAsia="en-US"/>
              </w:rPr>
              <w:t xml:space="preserve">were </w:t>
            </w:r>
            <w:r w:rsidRPr="00B41424">
              <w:rPr>
                <w:rFonts w:asciiTheme="majorHAnsi" w:eastAsia="FSAlbert" w:hAnsiTheme="majorHAnsi" w:cstheme="majorHAnsi"/>
                <w:color w:val="000000"/>
                <w:sz w:val="20"/>
                <w:szCs w:val="20"/>
                <w:lang w:eastAsia="en-US"/>
              </w:rPr>
              <w:t>evaluated by independent experts</w:t>
            </w:r>
            <w:r w:rsidR="00AD429C" w:rsidRPr="00B41424">
              <w:rPr>
                <w:rFonts w:asciiTheme="majorHAnsi" w:eastAsia="FSAlbert" w:hAnsiTheme="majorHAnsi" w:cstheme="majorHAnsi"/>
                <w:color w:val="000000"/>
                <w:sz w:val="20"/>
                <w:szCs w:val="20"/>
                <w:lang w:eastAsia="en-US"/>
              </w:rPr>
              <w:t xml:space="preserve"> and project plans</w:t>
            </w:r>
            <w:r w:rsidRPr="00B41424">
              <w:rPr>
                <w:rFonts w:asciiTheme="majorHAnsi" w:eastAsia="FSAlbert" w:hAnsiTheme="majorHAnsi" w:cstheme="majorHAnsi"/>
                <w:color w:val="000000"/>
                <w:sz w:val="20"/>
                <w:szCs w:val="20"/>
                <w:lang w:eastAsia="en-US"/>
              </w:rPr>
              <w:t xml:space="preserve"> </w:t>
            </w:r>
            <w:r w:rsidR="00AD429C" w:rsidRPr="00B41424">
              <w:rPr>
                <w:rFonts w:asciiTheme="majorHAnsi" w:eastAsia="FSAlbert" w:hAnsiTheme="majorHAnsi" w:cstheme="majorHAnsi"/>
                <w:color w:val="000000"/>
                <w:sz w:val="20"/>
                <w:szCs w:val="20"/>
                <w:lang w:eastAsia="en-US"/>
              </w:rPr>
              <w:t xml:space="preserve">will be finalised with </w:t>
            </w:r>
            <w:r w:rsidR="00346012" w:rsidRPr="00B41424">
              <w:rPr>
                <w:rFonts w:asciiTheme="majorHAnsi" w:eastAsia="FSAlbert" w:hAnsiTheme="majorHAnsi" w:cstheme="majorHAnsi"/>
                <w:color w:val="000000"/>
                <w:sz w:val="20"/>
                <w:szCs w:val="20"/>
                <w:lang w:eastAsia="en-US"/>
              </w:rPr>
              <w:t>Practical Action</w:t>
            </w:r>
            <w:r w:rsidR="00AD429C" w:rsidRPr="00B41424">
              <w:rPr>
                <w:rFonts w:asciiTheme="majorHAnsi" w:eastAsia="FSAlbert" w:hAnsiTheme="majorHAnsi" w:cstheme="majorHAnsi"/>
                <w:color w:val="000000"/>
                <w:sz w:val="20"/>
                <w:szCs w:val="20"/>
                <w:lang w:eastAsia="en-US"/>
              </w:rPr>
              <w:t xml:space="preserve"> </w:t>
            </w:r>
            <w:r w:rsidRPr="00B41424">
              <w:rPr>
                <w:rFonts w:asciiTheme="majorHAnsi" w:eastAsia="FSAlbert" w:hAnsiTheme="majorHAnsi" w:cstheme="majorHAnsi"/>
                <w:color w:val="000000"/>
                <w:sz w:val="20"/>
                <w:szCs w:val="20"/>
                <w:lang w:eastAsia="en-US"/>
              </w:rPr>
              <w:t xml:space="preserve">in the first </w:t>
            </w:r>
            <w:r w:rsidR="000F5B26" w:rsidRPr="00B41424">
              <w:rPr>
                <w:rFonts w:asciiTheme="majorHAnsi" w:eastAsia="FSAlbert" w:hAnsiTheme="majorHAnsi" w:cstheme="majorHAnsi"/>
                <w:color w:val="000000"/>
                <w:sz w:val="20"/>
                <w:szCs w:val="20"/>
                <w:lang w:eastAsia="en-US"/>
              </w:rPr>
              <w:t>six</w:t>
            </w:r>
            <w:r w:rsidRPr="00B41424">
              <w:rPr>
                <w:rFonts w:asciiTheme="majorHAnsi" w:eastAsia="FSAlbert" w:hAnsiTheme="majorHAnsi" w:cstheme="majorHAnsi"/>
                <w:color w:val="000000"/>
                <w:sz w:val="20"/>
                <w:szCs w:val="20"/>
                <w:lang w:eastAsia="en-US"/>
              </w:rPr>
              <w:t xml:space="preserve"> months once the grant has been awarded. </w:t>
            </w:r>
          </w:p>
          <w:p w14:paraId="736BFC1D" w14:textId="0D1BF843" w:rsidR="00BC79D0" w:rsidRPr="00B41424" w:rsidRDefault="00BC79D0" w:rsidP="000A6227">
            <w:pPr>
              <w:tabs>
                <w:tab w:val="left" w:pos="1305"/>
              </w:tabs>
              <w:jc w:val="left"/>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The disbursement schedule, set out in the grant agreement, will ensure that payments are given subject to satisfactory progress.</w:t>
            </w:r>
          </w:p>
        </w:tc>
        <w:tc>
          <w:tcPr>
            <w:tcW w:w="1013" w:type="dxa"/>
            <w:tcBorders>
              <w:top w:val="single" w:sz="4" w:space="0" w:color="auto"/>
              <w:left w:val="nil"/>
              <w:bottom w:val="single" w:sz="4" w:space="0" w:color="auto"/>
              <w:right w:val="single" w:sz="4" w:space="0" w:color="auto"/>
            </w:tcBorders>
            <w:shd w:val="clear" w:color="auto" w:fill="70AD47" w:themeFill="accent6"/>
          </w:tcPr>
          <w:p w14:paraId="10B3E4AA" w14:textId="6FB4A611" w:rsidR="00BC79D0" w:rsidRPr="00B41424" w:rsidRDefault="00BC79D0" w:rsidP="000A6227">
            <w:pPr>
              <w:tabs>
                <w:tab w:val="left" w:pos="1305"/>
              </w:tabs>
              <w:jc w:val="left"/>
              <w:rPr>
                <w:rFonts w:asciiTheme="majorHAnsi" w:eastAsia="FSAlbert" w:hAnsiTheme="majorHAnsi" w:cstheme="majorHAnsi"/>
                <w:b/>
                <w:color w:val="000000"/>
                <w:sz w:val="20"/>
                <w:szCs w:val="20"/>
                <w:lang w:eastAsia="en-US"/>
              </w:rPr>
            </w:pPr>
            <w:r w:rsidRPr="00B41424">
              <w:rPr>
                <w:rFonts w:asciiTheme="majorHAnsi" w:eastAsia="FSAlbert" w:hAnsiTheme="majorHAnsi" w:cstheme="majorHAnsi"/>
                <w:b/>
                <w:color w:val="000000"/>
                <w:sz w:val="20"/>
                <w:szCs w:val="20"/>
                <w:lang w:eastAsia="en-US"/>
              </w:rPr>
              <w:t>Minor</w:t>
            </w:r>
          </w:p>
        </w:tc>
      </w:tr>
      <w:tr w:rsidR="00B223BD" w:rsidRPr="00B41424" w14:paraId="20233C49" w14:textId="77777777" w:rsidTr="17842964">
        <w:trPr>
          <w:trHeight w:val="2119"/>
          <w:jc w:val="center"/>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3DD56122" w14:textId="203DE6CA" w:rsidR="00B223BD" w:rsidRPr="00B41424" w:rsidRDefault="00B223BD" w:rsidP="000A6227">
            <w:pPr>
              <w:jc w:val="left"/>
              <w:rPr>
                <w:rFonts w:asciiTheme="majorHAnsi" w:eastAsia="FSAlbert" w:hAnsiTheme="majorHAnsi" w:cstheme="majorHAnsi"/>
                <w:b/>
                <w:color w:val="000000"/>
                <w:sz w:val="20"/>
                <w:szCs w:val="20"/>
                <w:lang w:eastAsia="en-US"/>
              </w:rPr>
            </w:pPr>
            <w:r w:rsidRPr="00B41424">
              <w:rPr>
                <w:rFonts w:asciiTheme="majorHAnsi" w:hAnsiTheme="majorHAnsi" w:cstheme="majorHAnsi"/>
                <w:b/>
                <w:sz w:val="20"/>
                <w:szCs w:val="20"/>
              </w:rPr>
              <w:t>Payments susceptible to currency fluctuations meaning, in the event of adverse currency movement, reduced potential for project fulfilment and less VFM.</w:t>
            </w:r>
          </w:p>
        </w:tc>
        <w:tc>
          <w:tcPr>
            <w:tcW w:w="1954" w:type="dxa"/>
            <w:tcBorders>
              <w:top w:val="single" w:sz="4" w:space="0" w:color="auto"/>
              <w:left w:val="nil"/>
              <w:bottom w:val="single" w:sz="4" w:space="0" w:color="auto"/>
              <w:right w:val="single" w:sz="4" w:space="0" w:color="auto"/>
            </w:tcBorders>
            <w:shd w:val="clear" w:color="auto" w:fill="auto"/>
            <w:noWrap/>
            <w:vAlign w:val="center"/>
          </w:tcPr>
          <w:p w14:paraId="3DFC1A70" w14:textId="6B5915CB" w:rsidR="00B223BD" w:rsidRPr="00B41424" w:rsidRDefault="00B223BD" w:rsidP="000A6227">
            <w:pPr>
              <w:jc w:val="cente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 xml:space="preserve">Possible </w:t>
            </w:r>
          </w:p>
        </w:tc>
        <w:tc>
          <w:tcPr>
            <w:tcW w:w="1146" w:type="dxa"/>
            <w:tcBorders>
              <w:top w:val="single" w:sz="4" w:space="0" w:color="auto"/>
              <w:left w:val="nil"/>
              <w:bottom w:val="single" w:sz="4" w:space="0" w:color="auto"/>
              <w:right w:val="single" w:sz="4" w:space="0" w:color="auto"/>
            </w:tcBorders>
            <w:shd w:val="clear" w:color="auto" w:fill="auto"/>
            <w:noWrap/>
            <w:vAlign w:val="center"/>
          </w:tcPr>
          <w:p w14:paraId="0B8F004D" w14:textId="2CC3B73B" w:rsidR="00B223BD" w:rsidRPr="00B41424" w:rsidRDefault="00B223BD" w:rsidP="000A6227">
            <w:pPr>
              <w:jc w:val="left"/>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Moderate</w:t>
            </w:r>
          </w:p>
        </w:tc>
        <w:tc>
          <w:tcPr>
            <w:tcW w:w="616" w:type="dxa"/>
            <w:tcBorders>
              <w:top w:val="single" w:sz="4" w:space="0" w:color="auto"/>
              <w:left w:val="single" w:sz="4" w:space="0" w:color="auto"/>
              <w:bottom w:val="single" w:sz="4" w:space="0" w:color="auto"/>
              <w:right w:val="single" w:sz="4" w:space="0" w:color="auto"/>
            </w:tcBorders>
            <w:shd w:val="clear" w:color="auto" w:fill="FFFF00"/>
            <w:noWrap/>
            <w:vAlign w:val="center"/>
          </w:tcPr>
          <w:p w14:paraId="080B33A3" w14:textId="72908177" w:rsidR="00B223BD" w:rsidRPr="00B41424" w:rsidRDefault="00B223BD" w:rsidP="000A6227">
            <w:pPr>
              <w:jc w:val="cente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b/>
                <w:sz w:val="20"/>
                <w:szCs w:val="20"/>
                <w:lang w:eastAsia="en-US"/>
              </w:rPr>
              <w:t>Mod</w:t>
            </w:r>
          </w:p>
        </w:tc>
        <w:tc>
          <w:tcPr>
            <w:tcW w:w="4181" w:type="dxa"/>
            <w:tcBorders>
              <w:top w:val="single" w:sz="4" w:space="0" w:color="auto"/>
              <w:left w:val="nil"/>
              <w:bottom w:val="single" w:sz="4" w:space="0" w:color="auto"/>
              <w:right w:val="single" w:sz="4" w:space="0" w:color="auto"/>
            </w:tcBorders>
            <w:shd w:val="clear" w:color="auto" w:fill="auto"/>
            <w:vAlign w:val="center"/>
          </w:tcPr>
          <w:p w14:paraId="30C8A764" w14:textId="338E3B95" w:rsidR="00B223BD" w:rsidRPr="00B41424" w:rsidRDefault="00B223BD" w:rsidP="000A6227">
            <w:pPr>
              <w:rPr>
                <w:rFonts w:asciiTheme="majorHAnsi" w:hAnsiTheme="majorHAnsi" w:cstheme="majorHAnsi"/>
                <w:sz w:val="20"/>
                <w:szCs w:val="20"/>
              </w:rPr>
            </w:pPr>
            <w:r w:rsidRPr="00B41424">
              <w:rPr>
                <w:rFonts w:asciiTheme="majorHAnsi" w:hAnsiTheme="majorHAnsi" w:cstheme="majorHAnsi"/>
                <w:sz w:val="20"/>
                <w:szCs w:val="20"/>
              </w:rPr>
              <w:t xml:space="preserve">Defra will issue grant payments in Pound Sterling (GDP) to the Fund Manager who in turn will disburse funds to the Delivery Partner. They will then convert the amounts into the local currency and carry the risk. Defra will track the movement in exchange rate and adjust the timing of payments to avoid liquidity risk, if necessary. However, it should be noted that perfect matching may not be possible. </w:t>
            </w:r>
          </w:p>
        </w:tc>
        <w:tc>
          <w:tcPr>
            <w:tcW w:w="1013" w:type="dxa"/>
            <w:tcBorders>
              <w:top w:val="single" w:sz="4" w:space="0" w:color="auto"/>
              <w:left w:val="nil"/>
              <w:bottom w:val="single" w:sz="4" w:space="0" w:color="auto"/>
              <w:right w:val="single" w:sz="4" w:space="0" w:color="auto"/>
            </w:tcBorders>
            <w:shd w:val="clear" w:color="auto" w:fill="70AD47" w:themeFill="accent6"/>
          </w:tcPr>
          <w:p w14:paraId="1CCA837E" w14:textId="38C349A3" w:rsidR="00B223BD" w:rsidRPr="00B41424" w:rsidRDefault="00B223BD" w:rsidP="000A6227">
            <w:pPr>
              <w:jc w:val="center"/>
              <w:rPr>
                <w:rFonts w:asciiTheme="majorHAnsi" w:hAnsiTheme="majorHAnsi" w:cstheme="majorHAnsi"/>
                <w:sz w:val="20"/>
                <w:szCs w:val="20"/>
              </w:rPr>
            </w:pPr>
            <w:r w:rsidRPr="00B41424">
              <w:rPr>
                <w:rFonts w:asciiTheme="majorHAnsi" w:eastAsia="FSAlbert" w:hAnsiTheme="majorHAnsi" w:cstheme="majorHAnsi"/>
                <w:b/>
                <w:sz w:val="20"/>
                <w:szCs w:val="20"/>
                <w:lang w:eastAsia="en-US"/>
              </w:rPr>
              <w:t>Minor</w:t>
            </w:r>
          </w:p>
        </w:tc>
      </w:tr>
      <w:tr w:rsidR="00B223BD" w:rsidRPr="00B41424" w14:paraId="5E2A730D" w14:textId="77777777" w:rsidTr="17842964">
        <w:trPr>
          <w:trHeight w:val="2232"/>
          <w:jc w:val="center"/>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4AEACF36" w14:textId="7E6F5C28" w:rsidR="00B223BD" w:rsidRPr="00B41424" w:rsidRDefault="00B223BD" w:rsidP="000A6227">
            <w:pPr>
              <w:jc w:val="left"/>
              <w:rPr>
                <w:rFonts w:asciiTheme="majorHAnsi" w:hAnsiTheme="majorHAnsi" w:cstheme="majorBidi"/>
                <w:b/>
                <w:sz w:val="20"/>
                <w:szCs w:val="20"/>
              </w:rPr>
            </w:pPr>
            <w:r w:rsidRPr="00B41424">
              <w:rPr>
                <w:rFonts w:asciiTheme="majorHAnsi" w:hAnsiTheme="majorHAnsi" w:cstheme="majorBidi"/>
                <w:b/>
                <w:sz w:val="20"/>
                <w:szCs w:val="20"/>
              </w:rPr>
              <w:t xml:space="preserve">Safeguarding risks including </w:t>
            </w:r>
            <w:r w:rsidR="00B25CBF" w:rsidRPr="00B41424">
              <w:rPr>
                <w:rFonts w:asciiTheme="majorHAnsi" w:hAnsiTheme="majorHAnsi" w:cstheme="majorBidi"/>
                <w:b/>
                <w:sz w:val="20"/>
                <w:szCs w:val="20"/>
              </w:rPr>
              <w:t>i</w:t>
            </w:r>
            <w:r w:rsidRPr="00B41424">
              <w:rPr>
                <w:rFonts w:asciiTheme="majorHAnsi" w:hAnsiTheme="majorHAnsi" w:cstheme="majorBidi"/>
                <w:b/>
                <w:sz w:val="20"/>
                <w:szCs w:val="20"/>
              </w:rPr>
              <w:t xml:space="preserve">ncreased unrest creates a threat to staff safety or </w:t>
            </w:r>
            <w:r w:rsidR="37888F6C" w:rsidRPr="00B41424">
              <w:rPr>
                <w:rFonts w:asciiTheme="majorHAnsi" w:hAnsiTheme="majorHAnsi" w:cstheme="majorBidi"/>
                <w:b/>
                <w:bCs/>
                <w:sz w:val="20"/>
                <w:szCs w:val="20"/>
              </w:rPr>
              <w:t xml:space="preserve">of </w:t>
            </w:r>
            <w:r w:rsidR="5C82E16B" w:rsidRPr="00B41424">
              <w:rPr>
                <w:rFonts w:asciiTheme="majorHAnsi" w:hAnsiTheme="majorHAnsi" w:cstheme="majorBidi"/>
                <w:b/>
                <w:bCs/>
                <w:sz w:val="20"/>
                <w:szCs w:val="20"/>
              </w:rPr>
              <w:t xml:space="preserve">programme </w:t>
            </w:r>
            <w:r w:rsidRPr="00B41424">
              <w:rPr>
                <w:rFonts w:asciiTheme="majorHAnsi" w:hAnsiTheme="majorHAnsi" w:cstheme="majorBidi"/>
                <w:b/>
                <w:sz w:val="20"/>
                <w:szCs w:val="20"/>
              </w:rPr>
              <w:t>staff ‘doing harm’</w:t>
            </w:r>
          </w:p>
        </w:tc>
        <w:tc>
          <w:tcPr>
            <w:tcW w:w="1954" w:type="dxa"/>
            <w:tcBorders>
              <w:top w:val="single" w:sz="4" w:space="0" w:color="auto"/>
              <w:left w:val="nil"/>
              <w:bottom w:val="single" w:sz="4" w:space="0" w:color="auto"/>
              <w:right w:val="single" w:sz="4" w:space="0" w:color="auto"/>
            </w:tcBorders>
            <w:shd w:val="clear" w:color="auto" w:fill="auto"/>
            <w:noWrap/>
            <w:vAlign w:val="center"/>
          </w:tcPr>
          <w:p w14:paraId="2D1C1CAA" w14:textId="320CC6CD" w:rsidR="00B223BD" w:rsidRPr="00B41424" w:rsidRDefault="00B223BD" w:rsidP="000A6227">
            <w:pP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Possible</w:t>
            </w:r>
          </w:p>
        </w:tc>
        <w:tc>
          <w:tcPr>
            <w:tcW w:w="1146" w:type="dxa"/>
            <w:tcBorders>
              <w:top w:val="single" w:sz="4" w:space="0" w:color="auto"/>
              <w:left w:val="nil"/>
              <w:bottom w:val="single" w:sz="4" w:space="0" w:color="auto"/>
              <w:right w:val="single" w:sz="4" w:space="0" w:color="auto"/>
            </w:tcBorders>
            <w:shd w:val="clear" w:color="auto" w:fill="auto"/>
            <w:noWrap/>
            <w:vAlign w:val="center"/>
          </w:tcPr>
          <w:p w14:paraId="2A847BA1" w14:textId="4A838186" w:rsidR="00B223BD" w:rsidRPr="00B41424" w:rsidRDefault="00B223BD" w:rsidP="000A6227">
            <w:pPr>
              <w:jc w:val="left"/>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Major</w:t>
            </w:r>
          </w:p>
        </w:tc>
        <w:tc>
          <w:tcPr>
            <w:tcW w:w="616" w:type="dxa"/>
            <w:tcBorders>
              <w:top w:val="single" w:sz="4" w:space="0" w:color="auto"/>
              <w:left w:val="single" w:sz="4" w:space="0" w:color="auto"/>
              <w:bottom w:val="single" w:sz="4" w:space="0" w:color="auto"/>
              <w:right w:val="single" w:sz="4" w:space="0" w:color="auto"/>
            </w:tcBorders>
            <w:shd w:val="clear" w:color="auto" w:fill="FFC000" w:themeFill="accent4"/>
            <w:noWrap/>
            <w:vAlign w:val="center"/>
          </w:tcPr>
          <w:p w14:paraId="3787891C" w14:textId="4AA8D86C" w:rsidR="00B223BD" w:rsidRPr="00B41424" w:rsidRDefault="00B223BD" w:rsidP="000A6227">
            <w:pPr>
              <w:jc w:val="center"/>
              <w:rPr>
                <w:rFonts w:asciiTheme="majorHAnsi" w:eastAsia="FSAlbert" w:hAnsiTheme="majorHAnsi" w:cstheme="majorHAnsi"/>
                <w:b/>
                <w:sz w:val="20"/>
                <w:szCs w:val="20"/>
                <w:lang w:eastAsia="en-US"/>
              </w:rPr>
            </w:pPr>
            <w:r w:rsidRPr="00B41424">
              <w:rPr>
                <w:rFonts w:asciiTheme="majorHAnsi" w:eastAsia="FSAlbert" w:hAnsiTheme="majorHAnsi" w:cstheme="majorHAnsi"/>
                <w:b/>
                <w:sz w:val="20"/>
                <w:szCs w:val="20"/>
                <w:lang w:eastAsia="en-US"/>
              </w:rPr>
              <w:t>Maj</w:t>
            </w:r>
          </w:p>
        </w:tc>
        <w:tc>
          <w:tcPr>
            <w:tcW w:w="4181" w:type="dxa"/>
            <w:tcBorders>
              <w:top w:val="single" w:sz="4" w:space="0" w:color="auto"/>
              <w:left w:val="nil"/>
              <w:bottom w:val="single" w:sz="4" w:space="0" w:color="auto"/>
              <w:right w:val="single" w:sz="4" w:space="0" w:color="auto"/>
            </w:tcBorders>
            <w:shd w:val="clear" w:color="auto" w:fill="auto"/>
            <w:vAlign w:val="center"/>
          </w:tcPr>
          <w:p w14:paraId="273D4249" w14:textId="34CFD290" w:rsidR="00B223BD" w:rsidRPr="00B41424" w:rsidRDefault="7C311874" w:rsidP="000A6227">
            <w:pPr>
              <w:rPr>
                <w:rFonts w:ascii="Calibri Light" w:eastAsia="Calibri Light" w:hAnsi="Calibri Light" w:cs="Calibri Light"/>
                <w:color w:val="000000" w:themeColor="text1"/>
                <w:sz w:val="19"/>
                <w:szCs w:val="19"/>
              </w:rPr>
            </w:pPr>
            <w:r w:rsidRPr="00B41424">
              <w:rPr>
                <w:rFonts w:ascii="Calibri Light" w:eastAsia="Calibri Light" w:hAnsi="Calibri Light" w:cs="Calibri Light"/>
                <w:color w:val="000000" w:themeColor="text1"/>
                <w:sz w:val="19"/>
                <w:szCs w:val="19"/>
              </w:rPr>
              <w:t xml:space="preserve">Maintain, through the Fund Manager and Defra’s landscape coordinator, close oversight of activities across landscapes to monitor this risk carefully.  We will also review if our in-country staffing, including by the delivery partners, is sufficient to manage this and other major risks for the Andes Amazon landscape. </w:t>
            </w:r>
          </w:p>
          <w:p w14:paraId="2296CA2C" w14:textId="16DD80F4" w:rsidR="00B223BD" w:rsidRPr="00B41424" w:rsidRDefault="7C311874" w:rsidP="000A6227">
            <w:pPr>
              <w:rPr>
                <w:rFonts w:ascii="Calibri Light" w:eastAsia="Calibri Light" w:hAnsi="Calibri Light" w:cs="Calibri Light"/>
                <w:color w:val="000000" w:themeColor="text1"/>
                <w:sz w:val="19"/>
                <w:szCs w:val="19"/>
              </w:rPr>
            </w:pPr>
            <w:r w:rsidRPr="00B41424">
              <w:rPr>
                <w:rFonts w:ascii="Calibri Light" w:eastAsia="Calibri Light" w:hAnsi="Calibri Light" w:cs="Calibri Light"/>
                <w:color w:val="000000" w:themeColor="text1"/>
                <w:sz w:val="19"/>
                <w:szCs w:val="19"/>
              </w:rPr>
              <w:t>A safety and security plan will be developed by the Fund Manager and delivery partners. Respect for human rights and do-no-harm has also been considered carefully during bid evaluation. Systems will be established to enable reporting of any concerns and to support whistle-blowers. The risk of exclusion has been managed by project proposal evaluation criteria giving preference to interventions that are intended to have positive impacts on marginalised groups. This will need to be monitored carefully during implementation.</w:t>
            </w:r>
          </w:p>
          <w:p w14:paraId="65A3C4CC" w14:textId="3D337CAB" w:rsidR="00B223BD" w:rsidRPr="00B41424" w:rsidRDefault="00B223BD" w:rsidP="000A6227">
            <w:pPr>
              <w:rPr>
                <w:rFonts w:asciiTheme="majorHAnsi" w:hAnsiTheme="majorHAnsi" w:cstheme="majorBidi"/>
                <w:sz w:val="20"/>
                <w:szCs w:val="20"/>
              </w:rPr>
            </w:pPr>
          </w:p>
        </w:tc>
        <w:tc>
          <w:tcPr>
            <w:tcW w:w="1013" w:type="dxa"/>
            <w:tcBorders>
              <w:top w:val="single" w:sz="4" w:space="0" w:color="auto"/>
              <w:left w:val="nil"/>
              <w:bottom w:val="single" w:sz="4" w:space="0" w:color="auto"/>
              <w:right w:val="single" w:sz="4" w:space="0" w:color="auto"/>
            </w:tcBorders>
            <w:shd w:val="clear" w:color="auto" w:fill="70AD47" w:themeFill="accent6"/>
          </w:tcPr>
          <w:p w14:paraId="56C1A6D7" w14:textId="01CB8BE2" w:rsidR="00B223BD" w:rsidRPr="00B41424" w:rsidRDefault="00B223BD" w:rsidP="000A6227">
            <w:pPr>
              <w:rPr>
                <w:rFonts w:asciiTheme="majorHAnsi" w:hAnsiTheme="majorHAnsi" w:cstheme="majorHAnsi"/>
                <w:sz w:val="20"/>
                <w:szCs w:val="20"/>
              </w:rPr>
            </w:pPr>
            <w:r w:rsidRPr="00B41424">
              <w:rPr>
                <w:rFonts w:asciiTheme="majorHAnsi" w:eastAsia="FSAlbert" w:hAnsiTheme="majorHAnsi" w:cstheme="majorHAnsi"/>
                <w:b/>
                <w:sz w:val="20"/>
                <w:szCs w:val="20"/>
                <w:lang w:eastAsia="en-US"/>
              </w:rPr>
              <w:t>Minor</w:t>
            </w:r>
          </w:p>
        </w:tc>
      </w:tr>
      <w:tr w:rsidR="00B223BD" w:rsidRPr="00B41424" w14:paraId="032FCD95" w14:textId="77777777" w:rsidTr="17842964">
        <w:trPr>
          <w:trHeight w:val="2232"/>
          <w:jc w:val="center"/>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1D8C979C" w14:textId="5A2BFAF0" w:rsidR="00B223BD" w:rsidRPr="00B41424" w:rsidRDefault="00B223BD" w:rsidP="000A6227">
            <w:pPr>
              <w:jc w:val="left"/>
              <w:rPr>
                <w:rFonts w:asciiTheme="majorHAnsi" w:hAnsiTheme="majorHAnsi" w:cstheme="majorHAnsi"/>
                <w:b/>
                <w:sz w:val="20"/>
                <w:szCs w:val="20"/>
              </w:rPr>
            </w:pPr>
            <w:r w:rsidRPr="00B41424">
              <w:rPr>
                <w:rFonts w:asciiTheme="majorHAnsi" w:hAnsiTheme="majorHAnsi" w:cstheme="majorHAnsi"/>
                <w:b/>
                <w:sz w:val="20"/>
                <w:szCs w:val="20"/>
              </w:rPr>
              <w:t>Risk of an economic shock in the Andes Amazon countries increasing poverty levels and therefore increasing incentives for people to destroy natural resources</w:t>
            </w:r>
          </w:p>
        </w:tc>
        <w:tc>
          <w:tcPr>
            <w:tcW w:w="1954" w:type="dxa"/>
            <w:tcBorders>
              <w:top w:val="single" w:sz="4" w:space="0" w:color="auto"/>
              <w:left w:val="nil"/>
              <w:bottom w:val="single" w:sz="4" w:space="0" w:color="auto"/>
              <w:right w:val="single" w:sz="4" w:space="0" w:color="auto"/>
            </w:tcBorders>
            <w:shd w:val="clear" w:color="auto" w:fill="auto"/>
            <w:noWrap/>
            <w:vAlign w:val="center"/>
          </w:tcPr>
          <w:p w14:paraId="35A10600" w14:textId="78CC8C36" w:rsidR="00B223BD" w:rsidRPr="00B41424" w:rsidRDefault="00B223BD" w:rsidP="000A6227">
            <w:pPr>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Possible</w:t>
            </w:r>
          </w:p>
        </w:tc>
        <w:tc>
          <w:tcPr>
            <w:tcW w:w="1146" w:type="dxa"/>
            <w:tcBorders>
              <w:top w:val="single" w:sz="4" w:space="0" w:color="auto"/>
              <w:left w:val="nil"/>
              <w:bottom w:val="single" w:sz="4" w:space="0" w:color="auto"/>
              <w:right w:val="single" w:sz="4" w:space="0" w:color="auto"/>
            </w:tcBorders>
            <w:shd w:val="clear" w:color="auto" w:fill="auto"/>
            <w:noWrap/>
            <w:vAlign w:val="center"/>
          </w:tcPr>
          <w:p w14:paraId="7D700F07" w14:textId="213E9450" w:rsidR="00B223BD" w:rsidRPr="00B41424" w:rsidRDefault="00B223BD" w:rsidP="000A6227">
            <w:pPr>
              <w:jc w:val="left"/>
              <w:rPr>
                <w:rFonts w:asciiTheme="majorHAnsi" w:eastAsia="FSAlbert" w:hAnsiTheme="majorHAnsi" w:cstheme="majorHAnsi"/>
                <w:color w:val="000000"/>
                <w:sz w:val="20"/>
                <w:szCs w:val="20"/>
                <w:lang w:eastAsia="en-US"/>
              </w:rPr>
            </w:pPr>
            <w:r w:rsidRPr="00B41424">
              <w:rPr>
                <w:rFonts w:asciiTheme="majorHAnsi" w:eastAsia="FSAlbert" w:hAnsiTheme="majorHAnsi" w:cstheme="majorHAnsi"/>
                <w:color w:val="000000"/>
                <w:sz w:val="20"/>
                <w:szCs w:val="20"/>
                <w:lang w:eastAsia="en-US"/>
              </w:rPr>
              <w:t>Major</w:t>
            </w:r>
          </w:p>
        </w:tc>
        <w:tc>
          <w:tcPr>
            <w:tcW w:w="616" w:type="dxa"/>
            <w:tcBorders>
              <w:top w:val="single" w:sz="4" w:space="0" w:color="auto"/>
              <w:left w:val="single" w:sz="4" w:space="0" w:color="auto"/>
              <w:bottom w:val="single" w:sz="4" w:space="0" w:color="auto"/>
              <w:right w:val="single" w:sz="4" w:space="0" w:color="auto"/>
            </w:tcBorders>
            <w:shd w:val="clear" w:color="auto" w:fill="FFC000" w:themeFill="accent4"/>
            <w:noWrap/>
            <w:vAlign w:val="center"/>
          </w:tcPr>
          <w:p w14:paraId="4EFD885D" w14:textId="07AA0997" w:rsidR="00B223BD" w:rsidRPr="00B41424" w:rsidRDefault="00B223BD" w:rsidP="000A6227">
            <w:pPr>
              <w:jc w:val="center"/>
              <w:rPr>
                <w:rFonts w:asciiTheme="majorHAnsi" w:eastAsia="FSAlbert" w:hAnsiTheme="majorHAnsi" w:cstheme="majorHAnsi"/>
                <w:b/>
                <w:sz w:val="20"/>
                <w:szCs w:val="20"/>
                <w:lang w:eastAsia="en-US"/>
              </w:rPr>
            </w:pPr>
            <w:r w:rsidRPr="00B41424">
              <w:rPr>
                <w:rFonts w:asciiTheme="majorHAnsi" w:eastAsia="FSAlbert" w:hAnsiTheme="majorHAnsi" w:cstheme="majorHAnsi"/>
                <w:b/>
                <w:sz w:val="20"/>
                <w:szCs w:val="20"/>
                <w:lang w:eastAsia="en-US"/>
              </w:rPr>
              <w:t>Maj</w:t>
            </w:r>
          </w:p>
        </w:tc>
        <w:tc>
          <w:tcPr>
            <w:tcW w:w="4181" w:type="dxa"/>
            <w:tcBorders>
              <w:top w:val="single" w:sz="4" w:space="0" w:color="auto"/>
              <w:left w:val="nil"/>
              <w:bottom w:val="single" w:sz="4" w:space="0" w:color="auto"/>
              <w:right w:val="single" w:sz="4" w:space="0" w:color="auto"/>
            </w:tcBorders>
            <w:shd w:val="clear" w:color="auto" w:fill="auto"/>
            <w:vAlign w:val="center"/>
          </w:tcPr>
          <w:p w14:paraId="6C10488D" w14:textId="4D671C00" w:rsidR="00B223BD" w:rsidRPr="00B41424" w:rsidRDefault="00B223BD" w:rsidP="000A6227">
            <w:pPr>
              <w:rPr>
                <w:rFonts w:asciiTheme="majorHAnsi" w:hAnsiTheme="majorHAnsi" w:cstheme="majorHAnsi"/>
                <w:sz w:val="20"/>
                <w:szCs w:val="20"/>
              </w:rPr>
            </w:pPr>
            <w:r w:rsidRPr="00B41424">
              <w:rPr>
                <w:rFonts w:asciiTheme="majorHAnsi" w:hAnsiTheme="majorHAnsi" w:cstheme="majorHAnsi"/>
                <w:sz w:val="20"/>
                <w:szCs w:val="20"/>
              </w:rPr>
              <w:t>Regularly seek economic and policy advice through liaison with Post and FCDO to identify problems early, with appropriate adaptations made to correct issues.</w:t>
            </w:r>
          </w:p>
          <w:p w14:paraId="6F652555" w14:textId="03F86A3D" w:rsidR="002A69F8" w:rsidRPr="00B41424" w:rsidRDefault="002A69F8" w:rsidP="000A6227">
            <w:pPr>
              <w:rPr>
                <w:rFonts w:asciiTheme="majorHAnsi" w:hAnsiTheme="majorHAnsi" w:cstheme="majorHAnsi"/>
                <w:sz w:val="20"/>
                <w:szCs w:val="20"/>
              </w:rPr>
            </w:pPr>
          </w:p>
        </w:tc>
        <w:tc>
          <w:tcPr>
            <w:tcW w:w="1013" w:type="dxa"/>
            <w:tcBorders>
              <w:top w:val="single" w:sz="4" w:space="0" w:color="auto"/>
              <w:left w:val="nil"/>
              <w:bottom w:val="single" w:sz="4" w:space="0" w:color="auto"/>
              <w:right w:val="single" w:sz="4" w:space="0" w:color="auto"/>
            </w:tcBorders>
            <w:shd w:val="clear" w:color="auto" w:fill="FFFF00"/>
          </w:tcPr>
          <w:p w14:paraId="16562E02" w14:textId="112F6DCF" w:rsidR="00B223BD" w:rsidRPr="00B41424" w:rsidRDefault="00B223BD" w:rsidP="000A6227">
            <w:pPr>
              <w:rPr>
                <w:rFonts w:asciiTheme="majorHAnsi" w:hAnsiTheme="majorHAnsi" w:cstheme="majorHAnsi"/>
                <w:b/>
                <w:sz w:val="20"/>
                <w:szCs w:val="20"/>
              </w:rPr>
            </w:pPr>
            <w:r w:rsidRPr="00B41424">
              <w:rPr>
                <w:rFonts w:asciiTheme="majorHAnsi" w:hAnsiTheme="majorHAnsi" w:cstheme="majorHAnsi"/>
                <w:b/>
                <w:sz w:val="20"/>
                <w:szCs w:val="20"/>
              </w:rPr>
              <w:t>Mod</w:t>
            </w:r>
          </w:p>
        </w:tc>
      </w:tr>
      <w:tr w:rsidR="002A69F8" w:rsidRPr="008B2C78" w14:paraId="5BF4840A" w14:textId="77777777" w:rsidTr="17842964">
        <w:trPr>
          <w:trHeight w:val="2232"/>
          <w:jc w:val="center"/>
        </w:trPr>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6647581F" w14:textId="04414013" w:rsidR="002A69F8" w:rsidRPr="00B41424" w:rsidRDefault="002A69F8" w:rsidP="000A6227">
            <w:pPr>
              <w:jc w:val="left"/>
              <w:rPr>
                <w:rFonts w:asciiTheme="majorHAnsi" w:hAnsiTheme="majorHAnsi" w:cstheme="majorHAnsi"/>
                <w:b/>
                <w:sz w:val="20"/>
                <w:szCs w:val="20"/>
              </w:rPr>
            </w:pPr>
            <w:r w:rsidRPr="00B41424">
              <w:rPr>
                <w:rFonts w:asciiTheme="majorHAnsi" w:hAnsiTheme="majorHAnsi" w:cstheme="majorHAnsi"/>
                <w:b/>
                <w:sz w:val="20"/>
                <w:szCs w:val="20"/>
              </w:rPr>
              <w:t>Risk that due to capacity constraints, one or more countries in the landscape struggle to engage properly with and make best use of donor funding being directed toward them, including from the BLF, affecting deliverability and overall sustainability of the programme and partnerships.</w:t>
            </w:r>
          </w:p>
        </w:tc>
        <w:tc>
          <w:tcPr>
            <w:tcW w:w="1954" w:type="dxa"/>
            <w:tcBorders>
              <w:top w:val="single" w:sz="4" w:space="0" w:color="auto"/>
              <w:left w:val="nil"/>
              <w:bottom w:val="single" w:sz="4" w:space="0" w:color="auto"/>
              <w:right w:val="single" w:sz="4" w:space="0" w:color="auto"/>
            </w:tcBorders>
            <w:shd w:val="clear" w:color="auto" w:fill="auto"/>
            <w:noWrap/>
            <w:vAlign w:val="center"/>
          </w:tcPr>
          <w:p w14:paraId="5A0C8257" w14:textId="24D1A9C4" w:rsidR="002A69F8" w:rsidRPr="00B41424" w:rsidRDefault="002A69F8" w:rsidP="000A6227">
            <w:pPr>
              <w:rPr>
                <w:rFonts w:asciiTheme="majorHAnsi" w:eastAsia="FSAlbert" w:hAnsiTheme="majorHAnsi" w:cstheme="majorHAnsi"/>
                <w:color w:val="000000"/>
                <w:sz w:val="20"/>
                <w:szCs w:val="20"/>
                <w:lang w:eastAsia="en-US"/>
              </w:rPr>
            </w:pPr>
            <w:r w:rsidRPr="00B41424">
              <w:rPr>
                <w:rFonts w:asciiTheme="majorHAnsi" w:eastAsia="Courier New" w:hAnsiTheme="majorHAnsi" w:cstheme="majorHAnsi"/>
                <w:color w:val="000000" w:themeColor="text1"/>
                <w:sz w:val="20"/>
                <w:szCs w:val="20"/>
                <w:lang w:eastAsia="en-US"/>
              </w:rPr>
              <w:t xml:space="preserve">Possible </w:t>
            </w:r>
          </w:p>
        </w:tc>
        <w:tc>
          <w:tcPr>
            <w:tcW w:w="1146" w:type="dxa"/>
            <w:tcBorders>
              <w:top w:val="single" w:sz="4" w:space="0" w:color="auto"/>
              <w:left w:val="nil"/>
              <w:bottom w:val="single" w:sz="4" w:space="0" w:color="auto"/>
              <w:right w:val="single" w:sz="4" w:space="0" w:color="auto"/>
            </w:tcBorders>
            <w:shd w:val="clear" w:color="auto" w:fill="auto"/>
            <w:noWrap/>
            <w:vAlign w:val="center"/>
          </w:tcPr>
          <w:p w14:paraId="2CF11EB8" w14:textId="466ED441" w:rsidR="002A69F8" w:rsidRPr="00B41424" w:rsidRDefault="002A69F8" w:rsidP="000A6227">
            <w:pPr>
              <w:jc w:val="left"/>
              <w:rPr>
                <w:rFonts w:asciiTheme="majorHAnsi" w:eastAsia="FSAlbert" w:hAnsiTheme="majorHAnsi" w:cstheme="majorHAnsi"/>
                <w:color w:val="000000"/>
                <w:sz w:val="20"/>
                <w:szCs w:val="20"/>
                <w:lang w:eastAsia="en-US"/>
              </w:rPr>
            </w:pPr>
            <w:r w:rsidRPr="00B41424">
              <w:rPr>
                <w:rFonts w:asciiTheme="majorHAnsi" w:eastAsia="Courier New" w:hAnsiTheme="majorHAnsi" w:cstheme="majorHAnsi"/>
                <w:color w:val="000000" w:themeColor="text1"/>
                <w:sz w:val="20"/>
                <w:szCs w:val="20"/>
                <w:lang w:eastAsia="en-US"/>
              </w:rPr>
              <w:t>Major</w:t>
            </w:r>
          </w:p>
        </w:tc>
        <w:tc>
          <w:tcPr>
            <w:tcW w:w="616" w:type="dxa"/>
            <w:tcBorders>
              <w:top w:val="single" w:sz="4" w:space="0" w:color="auto"/>
              <w:left w:val="single" w:sz="4" w:space="0" w:color="auto"/>
              <w:bottom w:val="single" w:sz="4" w:space="0" w:color="auto"/>
              <w:right w:val="single" w:sz="4" w:space="0" w:color="auto"/>
            </w:tcBorders>
            <w:shd w:val="clear" w:color="auto" w:fill="FFC000" w:themeFill="accent4"/>
            <w:noWrap/>
            <w:vAlign w:val="center"/>
          </w:tcPr>
          <w:p w14:paraId="39344DE3" w14:textId="44428180" w:rsidR="002A69F8" w:rsidRPr="00B41424" w:rsidRDefault="002A69F8" w:rsidP="000A6227">
            <w:pPr>
              <w:jc w:val="center"/>
              <w:rPr>
                <w:rFonts w:asciiTheme="majorHAnsi" w:eastAsia="FSAlbert" w:hAnsiTheme="majorHAnsi" w:cstheme="majorHAnsi"/>
                <w:b/>
                <w:sz w:val="20"/>
                <w:szCs w:val="20"/>
                <w:lang w:eastAsia="en-US"/>
              </w:rPr>
            </w:pPr>
            <w:r w:rsidRPr="00B41424">
              <w:rPr>
                <w:rFonts w:asciiTheme="majorHAnsi" w:eastAsia="Courier New" w:hAnsiTheme="majorHAnsi" w:cstheme="majorHAnsi"/>
                <w:b/>
                <w:sz w:val="20"/>
                <w:szCs w:val="20"/>
                <w:lang w:eastAsia="en-US"/>
              </w:rPr>
              <w:t>Maj</w:t>
            </w:r>
          </w:p>
        </w:tc>
        <w:tc>
          <w:tcPr>
            <w:tcW w:w="4181" w:type="dxa"/>
            <w:tcBorders>
              <w:top w:val="single" w:sz="4" w:space="0" w:color="auto"/>
              <w:left w:val="nil"/>
              <w:bottom w:val="single" w:sz="4" w:space="0" w:color="auto"/>
              <w:right w:val="single" w:sz="4" w:space="0" w:color="auto"/>
            </w:tcBorders>
            <w:shd w:val="clear" w:color="auto" w:fill="auto"/>
            <w:vAlign w:val="center"/>
          </w:tcPr>
          <w:p w14:paraId="65B81CDF" w14:textId="0465F43C" w:rsidR="006A2126" w:rsidRPr="00B41424" w:rsidRDefault="006A2126" w:rsidP="000A6227">
            <w:pPr>
              <w:rPr>
                <w:rFonts w:asciiTheme="majorHAnsi" w:hAnsiTheme="majorHAnsi" w:cstheme="majorHAnsi"/>
                <w:sz w:val="20"/>
                <w:szCs w:val="20"/>
              </w:rPr>
            </w:pPr>
            <w:r w:rsidRPr="00B41424">
              <w:rPr>
                <w:rFonts w:asciiTheme="majorHAnsi" w:hAnsiTheme="majorHAnsi" w:cstheme="majorHAnsi"/>
                <w:sz w:val="20"/>
                <w:szCs w:val="20"/>
              </w:rPr>
              <w:t xml:space="preserve">Both Peru and Ecuador have shown their interest in being part of the BLF and in providing the necessary institutional support for the project to be implemented. The BLF </w:t>
            </w:r>
            <w:r w:rsidR="000D5756" w:rsidRPr="00B41424">
              <w:rPr>
                <w:rFonts w:asciiTheme="majorHAnsi" w:hAnsiTheme="majorHAnsi" w:cstheme="majorHAnsi"/>
                <w:sz w:val="20"/>
                <w:szCs w:val="20"/>
              </w:rPr>
              <w:t>Landscape C</w:t>
            </w:r>
            <w:r w:rsidRPr="00B41424">
              <w:rPr>
                <w:rFonts w:asciiTheme="majorHAnsi" w:hAnsiTheme="majorHAnsi" w:cstheme="majorHAnsi"/>
                <w:sz w:val="20"/>
                <w:szCs w:val="20"/>
              </w:rPr>
              <w:t xml:space="preserve">oordinator </w:t>
            </w:r>
            <w:r w:rsidR="000D5756" w:rsidRPr="00B41424">
              <w:rPr>
                <w:rFonts w:asciiTheme="majorHAnsi" w:hAnsiTheme="majorHAnsi" w:cstheme="majorHAnsi"/>
                <w:sz w:val="20"/>
                <w:szCs w:val="20"/>
              </w:rPr>
              <w:t>makes</w:t>
            </w:r>
            <w:r w:rsidRPr="00B41424">
              <w:rPr>
                <w:rFonts w:asciiTheme="majorHAnsi" w:hAnsiTheme="majorHAnsi" w:cstheme="majorHAnsi"/>
                <w:sz w:val="20"/>
                <w:szCs w:val="20"/>
              </w:rPr>
              <w:t xml:space="preserve"> frequent visits to Peru to maintain and strength</w:t>
            </w:r>
            <w:r w:rsidR="00F00D4E" w:rsidRPr="00B41424">
              <w:rPr>
                <w:rFonts w:asciiTheme="majorHAnsi" w:hAnsiTheme="majorHAnsi" w:cstheme="majorHAnsi"/>
                <w:sz w:val="20"/>
                <w:szCs w:val="20"/>
              </w:rPr>
              <w:t>en</w:t>
            </w:r>
            <w:r w:rsidRPr="00B41424">
              <w:rPr>
                <w:rFonts w:asciiTheme="majorHAnsi" w:hAnsiTheme="majorHAnsi" w:cstheme="majorHAnsi"/>
                <w:sz w:val="20"/>
                <w:szCs w:val="20"/>
              </w:rPr>
              <w:t xml:space="preserve"> the relations</w:t>
            </w:r>
            <w:r w:rsidR="00F00D4E" w:rsidRPr="00B41424">
              <w:rPr>
                <w:rFonts w:asciiTheme="majorHAnsi" w:hAnsiTheme="majorHAnsi" w:cstheme="majorHAnsi"/>
                <w:sz w:val="20"/>
                <w:szCs w:val="20"/>
              </w:rPr>
              <w:t>hips</w:t>
            </w:r>
            <w:r w:rsidRPr="00B41424">
              <w:rPr>
                <w:rFonts w:asciiTheme="majorHAnsi" w:hAnsiTheme="majorHAnsi" w:cstheme="majorHAnsi"/>
                <w:sz w:val="20"/>
                <w:szCs w:val="20"/>
              </w:rPr>
              <w:t xml:space="preserve"> with key stakeholders.</w:t>
            </w:r>
          </w:p>
          <w:p w14:paraId="269CDD86" w14:textId="0DA54D8C" w:rsidR="009C00B1" w:rsidRPr="00B41424" w:rsidRDefault="009C00B1" w:rsidP="000A6227">
            <w:pPr>
              <w:rPr>
                <w:rFonts w:asciiTheme="majorHAnsi" w:hAnsiTheme="majorHAnsi" w:cstheme="majorBidi"/>
                <w:sz w:val="20"/>
                <w:szCs w:val="20"/>
              </w:rPr>
            </w:pPr>
          </w:p>
        </w:tc>
        <w:tc>
          <w:tcPr>
            <w:tcW w:w="1013" w:type="dxa"/>
            <w:tcBorders>
              <w:top w:val="single" w:sz="4" w:space="0" w:color="auto"/>
              <w:left w:val="nil"/>
              <w:bottom w:val="single" w:sz="4" w:space="0" w:color="auto"/>
              <w:right w:val="single" w:sz="4" w:space="0" w:color="auto"/>
            </w:tcBorders>
            <w:shd w:val="clear" w:color="auto" w:fill="FFFF00"/>
          </w:tcPr>
          <w:p w14:paraId="6AEB3245" w14:textId="6446A4D3" w:rsidR="002A69F8" w:rsidRPr="00680E04" w:rsidRDefault="002A69F8" w:rsidP="000A6227">
            <w:pPr>
              <w:rPr>
                <w:rFonts w:asciiTheme="majorHAnsi" w:hAnsiTheme="majorHAnsi" w:cstheme="majorHAnsi"/>
                <w:b/>
                <w:sz w:val="20"/>
                <w:szCs w:val="20"/>
              </w:rPr>
            </w:pPr>
            <w:r w:rsidRPr="00B41424">
              <w:rPr>
                <w:rFonts w:asciiTheme="majorHAnsi" w:hAnsiTheme="majorHAnsi" w:cstheme="majorHAnsi"/>
                <w:b/>
                <w:sz w:val="20"/>
                <w:szCs w:val="20"/>
              </w:rPr>
              <w:t>Mod</w:t>
            </w:r>
          </w:p>
        </w:tc>
      </w:tr>
    </w:tbl>
    <w:p w14:paraId="50960EF7" w14:textId="277C55A6" w:rsidR="00DF7760" w:rsidRPr="008B2C78" w:rsidRDefault="00DF7760" w:rsidP="000A6227">
      <w:pPr>
        <w:contextualSpacing/>
        <w:jc w:val="left"/>
        <w:rPr>
          <w:rFonts w:asciiTheme="majorHAnsi" w:hAnsiTheme="majorHAnsi" w:cstheme="majorHAnsi"/>
          <w:sz w:val="24"/>
          <w:szCs w:val="24"/>
        </w:rPr>
        <w:sectPr w:rsidR="00DF7760" w:rsidRPr="008B2C78" w:rsidSect="001E2067">
          <w:headerReference w:type="even" r:id="rId23"/>
          <w:headerReference w:type="default" r:id="rId24"/>
          <w:footerReference w:type="even" r:id="rId25"/>
          <w:footerReference w:type="default" r:id="rId26"/>
          <w:headerReference w:type="first" r:id="rId27"/>
          <w:footerReference w:type="first" r:id="rId28"/>
          <w:endnotePr>
            <w:numFmt w:val="decimal"/>
          </w:endnotePr>
          <w:pgSz w:w="11906" w:h="16838"/>
          <w:pgMar w:top="720" w:right="849" w:bottom="720" w:left="720" w:header="709" w:footer="709" w:gutter="0"/>
          <w:cols w:space="708"/>
          <w:docGrid w:linePitch="360"/>
        </w:sectPr>
      </w:pPr>
    </w:p>
    <w:p w14:paraId="79CBFEFA" w14:textId="25D4FFA1" w:rsidR="0010016D" w:rsidRPr="008B2C78" w:rsidRDefault="0010016D" w:rsidP="000A6227">
      <w:pPr>
        <w:tabs>
          <w:tab w:val="left" w:pos="1560"/>
        </w:tabs>
        <w:rPr>
          <w:rFonts w:asciiTheme="majorHAnsi" w:hAnsiTheme="majorHAnsi" w:cstheme="majorHAnsi"/>
        </w:rPr>
      </w:pPr>
    </w:p>
    <w:sectPr w:rsidR="0010016D" w:rsidRPr="008B2C78" w:rsidSect="00CA544F">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F91CA" w14:textId="77777777" w:rsidR="00547B21" w:rsidRDefault="00547B21" w:rsidP="001E2067">
      <w:pPr>
        <w:spacing w:after="0" w:line="240" w:lineRule="auto"/>
      </w:pPr>
      <w:r>
        <w:separator/>
      </w:r>
    </w:p>
    <w:p w14:paraId="0E78D61E" w14:textId="77777777" w:rsidR="00547B21" w:rsidRDefault="00547B21"/>
  </w:endnote>
  <w:endnote w:type="continuationSeparator" w:id="0">
    <w:p w14:paraId="394B7411" w14:textId="77777777" w:rsidR="00547B21" w:rsidRDefault="00547B21" w:rsidP="001E2067">
      <w:pPr>
        <w:spacing w:after="0" w:line="240" w:lineRule="auto"/>
      </w:pPr>
      <w:r>
        <w:continuationSeparator/>
      </w:r>
    </w:p>
    <w:p w14:paraId="1EB0855F" w14:textId="77777777" w:rsidR="00547B21" w:rsidRDefault="00547B21"/>
  </w:endnote>
  <w:endnote w:type="continuationNotice" w:id="1">
    <w:p w14:paraId="1C4438CC" w14:textId="77777777" w:rsidR="00547B21" w:rsidRDefault="00547B21">
      <w:pPr>
        <w:spacing w:after="0" w:line="240" w:lineRule="auto"/>
      </w:pPr>
    </w:p>
  </w:endnote>
  <w:endnote w:id="2">
    <w:p w14:paraId="33DC8F45" w14:textId="1291E0B3" w:rsidR="00D87E90" w:rsidRPr="00581A98" w:rsidRDefault="00D87E90">
      <w:pPr>
        <w:pStyle w:val="EndnoteText"/>
        <w:rPr>
          <w:rFonts w:asciiTheme="majorHAnsi" w:hAnsiTheme="majorHAnsi" w:cstheme="majorHAnsi"/>
        </w:rPr>
      </w:pPr>
      <w:r w:rsidRPr="00581A98">
        <w:rPr>
          <w:rStyle w:val="EndnoteReference"/>
          <w:rFonts w:asciiTheme="majorHAnsi" w:hAnsiTheme="majorHAnsi" w:cstheme="majorHAnsi"/>
        </w:rPr>
        <w:endnoteRef/>
      </w:r>
      <w:r w:rsidRPr="00581A98">
        <w:rPr>
          <w:rFonts w:asciiTheme="majorHAnsi" w:hAnsiTheme="majorHAnsi" w:cstheme="majorHAnsi"/>
        </w:rPr>
        <w:t xml:space="preserve"> </w:t>
      </w:r>
      <w:hyperlink r:id="rId1" w:history="1">
        <w:r w:rsidRPr="00A15260">
          <w:rPr>
            <w:rFonts w:asciiTheme="majorHAnsi" w:hAnsiTheme="majorHAnsi" w:cstheme="majorHAnsi"/>
            <w:szCs w:val="16"/>
          </w:rPr>
          <w:t>The Andes basins: biophysical and developmental diversity in a climate of change (portalces.org)</w:t>
        </w:r>
      </w:hyperlink>
    </w:p>
  </w:endnote>
  <w:endnote w:id="3">
    <w:p w14:paraId="65D257D4" w14:textId="77777777" w:rsidR="00D87E90" w:rsidRPr="00581A98" w:rsidRDefault="00D87E90" w:rsidP="00716062">
      <w:pPr>
        <w:pStyle w:val="EndnoteText"/>
        <w:rPr>
          <w:rFonts w:asciiTheme="majorHAnsi" w:hAnsiTheme="majorHAnsi" w:cstheme="majorHAnsi"/>
          <w:sz w:val="18"/>
          <w:szCs w:val="18"/>
          <w:lang w:val="es-CO"/>
        </w:rPr>
      </w:pPr>
      <w:r w:rsidRPr="00581A98">
        <w:rPr>
          <w:rStyle w:val="EndnoteReference"/>
          <w:rFonts w:asciiTheme="majorHAnsi" w:hAnsiTheme="majorHAnsi" w:cstheme="majorHAnsi"/>
          <w:szCs w:val="16"/>
        </w:rPr>
        <w:endnoteRef/>
      </w:r>
      <w:r w:rsidRPr="00581A98">
        <w:rPr>
          <w:rFonts w:asciiTheme="majorHAnsi" w:hAnsiTheme="majorHAnsi" w:cstheme="majorHAnsi"/>
          <w:szCs w:val="16"/>
          <w:lang w:val="es-CO"/>
        </w:rPr>
        <w:t xml:space="preserve"> </w:t>
      </w:r>
      <w:r w:rsidRPr="00581A98">
        <w:rPr>
          <w:rFonts w:asciiTheme="majorHAnsi" w:hAnsiTheme="majorHAnsi" w:cstheme="majorHAnsi"/>
          <w:szCs w:val="16"/>
          <w:lang w:val="es-419"/>
        </w:rPr>
        <w:t>Gobierno Autonomo Descentralizado de Morona Santiago. Actualización del plan de desarrollo y ordenamiento territorial (PDOT) del Gobierno Autónomo Descentralizado Provincial de Morona Santiago 2019-2023. Tomo I. Diagnostico/Gestion de Riesgos</w:t>
      </w:r>
    </w:p>
  </w:endnote>
  <w:endnote w:id="4">
    <w:p w14:paraId="5246EC3D" w14:textId="1659421C" w:rsidR="00D87E90" w:rsidRPr="00581A98" w:rsidRDefault="00D87E90" w:rsidP="00F659F6">
      <w:pPr>
        <w:spacing w:after="0" w:line="257" w:lineRule="auto"/>
        <w:rPr>
          <w:rFonts w:asciiTheme="majorHAnsi" w:hAnsiTheme="majorHAnsi" w:cstheme="majorHAnsi"/>
          <w:sz w:val="16"/>
          <w:szCs w:val="16"/>
          <w:lang w:val="es-CO"/>
        </w:rPr>
      </w:pPr>
      <w:r w:rsidRPr="00581A98">
        <w:rPr>
          <w:rStyle w:val="EndnoteReference"/>
          <w:rFonts w:asciiTheme="majorHAnsi" w:hAnsiTheme="majorHAnsi" w:cstheme="majorHAnsi"/>
          <w:sz w:val="16"/>
          <w:szCs w:val="16"/>
        </w:rPr>
        <w:endnoteRef/>
      </w:r>
      <w:r w:rsidRPr="00581A98">
        <w:rPr>
          <w:rFonts w:asciiTheme="majorHAnsi" w:hAnsiTheme="majorHAnsi" w:cstheme="majorHAnsi"/>
          <w:sz w:val="16"/>
          <w:szCs w:val="16"/>
          <w:lang w:val="es-CO"/>
        </w:rPr>
        <w:t xml:space="preserve"> </w:t>
      </w:r>
      <w:r w:rsidRPr="00581A98">
        <w:rPr>
          <w:rFonts w:asciiTheme="majorHAnsi" w:eastAsiaTheme="minorEastAsia" w:hAnsiTheme="majorHAnsi" w:cstheme="majorHAnsi"/>
          <w:sz w:val="20"/>
          <w:szCs w:val="16"/>
          <w:lang w:val="es" w:eastAsia="en-US"/>
        </w:rPr>
        <w:t>Gobierno Autónomo Descentralizado de la provincia de Zamora Chinchipe. Plan de Desarrollo y Ordenamiento Territorial (PDOT). 2019-2023</w:t>
      </w:r>
    </w:p>
  </w:endnote>
  <w:endnote w:id="5">
    <w:p w14:paraId="3DD96952" w14:textId="5CE715E0" w:rsidR="00D87E90" w:rsidRPr="00A15260" w:rsidRDefault="00D87E90">
      <w:pPr>
        <w:pStyle w:val="EndnoteText"/>
        <w:rPr>
          <w:rFonts w:asciiTheme="majorHAnsi" w:hAnsiTheme="majorHAnsi" w:cstheme="majorHAnsi"/>
          <w:lang w:val="es-EC"/>
        </w:rPr>
      </w:pPr>
      <w:r w:rsidRPr="00581A98">
        <w:rPr>
          <w:rStyle w:val="EndnoteReference"/>
          <w:rFonts w:asciiTheme="majorHAnsi" w:hAnsiTheme="majorHAnsi" w:cstheme="majorHAnsi"/>
        </w:rPr>
        <w:endnoteRef/>
      </w:r>
      <w:r w:rsidRPr="00A15260">
        <w:rPr>
          <w:rFonts w:asciiTheme="majorHAnsi" w:hAnsiTheme="majorHAnsi" w:cstheme="majorHAnsi"/>
          <w:lang w:val="es-EC"/>
        </w:rPr>
        <w:t xml:space="preserve"> https://www.worldbank.org/en/results/2021/04/13/combating-gender-based-violence-in-peru-increasing-awareness-and-resources-to-prevent-violence-against-women</w:t>
      </w:r>
    </w:p>
  </w:endnote>
  <w:endnote w:id="6">
    <w:p w14:paraId="62C06E9F" w14:textId="7402E642" w:rsidR="00D87E90" w:rsidRPr="00A15260" w:rsidRDefault="00D87E90">
      <w:pPr>
        <w:pStyle w:val="EndnoteText"/>
        <w:rPr>
          <w:lang w:val="es-EC"/>
        </w:rPr>
      </w:pPr>
      <w:r>
        <w:rPr>
          <w:rStyle w:val="EndnoteReference"/>
        </w:rPr>
        <w:endnoteRef/>
      </w:r>
      <w:r w:rsidRPr="00A15260">
        <w:rPr>
          <w:lang w:val="es-EC"/>
        </w:rPr>
        <w:t xml:space="preserve"> </w:t>
      </w:r>
      <w:r w:rsidRPr="00A15260">
        <w:rPr>
          <w:rFonts w:asciiTheme="majorHAnsi" w:hAnsiTheme="majorHAnsi" w:cstheme="majorHAnsi"/>
          <w:lang w:val="es-EC"/>
        </w:rPr>
        <w:t>https://digitalrepository.unm.edu/cgi/viewcontent.cgi?article=15589&amp;context=notisur</w:t>
      </w:r>
    </w:p>
  </w:endnote>
  <w:endnote w:id="7">
    <w:p w14:paraId="2DC4D472" w14:textId="12F1388A" w:rsidR="00D87E90" w:rsidRPr="00581A98" w:rsidRDefault="00D87E90">
      <w:pPr>
        <w:pStyle w:val="EndnoteText"/>
        <w:rPr>
          <w:rFonts w:asciiTheme="majorHAnsi" w:hAnsiTheme="majorHAnsi" w:cstheme="majorHAnsi"/>
        </w:rPr>
      </w:pPr>
      <w:r w:rsidRPr="00581A98">
        <w:rPr>
          <w:rStyle w:val="EndnoteReference"/>
          <w:rFonts w:asciiTheme="majorHAnsi" w:hAnsiTheme="majorHAnsi" w:cstheme="majorHAnsi"/>
        </w:rPr>
        <w:endnoteRef/>
      </w:r>
      <w:r w:rsidRPr="00581A98">
        <w:rPr>
          <w:rFonts w:asciiTheme="majorHAnsi" w:hAnsiTheme="majorHAnsi" w:cstheme="majorHAnsi"/>
        </w:rPr>
        <w:t xml:space="preserve"> </w:t>
      </w:r>
      <w:r w:rsidRPr="00581A98">
        <w:rPr>
          <w:rFonts w:asciiTheme="majorHAnsi" w:eastAsia="Aileron" w:hAnsiTheme="majorHAnsi" w:cstheme="majorHAnsi"/>
        </w:rPr>
        <w:t>(National Institute of Statistics and Censuses of Ecuador, 2011; Camacho, 2014).- https://www.researchgate.net/publication/351139231_SEXUAL_VIOLENCE_AGAINST_WOMEN_IN_ECUADOR_AN_OVERVIEW_FROM_THE_RURAL_AND_INDIGENOUS_AREAS_OF_IMBABURA</w:t>
      </w:r>
    </w:p>
  </w:endnote>
  <w:endnote w:id="8">
    <w:p w14:paraId="73170030" w14:textId="3934E492" w:rsidR="00D87E90" w:rsidRPr="00581A98" w:rsidRDefault="00D87E90">
      <w:pPr>
        <w:pStyle w:val="EndnoteText"/>
        <w:rPr>
          <w:rFonts w:asciiTheme="majorHAnsi" w:hAnsiTheme="majorHAnsi" w:cstheme="majorHAnsi"/>
        </w:rPr>
      </w:pPr>
      <w:r w:rsidRPr="00581A98">
        <w:rPr>
          <w:rStyle w:val="EndnoteReference"/>
          <w:rFonts w:asciiTheme="majorHAnsi" w:hAnsiTheme="majorHAnsi" w:cstheme="majorHAnsi"/>
        </w:rPr>
        <w:endnoteRef/>
      </w:r>
      <w:r w:rsidRPr="00581A98">
        <w:rPr>
          <w:rFonts w:asciiTheme="majorHAnsi" w:hAnsiTheme="majorHAnsi" w:cstheme="majorHAnsi"/>
        </w:rPr>
        <w:t xml:space="preserve"> https://www.ucl.ac.uk/global-health/research/a-z/gap-project</w:t>
      </w:r>
    </w:p>
  </w:endnote>
  <w:endnote w:id="9">
    <w:p w14:paraId="2DEC0AE6" w14:textId="77777777" w:rsidR="00D87E90" w:rsidRPr="00581A98" w:rsidRDefault="00D87E90" w:rsidP="001665BE">
      <w:pPr>
        <w:spacing w:after="0"/>
        <w:rPr>
          <w:rFonts w:asciiTheme="majorHAnsi" w:eastAsia="MS Gothic" w:hAnsiTheme="majorHAnsi" w:cstheme="majorHAnsi"/>
          <w:sz w:val="16"/>
          <w:szCs w:val="16"/>
          <w:lang w:val="es-CO"/>
        </w:rPr>
      </w:pPr>
      <w:r w:rsidRPr="00581A98">
        <w:rPr>
          <w:rStyle w:val="EndnoteReference"/>
          <w:rFonts w:asciiTheme="majorHAnsi" w:hAnsiTheme="majorHAnsi" w:cstheme="majorHAnsi"/>
          <w:sz w:val="18"/>
          <w:szCs w:val="18"/>
        </w:rPr>
        <w:endnoteRef/>
      </w:r>
      <w:r w:rsidRPr="00581A98">
        <w:rPr>
          <w:rFonts w:asciiTheme="majorHAnsi" w:hAnsiTheme="majorHAnsi" w:cstheme="majorHAnsi"/>
          <w:sz w:val="18"/>
          <w:szCs w:val="18"/>
          <w:lang w:val="es-CO"/>
        </w:rPr>
        <w:t xml:space="preserve"> </w:t>
      </w:r>
      <w:r w:rsidRPr="00581A98">
        <w:rPr>
          <w:rFonts w:asciiTheme="majorHAnsi" w:hAnsiTheme="majorHAnsi" w:cstheme="majorHAnsi"/>
          <w:sz w:val="18"/>
          <w:szCs w:val="18"/>
          <w:lang w:val="es-419"/>
        </w:rPr>
        <w:t>INEC 2015. Pobreza en Ecuador: perfiles y factores asociados 2006-2014: Roberto Castillo Añazco y José Andrade Santacruz.</w:t>
      </w:r>
      <w:r w:rsidRPr="00581A98">
        <w:rPr>
          <w:rFonts w:asciiTheme="majorHAnsi" w:eastAsia="MS Gothic" w:hAnsiTheme="majorHAnsi" w:cstheme="majorHAnsi"/>
          <w:sz w:val="18"/>
          <w:szCs w:val="18"/>
          <w:lang w:val="es-CO"/>
        </w:rPr>
        <w:t xml:space="preserve"> </w:t>
      </w:r>
    </w:p>
  </w:endnote>
  <w:endnote w:id="10">
    <w:p w14:paraId="6C3A767E" w14:textId="2D51DC33" w:rsidR="00D87E90" w:rsidRPr="00581A98" w:rsidRDefault="00D87E90">
      <w:pPr>
        <w:pStyle w:val="EndnoteText"/>
        <w:rPr>
          <w:rFonts w:asciiTheme="majorHAnsi" w:hAnsiTheme="majorHAnsi" w:cstheme="majorHAnsi"/>
        </w:rPr>
      </w:pPr>
      <w:r w:rsidRPr="00581A98">
        <w:rPr>
          <w:rStyle w:val="EndnoteReference"/>
          <w:rFonts w:asciiTheme="majorHAnsi" w:hAnsiTheme="majorHAnsi" w:cstheme="majorHAnsi"/>
        </w:rPr>
        <w:endnoteRef/>
      </w:r>
      <w:r w:rsidRPr="00581A98">
        <w:rPr>
          <w:rFonts w:asciiTheme="majorHAnsi" w:hAnsiTheme="majorHAnsi" w:cstheme="majorHAnsi"/>
        </w:rPr>
        <w:t xml:space="preserve"> </w:t>
      </w:r>
      <w:hyperlink r:id="rId2" w:history="1">
        <w:r w:rsidRPr="00581A98">
          <w:rPr>
            <w:rStyle w:val="Hyperlink"/>
            <w:rFonts w:asciiTheme="majorHAnsi" w:hAnsiTheme="majorHAnsi" w:cstheme="majorHAnsi"/>
          </w:rPr>
          <w:t>Teenage pregnancy in Peru: why it's so high and what can be done? | www.younglives.org.uk</w:t>
        </w:r>
      </w:hyperlink>
    </w:p>
  </w:endnote>
  <w:endnote w:id="11">
    <w:p w14:paraId="3AE2DAFD" w14:textId="1906C2BD" w:rsidR="00D87E90" w:rsidRPr="00581A98" w:rsidRDefault="00D87E90">
      <w:pPr>
        <w:pStyle w:val="EndnoteText"/>
        <w:rPr>
          <w:rFonts w:asciiTheme="majorHAnsi" w:hAnsiTheme="majorHAnsi" w:cstheme="majorHAnsi"/>
        </w:rPr>
      </w:pPr>
      <w:r w:rsidRPr="00581A98">
        <w:rPr>
          <w:rStyle w:val="EndnoteReference"/>
          <w:rFonts w:asciiTheme="majorHAnsi" w:hAnsiTheme="majorHAnsi" w:cstheme="majorHAnsi"/>
        </w:rPr>
        <w:endnoteRef/>
      </w:r>
      <w:r w:rsidRPr="00581A98">
        <w:rPr>
          <w:rFonts w:asciiTheme="majorHAnsi" w:hAnsiTheme="majorHAnsi" w:cstheme="majorHAnsi"/>
        </w:rPr>
        <w:t xml:space="preserve"> </w:t>
      </w:r>
      <w:hyperlink r:id="rId3" w:history="1">
        <w:r w:rsidRPr="00A15260">
          <w:rPr>
            <w:rFonts w:asciiTheme="majorHAnsi" w:eastAsia="Calibri" w:hAnsiTheme="majorHAnsi" w:cstheme="majorHAnsi"/>
            <w:lang w:eastAsia="en-GB"/>
          </w:rPr>
          <w:t>Ending Sexual and Gender-Based Violence in Perú - Global Fund for Women</w:t>
        </w:r>
      </w:hyperlink>
    </w:p>
  </w:endnote>
  <w:endnote w:id="12">
    <w:p w14:paraId="38DB3CCF" w14:textId="315AECE6" w:rsidR="00194CF8" w:rsidRDefault="00194CF8">
      <w:pPr>
        <w:pStyle w:val="EndnoteText"/>
      </w:pPr>
      <w:r>
        <w:rPr>
          <w:rStyle w:val="EndnoteReference"/>
        </w:rPr>
        <w:endnoteRef/>
      </w:r>
      <w:r>
        <w:t xml:space="preserve"> Political, Economic and Technical Analysis of the Andes Amazon landscape, 2021, pp 29</w:t>
      </w:r>
    </w:p>
  </w:endnote>
  <w:endnote w:id="13">
    <w:p w14:paraId="536AD366" w14:textId="77777777" w:rsidR="00D87E90" w:rsidRPr="00581A98" w:rsidRDefault="00D87E90" w:rsidP="001665BE">
      <w:pPr>
        <w:spacing w:after="0"/>
        <w:rPr>
          <w:rFonts w:asciiTheme="majorHAnsi" w:hAnsiTheme="majorHAnsi" w:cstheme="majorHAnsi"/>
          <w:sz w:val="16"/>
          <w:szCs w:val="16"/>
          <w:lang w:val="es-419"/>
        </w:rPr>
      </w:pPr>
      <w:r w:rsidRPr="00581A98">
        <w:rPr>
          <w:rStyle w:val="EndnoteReference"/>
          <w:rFonts w:asciiTheme="majorHAnsi" w:hAnsiTheme="majorHAnsi" w:cstheme="majorHAnsi"/>
          <w:sz w:val="18"/>
          <w:szCs w:val="18"/>
        </w:rPr>
        <w:endnoteRef/>
      </w:r>
      <w:r w:rsidRPr="00581A98">
        <w:rPr>
          <w:rFonts w:asciiTheme="majorHAnsi" w:hAnsiTheme="majorHAnsi" w:cstheme="majorHAnsi"/>
          <w:sz w:val="18"/>
          <w:szCs w:val="18"/>
          <w:lang w:val="es-CO"/>
        </w:rPr>
        <w:t xml:space="preserve"> </w:t>
      </w:r>
      <w:r w:rsidRPr="00581A98">
        <w:rPr>
          <w:rFonts w:asciiTheme="majorHAnsi" w:hAnsiTheme="majorHAnsi" w:cstheme="majorHAnsi"/>
          <w:sz w:val="18"/>
          <w:szCs w:val="18"/>
          <w:lang w:val="es-419"/>
        </w:rPr>
        <w:t>Barrionuevo M.A. 2019. SITUACIÓN DE LAS MUJERES AMAZÓNICAS Y SALVAGUARDAS SOCIALES Y AMBIENTALES PARA REDD+. En Diagnóstico de la situación de las mujeres amazónicas. Coordinado por: Ministerio del Ambiente, a través de la Subsecretaría de Cambio Climático. Ministerio de Agricultura y Ganadería, a través del proyecto Agenda de Transformación Productiva Amazónica.</w:t>
      </w:r>
    </w:p>
  </w:endnote>
  <w:endnote w:id="14">
    <w:p w14:paraId="7334BC54" w14:textId="77777777" w:rsidR="00D87E90" w:rsidRPr="00581A98" w:rsidRDefault="00D87E90" w:rsidP="00BB1DA9">
      <w:pPr>
        <w:pStyle w:val="EndnoteText"/>
        <w:rPr>
          <w:rFonts w:asciiTheme="majorHAnsi" w:hAnsiTheme="majorHAnsi" w:cstheme="majorHAnsi"/>
        </w:rPr>
      </w:pPr>
      <w:r w:rsidRPr="00581A98">
        <w:rPr>
          <w:rStyle w:val="EndnoteReference"/>
          <w:rFonts w:asciiTheme="majorHAnsi" w:hAnsiTheme="majorHAnsi" w:cstheme="majorHAnsi"/>
        </w:rPr>
        <w:endnoteRef/>
      </w:r>
      <w:r w:rsidRPr="00581A98">
        <w:rPr>
          <w:rFonts w:asciiTheme="majorHAnsi" w:hAnsiTheme="majorHAnsi" w:cstheme="majorHAnsi"/>
        </w:rPr>
        <w:t xml:space="preserve"> Interview data.</w:t>
      </w:r>
    </w:p>
  </w:endnote>
  <w:endnote w:id="15">
    <w:p w14:paraId="6DC48334" w14:textId="77777777" w:rsidR="008579B2" w:rsidRPr="00581A98" w:rsidRDefault="008579B2" w:rsidP="008579B2">
      <w:pPr>
        <w:pStyle w:val="EndnoteText"/>
        <w:rPr>
          <w:rFonts w:asciiTheme="majorHAnsi" w:hAnsiTheme="majorHAnsi" w:cstheme="majorHAnsi"/>
        </w:rPr>
      </w:pPr>
      <w:r w:rsidRPr="00581A98">
        <w:rPr>
          <w:rStyle w:val="EndnoteReference"/>
          <w:rFonts w:asciiTheme="majorHAnsi" w:hAnsiTheme="majorHAnsi" w:cstheme="majorHAnsi"/>
        </w:rPr>
        <w:endnoteRef/>
      </w:r>
      <w:r w:rsidRPr="00581A98">
        <w:rPr>
          <w:rFonts w:asciiTheme="majorHAnsi" w:hAnsiTheme="majorHAnsi" w:cstheme="majorHAnsi"/>
        </w:rPr>
        <w:t xml:space="preserve"> https://www.trade.gov/country-commercial-guides/peru-mining-equipment-and-machinery</w:t>
      </w:r>
    </w:p>
  </w:endnote>
  <w:endnote w:id="16">
    <w:p w14:paraId="26EA59DA" w14:textId="77777777" w:rsidR="008579B2" w:rsidRPr="00581A98" w:rsidRDefault="008579B2" w:rsidP="008579B2">
      <w:pPr>
        <w:pStyle w:val="EndnoteText"/>
        <w:rPr>
          <w:rFonts w:asciiTheme="majorHAnsi" w:hAnsiTheme="majorHAnsi" w:cstheme="majorHAnsi"/>
        </w:rPr>
      </w:pPr>
      <w:r w:rsidRPr="00581A98">
        <w:rPr>
          <w:rStyle w:val="EndnoteReference"/>
          <w:rFonts w:asciiTheme="majorHAnsi" w:hAnsiTheme="majorHAnsi" w:cstheme="majorHAnsi"/>
        </w:rPr>
        <w:endnoteRef/>
      </w:r>
      <w:r w:rsidRPr="00A15260">
        <w:rPr>
          <w:rFonts w:asciiTheme="majorHAnsi" w:eastAsiaTheme="minorEastAsia" w:hAnsiTheme="majorHAnsi" w:cstheme="majorHAnsi"/>
          <w:szCs w:val="16"/>
        </w:rPr>
        <w:t xml:space="preserve"> The national Institute of Statistics and Informatics of Peru- </w:t>
      </w:r>
      <w:hyperlink r:id="rId4" w:history="1">
        <w:r w:rsidRPr="00A15260">
          <w:rPr>
            <w:rFonts w:asciiTheme="majorHAnsi" w:eastAsiaTheme="minorEastAsia" w:hAnsiTheme="majorHAnsi" w:cstheme="majorHAnsi"/>
            <w:szCs w:val="16"/>
          </w:rPr>
          <w:t>Peru's mining industry expands 12% in September - report | Kitco News</w:t>
        </w:r>
      </w:hyperlink>
    </w:p>
  </w:endnote>
  <w:endnote w:id="17">
    <w:p w14:paraId="4F4CAC29" w14:textId="77777777" w:rsidR="00D87E90" w:rsidRPr="00581A98" w:rsidRDefault="00D87E90" w:rsidP="00A86D75">
      <w:pPr>
        <w:pStyle w:val="EndnoteText"/>
        <w:rPr>
          <w:rFonts w:asciiTheme="majorHAnsi" w:eastAsia="Aileron" w:hAnsiTheme="majorHAnsi" w:cstheme="majorHAnsi"/>
          <w:szCs w:val="16"/>
          <w:lang w:val="es"/>
        </w:rPr>
      </w:pPr>
      <w:r w:rsidRPr="00581A98">
        <w:rPr>
          <w:rStyle w:val="EndnoteReference"/>
          <w:rFonts w:asciiTheme="majorHAnsi" w:hAnsiTheme="majorHAnsi" w:cstheme="majorHAnsi"/>
          <w:szCs w:val="16"/>
        </w:rPr>
        <w:endnoteRef/>
      </w:r>
      <w:r w:rsidRPr="00581A98">
        <w:rPr>
          <w:rFonts w:asciiTheme="majorHAnsi" w:hAnsiTheme="majorHAnsi" w:cstheme="majorHAnsi"/>
          <w:szCs w:val="16"/>
          <w:lang w:val="es-CO"/>
        </w:rPr>
        <w:t xml:space="preserve"> </w:t>
      </w:r>
      <w:r w:rsidRPr="00581A98">
        <w:rPr>
          <w:rFonts w:asciiTheme="majorHAnsi" w:eastAsiaTheme="minorEastAsia" w:hAnsiTheme="majorHAnsi" w:cstheme="majorHAnsi"/>
          <w:szCs w:val="16"/>
          <w:lang w:val="es"/>
        </w:rPr>
        <w:t>Ledec, G. 1990. Preparación de Manuales de Medio Ambiente para la Exploración Petrolera y Desarrollo en áreas de bosques tropicales de América Latina y el Caribe. Presentado en la XXV Asamblea Ordinaria de ARPEL, La Paz, Bolivia.</w:t>
      </w:r>
    </w:p>
  </w:endnote>
  <w:endnote w:id="18">
    <w:p w14:paraId="4B759183" w14:textId="77777777" w:rsidR="00D87E90" w:rsidRPr="00581A98" w:rsidRDefault="00D87E90" w:rsidP="00A86D75">
      <w:pPr>
        <w:pStyle w:val="EndnoteText"/>
        <w:rPr>
          <w:rFonts w:asciiTheme="majorHAnsi" w:eastAsia="Aileron" w:hAnsiTheme="majorHAnsi" w:cstheme="majorHAnsi"/>
          <w:szCs w:val="16"/>
          <w:lang w:val="es"/>
        </w:rPr>
      </w:pPr>
      <w:r w:rsidRPr="00581A98">
        <w:rPr>
          <w:rStyle w:val="EndnoteReference"/>
          <w:rFonts w:asciiTheme="majorHAnsi" w:hAnsiTheme="majorHAnsi" w:cstheme="majorHAnsi"/>
          <w:szCs w:val="16"/>
        </w:rPr>
        <w:endnoteRef/>
      </w:r>
      <w:r w:rsidRPr="00581A98">
        <w:rPr>
          <w:rFonts w:asciiTheme="majorHAnsi" w:hAnsiTheme="majorHAnsi" w:cstheme="majorHAnsi"/>
          <w:szCs w:val="16"/>
          <w:lang w:val="es-CO"/>
        </w:rPr>
        <w:t xml:space="preserve"> </w:t>
      </w:r>
      <w:r w:rsidRPr="00581A98">
        <w:rPr>
          <w:rFonts w:asciiTheme="majorHAnsi" w:eastAsiaTheme="minorEastAsia" w:hAnsiTheme="majorHAnsi" w:cstheme="majorHAnsi"/>
          <w:szCs w:val="16"/>
          <w:lang w:val="es"/>
        </w:rPr>
        <w:t>Martino, D. 2007. Deforestación en la Amazonía: principales factores de presión y perspectivas.</w:t>
      </w:r>
    </w:p>
  </w:endnote>
  <w:endnote w:id="19">
    <w:p w14:paraId="7B931F7A" w14:textId="611D7CC2" w:rsidR="00D87E90" w:rsidRPr="00581A98" w:rsidRDefault="00D87E90">
      <w:pPr>
        <w:pStyle w:val="EndnoteText"/>
        <w:rPr>
          <w:rFonts w:asciiTheme="majorHAnsi" w:hAnsiTheme="majorHAnsi" w:cstheme="majorHAnsi"/>
        </w:rPr>
      </w:pPr>
      <w:r w:rsidRPr="00581A98">
        <w:rPr>
          <w:rStyle w:val="EndnoteReference"/>
          <w:rFonts w:asciiTheme="majorHAnsi" w:hAnsiTheme="majorHAnsi" w:cstheme="majorHAnsi"/>
        </w:rPr>
        <w:endnoteRef/>
      </w:r>
      <w:r w:rsidRPr="00581A98">
        <w:rPr>
          <w:rFonts w:asciiTheme="majorHAnsi" w:hAnsiTheme="majorHAnsi" w:cstheme="majorHAnsi"/>
        </w:rPr>
        <w:t xml:space="preserve"> </w:t>
      </w:r>
      <w:hyperlink r:id="rId5" w:anchor="industry-profile" w:history="1">
        <w:r w:rsidRPr="00581A98">
          <w:rPr>
            <w:rStyle w:val="Hyperlink"/>
            <w:rFonts w:asciiTheme="majorHAnsi" w:hAnsiTheme="majorHAnsi" w:cstheme="majorHAnsi"/>
          </w:rPr>
          <w:t>Country profile Peru (timbertradeportal.com)</w:t>
        </w:r>
      </w:hyperlink>
    </w:p>
  </w:endnote>
  <w:endnote w:id="20">
    <w:p w14:paraId="7B71A94C" w14:textId="4EE3B975" w:rsidR="00D87E90" w:rsidRPr="00581A98" w:rsidRDefault="00D87E90">
      <w:pPr>
        <w:pStyle w:val="EndnoteText"/>
        <w:rPr>
          <w:rFonts w:asciiTheme="majorHAnsi" w:hAnsiTheme="majorHAnsi" w:cstheme="majorHAnsi"/>
        </w:rPr>
      </w:pPr>
      <w:r w:rsidRPr="00581A98">
        <w:rPr>
          <w:rStyle w:val="EndnoteReference"/>
          <w:rFonts w:asciiTheme="majorHAnsi" w:hAnsiTheme="majorHAnsi" w:cstheme="majorHAnsi"/>
        </w:rPr>
        <w:endnoteRef/>
      </w:r>
      <w:r w:rsidRPr="00581A98">
        <w:rPr>
          <w:rFonts w:asciiTheme="majorHAnsi" w:hAnsiTheme="majorHAnsi" w:cstheme="majorHAnsi"/>
        </w:rPr>
        <w:t xml:space="preserve"> </w:t>
      </w:r>
      <w:hyperlink r:id="rId6" w:history="1">
        <w:r w:rsidRPr="00581A98">
          <w:rPr>
            <w:rStyle w:val="Hyperlink"/>
            <w:rFonts w:asciiTheme="majorHAnsi" w:hAnsiTheme="majorHAnsi" w:cstheme="majorHAnsi"/>
          </w:rPr>
          <w:t>Peru’s forest inspection agency OSINFOR regains its independence. But what next? | Global Witness</w:t>
        </w:r>
      </w:hyperlink>
    </w:p>
  </w:endnote>
  <w:endnote w:id="21">
    <w:p w14:paraId="5C6B7D0B" w14:textId="42DEBDA7" w:rsidR="00D87E90" w:rsidRPr="00581A98" w:rsidRDefault="00D87E90">
      <w:pPr>
        <w:pStyle w:val="EndnoteText"/>
        <w:rPr>
          <w:rFonts w:asciiTheme="majorHAnsi" w:hAnsiTheme="majorHAnsi" w:cstheme="majorHAnsi"/>
        </w:rPr>
      </w:pPr>
      <w:r w:rsidRPr="00581A98">
        <w:rPr>
          <w:rStyle w:val="EndnoteReference"/>
          <w:rFonts w:asciiTheme="majorHAnsi" w:hAnsiTheme="majorHAnsi" w:cstheme="majorHAnsi"/>
        </w:rPr>
        <w:endnoteRef/>
      </w:r>
      <w:r w:rsidRPr="00581A98">
        <w:rPr>
          <w:rFonts w:asciiTheme="majorHAnsi" w:hAnsiTheme="majorHAnsi" w:cstheme="majorHAnsi"/>
        </w:rPr>
        <w:t xml:space="preserve"> </w:t>
      </w:r>
      <w:hyperlink r:id="rId7" w:history="1">
        <w:r w:rsidRPr="00581A98">
          <w:rPr>
            <w:rStyle w:val="Hyperlink"/>
            <w:rFonts w:asciiTheme="majorHAnsi" w:hAnsiTheme="majorHAnsi" w:cstheme="majorHAnsi"/>
          </w:rPr>
          <w:t>Peru’s forest inspection agency OSINFOR regains its independence. But what next? | Global Witness</w:t>
        </w:r>
      </w:hyperlink>
    </w:p>
  </w:endnote>
  <w:endnote w:id="22">
    <w:p w14:paraId="059B1772" w14:textId="77777777" w:rsidR="00D87E90" w:rsidRPr="00DD4F92" w:rsidRDefault="00D87E90" w:rsidP="00893478">
      <w:pPr>
        <w:pStyle w:val="EndnoteText"/>
        <w:jc w:val="both"/>
        <w:rPr>
          <w:rFonts w:asciiTheme="majorHAnsi" w:hAnsiTheme="majorHAnsi" w:cstheme="majorHAnsi"/>
          <w:sz w:val="16"/>
          <w:szCs w:val="16"/>
          <w:lang w:val="es-CO"/>
        </w:rPr>
      </w:pPr>
      <w:r w:rsidRPr="00DD4F92">
        <w:rPr>
          <w:rStyle w:val="EndnoteReference"/>
          <w:rFonts w:asciiTheme="majorHAnsi" w:hAnsiTheme="majorHAnsi" w:cstheme="majorHAnsi"/>
          <w:szCs w:val="16"/>
        </w:rPr>
        <w:endnoteRef/>
      </w:r>
      <w:r w:rsidRPr="00DD4F92">
        <w:rPr>
          <w:rFonts w:asciiTheme="majorHAnsi" w:hAnsiTheme="majorHAnsi" w:cstheme="majorHAnsi"/>
          <w:szCs w:val="16"/>
          <w:lang w:val="es-CO"/>
        </w:rPr>
        <w:t xml:space="preserve"> CEPAL. 2021. Alicia</w:t>
      </w:r>
      <w:r w:rsidRPr="00DD4F92">
        <w:rPr>
          <w:rFonts w:asciiTheme="majorHAnsi" w:hAnsiTheme="majorHAnsi" w:cstheme="majorHAnsi"/>
          <w:sz w:val="14"/>
          <w:szCs w:val="18"/>
          <w:lang w:val="es-ES"/>
        </w:rPr>
        <w:t xml:space="preserve"> </w:t>
      </w:r>
      <w:r w:rsidRPr="00DD4F92">
        <w:rPr>
          <w:rFonts w:asciiTheme="majorHAnsi" w:hAnsiTheme="majorHAnsi" w:cstheme="majorHAnsi"/>
          <w:szCs w:val="16"/>
          <w:lang w:val="es-CO"/>
        </w:rPr>
        <w:t xml:space="preserve">Bárcena: Una cooperación interregional fortalecida en la economía y otras materias, sería un gran impulso para el cumplimiento de los Objetivos de Desarrollo Sostenible. </w:t>
      </w:r>
      <w:r w:rsidRPr="00DD4F92">
        <w:rPr>
          <w:rFonts w:asciiTheme="majorHAnsi" w:eastAsia="Montserrat-Regular" w:hAnsiTheme="majorHAnsi" w:cstheme="majorHAnsi"/>
          <w:szCs w:val="16"/>
          <w:lang w:val="es-PE"/>
        </w:rPr>
        <w:t>https://www.cepal.org/es/noticias/alicia-barcena-cooperacion-interregional-fortalecida-la-economia-otras-materias-seria-un</w:t>
      </w:r>
    </w:p>
  </w:endnote>
  <w:endnote w:id="23">
    <w:p w14:paraId="07550128" w14:textId="77777777" w:rsidR="00D87E90" w:rsidRPr="00DD4F92" w:rsidRDefault="00D87E90" w:rsidP="0031546C">
      <w:pPr>
        <w:pStyle w:val="EndnoteText"/>
        <w:rPr>
          <w:rFonts w:asciiTheme="majorHAnsi" w:hAnsiTheme="majorHAnsi" w:cstheme="majorHAnsi"/>
          <w:lang w:val="es-ES"/>
        </w:rPr>
      </w:pPr>
      <w:r w:rsidRPr="00DD4F92">
        <w:rPr>
          <w:rStyle w:val="EndnoteReference"/>
          <w:rFonts w:asciiTheme="majorHAnsi" w:hAnsiTheme="majorHAnsi" w:cstheme="majorHAnsi"/>
        </w:rPr>
        <w:endnoteRef/>
      </w:r>
      <w:r w:rsidRPr="00DD4F92">
        <w:rPr>
          <w:rFonts w:asciiTheme="majorHAnsi" w:hAnsiTheme="majorHAnsi" w:cstheme="majorHAnsi"/>
          <w:lang w:val="es-CO"/>
        </w:rPr>
        <w:t xml:space="preserve"> https://mineria.amazoniasocioambiental.org/</w:t>
      </w:r>
    </w:p>
  </w:endnote>
  <w:endnote w:id="24">
    <w:p w14:paraId="49B36067" w14:textId="2929E60E" w:rsidR="00D87E90" w:rsidRPr="00A15260" w:rsidRDefault="00D87E90" w:rsidP="00935995">
      <w:pPr>
        <w:pStyle w:val="EndnoteText"/>
        <w:jc w:val="both"/>
        <w:rPr>
          <w:rStyle w:val="EndnoteReference"/>
          <w:rFonts w:asciiTheme="majorHAnsi" w:hAnsiTheme="majorHAnsi" w:cstheme="majorHAnsi"/>
          <w:szCs w:val="16"/>
          <w:lang w:val="es-EC"/>
        </w:rPr>
      </w:pPr>
      <w:r w:rsidRPr="00A15260">
        <w:rPr>
          <w:rStyle w:val="EndnoteReference"/>
          <w:rFonts w:asciiTheme="majorHAnsi" w:hAnsiTheme="majorHAnsi" w:cstheme="majorHAnsi"/>
          <w:szCs w:val="16"/>
          <w:lang w:val="es-CO"/>
        </w:rPr>
        <w:t xml:space="preserve">27 </w:t>
      </w:r>
      <w:bookmarkStart w:id="0" w:name="_Hlk80345157"/>
      <w:r w:rsidRPr="00DD4F92">
        <w:rPr>
          <w:rFonts w:asciiTheme="majorHAnsi" w:hAnsiTheme="majorHAnsi" w:cstheme="majorHAnsi"/>
          <w:szCs w:val="16"/>
          <w:lang w:val="es-CO"/>
        </w:rPr>
        <w:t>CEPAL. 2021. Alicia</w:t>
      </w:r>
      <w:r w:rsidRPr="00DD4F92">
        <w:rPr>
          <w:rFonts w:asciiTheme="majorHAnsi" w:hAnsiTheme="majorHAnsi" w:cstheme="majorHAnsi"/>
          <w:sz w:val="14"/>
          <w:szCs w:val="18"/>
          <w:lang w:val="es-ES"/>
        </w:rPr>
        <w:t xml:space="preserve"> </w:t>
      </w:r>
      <w:r w:rsidRPr="00DD4F92">
        <w:rPr>
          <w:rFonts w:asciiTheme="majorHAnsi" w:hAnsiTheme="majorHAnsi" w:cstheme="majorHAnsi"/>
          <w:szCs w:val="16"/>
          <w:lang w:val="es-CO"/>
        </w:rPr>
        <w:t xml:space="preserve">Bárcena: Una cooperación interregional fortalecida en la economía y otras materias, sería un gran impulso para el cumplimiento de los Objetivos de Desarrollo Sostenible. </w:t>
      </w:r>
      <w:r w:rsidRPr="00DD4F92">
        <w:rPr>
          <w:rFonts w:asciiTheme="majorHAnsi" w:eastAsia="Montserrat-Regular" w:hAnsiTheme="majorHAnsi" w:cstheme="majorHAnsi"/>
          <w:szCs w:val="16"/>
          <w:lang w:val="es-PE"/>
        </w:rPr>
        <w:t>https://www.cepal.org/es/noticias/alicia-barcena-cooperacion-interregional-fortalecida-la-economia-otras-materias-seria-un</w:t>
      </w:r>
      <w:bookmarkEnd w:id="0"/>
    </w:p>
  </w:endnote>
  <w:endnote w:id="25">
    <w:p w14:paraId="4FE153DE" w14:textId="77777777" w:rsidR="00D87E90" w:rsidRPr="00DD4F92" w:rsidRDefault="00D87E90" w:rsidP="00DD0995">
      <w:pPr>
        <w:pStyle w:val="EndnoteText"/>
        <w:jc w:val="both"/>
        <w:rPr>
          <w:rFonts w:asciiTheme="majorHAnsi" w:hAnsiTheme="majorHAnsi" w:cstheme="majorHAnsi"/>
          <w:sz w:val="16"/>
          <w:szCs w:val="16"/>
          <w:lang w:val="es-CO"/>
        </w:rPr>
      </w:pPr>
      <w:r w:rsidRPr="00DD4F92">
        <w:rPr>
          <w:rStyle w:val="EndnoteReference"/>
          <w:rFonts w:asciiTheme="majorHAnsi" w:hAnsiTheme="majorHAnsi" w:cstheme="majorHAnsi"/>
          <w:szCs w:val="16"/>
        </w:rPr>
        <w:endnoteRef/>
      </w:r>
      <w:r w:rsidRPr="00DD4F92">
        <w:rPr>
          <w:rFonts w:asciiTheme="majorHAnsi" w:hAnsiTheme="majorHAnsi" w:cstheme="majorHAnsi"/>
          <w:szCs w:val="16"/>
          <w:lang w:val="es-CO"/>
        </w:rPr>
        <w:t>h</w:t>
      </w:r>
      <w:r w:rsidRPr="00DD4F92">
        <w:rPr>
          <w:rFonts w:asciiTheme="majorHAnsi" w:eastAsia="Montserrat-Regular" w:hAnsiTheme="majorHAnsi" w:cstheme="majorHAnsi"/>
          <w:szCs w:val="16"/>
          <w:lang w:val="es-CO"/>
        </w:rPr>
        <w:t>ttps://www.irena.org/media/Files/IRENA/Agency/Publication/2021/Feb/IRENA_Oil_Companies_Energy_Transition_2021.pdf</w:t>
      </w:r>
    </w:p>
    <w:p w14:paraId="2F96BBF9" w14:textId="6C6492E9" w:rsidR="00D87E90" w:rsidRPr="00DD4F92" w:rsidRDefault="00D87E90" w:rsidP="00AF6D6B">
      <w:pPr>
        <w:pStyle w:val="EndnoteText"/>
        <w:rPr>
          <w:rFonts w:asciiTheme="majorHAnsi" w:eastAsia="Aileron" w:hAnsiTheme="majorHAnsi" w:cstheme="majorHAnsi"/>
          <w:lang w:val="es-ES"/>
        </w:rPr>
      </w:pPr>
      <w:r w:rsidRPr="00DD4F92">
        <w:rPr>
          <w:rStyle w:val="EndnoteReference"/>
          <w:rFonts w:asciiTheme="majorHAnsi" w:hAnsiTheme="majorHAnsi" w:cstheme="majorHAnsi"/>
        </w:rPr>
        <w:endnoteRef/>
      </w:r>
      <w:r w:rsidRPr="00DD4F92">
        <w:rPr>
          <w:rFonts w:asciiTheme="majorHAnsi" w:hAnsiTheme="majorHAnsi" w:cstheme="majorHAnsi"/>
          <w:lang w:val="es-CO"/>
        </w:rPr>
        <w:t xml:space="preserve"> https://mineria.amazoniasocioambiental.org/</w:t>
      </w:r>
    </w:p>
  </w:endnote>
  <w:endnote w:id="26">
    <w:p w14:paraId="47F4E798" w14:textId="76D35684" w:rsidR="00D87E90" w:rsidRPr="00DD4F92" w:rsidRDefault="00D87E90" w:rsidP="009379A7">
      <w:pPr>
        <w:pStyle w:val="EndnoteText"/>
        <w:rPr>
          <w:rFonts w:asciiTheme="majorHAnsi" w:hAnsiTheme="majorHAnsi" w:cstheme="majorHAnsi"/>
          <w:szCs w:val="16"/>
        </w:rPr>
      </w:pPr>
      <w:r w:rsidRPr="00DD4F92">
        <w:rPr>
          <w:rStyle w:val="EndnoteReference"/>
          <w:rFonts w:asciiTheme="majorHAnsi" w:hAnsiTheme="majorHAnsi" w:cstheme="majorHAnsi"/>
        </w:rPr>
        <w:endnoteRef/>
      </w:r>
      <w:r w:rsidRPr="00A15260">
        <w:rPr>
          <w:rFonts w:asciiTheme="majorHAnsi" w:hAnsiTheme="majorHAnsi" w:cstheme="majorHAnsi"/>
          <w:lang w:val="es-EC"/>
        </w:rPr>
        <w:t xml:space="preserve"> </w:t>
      </w:r>
      <w:r w:rsidRPr="00DD4F92">
        <w:rPr>
          <w:rFonts w:asciiTheme="majorHAnsi" w:hAnsiTheme="majorHAnsi" w:cstheme="majorHAnsi"/>
          <w:szCs w:val="16"/>
          <w:lang w:val="es-CO"/>
        </w:rPr>
        <w:t xml:space="preserve">PortalPolitico.tv. 2021. La contaminación y el cambio climático amenazan a los peces en la Amazonía de Ecuador. https://www.portalpolitico.tv/medio-ambiente/la-contaminacion-y-el-cambio-climatico-amenazan-a-los-peces-en-la-amazonia-de-ecuador. </w:t>
      </w:r>
      <w:r w:rsidRPr="00DD4F92">
        <w:rPr>
          <w:rFonts w:asciiTheme="majorHAnsi" w:hAnsiTheme="majorHAnsi" w:cstheme="majorHAnsi"/>
          <w:szCs w:val="16"/>
        </w:rPr>
        <w:t>Aug 2. 2021</w:t>
      </w:r>
    </w:p>
  </w:endnote>
  <w:endnote w:id="27">
    <w:p w14:paraId="4744E275" w14:textId="2C4C0FE2" w:rsidR="00D87E90" w:rsidRPr="003574AA" w:rsidRDefault="00D87E90">
      <w:pPr>
        <w:pStyle w:val="EndnoteText"/>
        <w:rPr>
          <w:rFonts w:asciiTheme="majorHAnsi" w:hAnsiTheme="majorHAnsi" w:cstheme="majorHAnsi"/>
        </w:rPr>
      </w:pPr>
      <w:r w:rsidRPr="003574AA">
        <w:rPr>
          <w:rStyle w:val="EndnoteReference"/>
          <w:rFonts w:asciiTheme="majorHAnsi" w:hAnsiTheme="majorHAnsi" w:cstheme="majorHAnsi"/>
        </w:rPr>
        <w:endnoteRef/>
      </w:r>
      <w:r w:rsidRPr="003574AA">
        <w:rPr>
          <w:rFonts w:asciiTheme="majorHAnsi" w:hAnsiTheme="majorHAnsi" w:cstheme="majorHAnsi"/>
        </w:rPr>
        <w:t xml:space="preserve"> </w:t>
      </w:r>
      <w:r w:rsidRPr="003574AA">
        <w:rPr>
          <w:rFonts w:asciiTheme="majorHAnsi" w:eastAsia="Calibri" w:hAnsiTheme="majorHAnsi" w:cstheme="majorHAnsi"/>
          <w:color w:val="000000" w:themeColor="text1"/>
          <w:szCs w:val="16"/>
          <w:lang w:val="en-US"/>
        </w:rPr>
        <w:t>Interview data</w:t>
      </w:r>
    </w:p>
  </w:endnote>
  <w:endnote w:id="28">
    <w:p w14:paraId="7400A962" w14:textId="77777777" w:rsidR="00A83077" w:rsidRPr="00E05183" w:rsidRDefault="00A83077" w:rsidP="00A83077">
      <w:pPr>
        <w:pStyle w:val="EndnoteText"/>
        <w:rPr>
          <w:rFonts w:asciiTheme="majorHAnsi" w:hAnsiTheme="majorHAnsi" w:cstheme="majorHAnsi"/>
        </w:rPr>
      </w:pPr>
      <w:r w:rsidRPr="00E05183">
        <w:rPr>
          <w:rStyle w:val="EndnoteReference"/>
          <w:rFonts w:asciiTheme="majorHAnsi" w:hAnsiTheme="majorHAnsi" w:cstheme="majorHAnsi"/>
        </w:rPr>
        <w:endnoteRef/>
      </w:r>
      <w:r w:rsidRPr="00E05183">
        <w:rPr>
          <w:rFonts w:asciiTheme="majorHAnsi" w:hAnsiTheme="majorHAnsi" w:cstheme="majorHAnsi"/>
        </w:rPr>
        <w:t xml:space="preserve"> </w:t>
      </w:r>
      <w:hyperlink r:id="rId8" w:history="1">
        <w:r w:rsidRPr="00E05183">
          <w:rPr>
            <w:rStyle w:val="Hyperlink"/>
            <w:rFonts w:asciiTheme="majorHAnsi" w:hAnsiTheme="majorHAnsi" w:cstheme="majorHAnsi"/>
          </w:rPr>
          <w:t>UK Climate Finance Results - GOV.UK (www.gov.uk)</w:t>
        </w:r>
      </w:hyperlink>
    </w:p>
  </w:endnote>
  <w:endnote w:id="29">
    <w:p w14:paraId="075C6B17" w14:textId="77777777" w:rsidR="00194CF8" w:rsidRPr="00EF2065" w:rsidRDefault="00194CF8" w:rsidP="00FB0CB9">
      <w:pPr>
        <w:pStyle w:val="EndnoteText"/>
        <w:rPr>
          <w:rFonts w:asciiTheme="majorHAnsi" w:hAnsiTheme="majorHAnsi" w:cstheme="majorHAnsi"/>
        </w:rPr>
      </w:pPr>
      <w:r w:rsidRPr="00DB6FCC">
        <w:rPr>
          <w:rStyle w:val="EndnoteReference"/>
          <w:rFonts w:asciiTheme="majorHAnsi" w:hAnsiTheme="majorHAnsi" w:cstheme="majorHAnsi"/>
          <w:sz w:val="16"/>
          <w:szCs w:val="16"/>
        </w:rPr>
        <w:endnoteRef/>
      </w:r>
      <w:r w:rsidRPr="00DB6FCC">
        <w:rPr>
          <w:rFonts w:asciiTheme="majorHAnsi" w:hAnsiTheme="majorHAnsi" w:cstheme="majorHAnsi"/>
          <w:sz w:val="16"/>
          <w:szCs w:val="16"/>
        </w:rPr>
        <w:t xml:space="preserve"> </w:t>
      </w:r>
      <w:hyperlink r:id="rId9" w:history="1">
        <w:r w:rsidRPr="00DB6FCC">
          <w:rPr>
            <w:rStyle w:val="Hyperlink"/>
            <w:rFonts w:asciiTheme="majorHAnsi" w:hAnsiTheme="majorHAnsi" w:cstheme="majorHAnsi"/>
            <w:sz w:val="16"/>
            <w:szCs w:val="16"/>
          </w:rPr>
          <w:t>COP27 shows importance of land in solving climate crisis | UNCCD</w:t>
        </w:r>
      </w:hyperlink>
    </w:p>
  </w:endnote>
  <w:endnote w:id="30">
    <w:p w14:paraId="7F8508E0" w14:textId="77777777" w:rsidR="00194CF8" w:rsidRPr="00A74774" w:rsidRDefault="00194CF8" w:rsidP="00FB0CB9">
      <w:pPr>
        <w:pStyle w:val="EndnoteText"/>
        <w:rPr>
          <w:rFonts w:asciiTheme="majorHAnsi" w:hAnsiTheme="majorHAnsi" w:cstheme="majorHAnsi"/>
          <w:sz w:val="16"/>
          <w:szCs w:val="16"/>
        </w:rPr>
      </w:pPr>
      <w:r w:rsidRPr="00A74774">
        <w:rPr>
          <w:rStyle w:val="EndnoteReference"/>
          <w:rFonts w:asciiTheme="majorHAnsi" w:hAnsiTheme="majorHAnsi" w:cstheme="majorHAnsi"/>
          <w:sz w:val="16"/>
          <w:szCs w:val="16"/>
        </w:rPr>
        <w:endnoteRef/>
      </w:r>
      <w:r w:rsidRPr="00A74774">
        <w:rPr>
          <w:rFonts w:asciiTheme="majorHAnsi" w:hAnsiTheme="majorHAnsi" w:cstheme="majorHAnsi"/>
          <w:sz w:val="16"/>
          <w:szCs w:val="16"/>
        </w:rPr>
        <w:t xml:space="preserve"> PETA Report</w:t>
      </w:r>
    </w:p>
  </w:endnote>
  <w:endnote w:id="31">
    <w:p w14:paraId="6441BE3B" w14:textId="58D55C80" w:rsidR="00D87E90" w:rsidRDefault="00D87E90">
      <w:pPr>
        <w:pStyle w:val="EndnoteText"/>
      </w:pPr>
      <w:r>
        <w:rPr>
          <w:rStyle w:val="EndnoteReference"/>
        </w:rPr>
        <w:endnoteRef/>
      </w:r>
      <w:r>
        <w:t xml:space="preserve"> </w:t>
      </w:r>
      <w:r w:rsidRPr="006D5E4B">
        <w:rPr>
          <w:rFonts w:ascii="Calibri Light" w:eastAsia="MS Gothic" w:hAnsi="Calibri Light" w:cs="Calibri Light"/>
          <w:bCs/>
          <w:color w:val="000000" w:themeColor="text1"/>
        </w:rPr>
        <w:t>ICAI’s approach to effectiveness and value for money:</w:t>
      </w:r>
      <w:r w:rsidRPr="00654910">
        <w:rPr>
          <w:rFonts w:ascii="Calibri Light" w:eastAsia="MS Gothic" w:hAnsi="Calibri Light" w:cs="Calibri Light"/>
          <w:color w:val="000000" w:themeColor="text1"/>
        </w:rPr>
        <w:t xml:space="preserve"> </w:t>
      </w:r>
      <w:hyperlink r:id="rId10" w:history="1">
        <w:r w:rsidRPr="00654910">
          <w:rPr>
            <w:rFonts w:ascii="Calibri Light" w:eastAsia="MS Gothic" w:hAnsi="Calibri Light" w:cs="Calibri Light"/>
            <w:color w:val="0563C1" w:themeColor="hyperlink"/>
            <w:sz w:val="24"/>
            <w:szCs w:val="24"/>
            <w:u w:val="single"/>
          </w:rPr>
          <w:t>https://beamexchange.org/resources/633/</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Light">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default"/>
    <w:sig w:usb0="00000003" w:usb1="00000000" w:usb2="00000000" w:usb3="00000000" w:csb0="00000001" w:csb1="00000000"/>
  </w:font>
  <w:font w:name="Montserrat-Regular">
    <w:altName w:val="Calibri"/>
    <w:panose1 w:val="00000000000000000000"/>
    <w:charset w:val="00"/>
    <w:family w:val="auto"/>
    <w:notTrueType/>
    <w:pitch w:val="default"/>
    <w:sig w:usb0="00000003" w:usb1="00000000" w:usb2="00000000" w:usb3="00000000" w:csb0="00000001" w:csb1="00000000"/>
  </w:font>
  <w:font w:name="Aileron">
    <w:altName w:val="Calibri"/>
    <w:panose1 w:val="00000000000000000000"/>
    <w:charset w:val="00"/>
    <w:family w:val="modern"/>
    <w:notTrueType/>
    <w:pitch w:val="variable"/>
    <w:sig w:usb0="00000007" w:usb1="00000000" w:usb2="00000000" w:usb3="00000000" w:csb0="00000093" w:csb1="00000000"/>
  </w:font>
  <w:font w:name="Corbel">
    <w:panose1 w:val="020B0503020204020204"/>
    <w:charset w:val="00"/>
    <w:family w:val="swiss"/>
    <w:pitch w:val="variable"/>
    <w:sig w:usb0="A00002EF" w:usb1="4000A44B" w:usb2="00000000" w:usb3="00000000" w:csb0="0000019F" w:csb1="00000000"/>
  </w:font>
  <w:font w:name="FSAlbert">
    <w:altName w:val="Calibri"/>
    <w:panose1 w:val="00000000000000000000"/>
    <w:charset w:val="00"/>
    <w:family w:val="swiss"/>
    <w:notTrueType/>
    <w:pitch w:val="default"/>
    <w:sig w:usb0="00000003" w:usb1="00000000" w:usb2="00000000" w:usb3="00000000" w:csb0="00000001" w:csb1="00000000"/>
  </w:font>
  <w:font w:name="Akkurat Std">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1BE11" w14:textId="4CDD8B16" w:rsidR="00190856" w:rsidRDefault="00190856">
    <w:pPr>
      <w:pStyle w:val="Footer"/>
    </w:pPr>
    <w:r>
      <w:rPr>
        <w:noProof/>
      </w:rPr>
      <mc:AlternateContent>
        <mc:Choice Requires="wps">
          <w:drawing>
            <wp:anchor distT="0" distB="0" distL="0" distR="0" simplePos="0" relativeHeight="251665408" behindDoc="0" locked="0" layoutInCell="1" allowOverlap="1" wp14:anchorId="6A2DA9ED" wp14:editId="1CEA8E1E">
              <wp:simplePos x="635" y="635"/>
              <wp:positionH relativeFrom="page">
                <wp:align>center</wp:align>
              </wp:positionH>
              <wp:positionV relativeFrom="page">
                <wp:align>bottom</wp:align>
              </wp:positionV>
              <wp:extent cx="443865" cy="443865"/>
              <wp:effectExtent l="0" t="0" r="16510" b="0"/>
              <wp:wrapNone/>
              <wp:docPr id="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AC29A0" w14:textId="6CC5A88D"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2DA9ED" id="_x0000_t202" coordsize="21600,21600" o:spt="202" path="m,l,21600r21600,l21600,xe">
              <v:stroke joinstyle="miter"/>
              <v:path gradientshapeok="t" o:connecttype="rect"/>
            </v:shapetype>
            <v:shape id="Text Box 9" o:spid="_x0000_s1028"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9AC29A0" w14:textId="6CC5A88D"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01565" w14:textId="4F7DD445" w:rsidR="00F418F5" w:rsidRDefault="00190856">
    <w:pPr>
      <w:pStyle w:val="Footer"/>
      <w:jc w:val="right"/>
    </w:pPr>
    <w:r>
      <w:rPr>
        <w:noProof/>
      </w:rPr>
      <mc:AlternateContent>
        <mc:Choice Requires="wps">
          <w:drawing>
            <wp:anchor distT="0" distB="0" distL="0" distR="0" simplePos="0" relativeHeight="251666432" behindDoc="0" locked="0" layoutInCell="1" allowOverlap="1" wp14:anchorId="29453967" wp14:editId="356D5558">
              <wp:simplePos x="457200" y="9906000"/>
              <wp:positionH relativeFrom="page">
                <wp:align>center</wp:align>
              </wp:positionH>
              <wp:positionV relativeFrom="page">
                <wp:align>bottom</wp:align>
              </wp:positionV>
              <wp:extent cx="443865" cy="443865"/>
              <wp:effectExtent l="0" t="0" r="16510" b="0"/>
              <wp:wrapNone/>
              <wp:docPr id="10"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F7504B" w14:textId="08D0523F"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453967" id="_x0000_t202" coordsize="21600,21600" o:spt="202" path="m,l,21600r21600,l21600,xe">
              <v:stroke joinstyle="miter"/>
              <v:path gradientshapeok="t" o:connecttype="rect"/>
            </v:shapetype>
            <v:shape id="Text Box 10" o:spid="_x0000_s1029"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6F7504B" w14:textId="08D0523F"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sdt>
      <w:sdtPr>
        <w:id w:val="1554572337"/>
        <w:docPartObj>
          <w:docPartGallery w:val="Page Numbers (Bottom of Page)"/>
          <w:docPartUnique/>
        </w:docPartObj>
      </w:sdtPr>
      <w:sdtEndPr>
        <w:rPr>
          <w:noProof/>
        </w:rPr>
      </w:sdtEndPr>
      <w:sdtContent>
        <w:r w:rsidR="00F418F5">
          <w:fldChar w:fldCharType="begin"/>
        </w:r>
        <w:r w:rsidR="00F418F5">
          <w:instrText xml:space="preserve"> PAGE   \* MERGEFORMAT </w:instrText>
        </w:r>
        <w:r w:rsidR="00F418F5">
          <w:fldChar w:fldCharType="separate"/>
        </w:r>
        <w:r w:rsidR="00F418F5">
          <w:rPr>
            <w:noProof/>
          </w:rPr>
          <w:t>2</w:t>
        </w:r>
        <w:r w:rsidR="00F418F5">
          <w:rPr>
            <w:noProof/>
          </w:rPr>
          <w:fldChar w:fldCharType="end"/>
        </w:r>
      </w:sdtContent>
    </w:sdt>
  </w:p>
  <w:p w14:paraId="4201AFAA" w14:textId="77777777" w:rsidR="00F418F5" w:rsidRDefault="00F418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8B0B3" w14:textId="7149FE41" w:rsidR="00190856" w:rsidRDefault="00190856">
    <w:pPr>
      <w:pStyle w:val="Footer"/>
    </w:pPr>
    <w:r>
      <w:rPr>
        <w:noProof/>
      </w:rPr>
      <mc:AlternateContent>
        <mc:Choice Requires="wps">
          <w:drawing>
            <wp:anchor distT="0" distB="0" distL="0" distR="0" simplePos="0" relativeHeight="251664384" behindDoc="0" locked="0" layoutInCell="1" allowOverlap="1" wp14:anchorId="3EAC0577" wp14:editId="17CE2985">
              <wp:simplePos x="635" y="635"/>
              <wp:positionH relativeFrom="page">
                <wp:align>center</wp:align>
              </wp:positionH>
              <wp:positionV relativeFrom="page">
                <wp:align>bottom</wp:align>
              </wp:positionV>
              <wp:extent cx="443865" cy="443865"/>
              <wp:effectExtent l="0" t="0" r="16510" b="0"/>
              <wp:wrapNone/>
              <wp:docPr id="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C77793" w14:textId="014333C6"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AC0577" id="_x0000_t202" coordsize="21600,21600" o:spt="202" path="m,l,21600r21600,l21600,xe">
              <v:stroke joinstyle="miter"/>
              <v:path gradientshapeok="t" o:connecttype="rect"/>
            </v:shapetype>
            <v:shape id="Text Box 8" o:spid="_x0000_s1031"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AC77793" w14:textId="014333C6"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CAB2" w14:textId="491F3EB8" w:rsidR="00190856" w:rsidRDefault="00190856">
    <w:pPr>
      <w:pStyle w:val="Footer"/>
    </w:pPr>
    <w:r>
      <w:rPr>
        <w:noProof/>
      </w:rPr>
      <mc:AlternateContent>
        <mc:Choice Requires="wps">
          <w:drawing>
            <wp:anchor distT="0" distB="0" distL="0" distR="0" simplePos="0" relativeHeight="251668480" behindDoc="0" locked="0" layoutInCell="1" allowOverlap="1" wp14:anchorId="4EB5E2F2" wp14:editId="59926EA2">
              <wp:simplePos x="635" y="635"/>
              <wp:positionH relativeFrom="page">
                <wp:align>center</wp:align>
              </wp:positionH>
              <wp:positionV relativeFrom="page">
                <wp:align>bottom</wp:align>
              </wp:positionV>
              <wp:extent cx="443865" cy="443865"/>
              <wp:effectExtent l="0" t="0" r="16510" b="0"/>
              <wp:wrapNone/>
              <wp:docPr id="1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F6E671" w14:textId="3CF32D3B"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B5E2F2" id="_x0000_t202" coordsize="21600,21600" o:spt="202" path="m,l,21600r21600,l21600,xe">
              <v:stroke joinstyle="miter"/>
              <v:path gradientshapeok="t" o:connecttype="rect"/>
            </v:shapetype>
            <v:shape id="Text Box 12" o:spid="_x0000_s1034"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0AF6E671" w14:textId="3CF32D3B"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CFC7" w14:textId="7BE5B238" w:rsidR="00D87E90" w:rsidRDefault="00190856">
    <w:pPr>
      <w:pStyle w:val="Footer"/>
      <w:jc w:val="right"/>
    </w:pPr>
    <w:r>
      <w:rPr>
        <w:noProof/>
      </w:rPr>
      <mc:AlternateContent>
        <mc:Choice Requires="wps">
          <w:drawing>
            <wp:anchor distT="0" distB="0" distL="0" distR="0" simplePos="0" relativeHeight="251669504" behindDoc="0" locked="0" layoutInCell="1" allowOverlap="1" wp14:anchorId="35F309AD" wp14:editId="3EF125CF">
              <wp:simplePos x="635" y="635"/>
              <wp:positionH relativeFrom="page">
                <wp:align>center</wp:align>
              </wp:positionH>
              <wp:positionV relativeFrom="page">
                <wp:align>bottom</wp:align>
              </wp:positionV>
              <wp:extent cx="443865" cy="443865"/>
              <wp:effectExtent l="0" t="0" r="16510" b="0"/>
              <wp:wrapNone/>
              <wp:docPr id="1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DA5AEF" w14:textId="05DF746B"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F309AD" id="_x0000_t202" coordsize="21600,21600" o:spt="202" path="m,l,21600r21600,l21600,xe">
              <v:stroke joinstyle="miter"/>
              <v:path gradientshapeok="t" o:connecttype="rect"/>
            </v:shapetype>
            <v:shape id="Text Box 13" o:spid="_x0000_s1035" type="#_x0000_t202" alt="OFFICIAL" style="position:absolute;left:0;text-align:left;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5ADA5AEF" w14:textId="05DF746B"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sdt>
      <w:sdtPr>
        <w:id w:val="-1247647598"/>
        <w:docPartObj>
          <w:docPartGallery w:val="Page Numbers (Bottom of Page)"/>
          <w:docPartUnique/>
        </w:docPartObj>
      </w:sdtPr>
      <w:sdtEndPr>
        <w:rPr>
          <w:noProof/>
        </w:rPr>
      </w:sdtEndPr>
      <w:sdtContent>
        <w:r w:rsidR="00D87E90">
          <w:fldChar w:fldCharType="begin"/>
        </w:r>
        <w:r w:rsidR="00D87E90">
          <w:instrText xml:space="preserve"> PAGE   \* MERGEFORMAT </w:instrText>
        </w:r>
        <w:r w:rsidR="00D87E90">
          <w:fldChar w:fldCharType="separate"/>
        </w:r>
        <w:r w:rsidR="00D87E90">
          <w:rPr>
            <w:noProof/>
          </w:rPr>
          <w:t>2</w:t>
        </w:r>
        <w:r w:rsidR="00D87E90">
          <w:rPr>
            <w:noProof/>
          </w:rPr>
          <w:fldChar w:fldCharType="end"/>
        </w:r>
      </w:sdtContent>
    </w:sdt>
  </w:p>
  <w:p w14:paraId="71CF00FF" w14:textId="77777777" w:rsidR="00D87E90" w:rsidRDefault="00D87E9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EB7E" w14:textId="5F7E6C71" w:rsidR="00190856" w:rsidRDefault="00190856">
    <w:pPr>
      <w:pStyle w:val="Footer"/>
    </w:pPr>
    <w:r>
      <w:rPr>
        <w:noProof/>
      </w:rPr>
      <mc:AlternateContent>
        <mc:Choice Requires="wps">
          <w:drawing>
            <wp:anchor distT="0" distB="0" distL="0" distR="0" simplePos="0" relativeHeight="251667456" behindDoc="0" locked="0" layoutInCell="1" allowOverlap="1" wp14:anchorId="10132590" wp14:editId="28E84F08">
              <wp:simplePos x="635" y="635"/>
              <wp:positionH relativeFrom="page">
                <wp:align>center</wp:align>
              </wp:positionH>
              <wp:positionV relativeFrom="page">
                <wp:align>bottom</wp:align>
              </wp:positionV>
              <wp:extent cx="443865" cy="443865"/>
              <wp:effectExtent l="0" t="0" r="16510" b="0"/>
              <wp:wrapNone/>
              <wp:docPr id="1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430C75" w14:textId="1F41D5B9"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132590" id="_x0000_t202" coordsize="21600,21600" o:spt="202" path="m,l,21600r21600,l21600,xe">
              <v:stroke joinstyle="miter"/>
              <v:path gradientshapeok="t" o:connecttype="rect"/>
            </v:shapetype>
            <v:shape id="Text Box 11" o:spid="_x0000_s1037"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58430C75" w14:textId="1F41D5B9"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80C2D" w14:textId="77777777" w:rsidR="00547B21" w:rsidRDefault="00547B21" w:rsidP="001E2067">
      <w:pPr>
        <w:spacing w:after="0" w:line="240" w:lineRule="auto"/>
      </w:pPr>
      <w:r>
        <w:separator/>
      </w:r>
    </w:p>
    <w:p w14:paraId="3597DDB6" w14:textId="77777777" w:rsidR="00547B21" w:rsidRDefault="00547B21"/>
  </w:footnote>
  <w:footnote w:type="continuationSeparator" w:id="0">
    <w:p w14:paraId="7EB6ACFF" w14:textId="77777777" w:rsidR="00547B21" w:rsidRDefault="00547B21" w:rsidP="001E2067">
      <w:pPr>
        <w:spacing w:after="0" w:line="240" w:lineRule="auto"/>
      </w:pPr>
      <w:r>
        <w:continuationSeparator/>
      </w:r>
    </w:p>
    <w:p w14:paraId="4117AC2C" w14:textId="77777777" w:rsidR="00547B21" w:rsidRDefault="00547B21"/>
  </w:footnote>
  <w:footnote w:type="continuationNotice" w:id="1">
    <w:p w14:paraId="3B6CA228" w14:textId="77777777" w:rsidR="00547B21" w:rsidRDefault="00547B21">
      <w:pPr>
        <w:spacing w:after="0" w:line="240" w:lineRule="auto"/>
      </w:pPr>
    </w:p>
  </w:footnote>
  <w:footnote w:id="2">
    <w:p w14:paraId="485AA058" w14:textId="5C8C9B1B" w:rsidR="00116B50" w:rsidRDefault="00116B50">
      <w:pPr>
        <w:pStyle w:val="FootnoteText"/>
      </w:pPr>
      <w:r>
        <w:rPr>
          <w:rStyle w:val="FootnoteReference"/>
        </w:rPr>
        <w:footnoteRef/>
      </w:r>
      <w:r>
        <w:t xml:space="preserve"> </w:t>
      </w:r>
      <w:r w:rsidRPr="4FA933D3">
        <w:rPr>
          <w:rFonts w:asciiTheme="majorHAnsi" w:eastAsia="Aileron" w:hAnsiTheme="majorHAnsi" w:cstheme="majorBidi"/>
          <w:color w:val="000000" w:themeColor="text1"/>
        </w:rPr>
        <w:t xml:space="preserve">For example, the Autonomous Territorial Government of the Wampís Nation in the </w:t>
      </w:r>
      <w:r w:rsidRPr="00DD53C9">
        <w:rPr>
          <w:rFonts w:asciiTheme="majorHAnsi" w:eastAsia="Aileron" w:hAnsiTheme="majorHAnsi" w:cstheme="majorBidi"/>
          <w:color w:val="000000" w:themeColor="text1"/>
        </w:rPr>
        <w:t>northeastern part of the Peruvian Amazon, near the border with Ecuado</w:t>
      </w:r>
      <w:r w:rsidRPr="4FA933D3">
        <w:rPr>
          <w:rFonts w:asciiTheme="majorHAnsi" w:eastAsia="Aileron" w:hAnsiTheme="majorHAnsi" w:cstheme="majorBidi"/>
          <w:color w:val="000000" w:themeColor="text1"/>
        </w:rPr>
        <w:t>r, seeks to strengthen and consolidate the system of care, conservation and use of territories. Their aim is to establish an alternative plan for socio-economic development that guarantees the existence and continuity of nature, the rights of the Wampís nation and its culture.</w:t>
      </w:r>
    </w:p>
  </w:footnote>
  <w:footnote w:id="3">
    <w:p w14:paraId="6710D0F0" w14:textId="12F9D948" w:rsidR="009879F4" w:rsidRDefault="009879F4">
      <w:pPr>
        <w:pStyle w:val="FootnoteText"/>
      </w:pPr>
      <w:r w:rsidRPr="00A778B3">
        <w:rPr>
          <w:rFonts w:asciiTheme="majorHAnsi" w:eastAsia="Aileron" w:hAnsiTheme="majorHAnsi" w:cstheme="majorBidi"/>
          <w:color w:val="000000" w:themeColor="text1"/>
        </w:rPr>
        <w:footnoteRef/>
      </w:r>
      <w:r w:rsidRPr="00A778B3">
        <w:rPr>
          <w:rFonts w:asciiTheme="majorHAnsi" w:eastAsia="Aileron" w:hAnsiTheme="majorHAnsi" w:cstheme="majorBidi"/>
          <w:color w:val="000000" w:themeColor="text1"/>
        </w:rPr>
        <w:t xml:space="preserve"> </w:t>
      </w:r>
      <w:r w:rsidR="00B3741A" w:rsidRPr="00A778B3">
        <w:rPr>
          <w:rFonts w:asciiTheme="majorHAnsi" w:eastAsia="Aileron" w:hAnsiTheme="majorHAnsi" w:cstheme="majorBidi"/>
          <w:color w:val="000000" w:themeColor="text1"/>
        </w:rPr>
        <w:t>In general, indigenous peoples or groups of indigenous peoples who do not maintain or have never had regular contacts with other peoples, although in most of the cases they have sporadic contact with members of other cultures.</w:t>
      </w:r>
    </w:p>
  </w:footnote>
  <w:footnote w:id="4">
    <w:p w14:paraId="185182F1" w14:textId="6F70FF71" w:rsidR="00EB1B9A" w:rsidRDefault="00EB1B9A">
      <w:pPr>
        <w:pStyle w:val="FootnoteText"/>
      </w:pPr>
    </w:p>
  </w:footnote>
  <w:footnote w:id="5">
    <w:p w14:paraId="2DB26A12" w14:textId="77777777" w:rsidR="00FB0CB9" w:rsidRPr="00F42F94" w:rsidRDefault="00FB0CB9" w:rsidP="00FB0CB9">
      <w:pPr>
        <w:pStyle w:val="FootnoteText"/>
        <w:rPr>
          <w:sz w:val="16"/>
          <w:szCs w:val="16"/>
        </w:rPr>
      </w:pPr>
      <w:r w:rsidRPr="00F42F94">
        <w:rPr>
          <w:rStyle w:val="FootnoteReference"/>
          <w:sz w:val="16"/>
          <w:szCs w:val="16"/>
        </w:rPr>
        <w:footnoteRef/>
      </w:r>
      <w:r w:rsidRPr="00F42F94">
        <w:rPr>
          <w:sz w:val="16"/>
          <w:szCs w:val="16"/>
        </w:rPr>
        <w:t xml:space="preserve"> </w:t>
      </w:r>
      <w:r>
        <w:rPr>
          <w:sz w:val="16"/>
          <w:szCs w:val="16"/>
        </w:rPr>
        <w:t>Conservative parameters c</w:t>
      </w:r>
      <w:r w:rsidRPr="00F42F94">
        <w:rPr>
          <w:sz w:val="16"/>
          <w:szCs w:val="16"/>
        </w:rPr>
        <w:t>onsistent with OBC assumptions</w:t>
      </w:r>
      <w:r>
        <w:rPr>
          <w:sz w:val="16"/>
          <w:szCs w:val="16"/>
        </w:rPr>
        <w:t>.</w:t>
      </w:r>
    </w:p>
  </w:footnote>
  <w:footnote w:id="6">
    <w:p w14:paraId="309BEF36" w14:textId="77777777" w:rsidR="00FB0CB9" w:rsidRPr="00F42F94" w:rsidRDefault="00FB0CB9" w:rsidP="00FB0CB9">
      <w:pPr>
        <w:pStyle w:val="FootnoteText"/>
        <w:rPr>
          <w:sz w:val="16"/>
          <w:szCs w:val="16"/>
        </w:rPr>
      </w:pPr>
      <w:r w:rsidRPr="00F42F94">
        <w:rPr>
          <w:rStyle w:val="FootnoteReference"/>
          <w:sz w:val="16"/>
          <w:szCs w:val="16"/>
        </w:rPr>
        <w:footnoteRef/>
      </w:r>
      <w:r w:rsidRPr="00F42F94">
        <w:rPr>
          <w:sz w:val="16"/>
          <w:szCs w:val="16"/>
        </w:rPr>
        <w:t xml:space="preserve"> </w:t>
      </w:r>
      <w:r>
        <w:rPr>
          <w:sz w:val="16"/>
          <w:szCs w:val="16"/>
        </w:rPr>
        <w:t>Conservative parameters c</w:t>
      </w:r>
      <w:r w:rsidRPr="00F42F94">
        <w:rPr>
          <w:sz w:val="16"/>
          <w:szCs w:val="16"/>
        </w:rPr>
        <w:t>onsistent with OBC assumptions</w:t>
      </w:r>
      <w:r>
        <w:rPr>
          <w:sz w:val="16"/>
          <w:szCs w:val="16"/>
        </w:rPr>
        <w:t>.</w:t>
      </w:r>
    </w:p>
  </w:footnote>
  <w:footnote w:id="7">
    <w:p w14:paraId="6934A6B5" w14:textId="77777777" w:rsidR="00FB0CB9" w:rsidRPr="00D474D4" w:rsidRDefault="00FB0CB9" w:rsidP="00FB0CB9">
      <w:pPr>
        <w:pStyle w:val="FootnoteText"/>
        <w:rPr>
          <w:sz w:val="16"/>
          <w:szCs w:val="16"/>
        </w:rPr>
      </w:pPr>
      <w:r w:rsidRPr="00F42F94">
        <w:rPr>
          <w:rStyle w:val="FootnoteReference"/>
          <w:sz w:val="16"/>
          <w:szCs w:val="16"/>
        </w:rPr>
        <w:footnoteRef/>
      </w:r>
      <w:r w:rsidRPr="00F42F94">
        <w:rPr>
          <w:sz w:val="16"/>
          <w:szCs w:val="16"/>
        </w:rPr>
        <w:t xml:space="preserve"> 50% optimism bias was assumed at OBC</w:t>
      </w:r>
      <w:r w:rsidRPr="00D474D4">
        <w:rPr>
          <w:sz w:val="16"/>
          <w:szCs w:val="16"/>
        </w:rPr>
        <w:t xml:space="preserve"> stage and although we now have improved clarity of the interventions and expected outputs, </w:t>
      </w:r>
      <w:r>
        <w:rPr>
          <w:sz w:val="16"/>
          <w:szCs w:val="16"/>
        </w:rPr>
        <w:t xml:space="preserve">remaining uncertainties have </w:t>
      </w:r>
      <w:r w:rsidRPr="00D474D4">
        <w:rPr>
          <w:sz w:val="16"/>
          <w:szCs w:val="16"/>
        </w:rPr>
        <w:t>meant large assumptions have still been made to facilitate monetisation. For this reason, it has been decided that 0.5 will also be used at FBC stage</w:t>
      </w:r>
      <w:r>
        <w:rPr>
          <w:sz w:val="16"/>
          <w:szCs w:val="16"/>
        </w:rPr>
        <w:t xml:space="preserve"> to provide a conservative estimate</w:t>
      </w:r>
      <w:r w:rsidRPr="00D474D4">
        <w:rPr>
          <w:sz w:val="16"/>
          <w:szCs w:val="16"/>
        </w:rPr>
        <w:t xml:space="preserve">. </w:t>
      </w:r>
    </w:p>
  </w:footnote>
  <w:footnote w:id="8">
    <w:p w14:paraId="23EC6185" w14:textId="77777777" w:rsidR="00FB0CB9" w:rsidRPr="00A36A76" w:rsidRDefault="00FB0CB9" w:rsidP="00FB0CB9">
      <w:pPr>
        <w:pStyle w:val="FootnoteText"/>
        <w:rPr>
          <w:rFonts w:asciiTheme="majorHAnsi" w:hAnsiTheme="majorHAnsi" w:cstheme="majorHAnsi"/>
          <w:sz w:val="16"/>
          <w:szCs w:val="16"/>
        </w:rPr>
      </w:pPr>
      <w:r w:rsidRPr="00D474D4">
        <w:rPr>
          <w:rStyle w:val="FootnoteReference"/>
          <w:sz w:val="16"/>
          <w:szCs w:val="16"/>
        </w:rPr>
        <w:footnoteRef/>
      </w:r>
      <w:r w:rsidRPr="00D474D4">
        <w:rPr>
          <w:sz w:val="16"/>
          <w:szCs w:val="16"/>
        </w:rPr>
        <w:t xml:space="preserve"> </w:t>
      </w:r>
      <w:r w:rsidRPr="00A36A76">
        <w:rPr>
          <w:rFonts w:asciiTheme="majorHAnsi" w:hAnsiTheme="majorHAnsi" w:cstheme="majorHAnsi"/>
          <w:sz w:val="16"/>
          <w:szCs w:val="16"/>
        </w:rPr>
        <w:t xml:space="preserve">Please see Benefits Realisation Plan for further information on how we expect these identified benefits to be realised. </w:t>
      </w:r>
    </w:p>
  </w:footnote>
  <w:footnote w:id="9">
    <w:p w14:paraId="5DA4D085" w14:textId="6AC02D91" w:rsidR="009519BF" w:rsidRDefault="009519BF">
      <w:pPr>
        <w:pStyle w:val="FootnoteText"/>
      </w:pPr>
      <w:r>
        <w:rPr>
          <w:rStyle w:val="FootnoteReference"/>
        </w:rPr>
        <w:footnoteRef/>
      </w:r>
      <w:r>
        <w:t xml:space="preserve"> </w:t>
      </w:r>
      <w:r w:rsidRPr="00B34BAE">
        <w:rPr>
          <w:sz w:val="18"/>
          <w:szCs w:val="18"/>
        </w:rPr>
        <w:t>Comparison of programme records on deforestation progress and estimates made by the relevant authorities (National Forest and Wildlife Service in Peru and the National Forest Control System in Ecuador).</w:t>
      </w:r>
    </w:p>
  </w:footnote>
  <w:footnote w:id="10">
    <w:p w14:paraId="3925C7BA" w14:textId="77777777" w:rsidR="00FB0CB9" w:rsidRDefault="00FB0CB9" w:rsidP="00FB0CB9">
      <w:pPr>
        <w:pStyle w:val="FootnoteText"/>
      </w:pPr>
      <w:r w:rsidRPr="00D474D4">
        <w:rPr>
          <w:rStyle w:val="FootnoteReference"/>
          <w:sz w:val="16"/>
          <w:szCs w:val="16"/>
        </w:rPr>
        <w:footnoteRef/>
      </w:r>
      <w:r w:rsidRPr="00D474D4">
        <w:rPr>
          <w:sz w:val="16"/>
          <w:szCs w:val="16"/>
        </w:rPr>
        <w:t xml:space="preserve"> All quantified figures have been extracted from the targets identified in </w:t>
      </w:r>
      <w:r>
        <w:rPr>
          <w:sz w:val="16"/>
          <w:szCs w:val="16"/>
        </w:rPr>
        <w:t>Practical Action’s bid</w:t>
      </w:r>
      <w:r w:rsidRPr="00D474D4">
        <w:rPr>
          <w:sz w:val="16"/>
          <w:szCs w:val="16"/>
        </w:rPr>
        <w:t xml:space="preserve">. </w:t>
      </w:r>
    </w:p>
  </w:footnote>
  <w:footnote w:id="11">
    <w:p w14:paraId="796BFF76" w14:textId="77777777" w:rsidR="00FB0CB9" w:rsidRPr="000A64FC" w:rsidRDefault="00FB0CB9" w:rsidP="00FB0CB9">
      <w:pPr>
        <w:pStyle w:val="FootnoteText"/>
        <w:rPr>
          <w:rFonts w:asciiTheme="majorHAnsi" w:hAnsiTheme="majorHAnsi" w:cstheme="majorHAnsi"/>
        </w:rPr>
      </w:pPr>
      <w:r>
        <w:rPr>
          <w:rStyle w:val="FootnoteReference"/>
        </w:rPr>
        <w:footnoteRef/>
      </w:r>
      <w:r>
        <w:t xml:space="preserve"> </w:t>
      </w:r>
      <w:r w:rsidRPr="000A64FC">
        <w:rPr>
          <w:rFonts w:asciiTheme="majorHAnsi" w:hAnsiTheme="majorHAnsi" w:cstheme="majorHAnsi"/>
          <w:sz w:val="16"/>
          <w:szCs w:val="16"/>
        </w:rPr>
        <w:t xml:space="preserve">We have included the secondary funding in the costs without including its benefits which cannot be estimated at this stage; </w:t>
      </w:r>
      <w:r>
        <w:rPr>
          <w:rFonts w:asciiTheme="majorHAnsi" w:hAnsiTheme="majorHAnsi" w:cstheme="majorHAnsi"/>
          <w:sz w:val="16"/>
          <w:szCs w:val="16"/>
        </w:rPr>
        <w:t xml:space="preserve">the income increase of 10% is a minimum target for Practical Action and the baseline income assumed is a conservative one based on minimum wage in Ecuador; it only monetises two of the numerous benefits targeted; alongside the sensitivity itself we have included large optimism bias, additionally and leakage adjustments to help counter uncertainty and finally we have not appraised expected benefits past the end of the project (i.e. the appraisal period is set at 7 years) due to uncertainties and to be conservative. </w:t>
      </w:r>
    </w:p>
    <w:p w14:paraId="3F344A5A" w14:textId="77777777" w:rsidR="00FB0CB9" w:rsidRDefault="00FB0CB9" w:rsidP="00FB0CB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C761A" w14:textId="30DDD596" w:rsidR="00190856" w:rsidRDefault="00190856">
    <w:pPr>
      <w:pStyle w:val="Header"/>
    </w:pPr>
    <w:r>
      <w:rPr>
        <w:noProof/>
      </w:rPr>
      <mc:AlternateContent>
        <mc:Choice Requires="wps">
          <w:drawing>
            <wp:anchor distT="0" distB="0" distL="0" distR="0" simplePos="0" relativeHeight="251659264" behindDoc="0" locked="0" layoutInCell="1" allowOverlap="1" wp14:anchorId="49579C74" wp14:editId="7530D9B7">
              <wp:simplePos x="635" y="635"/>
              <wp:positionH relativeFrom="page">
                <wp:align>center</wp:align>
              </wp:positionH>
              <wp:positionV relativeFrom="page">
                <wp:align>top</wp:align>
              </wp:positionV>
              <wp:extent cx="443865" cy="443865"/>
              <wp:effectExtent l="0" t="0" r="16510" b="1206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A52AF0" w14:textId="7F6D3D95"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579C74" id="_x0000_t202" coordsize="21600,21600" o:spt="202" path="m,l,21600r21600,l21600,xe">
              <v:stroke joinstyle="miter"/>
              <v:path gradientshapeok="t" o:connecttype="rect"/>
            </v:shapetype>
            <v:shape id="Text Box 2" o:spid="_x0000_s1026" type="#_x0000_t202" alt="OFFICIAL" style="position:absolute;left:0;text-align:left;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4A52AF0" w14:textId="7F6D3D95"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F0B20" w14:textId="6480B2D5" w:rsidR="00B41424" w:rsidRDefault="00190856" w:rsidP="00B41424">
    <w:pPr>
      <w:pStyle w:val="Header"/>
    </w:pPr>
    <w:r>
      <w:rPr>
        <w:noProof/>
      </w:rPr>
      <mc:AlternateContent>
        <mc:Choice Requires="wps">
          <w:drawing>
            <wp:anchor distT="0" distB="0" distL="0" distR="0" simplePos="0" relativeHeight="251660288" behindDoc="0" locked="0" layoutInCell="1" allowOverlap="1" wp14:anchorId="53208DBC" wp14:editId="3A93C11E">
              <wp:simplePos x="457200" y="447675"/>
              <wp:positionH relativeFrom="page">
                <wp:align>center</wp:align>
              </wp:positionH>
              <wp:positionV relativeFrom="page">
                <wp:align>top</wp:align>
              </wp:positionV>
              <wp:extent cx="443865" cy="443865"/>
              <wp:effectExtent l="0" t="0" r="16510" b="1206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AF73FC" w14:textId="5E017159"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208DBC" id="_x0000_t202" coordsize="21600,21600" o:spt="202" path="m,l,21600r21600,l21600,xe">
              <v:stroke joinstyle="miter"/>
              <v:path gradientshapeok="t" o:connecttype="rect"/>
            </v:shapetype>
            <v:shape id="Text Box 3" o:spid="_x0000_s1027" type="#_x0000_t202" alt="OFFICIAL"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8AF73FC" w14:textId="5E017159"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p>
  <w:p w14:paraId="4CEFEEF4" w14:textId="2862771F" w:rsidR="00F418F5" w:rsidRDefault="00F418F5" w:rsidP="00B41424">
    <w:pPr>
      <w:pStyle w:val="Header"/>
      <w:jc w:val="center"/>
    </w:pPr>
    <w:r>
      <w:t xml:space="preserve">Biodiverse Landscapes Fund: </w:t>
    </w:r>
    <w:r w:rsidR="008C2E54">
      <w:t xml:space="preserve">Andes Amazon </w:t>
    </w:r>
    <w:r>
      <w:t>Landscape Level Business Case</w:t>
    </w:r>
  </w:p>
  <w:p w14:paraId="2BAEF5C3" w14:textId="77777777" w:rsidR="00F418F5" w:rsidRDefault="00F418F5" w:rsidP="00CD16B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7E04" w14:textId="5E22EDC2" w:rsidR="00190856" w:rsidRDefault="00190856">
    <w:pPr>
      <w:pStyle w:val="Header"/>
    </w:pPr>
    <w:r>
      <w:rPr>
        <w:noProof/>
      </w:rPr>
      <mc:AlternateContent>
        <mc:Choice Requires="wps">
          <w:drawing>
            <wp:anchor distT="0" distB="0" distL="0" distR="0" simplePos="0" relativeHeight="251658240" behindDoc="0" locked="0" layoutInCell="1" allowOverlap="1" wp14:anchorId="7D082408" wp14:editId="16125747">
              <wp:simplePos x="635" y="635"/>
              <wp:positionH relativeFrom="page">
                <wp:align>center</wp:align>
              </wp:positionH>
              <wp:positionV relativeFrom="page">
                <wp:align>top</wp:align>
              </wp:positionV>
              <wp:extent cx="443865" cy="443865"/>
              <wp:effectExtent l="0" t="0" r="16510" b="1206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781152" w14:textId="763D2A1D"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082408" id="_x0000_t202" coordsize="21600,21600" o:spt="202" path="m,l,21600r21600,l21600,xe">
              <v:stroke joinstyle="miter"/>
              <v:path gradientshapeok="t" o:connecttype="rect"/>
            </v:shapetype>
            <v:shape id="Text Box 1" o:spid="_x0000_s1030" type="#_x0000_t202" alt="OFFICIAL"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01781152" w14:textId="763D2A1D"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C347C" w14:textId="29D53FCF" w:rsidR="00190856" w:rsidRDefault="00190856">
    <w:pPr>
      <w:pStyle w:val="Header"/>
    </w:pPr>
    <w:r>
      <w:rPr>
        <w:noProof/>
      </w:rPr>
      <mc:AlternateContent>
        <mc:Choice Requires="wps">
          <w:drawing>
            <wp:anchor distT="0" distB="0" distL="0" distR="0" simplePos="0" relativeHeight="251662336" behindDoc="0" locked="0" layoutInCell="1" allowOverlap="1" wp14:anchorId="74FDA0C4" wp14:editId="4782CBCF">
              <wp:simplePos x="635" y="635"/>
              <wp:positionH relativeFrom="page">
                <wp:align>center</wp:align>
              </wp:positionH>
              <wp:positionV relativeFrom="page">
                <wp:align>top</wp:align>
              </wp:positionV>
              <wp:extent cx="443865" cy="443865"/>
              <wp:effectExtent l="0" t="0" r="16510" b="12065"/>
              <wp:wrapNone/>
              <wp:docPr id="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A27B83" w14:textId="50690ACF"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FDA0C4" id="_x0000_t202" coordsize="21600,21600" o:spt="202" path="m,l,21600r21600,l21600,xe">
              <v:stroke joinstyle="miter"/>
              <v:path gradientshapeok="t" o:connecttype="rect"/>
            </v:shapetype>
            <v:shape id="Text Box 5" o:spid="_x0000_s1032" type="#_x0000_t202" alt="OFFIC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0CA27B83" w14:textId="50690ACF"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2B764" w14:textId="251954CB" w:rsidR="00D87E90" w:rsidRDefault="00190856" w:rsidP="00CD16BF">
    <w:pPr>
      <w:pStyle w:val="Header"/>
      <w:jc w:val="right"/>
    </w:pPr>
    <w:r>
      <w:rPr>
        <w:noProof/>
      </w:rPr>
      <mc:AlternateContent>
        <mc:Choice Requires="wps">
          <w:drawing>
            <wp:anchor distT="0" distB="0" distL="0" distR="0" simplePos="0" relativeHeight="251663360" behindDoc="0" locked="0" layoutInCell="1" allowOverlap="1" wp14:anchorId="57D6B5CE" wp14:editId="5073407A">
              <wp:simplePos x="635" y="635"/>
              <wp:positionH relativeFrom="page">
                <wp:align>center</wp:align>
              </wp:positionH>
              <wp:positionV relativeFrom="page">
                <wp:align>top</wp:align>
              </wp:positionV>
              <wp:extent cx="443865" cy="443865"/>
              <wp:effectExtent l="0" t="0" r="16510" b="12065"/>
              <wp:wrapNone/>
              <wp:docPr id="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CBA600" w14:textId="79AC22BE"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D6B5CE" id="_x0000_t202" coordsize="21600,21600" o:spt="202" path="m,l,21600r21600,l21600,xe">
              <v:stroke joinstyle="miter"/>
              <v:path gradientshapeok="t" o:connecttype="rect"/>
            </v:shapetype>
            <v:shape id="Text Box 7" o:spid="_x0000_s1033" type="#_x0000_t202" alt="OFFICIAL" style="position:absolute;left:0;text-align:left;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22CBA600" w14:textId="79AC22BE"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r w:rsidR="00D87E90">
      <w:t>OFFICIAL-SENSITIVE     Biodiverse Landscapes Fund: Andes Amazon Landscape Level Business Case</w:t>
    </w:r>
  </w:p>
  <w:p w14:paraId="7D72E2C7" w14:textId="77777777" w:rsidR="00D87E90" w:rsidRDefault="00D87E90" w:rsidP="00CD16BF">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A96B" w14:textId="37BAC7B8" w:rsidR="00190856" w:rsidRDefault="00190856">
    <w:pPr>
      <w:pStyle w:val="Header"/>
    </w:pPr>
    <w:r>
      <w:rPr>
        <w:noProof/>
      </w:rPr>
      <mc:AlternateContent>
        <mc:Choice Requires="wps">
          <w:drawing>
            <wp:anchor distT="0" distB="0" distL="0" distR="0" simplePos="0" relativeHeight="251661312" behindDoc="0" locked="0" layoutInCell="1" allowOverlap="1" wp14:anchorId="138CC10D" wp14:editId="4748D4C9">
              <wp:simplePos x="635" y="635"/>
              <wp:positionH relativeFrom="page">
                <wp:align>center</wp:align>
              </wp:positionH>
              <wp:positionV relativeFrom="page">
                <wp:align>top</wp:align>
              </wp:positionV>
              <wp:extent cx="443865" cy="443865"/>
              <wp:effectExtent l="0" t="0" r="16510" b="12065"/>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EDB35D" w14:textId="2606D6B2"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8CC10D" id="_x0000_t202" coordsize="21600,21600" o:spt="202" path="m,l,21600r21600,l21600,xe">
              <v:stroke joinstyle="miter"/>
              <v:path gradientshapeok="t" o:connecttype="rect"/>
            </v:shapetype>
            <v:shape id="Text Box 4" o:spid="_x0000_s1036" type="#_x0000_t202" alt="OFFICI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5CEDB35D" w14:textId="2606D6B2" w:rsidR="00190856" w:rsidRPr="00190856" w:rsidRDefault="00190856" w:rsidP="00190856">
                    <w:pPr>
                      <w:spacing w:after="0"/>
                      <w:rPr>
                        <w:rFonts w:cs="Calibri"/>
                        <w:noProof/>
                        <w:color w:val="000000"/>
                        <w:sz w:val="20"/>
                        <w:szCs w:val="20"/>
                      </w:rPr>
                    </w:pPr>
                    <w:r w:rsidRPr="00190856">
                      <w:rPr>
                        <w:rFonts w:cs="Calibri"/>
                        <w:noProof/>
                        <w:color w:val="000000"/>
                        <w:sz w:val="20"/>
                        <w:szCs w:val="20"/>
                      </w:rPr>
                      <w:t>OFFICIAL</w:t>
                    </w:r>
                  </w:p>
                </w:txbxContent>
              </v:textbox>
              <w10:wrap anchorx="page" anchory="page"/>
            </v:shape>
          </w:pict>
        </mc:Fallback>
      </mc:AlternateContent>
    </w:r>
  </w:p>
</w:hdr>
</file>

<file path=word/intelligence.xml><?xml version="1.0" encoding="utf-8"?>
<int:Intelligence xmlns:int="http://schemas.microsoft.com/office/intelligence/2019/intelligence">
  <int:IntelligenceSettings/>
  <int:Manifest>
    <int:ParagraphRange paragraphId="1487100306" textId="1047371752" start="443" length="6" invalidationStart="443" invalidationLength="6" id="ANU/ewbO"/>
  </int:Manifest>
  <int:Observations>
    <int:Content id="ANU/ewbO">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013"/>
    <w:multiLevelType w:val="hybridMultilevel"/>
    <w:tmpl w:val="6876F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D236E4"/>
    <w:multiLevelType w:val="hybridMultilevel"/>
    <w:tmpl w:val="11A096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E61E4F"/>
    <w:multiLevelType w:val="hybridMultilevel"/>
    <w:tmpl w:val="A844C12C"/>
    <w:lvl w:ilvl="0" w:tplc="26C6BCFE">
      <w:start w:val="6"/>
      <w:numFmt w:val="decimal"/>
      <w:lvlText w:val="%1."/>
      <w:lvlJc w:val="left"/>
      <w:pPr>
        <w:ind w:left="360" w:hanging="360"/>
      </w:pPr>
      <w:rPr>
        <w:rFonts w:hint="default"/>
      </w:rPr>
    </w:lvl>
    <w:lvl w:ilvl="1" w:tplc="5BBCD496">
      <w:numFmt w:val="bullet"/>
      <w:lvlText w:val="•"/>
      <w:lvlJc w:val="left"/>
      <w:pPr>
        <w:ind w:left="1800" w:hanging="720"/>
      </w:pPr>
      <w:rPr>
        <w:rFonts w:ascii="Arial" w:eastAsiaTheme="minorHAnsi"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D132E"/>
    <w:multiLevelType w:val="hybridMultilevel"/>
    <w:tmpl w:val="F5847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5874EE"/>
    <w:multiLevelType w:val="hybridMultilevel"/>
    <w:tmpl w:val="4C966FA2"/>
    <w:lvl w:ilvl="0" w:tplc="114280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4056324"/>
    <w:multiLevelType w:val="hybridMultilevel"/>
    <w:tmpl w:val="30DE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1A0D59"/>
    <w:multiLevelType w:val="hybridMultilevel"/>
    <w:tmpl w:val="9708A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93347D"/>
    <w:multiLevelType w:val="hybridMultilevel"/>
    <w:tmpl w:val="D5DA82B8"/>
    <w:lvl w:ilvl="0" w:tplc="114280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49E615E"/>
    <w:multiLevelType w:val="multilevel"/>
    <w:tmpl w:val="49DE278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05473176"/>
    <w:multiLevelType w:val="multilevel"/>
    <w:tmpl w:val="83585E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5FF2B92"/>
    <w:multiLevelType w:val="hybridMultilevel"/>
    <w:tmpl w:val="63460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MS Mincho" w:hAnsi="MS Mincho" w:cs="MS Mincho" w:hint="default"/>
      </w:rPr>
    </w:lvl>
    <w:lvl w:ilvl="2" w:tplc="08090005" w:tentative="1">
      <w:start w:val="1"/>
      <w:numFmt w:val="bullet"/>
      <w:lvlText w:val=""/>
      <w:lvlJc w:val="left"/>
      <w:pPr>
        <w:ind w:left="2160" w:hanging="360"/>
      </w:pPr>
      <w:rPr>
        <w:rFonts w:ascii="Yu Mincho Light" w:hAnsi="Yu Mincho Light" w:hint="default"/>
      </w:rPr>
    </w:lvl>
    <w:lvl w:ilvl="3" w:tplc="08090001" w:tentative="1">
      <w:start w:val="1"/>
      <w:numFmt w:val="bullet"/>
      <w:lvlText w:val=""/>
      <w:lvlJc w:val="left"/>
      <w:pPr>
        <w:ind w:left="2880" w:hanging="360"/>
      </w:pPr>
      <w:rPr>
        <w:rFonts w:ascii="Yu Mincho Light" w:hAnsi="Yu Mincho Light" w:hint="default"/>
      </w:rPr>
    </w:lvl>
    <w:lvl w:ilvl="4" w:tplc="08090003" w:tentative="1">
      <w:start w:val="1"/>
      <w:numFmt w:val="bullet"/>
      <w:lvlText w:val="o"/>
      <w:lvlJc w:val="left"/>
      <w:pPr>
        <w:ind w:left="3600" w:hanging="360"/>
      </w:pPr>
      <w:rPr>
        <w:rFonts w:ascii="MS Mincho" w:hAnsi="MS Mincho" w:cs="MS Mincho" w:hint="default"/>
      </w:rPr>
    </w:lvl>
    <w:lvl w:ilvl="5" w:tplc="08090005" w:tentative="1">
      <w:start w:val="1"/>
      <w:numFmt w:val="bullet"/>
      <w:lvlText w:val=""/>
      <w:lvlJc w:val="left"/>
      <w:pPr>
        <w:ind w:left="4320" w:hanging="360"/>
      </w:pPr>
      <w:rPr>
        <w:rFonts w:ascii="Yu Mincho Light" w:hAnsi="Yu Mincho Light" w:hint="default"/>
      </w:rPr>
    </w:lvl>
    <w:lvl w:ilvl="6" w:tplc="08090001" w:tentative="1">
      <w:start w:val="1"/>
      <w:numFmt w:val="bullet"/>
      <w:lvlText w:val=""/>
      <w:lvlJc w:val="left"/>
      <w:pPr>
        <w:ind w:left="5040" w:hanging="360"/>
      </w:pPr>
      <w:rPr>
        <w:rFonts w:ascii="Yu Mincho Light" w:hAnsi="Yu Mincho Light" w:hint="default"/>
      </w:rPr>
    </w:lvl>
    <w:lvl w:ilvl="7" w:tplc="08090003" w:tentative="1">
      <w:start w:val="1"/>
      <w:numFmt w:val="bullet"/>
      <w:lvlText w:val="o"/>
      <w:lvlJc w:val="left"/>
      <w:pPr>
        <w:ind w:left="5760" w:hanging="360"/>
      </w:pPr>
      <w:rPr>
        <w:rFonts w:ascii="MS Mincho" w:hAnsi="MS Mincho" w:cs="MS Mincho" w:hint="default"/>
      </w:rPr>
    </w:lvl>
    <w:lvl w:ilvl="8" w:tplc="08090005" w:tentative="1">
      <w:start w:val="1"/>
      <w:numFmt w:val="bullet"/>
      <w:lvlText w:val=""/>
      <w:lvlJc w:val="left"/>
      <w:pPr>
        <w:ind w:left="6480" w:hanging="360"/>
      </w:pPr>
      <w:rPr>
        <w:rFonts w:ascii="Yu Mincho Light" w:hAnsi="Yu Mincho Light" w:hint="default"/>
      </w:rPr>
    </w:lvl>
  </w:abstractNum>
  <w:abstractNum w:abstractNumId="11" w15:restartNumberingAfterBreak="0">
    <w:nsid w:val="0634197F"/>
    <w:multiLevelType w:val="hybridMultilevel"/>
    <w:tmpl w:val="BCA467EA"/>
    <w:lvl w:ilvl="0" w:tplc="ED98989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6436128"/>
    <w:multiLevelType w:val="hybridMultilevel"/>
    <w:tmpl w:val="EC643C8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8217A23"/>
    <w:multiLevelType w:val="hybridMultilevel"/>
    <w:tmpl w:val="DBFAA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C096B30"/>
    <w:multiLevelType w:val="hybridMultilevel"/>
    <w:tmpl w:val="D4A08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0E231636"/>
    <w:multiLevelType w:val="hybridMultilevel"/>
    <w:tmpl w:val="63F29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EBF59CE"/>
    <w:multiLevelType w:val="hybridMultilevel"/>
    <w:tmpl w:val="174E8020"/>
    <w:lvl w:ilvl="0" w:tplc="08090001">
      <w:start w:val="1"/>
      <w:numFmt w:val="bullet"/>
      <w:lvlText w:val=""/>
      <w:lvlJc w:val="left"/>
      <w:pPr>
        <w:ind w:left="720" w:hanging="360"/>
      </w:pPr>
      <w:rPr>
        <w:rFonts w:ascii="Symbol" w:hAnsi="Symbol" w:hint="default"/>
      </w:rPr>
    </w:lvl>
    <w:lvl w:ilvl="1" w:tplc="5EAC42BE">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F2061DB"/>
    <w:multiLevelType w:val="hybridMultilevel"/>
    <w:tmpl w:val="C07286E6"/>
    <w:lvl w:ilvl="0" w:tplc="8382A99E">
      <w:start w:val="1"/>
      <w:numFmt w:val="lowerLetter"/>
      <w:lvlText w:val="%1."/>
      <w:lvlJc w:val="left"/>
      <w:pPr>
        <w:ind w:left="789" w:hanging="360"/>
      </w:pPr>
      <w:rPr>
        <w:rFonts w:ascii="Arial" w:eastAsia="Times New Roman" w:hAnsi="Arial" w:cs="Times New Roman"/>
      </w:rPr>
    </w:lvl>
    <w:lvl w:ilvl="1" w:tplc="0DBAF8D4">
      <w:start w:val="1"/>
      <w:numFmt w:val="lowerRoman"/>
      <w:lvlText w:val="%2."/>
      <w:lvlJc w:val="left"/>
      <w:pPr>
        <w:ind w:left="1509" w:hanging="360"/>
      </w:pPr>
      <w:rPr>
        <w:rFonts w:ascii="Arial" w:eastAsia="Times New Roman" w:hAnsi="Arial" w:cs="Times New Roman"/>
      </w:rPr>
    </w:lvl>
    <w:lvl w:ilvl="2" w:tplc="08090001">
      <w:start w:val="1"/>
      <w:numFmt w:val="bullet"/>
      <w:lvlText w:val=""/>
      <w:lvlJc w:val="left"/>
      <w:pPr>
        <w:ind w:left="360" w:hanging="360"/>
      </w:pPr>
      <w:rPr>
        <w:rFonts w:ascii="Symbol" w:hAnsi="Symbol" w:hint="default"/>
      </w:rPr>
    </w:lvl>
    <w:lvl w:ilvl="3" w:tplc="8DF0B9BA">
      <w:start w:val="1"/>
      <w:numFmt w:val="bullet"/>
      <w:lvlText w:val="-"/>
      <w:lvlJc w:val="left"/>
      <w:pPr>
        <w:ind w:left="927" w:hanging="360"/>
      </w:pPr>
      <w:rPr>
        <w:rFonts w:ascii="Arial" w:eastAsia="Times New Roman" w:hAnsi="Arial" w:cs="Arial" w:hint="default"/>
        <w:u w:val="none"/>
      </w:rPr>
    </w:lvl>
    <w:lvl w:ilvl="4" w:tplc="08090003">
      <w:start w:val="1"/>
      <w:numFmt w:val="bullet"/>
      <w:lvlText w:val="o"/>
      <w:lvlJc w:val="left"/>
      <w:pPr>
        <w:ind w:left="2203"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8" w15:restartNumberingAfterBreak="0">
    <w:nsid w:val="10177902"/>
    <w:multiLevelType w:val="hybridMultilevel"/>
    <w:tmpl w:val="3F3EB8CC"/>
    <w:lvl w:ilvl="0" w:tplc="114280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0AB2718"/>
    <w:multiLevelType w:val="hybridMultilevel"/>
    <w:tmpl w:val="0BE0D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1D72804"/>
    <w:multiLevelType w:val="hybridMultilevel"/>
    <w:tmpl w:val="DD548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1E825FE"/>
    <w:multiLevelType w:val="hybridMultilevel"/>
    <w:tmpl w:val="502290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12044E41"/>
    <w:multiLevelType w:val="hybridMultilevel"/>
    <w:tmpl w:val="D5D86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12B30C85"/>
    <w:multiLevelType w:val="hybridMultilevel"/>
    <w:tmpl w:val="FFFFFFFF"/>
    <w:lvl w:ilvl="0" w:tplc="0F1C237A">
      <w:start w:val="1"/>
      <w:numFmt w:val="bullet"/>
      <w:lvlText w:val=""/>
      <w:lvlJc w:val="left"/>
      <w:pPr>
        <w:ind w:left="720" w:hanging="360"/>
      </w:pPr>
      <w:rPr>
        <w:rFonts w:ascii="Symbol" w:hAnsi="Symbol" w:hint="default"/>
      </w:rPr>
    </w:lvl>
    <w:lvl w:ilvl="1" w:tplc="6B52855E">
      <w:start w:val="1"/>
      <w:numFmt w:val="bullet"/>
      <w:lvlText w:val="o"/>
      <w:lvlJc w:val="left"/>
      <w:pPr>
        <w:ind w:left="1440" w:hanging="360"/>
      </w:pPr>
      <w:rPr>
        <w:rFonts w:ascii="Courier New" w:hAnsi="Courier New" w:hint="default"/>
      </w:rPr>
    </w:lvl>
    <w:lvl w:ilvl="2" w:tplc="0ED46034">
      <w:start w:val="1"/>
      <w:numFmt w:val="bullet"/>
      <w:lvlText w:val=""/>
      <w:lvlJc w:val="left"/>
      <w:pPr>
        <w:ind w:left="2160" w:hanging="360"/>
      </w:pPr>
      <w:rPr>
        <w:rFonts w:ascii="Wingdings" w:hAnsi="Wingdings" w:hint="default"/>
      </w:rPr>
    </w:lvl>
    <w:lvl w:ilvl="3" w:tplc="02A85EB8">
      <w:start w:val="1"/>
      <w:numFmt w:val="bullet"/>
      <w:lvlText w:val=""/>
      <w:lvlJc w:val="left"/>
      <w:pPr>
        <w:ind w:left="2880" w:hanging="360"/>
      </w:pPr>
      <w:rPr>
        <w:rFonts w:ascii="Symbol" w:hAnsi="Symbol" w:hint="default"/>
      </w:rPr>
    </w:lvl>
    <w:lvl w:ilvl="4" w:tplc="248A2C22">
      <w:start w:val="1"/>
      <w:numFmt w:val="bullet"/>
      <w:lvlText w:val="o"/>
      <w:lvlJc w:val="left"/>
      <w:pPr>
        <w:ind w:left="3600" w:hanging="360"/>
      </w:pPr>
      <w:rPr>
        <w:rFonts w:ascii="Courier New" w:hAnsi="Courier New" w:hint="default"/>
      </w:rPr>
    </w:lvl>
    <w:lvl w:ilvl="5" w:tplc="86DC04A6">
      <w:start w:val="1"/>
      <w:numFmt w:val="bullet"/>
      <w:lvlText w:val=""/>
      <w:lvlJc w:val="left"/>
      <w:pPr>
        <w:ind w:left="4320" w:hanging="360"/>
      </w:pPr>
      <w:rPr>
        <w:rFonts w:ascii="Wingdings" w:hAnsi="Wingdings" w:hint="default"/>
      </w:rPr>
    </w:lvl>
    <w:lvl w:ilvl="6" w:tplc="C338E258">
      <w:start w:val="1"/>
      <w:numFmt w:val="bullet"/>
      <w:lvlText w:val=""/>
      <w:lvlJc w:val="left"/>
      <w:pPr>
        <w:ind w:left="5040" w:hanging="360"/>
      </w:pPr>
      <w:rPr>
        <w:rFonts w:ascii="Symbol" w:hAnsi="Symbol" w:hint="default"/>
      </w:rPr>
    </w:lvl>
    <w:lvl w:ilvl="7" w:tplc="071AD142">
      <w:start w:val="1"/>
      <w:numFmt w:val="bullet"/>
      <w:lvlText w:val="o"/>
      <w:lvlJc w:val="left"/>
      <w:pPr>
        <w:ind w:left="5760" w:hanging="360"/>
      </w:pPr>
      <w:rPr>
        <w:rFonts w:ascii="Courier New" w:hAnsi="Courier New" w:hint="default"/>
      </w:rPr>
    </w:lvl>
    <w:lvl w:ilvl="8" w:tplc="5792EE6A">
      <w:start w:val="1"/>
      <w:numFmt w:val="bullet"/>
      <w:lvlText w:val=""/>
      <w:lvlJc w:val="left"/>
      <w:pPr>
        <w:ind w:left="6480" w:hanging="360"/>
      </w:pPr>
      <w:rPr>
        <w:rFonts w:ascii="Wingdings" w:hAnsi="Wingdings" w:hint="default"/>
      </w:rPr>
    </w:lvl>
  </w:abstractNum>
  <w:abstractNum w:abstractNumId="24" w15:restartNumberingAfterBreak="0">
    <w:nsid w:val="12CA0002"/>
    <w:multiLevelType w:val="hybridMultilevel"/>
    <w:tmpl w:val="805A60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3560C49"/>
    <w:multiLevelType w:val="hybridMultilevel"/>
    <w:tmpl w:val="2CD8DA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44C4D6C"/>
    <w:multiLevelType w:val="hybridMultilevel"/>
    <w:tmpl w:val="B704A494"/>
    <w:lvl w:ilvl="0" w:tplc="5290C876">
      <w:start w:val="1"/>
      <w:numFmt w:val="decimal"/>
      <w:lvlText w:val="%1."/>
      <w:lvlJc w:val="left"/>
      <w:pPr>
        <w:ind w:left="720" w:hanging="360"/>
      </w:pPr>
      <w:rPr>
        <w:b w:val="0"/>
        <w:bCs w:val="0"/>
        <w:i w:val="0"/>
        <w:iCs/>
      </w:rPr>
    </w:lvl>
    <w:lvl w:ilvl="1" w:tplc="57748852">
      <w:start w:val="1"/>
      <w:numFmt w:val="lowerLetter"/>
      <w:lvlText w:val="%2."/>
      <w:lvlJc w:val="left"/>
      <w:pPr>
        <w:ind w:left="1440" w:hanging="360"/>
      </w:pPr>
    </w:lvl>
    <w:lvl w:ilvl="2" w:tplc="51FEE43E">
      <w:start w:val="1"/>
      <w:numFmt w:val="lowerRoman"/>
      <w:lvlText w:val="%3."/>
      <w:lvlJc w:val="right"/>
      <w:pPr>
        <w:ind w:left="2160" w:hanging="180"/>
      </w:pPr>
    </w:lvl>
    <w:lvl w:ilvl="3" w:tplc="995E3E84">
      <w:start w:val="1"/>
      <w:numFmt w:val="decimal"/>
      <w:lvlText w:val="%4."/>
      <w:lvlJc w:val="left"/>
      <w:pPr>
        <w:ind w:left="2880" w:hanging="360"/>
      </w:pPr>
    </w:lvl>
    <w:lvl w:ilvl="4" w:tplc="9F701378">
      <w:start w:val="1"/>
      <w:numFmt w:val="lowerLetter"/>
      <w:lvlText w:val="%5."/>
      <w:lvlJc w:val="left"/>
      <w:pPr>
        <w:ind w:left="3600" w:hanging="360"/>
      </w:pPr>
    </w:lvl>
    <w:lvl w:ilvl="5" w:tplc="550E67BA">
      <w:start w:val="1"/>
      <w:numFmt w:val="lowerRoman"/>
      <w:lvlText w:val="%6."/>
      <w:lvlJc w:val="right"/>
      <w:pPr>
        <w:ind w:left="4320" w:hanging="180"/>
      </w:pPr>
    </w:lvl>
    <w:lvl w:ilvl="6" w:tplc="B644C2AC">
      <w:start w:val="1"/>
      <w:numFmt w:val="decimal"/>
      <w:lvlText w:val="%7."/>
      <w:lvlJc w:val="left"/>
      <w:pPr>
        <w:ind w:left="5040" w:hanging="360"/>
      </w:pPr>
    </w:lvl>
    <w:lvl w:ilvl="7" w:tplc="C4B25F8C">
      <w:start w:val="1"/>
      <w:numFmt w:val="lowerLetter"/>
      <w:lvlText w:val="%8."/>
      <w:lvlJc w:val="left"/>
      <w:pPr>
        <w:ind w:left="5760" w:hanging="360"/>
      </w:pPr>
    </w:lvl>
    <w:lvl w:ilvl="8" w:tplc="1B7A935E">
      <w:start w:val="1"/>
      <w:numFmt w:val="lowerRoman"/>
      <w:lvlText w:val="%9."/>
      <w:lvlJc w:val="right"/>
      <w:pPr>
        <w:ind w:left="6480" w:hanging="180"/>
      </w:pPr>
    </w:lvl>
  </w:abstractNum>
  <w:abstractNum w:abstractNumId="27" w15:restartNumberingAfterBreak="0">
    <w:nsid w:val="14F81974"/>
    <w:multiLevelType w:val="hybridMultilevel"/>
    <w:tmpl w:val="27F8D4C2"/>
    <w:lvl w:ilvl="0" w:tplc="08090015">
      <w:start w:val="1"/>
      <w:numFmt w:val="upperLetter"/>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5D65EE7"/>
    <w:multiLevelType w:val="hybridMultilevel"/>
    <w:tmpl w:val="49ACAC28"/>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9" w15:restartNumberingAfterBreak="0">
    <w:nsid w:val="15E82D1C"/>
    <w:multiLevelType w:val="hybridMultilevel"/>
    <w:tmpl w:val="FFFFFFFF"/>
    <w:styleLink w:val="DAINumberList"/>
    <w:lvl w:ilvl="0" w:tplc="8C94B516">
      <w:start w:val="1"/>
      <w:numFmt w:val="bullet"/>
      <w:lvlText w:val=""/>
      <w:lvlJc w:val="left"/>
      <w:pPr>
        <w:ind w:left="720" w:hanging="360"/>
      </w:pPr>
      <w:rPr>
        <w:rFonts w:ascii="Symbol" w:hAnsi="Symbol" w:hint="default"/>
      </w:rPr>
    </w:lvl>
    <w:lvl w:ilvl="1" w:tplc="B672D788">
      <w:start w:val="1"/>
      <w:numFmt w:val="bullet"/>
      <w:lvlText w:val="o"/>
      <w:lvlJc w:val="left"/>
      <w:pPr>
        <w:ind w:left="1440" w:hanging="360"/>
      </w:pPr>
      <w:rPr>
        <w:rFonts w:ascii="Courier New" w:hAnsi="Courier New" w:hint="default"/>
      </w:rPr>
    </w:lvl>
    <w:lvl w:ilvl="2" w:tplc="34527546">
      <w:start w:val="1"/>
      <w:numFmt w:val="bullet"/>
      <w:lvlText w:val=""/>
      <w:lvlJc w:val="left"/>
      <w:pPr>
        <w:ind w:left="2160" w:hanging="360"/>
      </w:pPr>
      <w:rPr>
        <w:rFonts w:ascii="Wingdings" w:hAnsi="Wingdings" w:hint="default"/>
      </w:rPr>
    </w:lvl>
    <w:lvl w:ilvl="3" w:tplc="6AF0D96E">
      <w:start w:val="1"/>
      <w:numFmt w:val="bullet"/>
      <w:lvlText w:val=""/>
      <w:lvlJc w:val="left"/>
      <w:pPr>
        <w:ind w:left="2880" w:hanging="360"/>
      </w:pPr>
      <w:rPr>
        <w:rFonts w:ascii="Symbol" w:hAnsi="Symbol" w:hint="default"/>
      </w:rPr>
    </w:lvl>
    <w:lvl w:ilvl="4" w:tplc="D0969BE4">
      <w:start w:val="1"/>
      <w:numFmt w:val="bullet"/>
      <w:lvlText w:val="o"/>
      <w:lvlJc w:val="left"/>
      <w:pPr>
        <w:ind w:left="3600" w:hanging="360"/>
      </w:pPr>
      <w:rPr>
        <w:rFonts w:ascii="Courier New" w:hAnsi="Courier New" w:hint="default"/>
      </w:rPr>
    </w:lvl>
    <w:lvl w:ilvl="5" w:tplc="03B6CC82">
      <w:start w:val="1"/>
      <w:numFmt w:val="bullet"/>
      <w:lvlText w:val=""/>
      <w:lvlJc w:val="left"/>
      <w:pPr>
        <w:ind w:left="4320" w:hanging="360"/>
      </w:pPr>
      <w:rPr>
        <w:rFonts w:ascii="Wingdings" w:hAnsi="Wingdings" w:hint="default"/>
      </w:rPr>
    </w:lvl>
    <w:lvl w:ilvl="6" w:tplc="36D6FA3A">
      <w:start w:val="1"/>
      <w:numFmt w:val="bullet"/>
      <w:lvlText w:val=""/>
      <w:lvlJc w:val="left"/>
      <w:pPr>
        <w:ind w:left="5040" w:hanging="360"/>
      </w:pPr>
      <w:rPr>
        <w:rFonts w:ascii="Symbol" w:hAnsi="Symbol" w:hint="default"/>
      </w:rPr>
    </w:lvl>
    <w:lvl w:ilvl="7" w:tplc="09E87CBE">
      <w:start w:val="1"/>
      <w:numFmt w:val="bullet"/>
      <w:lvlText w:val="o"/>
      <w:lvlJc w:val="left"/>
      <w:pPr>
        <w:ind w:left="5760" w:hanging="360"/>
      </w:pPr>
      <w:rPr>
        <w:rFonts w:ascii="Courier New" w:hAnsi="Courier New" w:hint="default"/>
      </w:rPr>
    </w:lvl>
    <w:lvl w:ilvl="8" w:tplc="0B76111C">
      <w:start w:val="1"/>
      <w:numFmt w:val="bullet"/>
      <w:lvlText w:val=""/>
      <w:lvlJc w:val="left"/>
      <w:pPr>
        <w:ind w:left="6480" w:hanging="360"/>
      </w:pPr>
      <w:rPr>
        <w:rFonts w:ascii="Wingdings" w:hAnsi="Wingdings" w:hint="default"/>
      </w:rPr>
    </w:lvl>
  </w:abstractNum>
  <w:abstractNum w:abstractNumId="30" w15:restartNumberingAfterBreak="0">
    <w:nsid w:val="16531B9E"/>
    <w:multiLevelType w:val="hybridMultilevel"/>
    <w:tmpl w:val="111600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7137C0F"/>
    <w:multiLevelType w:val="hybridMultilevel"/>
    <w:tmpl w:val="18605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82B69B4"/>
    <w:multiLevelType w:val="multilevel"/>
    <w:tmpl w:val="D34477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8DF5A72"/>
    <w:multiLevelType w:val="hybridMultilevel"/>
    <w:tmpl w:val="FCA6F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9905ED9"/>
    <w:multiLevelType w:val="multilevel"/>
    <w:tmpl w:val="DEAC15A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1A0436BC"/>
    <w:multiLevelType w:val="hybridMultilevel"/>
    <w:tmpl w:val="24367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B4963C0"/>
    <w:multiLevelType w:val="hybridMultilevel"/>
    <w:tmpl w:val="FFFFFFFF"/>
    <w:lvl w:ilvl="0" w:tplc="28582272">
      <w:start w:val="1"/>
      <w:numFmt w:val="bullet"/>
      <w:lvlText w:val=""/>
      <w:lvlJc w:val="left"/>
      <w:pPr>
        <w:ind w:left="720" w:hanging="360"/>
      </w:pPr>
      <w:rPr>
        <w:rFonts w:ascii="Symbol" w:hAnsi="Symbol" w:hint="default"/>
      </w:rPr>
    </w:lvl>
    <w:lvl w:ilvl="1" w:tplc="B31817C8">
      <w:start w:val="1"/>
      <w:numFmt w:val="bullet"/>
      <w:lvlText w:val=""/>
      <w:lvlJc w:val="left"/>
      <w:pPr>
        <w:ind w:left="1440" w:hanging="360"/>
      </w:pPr>
      <w:rPr>
        <w:rFonts w:ascii="Symbol" w:hAnsi="Symbol" w:hint="default"/>
      </w:rPr>
    </w:lvl>
    <w:lvl w:ilvl="2" w:tplc="915C0B86">
      <w:start w:val="1"/>
      <w:numFmt w:val="bullet"/>
      <w:lvlText w:val=""/>
      <w:lvlJc w:val="left"/>
      <w:pPr>
        <w:ind w:left="2160" w:hanging="360"/>
      </w:pPr>
      <w:rPr>
        <w:rFonts w:ascii="Wingdings" w:hAnsi="Wingdings" w:hint="default"/>
      </w:rPr>
    </w:lvl>
    <w:lvl w:ilvl="3" w:tplc="7674A68E">
      <w:start w:val="1"/>
      <w:numFmt w:val="bullet"/>
      <w:lvlText w:val=""/>
      <w:lvlJc w:val="left"/>
      <w:pPr>
        <w:ind w:left="2880" w:hanging="360"/>
      </w:pPr>
      <w:rPr>
        <w:rFonts w:ascii="Symbol" w:hAnsi="Symbol" w:hint="default"/>
      </w:rPr>
    </w:lvl>
    <w:lvl w:ilvl="4" w:tplc="416E64DC">
      <w:start w:val="1"/>
      <w:numFmt w:val="bullet"/>
      <w:lvlText w:val="o"/>
      <w:lvlJc w:val="left"/>
      <w:pPr>
        <w:ind w:left="3600" w:hanging="360"/>
      </w:pPr>
      <w:rPr>
        <w:rFonts w:ascii="Courier New" w:hAnsi="Courier New" w:hint="default"/>
      </w:rPr>
    </w:lvl>
    <w:lvl w:ilvl="5" w:tplc="B3A8E470">
      <w:start w:val="1"/>
      <w:numFmt w:val="bullet"/>
      <w:pStyle w:val="Heading6"/>
      <w:lvlText w:val=""/>
      <w:lvlJc w:val="left"/>
      <w:pPr>
        <w:ind w:left="4320" w:hanging="360"/>
      </w:pPr>
      <w:rPr>
        <w:rFonts w:ascii="Wingdings" w:hAnsi="Wingdings" w:hint="default"/>
      </w:rPr>
    </w:lvl>
    <w:lvl w:ilvl="6" w:tplc="3B5E15AA">
      <w:start w:val="1"/>
      <w:numFmt w:val="bullet"/>
      <w:lvlText w:val=""/>
      <w:lvlJc w:val="left"/>
      <w:pPr>
        <w:ind w:left="5040" w:hanging="360"/>
      </w:pPr>
      <w:rPr>
        <w:rFonts w:ascii="Symbol" w:hAnsi="Symbol" w:hint="default"/>
      </w:rPr>
    </w:lvl>
    <w:lvl w:ilvl="7" w:tplc="965A85A0">
      <w:start w:val="1"/>
      <w:numFmt w:val="bullet"/>
      <w:lvlText w:val="o"/>
      <w:lvlJc w:val="left"/>
      <w:pPr>
        <w:ind w:left="5760" w:hanging="360"/>
      </w:pPr>
      <w:rPr>
        <w:rFonts w:ascii="Courier New" w:hAnsi="Courier New" w:hint="default"/>
      </w:rPr>
    </w:lvl>
    <w:lvl w:ilvl="8" w:tplc="AF5869B4">
      <w:start w:val="1"/>
      <w:numFmt w:val="bullet"/>
      <w:lvlText w:val=""/>
      <w:lvlJc w:val="left"/>
      <w:pPr>
        <w:ind w:left="6480" w:hanging="360"/>
      </w:pPr>
      <w:rPr>
        <w:rFonts w:ascii="Wingdings" w:hAnsi="Wingdings" w:hint="default"/>
      </w:rPr>
    </w:lvl>
  </w:abstractNum>
  <w:abstractNum w:abstractNumId="37" w15:restartNumberingAfterBreak="0">
    <w:nsid w:val="1B695207"/>
    <w:multiLevelType w:val="multilevel"/>
    <w:tmpl w:val="312E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C8417DE"/>
    <w:multiLevelType w:val="hybridMultilevel"/>
    <w:tmpl w:val="F39AECF6"/>
    <w:lvl w:ilvl="0" w:tplc="0508729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1CA055FB"/>
    <w:multiLevelType w:val="hybridMultilevel"/>
    <w:tmpl w:val="2AB24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1CA52456"/>
    <w:multiLevelType w:val="hybridMultilevel"/>
    <w:tmpl w:val="84BC9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CF17767"/>
    <w:multiLevelType w:val="hybridMultilevel"/>
    <w:tmpl w:val="E51E5896"/>
    <w:lvl w:ilvl="0" w:tplc="D9B6D252">
      <w:start w:val="1"/>
      <w:numFmt w:val="bullet"/>
      <w:lvlText w:val=""/>
      <w:lvlJc w:val="left"/>
      <w:pPr>
        <w:ind w:left="720" w:hanging="360"/>
      </w:pPr>
      <w:rPr>
        <w:rFonts w:ascii="Symbol" w:hAnsi="Symbol" w:hint="default"/>
      </w:rPr>
    </w:lvl>
    <w:lvl w:ilvl="1" w:tplc="E6D29018">
      <w:start w:val="1"/>
      <w:numFmt w:val="bullet"/>
      <w:lvlText w:val="o"/>
      <w:lvlJc w:val="left"/>
      <w:pPr>
        <w:ind w:left="1440" w:hanging="360"/>
      </w:pPr>
      <w:rPr>
        <w:rFonts w:ascii="Courier New" w:hAnsi="Courier New" w:hint="default"/>
      </w:rPr>
    </w:lvl>
    <w:lvl w:ilvl="2" w:tplc="6C487094">
      <w:start w:val="1"/>
      <w:numFmt w:val="bullet"/>
      <w:lvlText w:val=""/>
      <w:lvlJc w:val="left"/>
      <w:pPr>
        <w:ind w:left="2160" w:hanging="360"/>
      </w:pPr>
      <w:rPr>
        <w:rFonts w:ascii="Wingdings" w:hAnsi="Wingdings" w:hint="default"/>
      </w:rPr>
    </w:lvl>
    <w:lvl w:ilvl="3" w:tplc="6F547AE2">
      <w:start w:val="1"/>
      <w:numFmt w:val="bullet"/>
      <w:lvlText w:val=""/>
      <w:lvlJc w:val="left"/>
      <w:pPr>
        <w:ind w:left="2880" w:hanging="360"/>
      </w:pPr>
      <w:rPr>
        <w:rFonts w:ascii="Symbol" w:hAnsi="Symbol" w:hint="default"/>
      </w:rPr>
    </w:lvl>
    <w:lvl w:ilvl="4" w:tplc="B9405250">
      <w:start w:val="1"/>
      <w:numFmt w:val="bullet"/>
      <w:lvlText w:val="o"/>
      <w:lvlJc w:val="left"/>
      <w:pPr>
        <w:ind w:left="3600" w:hanging="360"/>
      </w:pPr>
      <w:rPr>
        <w:rFonts w:ascii="Courier New" w:hAnsi="Courier New" w:hint="default"/>
      </w:rPr>
    </w:lvl>
    <w:lvl w:ilvl="5" w:tplc="48A41658">
      <w:start w:val="1"/>
      <w:numFmt w:val="bullet"/>
      <w:lvlText w:val=""/>
      <w:lvlJc w:val="left"/>
      <w:pPr>
        <w:ind w:left="4320" w:hanging="360"/>
      </w:pPr>
      <w:rPr>
        <w:rFonts w:ascii="Wingdings" w:hAnsi="Wingdings" w:hint="default"/>
      </w:rPr>
    </w:lvl>
    <w:lvl w:ilvl="6" w:tplc="733418A6">
      <w:start w:val="1"/>
      <w:numFmt w:val="bullet"/>
      <w:lvlText w:val=""/>
      <w:lvlJc w:val="left"/>
      <w:pPr>
        <w:ind w:left="5040" w:hanging="360"/>
      </w:pPr>
      <w:rPr>
        <w:rFonts w:ascii="Symbol" w:hAnsi="Symbol" w:hint="default"/>
      </w:rPr>
    </w:lvl>
    <w:lvl w:ilvl="7" w:tplc="F8403B56">
      <w:start w:val="1"/>
      <w:numFmt w:val="bullet"/>
      <w:lvlText w:val="o"/>
      <w:lvlJc w:val="left"/>
      <w:pPr>
        <w:ind w:left="5760" w:hanging="360"/>
      </w:pPr>
      <w:rPr>
        <w:rFonts w:ascii="Courier New" w:hAnsi="Courier New" w:hint="default"/>
      </w:rPr>
    </w:lvl>
    <w:lvl w:ilvl="8" w:tplc="D4E01542">
      <w:start w:val="1"/>
      <w:numFmt w:val="bullet"/>
      <w:lvlText w:val=""/>
      <w:lvlJc w:val="left"/>
      <w:pPr>
        <w:ind w:left="6480" w:hanging="360"/>
      </w:pPr>
      <w:rPr>
        <w:rFonts w:ascii="Wingdings" w:hAnsi="Wingdings" w:hint="default"/>
      </w:rPr>
    </w:lvl>
  </w:abstractNum>
  <w:abstractNum w:abstractNumId="42" w15:restartNumberingAfterBreak="0">
    <w:nsid w:val="1D5D2842"/>
    <w:multiLevelType w:val="hybridMultilevel"/>
    <w:tmpl w:val="8B6E77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DEF0302"/>
    <w:multiLevelType w:val="hybridMultilevel"/>
    <w:tmpl w:val="379EF406"/>
    <w:lvl w:ilvl="0" w:tplc="0508729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1EDF7A7D"/>
    <w:multiLevelType w:val="hybridMultilevel"/>
    <w:tmpl w:val="E10E5B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1EE03CFD"/>
    <w:multiLevelType w:val="multilevel"/>
    <w:tmpl w:val="0F44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F425742"/>
    <w:multiLevelType w:val="hybridMultilevel"/>
    <w:tmpl w:val="3AA88C2C"/>
    <w:lvl w:ilvl="0" w:tplc="1D721C0E">
      <w:start w:val="1"/>
      <w:numFmt w:val="upperLetter"/>
      <w:lvlText w:val="%1."/>
      <w:lvlJc w:val="left"/>
      <w:pPr>
        <w:ind w:left="720" w:hanging="360"/>
      </w:pPr>
      <w:rPr>
        <w:rFonts w:hint="default"/>
        <w:sz w:val="28"/>
        <w:szCs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1F8A2AD8"/>
    <w:multiLevelType w:val="hybridMultilevel"/>
    <w:tmpl w:val="D5B2B87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0713FDA"/>
    <w:multiLevelType w:val="hybridMultilevel"/>
    <w:tmpl w:val="9ADC8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0DB3354"/>
    <w:multiLevelType w:val="hybridMultilevel"/>
    <w:tmpl w:val="CF660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1381BE0"/>
    <w:multiLevelType w:val="hybridMultilevel"/>
    <w:tmpl w:val="FFFFFFFF"/>
    <w:lvl w:ilvl="0" w:tplc="423EC700">
      <w:start w:val="1"/>
      <w:numFmt w:val="bullet"/>
      <w:lvlText w:val="·"/>
      <w:lvlJc w:val="left"/>
      <w:pPr>
        <w:ind w:left="720" w:hanging="360"/>
      </w:pPr>
      <w:rPr>
        <w:rFonts w:ascii="Symbol" w:hAnsi="Symbol" w:hint="default"/>
      </w:rPr>
    </w:lvl>
    <w:lvl w:ilvl="1" w:tplc="D0E0ACDC">
      <w:start w:val="1"/>
      <w:numFmt w:val="bullet"/>
      <w:lvlText w:val="o"/>
      <w:lvlJc w:val="left"/>
      <w:pPr>
        <w:ind w:left="1440" w:hanging="360"/>
      </w:pPr>
      <w:rPr>
        <w:rFonts w:ascii="Courier New" w:hAnsi="Courier New" w:hint="default"/>
      </w:rPr>
    </w:lvl>
    <w:lvl w:ilvl="2" w:tplc="0E0E7EDE">
      <w:start w:val="1"/>
      <w:numFmt w:val="bullet"/>
      <w:lvlText w:val=""/>
      <w:lvlJc w:val="left"/>
      <w:pPr>
        <w:ind w:left="2160" w:hanging="360"/>
      </w:pPr>
      <w:rPr>
        <w:rFonts w:ascii="Wingdings" w:hAnsi="Wingdings" w:hint="default"/>
      </w:rPr>
    </w:lvl>
    <w:lvl w:ilvl="3" w:tplc="851CFABC">
      <w:start w:val="1"/>
      <w:numFmt w:val="bullet"/>
      <w:lvlText w:val=""/>
      <w:lvlJc w:val="left"/>
      <w:pPr>
        <w:ind w:left="2880" w:hanging="360"/>
      </w:pPr>
      <w:rPr>
        <w:rFonts w:ascii="Symbol" w:hAnsi="Symbol" w:hint="default"/>
      </w:rPr>
    </w:lvl>
    <w:lvl w:ilvl="4" w:tplc="C88C28C6">
      <w:start w:val="1"/>
      <w:numFmt w:val="bullet"/>
      <w:lvlText w:val="o"/>
      <w:lvlJc w:val="left"/>
      <w:pPr>
        <w:ind w:left="3600" w:hanging="360"/>
      </w:pPr>
      <w:rPr>
        <w:rFonts w:ascii="Courier New" w:hAnsi="Courier New" w:hint="default"/>
      </w:rPr>
    </w:lvl>
    <w:lvl w:ilvl="5" w:tplc="A4FCDBC6">
      <w:start w:val="1"/>
      <w:numFmt w:val="bullet"/>
      <w:lvlText w:val=""/>
      <w:lvlJc w:val="left"/>
      <w:pPr>
        <w:ind w:left="4320" w:hanging="360"/>
      </w:pPr>
      <w:rPr>
        <w:rFonts w:ascii="Wingdings" w:hAnsi="Wingdings" w:hint="default"/>
      </w:rPr>
    </w:lvl>
    <w:lvl w:ilvl="6" w:tplc="ED486EC2">
      <w:start w:val="1"/>
      <w:numFmt w:val="bullet"/>
      <w:lvlText w:val=""/>
      <w:lvlJc w:val="left"/>
      <w:pPr>
        <w:ind w:left="5040" w:hanging="360"/>
      </w:pPr>
      <w:rPr>
        <w:rFonts w:ascii="Symbol" w:hAnsi="Symbol" w:hint="default"/>
      </w:rPr>
    </w:lvl>
    <w:lvl w:ilvl="7" w:tplc="A4FCDBA4">
      <w:start w:val="1"/>
      <w:numFmt w:val="bullet"/>
      <w:lvlText w:val="o"/>
      <w:lvlJc w:val="left"/>
      <w:pPr>
        <w:ind w:left="5760" w:hanging="360"/>
      </w:pPr>
      <w:rPr>
        <w:rFonts w:ascii="Courier New" w:hAnsi="Courier New" w:hint="default"/>
      </w:rPr>
    </w:lvl>
    <w:lvl w:ilvl="8" w:tplc="A64A04E8">
      <w:start w:val="1"/>
      <w:numFmt w:val="bullet"/>
      <w:lvlText w:val=""/>
      <w:lvlJc w:val="left"/>
      <w:pPr>
        <w:ind w:left="6480" w:hanging="360"/>
      </w:pPr>
      <w:rPr>
        <w:rFonts w:ascii="Wingdings" w:hAnsi="Wingdings" w:hint="default"/>
      </w:rPr>
    </w:lvl>
  </w:abstractNum>
  <w:abstractNum w:abstractNumId="51" w15:restartNumberingAfterBreak="0">
    <w:nsid w:val="21DD54B2"/>
    <w:multiLevelType w:val="hybridMultilevel"/>
    <w:tmpl w:val="CC706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2F2654D"/>
    <w:multiLevelType w:val="hybridMultilevel"/>
    <w:tmpl w:val="5522644A"/>
    <w:lvl w:ilvl="0" w:tplc="ABA6A364">
      <w:start w:val="1"/>
      <w:numFmt w:val="decimal"/>
      <w:lvlText w:val="%1-"/>
      <w:lvlJc w:val="left"/>
      <w:pPr>
        <w:ind w:left="720" w:hanging="360"/>
      </w:pPr>
      <w:rPr>
        <w:rFonts w:asciiTheme="minorHAnsi" w:eastAsiaTheme="minorHAnsi" w:hAnsiTheme="minorHAnsi" w:cstheme="minorHAns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24050265"/>
    <w:multiLevelType w:val="hybridMultilevel"/>
    <w:tmpl w:val="FFFFFFFF"/>
    <w:lvl w:ilvl="0" w:tplc="30989EFE">
      <w:start w:val="1"/>
      <w:numFmt w:val="bullet"/>
      <w:lvlText w:val="·"/>
      <w:lvlJc w:val="left"/>
      <w:pPr>
        <w:ind w:left="720" w:hanging="360"/>
      </w:pPr>
      <w:rPr>
        <w:rFonts w:ascii="Symbol" w:hAnsi="Symbol" w:hint="default"/>
      </w:rPr>
    </w:lvl>
    <w:lvl w:ilvl="1" w:tplc="19BA6CFE">
      <w:start w:val="1"/>
      <w:numFmt w:val="bullet"/>
      <w:lvlText w:val="o"/>
      <w:lvlJc w:val="left"/>
      <w:pPr>
        <w:ind w:left="1440" w:hanging="360"/>
      </w:pPr>
      <w:rPr>
        <w:rFonts w:ascii="Courier New" w:hAnsi="Courier New" w:hint="default"/>
      </w:rPr>
    </w:lvl>
    <w:lvl w:ilvl="2" w:tplc="D7DEE964">
      <w:start w:val="1"/>
      <w:numFmt w:val="bullet"/>
      <w:lvlText w:val=""/>
      <w:lvlJc w:val="left"/>
      <w:pPr>
        <w:ind w:left="2160" w:hanging="360"/>
      </w:pPr>
      <w:rPr>
        <w:rFonts w:ascii="Wingdings" w:hAnsi="Wingdings" w:hint="default"/>
      </w:rPr>
    </w:lvl>
    <w:lvl w:ilvl="3" w:tplc="5720B856">
      <w:start w:val="1"/>
      <w:numFmt w:val="bullet"/>
      <w:lvlText w:val=""/>
      <w:lvlJc w:val="left"/>
      <w:pPr>
        <w:ind w:left="2880" w:hanging="360"/>
      </w:pPr>
      <w:rPr>
        <w:rFonts w:ascii="Symbol" w:hAnsi="Symbol" w:hint="default"/>
      </w:rPr>
    </w:lvl>
    <w:lvl w:ilvl="4" w:tplc="6BFAC098">
      <w:start w:val="1"/>
      <w:numFmt w:val="bullet"/>
      <w:lvlText w:val="o"/>
      <w:lvlJc w:val="left"/>
      <w:pPr>
        <w:ind w:left="3600" w:hanging="360"/>
      </w:pPr>
      <w:rPr>
        <w:rFonts w:ascii="Courier New" w:hAnsi="Courier New" w:hint="default"/>
      </w:rPr>
    </w:lvl>
    <w:lvl w:ilvl="5" w:tplc="38684524">
      <w:start w:val="1"/>
      <w:numFmt w:val="bullet"/>
      <w:lvlText w:val=""/>
      <w:lvlJc w:val="left"/>
      <w:pPr>
        <w:ind w:left="4320" w:hanging="360"/>
      </w:pPr>
      <w:rPr>
        <w:rFonts w:ascii="Wingdings" w:hAnsi="Wingdings" w:hint="default"/>
      </w:rPr>
    </w:lvl>
    <w:lvl w:ilvl="6" w:tplc="E09A399E">
      <w:start w:val="1"/>
      <w:numFmt w:val="bullet"/>
      <w:lvlText w:val=""/>
      <w:lvlJc w:val="left"/>
      <w:pPr>
        <w:ind w:left="5040" w:hanging="360"/>
      </w:pPr>
      <w:rPr>
        <w:rFonts w:ascii="Symbol" w:hAnsi="Symbol" w:hint="default"/>
      </w:rPr>
    </w:lvl>
    <w:lvl w:ilvl="7" w:tplc="C4F480C6">
      <w:start w:val="1"/>
      <w:numFmt w:val="bullet"/>
      <w:lvlText w:val="o"/>
      <w:lvlJc w:val="left"/>
      <w:pPr>
        <w:ind w:left="5760" w:hanging="360"/>
      </w:pPr>
      <w:rPr>
        <w:rFonts w:ascii="Courier New" w:hAnsi="Courier New" w:hint="default"/>
      </w:rPr>
    </w:lvl>
    <w:lvl w:ilvl="8" w:tplc="A9B616E6">
      <w:start w:val="1"/>
      <w:numFmt w:val="bullet"/>
      <w:lvlText w:val=""/>
      <w:lvlJc w:val="left"/>
      <w:pPr>
        <w:ind w:left="6480" w:hanging="360"/>
      </w:pPr>
      <w:rPr>
        <w:rFonts w:ascii="Wingdings" w:hAnsi="Wingdings" w:hint="default"/>
      </w:rPr>
    </w:lvl>
  </w:abstractNum>
  <w:abstractNum w:abstractNumId="54" w15:restartNumberingAfterBreak="0">
    <w:nsid w:val="24E04D48"/>
    <w:multiLevelType w:val="hybridMultilevel"/>
    <w:tmpl w:val="3DE267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59745CF"/>
    <w:multiLevelType w:val="hybridMultilevel"/>
    <w:tmpl w:val="CC9C131A"/>
    <w:lvl w:ilvl="0" w:tplc="85F800F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MS Gothic" w:hAnsi="MS Gothic" w:cs="MS Gothic"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Wingdings" w:hAnsi="Wingdings" w:hint="default"/>
      </w:rPr>
    </w:lvl>
    <w:lvl w:ilvl="4" w:tplc="08090003" w:tentative="1">
      <w:start w:val="1"/>
      <w:numFmt w:val="bullet"/>
      <w:lvlText w:val="o"/>
      <w:lvlJc w:val="left"/>
      <w:pPr>
        <w:ind w:left="3600" w:hanging="360"/>
      </w:pPr>
      <w:rPr>
        <w:rFonts w:ascii="MS Gothic" w:hAnsi="MS Gothic" w:cs="MS Gothic"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Wingdings" w:hAnsi="Wingdings" w:hint="default"/>
      </w:rPr>
    </w:lvl>
    <w:lvl w:ilvl="7" w:tplc="08090003" w:tentative="1">
      <w:start w:val="1"/>
      <w:numFmt w:val="bullet"/>
      <w:lvlText w:val="o"/>
      <w:lvlJc w:val="left"/>
      <w:pPr>
        <w:ind w:left="5760" w:hanging="360"/>
      </w:pPr>
      <w:rPr>
        <w:rFonts w:ascii="MS Gothic" w:hAnsi="MS Gothic" w:cs="MS Gothic"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6D73030"/>
    <w:multiLevelType w:val="hybridMultilevel"/>
    <w:tmpl w:val="DFBE0B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7" w15:restartNumberingAfterBreak="0">
    <w:nsid w:val="26F65907"/>
    <w:multiLevelType w:val="hybridMultilevel"/>
    <w:tmpl w:val="746A8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7977A86"/>
    <w:multiLevelType w:val="hybridMultilevel"/>
    <w:tmpl w:val="FFFFFFFF"/>
    <w:lvl w:ilvl="0" w:tplc="96A22942">
      <w:start w:val="1"/>
      <w:numFmt w:val="bullet"/>
      <w:lvlText w:val="·"/>
      <w:lvlJc w:val="left"/>
      <w:pPr>
        <w:ind w:left="720" w:hanging="360"/>
      </w:pPr>
      <w:rPr>
        <w:rFonts w:ascii="Symbol" w:hAnsi="Symbol" w:hint="default"/>
      </w:rPr>
    </w:lvl>
    <w:lvl w:ilvl="1" w:tplc="5706E9EC">
      <w:start w:val="1"/>
      <w:numFmt w:val="bullet"/>
      <w:lvlText w:val="o"/>
      <w:lvlJc w:val="left"/>
      <w:pPr>
        <w:ind w:left="1440" w:hanging="360"/>
      </w:pPr>
      <w:rPr>
        <w:rFonts w:ascii="Courier New" w:hAnsi="Courier New" w:hint="default"/>
      </w:rPr>
    </w:lvl>
    <w:lvl w:ilvl="2" w:tplc="B13A6DEE">
      <w:start w:val="1"/>
      <w:numFmt w:val="bullet"/>
      <w:lvlText w:val=""/>
      <w:lvlJc w:val="left"/>
      <w:pPr>
        <w:ind w:left="2160" w:hanging="360"/>
      </w:pPr>
      <w:rPr>
        <w:rFonts w:ascii="Wingdings" w:hAnsi="Wingdings" w:hint="default"/>
      </w:rPr>
    </w:lvl>
    <w:lvl w:ilvl="3" w:tplc="CE005372">
      <w:start w:val="1"/>
      <w:numFmt w:val="bullet"/>
      <w:lvlText w:val=""/>
      <w:lvlJc w:val="left"/>
      <w:pPr>
        <w:ind w:left="2880" w:hanging="360"/>
      </w:pPr>
      <w:rPr>
        <w:rFonts w:ascii="Symbol" w:hAnsi="Symbol" w:hint="default"/>
      </w:rPr>
    </w:lvl>
    <w:lvl w:ilvl="4" w:tplc="9EAA68BE">
      <w:start w:val="1"/>
      <w:numFmt w:val="bullet"/>
      <w:lvlText w:val="o"/>
      <w:lvlJc w:val="left"/>
      <w:pPr>
        <w:ind w:left="3600" w:hanging="360"/>
      </w:pPr>
      <w:rPr>
        <w:rFonts w:ascii="Courier New" w:hAnsi="Courier New" w:hint="default"/>
      </w:rPr>
    </w:lvl>
    <w:lvl w:ilvl="5" w:tplc="C5A87B4C">
      <w:start w:val="1"/>
      <w:numFmt w:val="bullet"/>
      <w:lvlText w:val=""/>
      <w:lvlJc w:val="left"/>
      <w:pPr>
        <w:ind w:left="4320" w:hanging="360"/>
      </w:pPr>
      <w:rPr>
        <w:rFonts w:ascii="Wingdings" w:hAnsi="Wingdings" w:hint="default"/>
      </w:rPr>
    </w:lvl>
    <w:lvl w:ilvl="6" w:tplc="6E7AC65E">
      <w:start w:val="1"/>
      <w:numFmt w:val="bullet"/>
      <w:lvlText w:val=""/>
      <w:lvlJc w:val="left"/>
      <w:pPr>
        <w:ind w:left="5040" w:hanging="360"/>
      </w:pPr>
      <w:rPr>
        <w:rFonts w:ascii="Symbol" w:hAnsi="Symbol" w:hint="default"/>
      </w:rPr>
    </w:lvl>
    <w:lvl w:ilvl="7" w:tplc="BB5C4DEC">
      <w:start w:val="1"/>
      <w:numFmt w:val="bullet"/>
      <w:lvlText w:val="o"/>
      <w:lvlJc w:val="left"/>
      <w:pPr>
        <w:ind w:left="5760" w:hanging="360"/>
      </w:pPr>
      <w:rPr>
        <w:rFonts w:ascii="Courier New" w:hAnsi="Courier New" w:hint="default"/>
      </w:rPr>
    </w:lvl>
    <w:lvl w:ilvl="8" w:tplc="C9AEB70C">
      <w:start w:val="1"/>
      <w:numFmt w:val="bullet"/>
      <w:lvlText w:val=""/>
      <w:lvlJc w:val="left"/>
      <w:pPr>
        <w:ind w:left="6480" w:hanging="360"/>
      </w:pPr>
      <w:rPr>
        <w:rFonts w:ascii="Wingdings" w:hAnsi="Wingdings" w:hint="default"/>
      </w:rPr>
    </w:lvl>
  </w:abstractNum>
  <w:abstractNum w:abstractNumId="59" w15:restartNumberingAfterBreak="0">
    <w:nsid w:val="281C7C1D"/>
    <w:multiLevelType w:val="hybridMultilevel"/>
    <w:tmpl w:val="6EDC5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9E03D15"/>
    <w:multiLevelType w:val="hybridMultilevel"/>
    <w:tmpl w:val="2806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9ED302F"/>
    <w:multiLevelType w:val="hybridMultilevel"/>
    <w:tmpl w:val="FB3CBDF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2" w15:restartNumberingAfterBreak="0">
    <w:nsid w:val="2A7877E6"/>
    <w:multiLevelType w:val="hybridMultilevel"/>
    <w:tmpl w:val="01C09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B970997"/>
    <w:multiLevelType w:val="multilevel"/>
    <w:tmpl w:val="2AF0AE9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4" w15:restartNumberingAfterBreak="0">
    <w:nsid w:val="2BEC3F75"/>
    <w:multiLevelType w:val="hybridMultilevel"/>
    <w:tmpl w:val="66E019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2C061BFF"/>
    <w:multiLevelType w:val="hybridMultilevel"/>
    <w:tmpl w:val="5AEEE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C684DA4"/>
    <w:multiLevelType w:val="hybridMultilevel"/>
    <w:tmpl w:val="B1F47DD4"/>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2DEE4BA2"/>
    <w:multiLevelType w:val="multilevel"/>
    <w:tmpl w:val="E452BE2A"/>
    <w:lvl w:ilvl="0">
      <w:start w:val="5"/>
      <w:numFmt w:val="decimal"/>
      <w:lvlText w:val="%1."/>
      <w:lvlJc w:val="left"/>
      <w:pPr>
        <w:ind w:left="360" w:hanging="360"/>
      </w:pPr>
      <w:rPr>
        <w:rFonts w:ascii="Calibri Light" w:hAnsi="Calibri Light" w:cs="Calibri Light" w:hint="default"/>
        <w:b/>
        <w:bCs/>
        <w:sz w:val="24"/>
        <w:szCs w:val="28"/>
      </w:rPr>
    </w:lvl>
    <w:lvl w:ilvl="1">
      <w:start w:val="1"/>
      <w:numFmt w:val="decimal"/>
      <w:isLgl/>
      <w:lvlText w:val="%1.%2."/>
      <w:lvlJc w:val="left"/>
      <w:pPr>
        <w:ind w:left="405"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2F6C08DE"/>
    <w:multiLevelType w:val="hybridMultilevel"/>
    <w:tmpl w:val="C87C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FB86CE6"/>
    <w:multiLevelType w:val="hybridMultilevel"/>
    <w:tmpl w:val="3314D94E"/>
    <w:lvl w:ilvl="0" w:tplc="3D6A663A">
      <w:start w:val="1"/>
      <w:numFmt w:val="upperLetter"/>
      <w:lvlText w:val="%1."/>
      <w:lvlJc w:val="left"/>
      <w:pPr>
        <w:ind w:left="720" w:hanging="360"/>
      </w:pPr>
      <w:rPr>
        <w:rFonts w:hint="default"/>
        <w:color w:val="4472C4"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08466C5"/>
    <w:multiLevelType w:val="singleLevel"/>
    <w:tmpl w:val="08090001"/>
    <w:lvl w:ilvl="0">
      <w:start w:val="1"/>
      <w:numFmt w:val="bullet"/>
      <w:lvlText w:val=""/>
      <w:lvlJc w:val="left"/>
      <w:pPr>
        <w:ind w:left="720" w:hanging="360"/>
      </w:pPr>
      <w:rPr>
        <w:rFonts w:ascii="Symbol" w:hAnsi="Symbol" w:hint="default"/>
      </w:rPr>
    </w:lvl>
  </w:abstractNum>
  <w:abstractNum w:abstractNumId="71" w15:restartNumberingAfterBreak="0">
    <w:nsid w:val="309A4ABD"/>
    <w:multiLevelType w:val="hybridMultilevel"/>
    <w:tmpl w:val="F9C6E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0EB72EB"/>
    <w:multiLevelType w:val="hybridMultilevel"/>
    <w:tmpl w:val="D9D089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MS Mincho" w:hAnsi="MS Mincho" w:cs="MS Mincho" w:hint="default"/>
      </w:rPr>
    </w:lvl>
    <w:lvl w:ilvl="2" w:tplc="08090005" w:tentative="1">
      <w:start w:val="1"/>
      <w:numFmt w:val="bullet"/>
      <w:lvlText w:val=""/>
      <w:lvlJc w:val="left"/>
      <w:pPr>
        <w:ind w:left="2160" w:hanging="360"/>
      </w:pPr>
      <w:rPr>
        <w:rFonts w:ascii="Yu Mincho Light" w:hAnsi="Yu Mincho Light" w:hint="default"/>
      </w:rPr>
    </w:lvl>
    <w:lvl w:ilvl="3" w:tplc="08090001" w:tentative="1">
      <w:start w:val="1"/>
      <w:numFmt w:val="bullet"/>
      <w:lvlText w:val=""/>
      <w:lvlJc w:val="left"/>
      <w:pPr>
        <w:ind w:left="2880" w:hanging="360"/>
      </w:pPr>
      <w:rPr>
        <w:rFonts w:ascii="Yu Mincho Light" w:hAnsi="Yu Mincho Light" w:hint="default"/>
      </w:rPr>
    </w:lvl>
    <w:lvl w:ilvl="4" w:tplc="08090003" w:tentative="1">
      <w:start w:val="1"/>
      <w:numFmt w:val="bullet"/>
      <w:lvlText w:val="o"/>
      <w:lvlJc w:val="left"/>
      <w:pPr>
        <w:ind w:left="3600" w:hanging="360"/>
      </w:pPr>
      <w:rPr>
        <w:rFonts w:ascii="MS Mincho" w:hAnsi="MS Mincho" w:cs="MS Mincho" w:hint="default"/>
      </w:rPr>
    </w:lvl>
    <w:lvl w:ilvl="5" w:tplc="08090005" w:tentative="1">
      <w:start w:val="1"/>
      <w:numFmt w:val="bullet"/>
      <w:lvlText w:val=""/>
      <w:lvlJc w:val="left"/>
      <w:pPr>
        <w:ind w:left="4320" w:hanging="360"/>
      </w:pPr>
      <w:rPr>
        <w:rFonts w:ascii="Yu Mincho Light" w:hAnsi="Yu Mincho Light" w:hint="default"/>
      </w:rPr>
    </w:lvl>
    <w:lvl w:ilvl="6" w:tplc="08090001" w:tentative="1">
      <w:start w:val="1"/>
      <w:numFmt w:val="bullet"/>
      <w:lvlText w:val=""/>
      <w:lvlJc w:val="left"/>
      <w:pPr>
        <w:ind w:left="5040" w:hanging="360"/>
      </w:pPr>
      <w:rPr>
        <w:rFonts w:ascii="Yu Mincho Light" w:hAnsi="Yu Mincho Light" w:hint="default"/>
      </w:rPr>
    </w:lvl>
    <w:lvl w:ilvl="7" w:tplc="08090003" w:tentative="1">
      <w:start w:val="1"/>
      <w:numFmt w:val="bullet"/>
      <w:lvlText w:val="o"/>
      <w:lvlJc w:val="left"/>
      <w:pPr>
        <w:ind w:left="5760" w:hanging="360"/>
      </w:pPr>
      <w:rPr>
        <w:rFonts w:ascii="MS Mincho" w:hAnsi="MS Mincho" w:cs="MS Mincho" w:hint="default"/>
      </w:rPr>
    </w:lvl>
    <w:lvl w:ilvl="8" w:tplc="08090005" w:tentative="1">
      <w:start w:val="1"/>
      <w:numFmt w:val="bullet"/>
      <w:lvlText w:val=""/>
      <w:lvlJc w:val="left"/>
      <w:pPr>
        <w:ind w:left="6480" w:hanging="360"/>
      </w:pPr>
      <w:rPr>
        <w:rFonts w:ascii="Yu Mincho Light" w:hAnsi="Yu Mincho Light" w:hint="default"/>
      </w:rPr>
    </w:lvl>
  </w:abstractNum>
  <w:abstractNum w:abstractNumId="73" w15:restartNumberingAfterBreak="0">
    <w:nsid w:val="30F4404C"/>
    <w:multiLevelType w:val="hybridMultilevel"/>
    <w:tmpl w:val="EE888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13623CB"/>
    <w:multiLevelType w:val="hybridMultilevel"/>
    <w:tmpl w:val="CE88D666"/>
    <w:lvl w:ilvl="0" w:tplc="4008D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3155586F"/>
    <w:multiLevelType w:val="hybridMultilevel"/>
    <w:tmpl w:val="FFFFFFFF"/>
    <w:lvl w:ilvl="0" w:tplc="AC3AC7C8">
      <w:start w:val="1"/>
      <w:numFmt w:val="bullet"/>
      <w:lvlText w:val="·"/>
      <w:lvlJc w:val="left"/>
      <w:pPr>
        <w:ind w:left="720" w:hanging="360"/>
      </w:pPr>
      <w:rPr>
        <w:rFonts w:ascii="Symbol" w:hAnsi="Symbol" w:hint="default"/>
      </w:rPr>
    </w:lvl>
    <w:lvl w:ilvl="1" w:tplc="F426E196">
      <w:start w:val="1"/>
      <w:numFmt w:val="bullet"/>
      <w:lvlText w:val="o"/>
      <w:lvlJc w:val="left"/>
      <w:pPr>
        <w:ind w:left="1440" w:hanging="360"/>
      </w:pPr>
      <w:rPr>
        <w:rFonts w:ascii="Courier New" w:hAnsi="Courier New" w:hint="default"/>
      </w:rPr>
    </w:lvl>
    <w:lvl w:ilvl="2" w:tplc="B9C0935A">
      <w:start w:val="1"/>
      <w:numFmt w:val="bullet"/>
      <w:lvlText w:val=""/>
      <w:lvlJc w:val="left"/>
      <w:pPr>
        <w:ind w:left="2160" w:hanging="360"/>
      </w:pPr>
      <w:rPr>
        <w:rFonts w:ascii="Wingdings" w:hAnsi="Wingdings" w:hint="default"/>
      </w:rPr>
    </w:lvl>
    <w:lvl w:ilvl="3" w:tplc="5E74F56C">
      <w:start w:val="1"/>
      <w:numFmt w:val="bullet"/>
      <w:lvlText w:val=""/>
      <w:lvlJc w:val="left"/>
      <w:pPr>
        <w:ind w:left="2880" w:hanging="360"/>
      </w:pPr>
      <w:rPr>
        <w:rFonts w:ascii="Symbol" w:hAnsi="Symbol" w:hint="default"/>
      </w:rPr>
    </w:lvl>
    <w:lvl w:ilvl="4" w:tplc="FBE63FE2">
      <w:start w:val="1"/>
      <w:numFmt w:val="bullet"/>
      <w:lvlText w:val="o"/>
      <w:lvlJc w:val="left"/>
      <w:pPr>
        <w:ind w:left="3600" w:hanging="360"/>
      </w:pPr>
      <w:rPr>
        <w:rFonts w:ascii="Courier New" w:hAnsi="Courier New" w:hint="default"/>
      </w:rPr>
    </w:lvl>
    <w:lvl w:ilvl="5" w:tplc="0E52CDA0">
      <w:start w:val="1"/>
      <w:numFmt w:val="bullet"/>
      <w:lvlText w:val=""/>
      <w:lvlJc w:val="left"/>
      <w:pPr>
        <w:ind w:left="4320" w:hanging="360"/>
      </w:pPr>
      <w:rPr>
        <w:rFonts w:ascii="Wingdings" w:hAnsi="Wingdings" w:hint="default"/>
      </w:rPr>
    </w:lvl>
    <w:lvl w:ilvl="6" w:tplc="009A4BB6">
      <w:start w:val="1"/>
      <w:numFmt w:val="bullet"/>
      <w:lvlText w:val=""/>
      <w:lvlJc w:val="left"/>
      <w:pPr>
        <w:ind w:left="5040" w:hanging="360"/>
      </w:pPr>
      <w:rPr>
        <w:rFonts w:ascii="Symbol" w:hAnsi="Symbol" w:hint="default"/>
      </w:rPr>
    </w:lvl>
    <w:lvl w:ilvl="7" w:tplc="F81CCB88">
      <w:start w:val="1"/>
      <w:numFmt w:val="bullet"/>
      <w:lvlText w:val="o"/>
      <w:lvlJc w:val="left"/>
      <w:pPr>
        <w:ind w:left="5760" w:hanging="360"/>
      </w:pPr>
      <w:rPr>
        <w:rFonts w:ascii="Courier New" w:hAnsi="Courier New" w:hint="default"/>
      </w:rPr>
    </w:lvl>
    <w:lvl w:ilvl="8" w:tplc="A87AF068">
      <w:start w:val="1"/>
      <w:numFmt w:val="bullet"/>
      <w:lvlText w:val=""/>
      <w:lvlJc w:val="left"/>
      <w:pPr>
        <w:ind w:left="6480" w:hanging="360"/>
      </w:pPr>
      <w:rPr>
        <w:rFonts w:ascii="Wingdings" w:hAnsi="Wingdings" w:hint="default"/>
      </w:rPr>
    </w:lvl>
  </w:abstractNum>
  <w:abstractNum w:abstractNumId="76" w15:restartNumberingAfterBreak="0">
    <w:nsid w:val="316C3D4C"/>
    <w:multiLevelType w:val="hybridMultilevel"/>
    <w:tmpl w:val="79AE9E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7" w15:restartNumberingAfterBreak="0">
    <w:nsid w:val="31BB0C34"/>
    <w:multiLevelType w:val="hybridMultilevel"/>
    <w:tmpl w:val="B1EC1C7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8" w15:restartNumberingAfterBreak="0">
    <w:nsid w:val="3232713B"/>
    <w:multiLevelType w:val="hybridMultilevel"/>
    <w:tmpl w:val="9F40D89C"/>
    <w:lvl w:ilvl="0" w:tplc="ABC67FA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15:restartNumberingAfterBreak="0">
    <w:nsid w:val="32605B70"/>
    <w:multiLevelType w:val="multilevel"/>
    <w:tmpl w:val="51E4EF0C"/>
    <w:styleLink w:val="NumberList"/>
    <w:lvl w:ilvl="0">
      <w:start w:val="1"/>
      <w:numFmt w:val="bullet"/>
      <w:lvlText w:val=""/>
      <w:lvlJc w:val="left"/>
      <w:pPr>
        <w:tabs>
          <w:tab w:val="num" w:pos="567"/>
        </w:tabs>
        <w:ind w:left="567" w:hanging="567"/>
      </w:pPr>
      <w:rPr>
        <w:rFonts w:ascii="Symbol" w:hAnsi="Symbol"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33EF1CAF"/>
    <w:multiLevelType w:val="hybridMultilevel"/>
    <w:tmpl w:val="2B164EA6"/>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347B191C"/>
    <w:multiLevelType w:val="multilevel"/>
    <w:tmpl w:val="1108A4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372418EC"/>
    <w:multiLevelType w:val="hybridMultilevel"/>
    <w:tmpl w:val="A13E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7A91737"/>
    <w:multiLevelType w:val="hybridMultilevel"/>
    <w:tmpl w:val="90101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392D4475"/>
    <w:multiLevelType w:val="hybridMultilevel"/>
    <w:tmpl w:val="B858B4EE"/>
    <w:lvl w:ilvl="0" w:tplc="114280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3AB14B7B"/>
    <w:multiLevelType w:val="hybridMultilevel"/>
    <w:tmpl w:val="AC1A0E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3AC42E9B"/>
    <w:multiLevelType w:val="hybridMultilevel"/>
    <w:tmpl w:val="6F1E6AAE"/>
    <w:lvl w:ilvl="0" w:tplc="53A2099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3ADF4E53"/>
    <w:multiLevelType w:val="hybridMultilevel"/>
    <w:tmpl w:val="8794D5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3B073CDE"/>
    <w:multiLevelType w:val="hybridMultilevel"/>
    <w:tmpl w:val="A93606B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3BEB68D6"/>
    <w:multiLevelType w:val="hybridMultilevel"/>
    <w:tmpl w:val="63CCE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3CF721B4"/>
    <w:multiLevelType w:val="hybridMultilevel"/>
    <w:tmpl w:val="3D64B7C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1" w15:restartNumberingAfterBreak="0">
    <w:nsid w:val="3DDA0B11"/>
    <w:multiLevelType w:val="multilevel"/>
    <w:tmpl w:val="8714A0A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3E406DBA"/>
    <w:multiLevelType w:val="hybridMultilevel"/>
    <w:tmpl w:val="89BA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3E713C3C"/>
    <w:multiLevelType w:val="hybridMultilevel"/>
    <w:tmpl w:val="FFFFFFFF"/>
    <w:styleLink w:val="DAITableBullets"/>
    <w:lvl w:ilvl="0" w:tplc="46A82C82">
      <w:start w:val="1"/>
      <w:numFmt w:val="bullet"/>
      <w:lvlText w:val="·"/>
      <w:lvlJc w:val="left"/>
      <w:pPr>
        <w:ind w:left="720" w:hanging="360"/>
      </w:pPr>
      <w:rPr>
        <w:rFonts w:ascii="Symbol" w:hAnsi="Symbol" w:hint="default"/>
      </w:rPr>
    </w:lvl>
    <w:lvl w:ilvl="1" w:tplc="F094E8EC">
      <w:start w:val="1"/>
      <w:numFmt w:val="bullet"/>
      <w:lvlText w:val="o"/>
      <w:lvlJc w:val="left"/>
      <w:pPr>
        <w:ind w:left="1440" w:hanging="360"/>
      </w:pPr>
      <w:rPr>
        <w:rFonts w:ascii="Courier New" w:hAnsi="Courier New" w:hint="default"/>
      </w:rPr>
    </w:lvl>
    <w:lvl w:ilvl="2" w:tplc="386AA022">
      <w:start w:val="1"/>
      <w:numFmt w:val="bullet"/>
      <w:lvlText w:val=""/>
      <w:lvlJc w:val="left"/>
      <w:pPr>
        <w:ind w:left="2160" w:hanging="360"/>
      </w:pPr>
      <w:rPr>
        <w:rFonts w:ascii="Wingdings" w:hAnsi="Wingdings" w:hint="default"/>
      </w:rPr>
    </w:lvl>
    <w:lvl w:ilvl="3" w:tplc="BB206FF6">
      <w:start w:val="1"/>
      <w:numFmt w:val="bullet"/>
      <w:lvlText w:val=""/>
      <w:lvlJc w:val="left"/>
      <w:pPr>
        <w:ind w:left="2880" w:hanging="360"/>
      </w:pPr>
      <w:rPr>
        <w:rFonts w:ascii="Symbol" w:hAnsi="Symbol" w:hint="default"/>
      </w:rPr>
    </w:lvl>
    <w:lvl w:ilvl="4" w:tplc="899229E4">
      <w:start w:val="1"/>
      <w:numFmt w:val="bullet"/>
      <w:lvlText w:val="o"/>
      <w:lvlJc w:val="left"/>
      <w:pPr>
        <w:ind w:left="3600" w:hanging="360"/>
      </w:pPr>
      <w:rPr>
        <w:rFonts w:ascii="Courier New" w:hAnsi="Courier New" w:hint="default"/>
      </w:rPr>
    </w:lvl>
    <w:lvl w:ilvl="5" w:tplc="602834A8">
      <w:start w:val="1"/>
      <w:numFmt w:val="bullet"/>
      <w:lvlText w:val=""/>
      <w:lvlJc w:val="left"/>
      <w:pPr>
        <w:ind w:left="4320" w:hanging="360"/>
      </w:pPr>
      <w:rPr>
        <w:rFonts w:ascii="Wingdings" w:hAnsi="Wingdings" w:hint="default"/>
      </w:rPr>
    </w:lvl>
    <w:lvl w:ilvl="6" w:tplc="886E436C">
      <w:start w:val="1"/>
      <w:numFmt w:val="bullet"/>
      <w:lvlText w:val=""/>
      <w:lvlJc w:val="left"/>
      <w:pPr>
        <w:ind w:left="5040" w:hanging="360"/>
      </w:pPr>
      <w:rPr>
        <w:rFonts w:ascii="Symbol" w:hAnsi="Symbol" w:hint="default"/>
      </w:rPr>
    </w:lvl>
    <w:lvl w:ilvl="7" w:tplc="F1280EC2">
      <w:start w:val="1"/>
      <w:numFmt w:val="bullet"/>
      <w:lvlText w:val="o"/>
      <w:lvlJc w:val="left"/>
      <w:pPr>
        <w:ind w:left="5760" w:hanging="360"/>
      </w:pPr>
      <w:rPr>
        <w:rFonts w:ascii="Courier New" w:hAnsi="Courier New" w:hint="default"/>
      </w:rPr>
    </w:lvl>
    <w:lvl w:ilvl="8" w:tplc="AF028B0C">
      <w:start w:val="1"/>
      <w:numFmt w:val="bullet"/>
      <w:lvlText w:val=""/>
      <w:lvlJc w:val="left"/>
      <w:pPr>
        <w:ind w:left="6480" w:hanging="360"/>
      </w:pPr>
      <w:rPr>
        <w:rFonts w:ascii="Wingdings" w:hAnsi="Wingdings" w:hint="default"/>
      </w:rPr>
    </w:lvl>
  </w:abstractNum>
  <w:abstractNum w:abstractNumId="94" w15:restartNumberingAfterBreak="0">
    <w:nsid w:val="3E7F4114"/>
    <w:multiLevelType w:val="multilevel"/>
    <w:tmpl w:val="9F32DD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3E90609C"/>
    <w:multiLevelType w:val="hybridMultilevel"/>
    <w:tmpl w:val="2E32B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EB86B87"/>
    <w:multiLevelType w:val="hybridMultilevel"/>
    <w:tmpl w:val="1D62A852"/>
    <w:lvl w:ilvl="0" w:tplc="77940AA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3EF73DE4"/>
    <w:multiLevelType w:val="hybridMultilevel"/>
    <w:tmpl w:val="46C2E8F6"/>
    <w:lvl w:ilvl="0" w:tplc="C4B4AD3A">
      <w:start w:val="1"/>
      <w:numFmt w:val="lowerLetter"/>
      <w:lvlText w:val="%1."/>
      <w:lvlJc w:val="left"/>
      <w:pPr>
        <w:ind w:left="3600" w:hanging="360"/>
      </w:p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3F30629E"/>
    <w:multiLevelType w:val="hybridMultilevel"/>
    <w:tmpl w:val="32E26190"/>
    <w:lvl w:ilvl="0" w:tplc="08090001">
      <w:start w:val="1"/>
      <w:numFmt w:val="bullet"/>
      <w:lvlText w:val=""/>
      <w:lvlJc w:val="left"/>
      <w:pPr>
        <w:ind w:left="720" w:hanging="360"/>
      </w:pPr>
      <w:rPr>
        <w:rFonts w:ascii="Symbol" w:hAnsi="Symbol" w:hint="default"/>
      </w:rPr>
    </w:lvl>
    <w:lvl w:ilvl="1" w:tplc="93EC4186">
      <w:start w:val="1"/>
      <w:numFmt w:val="decimal"/>
      <w:lvlText w:val="%2."/>
      <w:lvlJc w:val="left"/>
      <w:pPr>
        <w:ind w:left="1777" w:hanging="360"/>
      </w:pPr>
    </w:lvl>
    <w:lvl w:ilvl="2" w:tplc="435A265C">
      <w:start w:val="1"/>
      <w:numFmt w:val="lowerRoman"/>
      <w:lvlText w:val="%3."/>
      <w:lvlJc w:val="right"/>
      <w:pPr>
        <w:ind w:left="2160" w:hanging="180"/>
      </w:pPr>
    </w:lvl>
    <w:lvl w:ilvl="3" w:tplc="E6C6CA9E">
      <w:start w:val="1"/>
      <w:numFmt w:val="decimal"/>
      <w:lvlText w:val="%4."/>
      <w:lvlJc w:val="left"/>
      <w:pPr>
        <w:ind w:left="2880" w:hanging="360"/>
      </w:pPr>
    </w:lvl>
    <w:lvl w:ilvl="4" w:tplc="08090001">
      <w:start w:val="1"/>
      <w:numFmt w:val="bullet"/>
      <w:lvlText w:val=""/>
      <w:lvlJc w:val="left"/>
      <w:pPr>
        <w:ind w:left="3600" w:hanging="360"/>
      </w:pPr>
      <w:rPr>
        <w:rFonts w:ascii="Symbol" w:hAnsi="Symbol" w:hint="default"/>
      </w:rPr>
    </w:lvl>
    <w:lvl w:ilvl="5" w:tplc="23C6E9D6">
      <w:start w:val="1"/>
      <w:numFmt w:val="lowerRoman"/>
      <w:lvlText w:val="%6."/>
      <w:lvlJc w:val="right"/>
      <w:pPr>
        <w:ind w:left="4320" w:hanging="180"/>
      </w:pPr>
    </w:lvl>
    <w:lvl w:ilvl="6" w:tplc="794A83DE">
      <w:start w:val="1"/>
      <w:numFmt w:val="decimal"/>
      <w:lvlText w:val="%7."/>
      <w:lvlJc w:val="left"/>
      <w:pPr>
        <w:ind w:left="5040" w:hanging="360"/>
      </w:pPr>
    </w:lvl>
    <w:lvl w:ilvl="7" w:tplc="7E2A88FC">
      <w:start w:val="1"/>
      <w:numFmt w:val="lowerLetter"/>
      <w:lvlText w:val="%8."/>
      <w:lvlJc w:val="left"/>
      <w:pPr>
        <w:ind w:left="5760" w:hanging="360"/>
      </w:pPr>
    </w:lvl>
    <w:lvl w:ilvl="8" w:tplc="B7EA138C">
      <w:start w:val="1"/>
      <w:numFmt w:val="lowerRoman"/>
      <w:lvlText w:val="%9."/>
      <w:lvlJc w:val="right"/>
      <w:pPr>
        <w:ind w:left="6480" w:hanging="180"/>
      </w:pPr>
    </w:lvl>
  </w:abstractNum>
  <w:abstractNum w:abstractNumId="99" w15:restartNumberingAfterBreak="0">
    <w:nsid w:val="409434BE"/>
    <w:multiLevelType w:val="hybridMultilevel"/>
    <w:tmpl w:val="4F9A385E"/>
    <w:lvl w:ilvl="0" w:tplc="D9B6D252">
      <w:start w:val="1"/>
      <w:numFmt w:val="bullet"/>
      <w:lvlText w:val=""/>
      <w:lvlJc w:val="left"/>
      <w:pPr>
        <w:ind w:left="720" w:hanging="360"/>
      </w:pPr>
      <w:rPr>
        <w:rFonts w:ascii="Symbol" w:hAnsi="Symbol" w:hint="default"/>
      </w:rPr>
    </w:lvl>
    <w:lvl w:ilvl="1" w:tplc="2CE0EE3C">
      <w:start w:val="1"/>
      <w:numFmt w:val="bullet"/>
      <w:lvlText w:val="o"/>
      <w:lvlJc w:val="left"/>
      <w:pPr>
        <w:ind w:left="1440" w:hanging="360"/>
      </w:pPr>
      <w:rPr>
        <w:rFonts w:ascii="Courier New" w:hAnsi="Courier New" w:hint="default"/>
      </w:rPr>
    </w:lvl>
    <w:lvl w:ilvl="2" w:tplc="3C9A5E2E">
      <w:start w:val="1"/>
      <w:numFmt w:val="bullet"/>
      <w:lvlText w:val=""/>
      <w:lvlJc w:val="left"/>
      <w:pPr>
        <w:ind w:left="2160" w:hanging="360"/>
      </w:pPr>
      <w:rPr>
        <w:rFonts w:ascii="Wingdings" w:hAnsi="Wingdings" w:hint="default"/>
      </w:rPr>
    </w:lvl>
    <w:lvl w:ilvl="3" w:tplc="83FC02BA">
      <w:start w:val="1"/>
      <w:numFmt w:val="bullet"/>
      <w:lvlText w:val=""/>
      <w:lvlJc w:val="left"/>
      <w:pPr>
        <w:ind w:left="2880" w:hanging="360"/>
      </w:pPr>
      <w:rPr>
        <w:rFonts w:ascii="Symbol" w:hAnsi="Symbol" w:hint="default"/>
      </w:rPr>
    </w:lvl>
    <w:lvl w:ilvl="4" w:tplc="D4905622">
      <w:start w:val="1"/>
      <w:numFmt w:val="bullet"/>
      <w:lvlText w:val="o"/>
      <w:lvlJc w:val="left"/>
      <w:pPr>
        <w:ind w:left="3600" w:hanging="360"/>
      </w:pPr>
      <w:rPr>
        <w:rFonts w:ascii="Courier New" w:hAnsi="Courier New" w:hint="default"/>
      </w:rPr>
    </w:lvl>
    <w:lvl w:ilvl="5" w:tplc="D63AF272">
      <w:start w:val="1"/>
      <w:numFmt w:val="bullet"/>
      <w:lvlText w:val=""/>
      <w:lvlJc w:val="left"/>
      <w:pPr>
        <w:ind w:left="4320" w:hanging="360"/>
      </w:pPr>
      <w:rPr>
        <w:rFonts w:ascii="Wingdings" w:hAnsi="Wingdings" w:hint="default"/>
      </w:rPr>
    </w:lvl>
    <w:lvl w:ilvl="6" w:tplc="BFA8045E">
      <w:start w:val="1"/>
      <w:numFmt w:val="bullet"/>
      <w:lvlText w:val=""/>
      <w:lvlJc w:val="left"/>
      <w:pPr>
        <w:ind w:left="5040" w:hanging="360"/>
      </w:pPr>
      <w:rPr>
        <w:rFonts w:ascii="Symbol" w:hAnsi="Symbol" w:hint="default"/>
      </w:rPr>
    </w:lvl>
    <w:lvl w:ilvl="7" w:tplc="CCD24166">
      <w:start w:val="1"/>
      <w:numFmt w:val="bullet"/>
      <w:lvlText w:val="o"/>
      <w:lvlJc w:val="left"/>
      <w:pPr>
        <w:ind w:left="5760" w:hanging="360"/>
      </w:pPr>
      <w:rPr>
        <w:rFonts w:ascii="Courier New" w:hAnsi="Courier New" w:hint="default"/>
      </w:rPr>
    </w:lvl>
    <w:lvl w:ilvl="8" w:tplc="63D20596">
      <w:start w:val="1"/>
      <w:numFmt w:val="bullet"/>
      <w:lvlText w:val=""/>
      <w:lvlJc w:val="left"/>
      <w:pPr>
        <w:ind w:left="6480" w:hanging="360"/>
      </w:pPr>
      <w:rPr>
        <w:rFonts w:ascii="Wingdings" w:hAnsi="Wingdings" w:hint="default"/>
      </w:rPr>
    </w:lvl>
  </w:abstractNum>
  <w:abstractNum w:abstractNumId="100" w15:restartNumberingAfterBreak="0">
    <w:nsid w:val="41C25EAF"/>
    <w:multiLevelType w:val="hybridMultilevel"/>
    <w:tmpl w:val="59ACAF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1D41830"/>
    <w:multiLevelType w:val="multilevel"/>
    <w:tmpl w:val="3230DC5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2" w15:restartNumberingAfterBreak="0">
    <w:nsid w:val="427A10BA"/>
    <w:multiLevelType w:val="hybridMultilevel"/>
    <w:tmpl w:val="1BC83A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44E1A71"/>
    <w:multiLevelType w:val="hybridMultilevel"/>
    <w:tmpl w:val="496AED92"/>
    <w:lvl w:ilvl="0" w:tplc="4CFA657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49F540E"/>
    <w:multiLevelType w:val="hybridMultilevel"/>
    <w:tmpl w:val="AC5A8DE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457C62F6"/>
    <w:multiLevelType w:val="hybridMultilevel"/>
    <w:tmpl w:val="E33889EC"/>
    <w:lvl w:ilvl="0" w:tplc="25602E2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6" w15:restartNumberingAfterBreak="0">
    <w:nsid w:val="45A63B31"/>
    <w:multiLevelType w:val="hybridMultilevel"/>
    <w:tmpl w:val="04E29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4740137C"/>
    <w:multiLevelType w:val="hybridMultilevel"/>
    <w:tmpl w:val="BD722FBE"/>
    <w:lvl w:ilvl="0" w:tplc="E25A5172">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48116B24"/>
    <w:multiLevelType w:val="hybridMultilevel"/>
    <w:tmpl w:val="3A180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48790FDB"/>
    <w:multiLevelType w:val="multilevel"/>
    <w:tmpl w:val="E1B6ADC4"/>
    <w:lvl w:ilvl="0">
      <w:start w:val="1"/>
      <w:numFmt w:val="lowerLetter"/>
      <w:lvlText w:val="%1."/>
      <w:lvlJc w:val="left"/>
      <w:pPr>
        <w:tabs>
          <w:tab w:val="num" w:pos="-558"/>
        </w:tabs>
        <w:ind w:left="-558" w:hanging="360"/>
      </w:pPr>
    </w:lvl>
    <w:lvl w:ilvl="1" w:tentative="1">
      <w:start w:val="1"/>
      <w:numFmt w:val="lowerLetter"/>
      <w:lvlText w:val="%2."/>
      <w:lvlJc w:val="left"/>
      <w:pPr>
        <w:tabs>
          <w:tab w:val="num" w:pos="162"/>
        </w:tabs>
        <w:ind w:left="162" w:hanging="360"/>
      </w:pPr>
    </w:lvl>
    <w:lvl w:ilvl="2" w:tentative="1">
      <w:start w:val="1"/>
      <w:numFmt w:val="lowerLetter"/>
      <w:lvlText w:val="%3."/>
      <w:lvlJc w:val="left"/>
      <w:pPr>
        <w:tabs>
          <w:tab w:val="num" w:pos="882"/>
        </w:tabs>
        <w:ind w:left="882" w:hanging="360"/>
      </w:pPr>
    </w:lvl>
    <w:lvl w:ilvl="3" w:tentative="1">
      <w:start w:val="1"/>
      <w:numFmt w:val="lowerLetter"/>
      <w:lvlText w:val="%4."/>
      <w:lvlJc w:val="left"/>
      <w:pPr>
        <w:tabs>
          <w:tab w:val="num" w:pos="1602"/>
        </w:tabs>
        <w:ind w:left="1602" w:hanging="360"/>
      </w:pPr>
    </w:lvl>
    <w:lvl w:ilvl="4" w:tentative="1">
      <w:start w:val="1"/>
      <w:numFmt w:val="lowerLetter"/>
      <w:lvlText w:val="%5."/>
      <w:lvlJc w:val="left"/>
      <w:pPr>
        <w:tabs>
          <w:tab w:val="num" w:pos="2322"/>
        </w:tabs>
        <w:ind w:left="2322" w:hanging="360"/>
      </w:pPr>
    </w:lvl>
    <w:lvl w:ilvl="5" w:tentative="1">
      <w:start w:val="1"/>
      <w:numFmt w:val="lowerLetter"/>
      <w:lvlText w:val="%6."/>
      <w:lvlJc w:val="left"/>
      <w:pPr>
        <w:tabs>
          <w:tab w:val="num" w:pos="3042"/>
        </w:tabs>
        <w:ind w:left="3042" w:hanging="360"/>
      </w:pPr>
    </w:lvl>
    <w:lvl w:ilvl="6" w:tentative="1">
      <w:start w:val="1"/>
      <w:numFmt w:val="lowerLetter"/>
      <w:lvlText w:val="%7."/>
      <w:lvlJc w:val="left"/>
      <w:pPr>
        <w:tabs>
          <w:tab w:val="num" w:pos="3762"/>
        </w:tabs>
        <w:ind w:left="3762" w:hanging="360"/>
      </w:pPr>
    </w:lvl>
    <w:lvl w:ilvl="7" w:tentative="1">
      <w:start w:val="1"/>
      <w:numFmt w:val="lowerLetter"/>
      <w:lvlText w:val="%8."/>
      <w:lvlJc w:val="left"/>
      <w:pPr>
        <w:tabs>
          <w:tab w:val="num" w:pos="4482"/>
        </w:tabs>
        <w:ind w:left="4482" w:hanging="360"/>
      </w:pPr>
    </w:lvl>
    <w:lvl w:ilvl="8" w:tentative="1">
      <w:start w:val="1"/>
      <w:numFmt w:val="lowerLetter"/>
      <w:lvlText w:val="%9."/>
      <w:lvlJc w:val="left"/>
      <w:pPr>
        <w:tabs>
          <w:tab w:val="num" w:pos="5202"/>
        </w:tabs>
        <w:ind w:left="5202" w:hanging="360"/>
      </w:pPr>
    </w:lvl>
  </w:abstractNum>
  <w:abstractNum w:abstractNumId="110" w15:restartNumberingAfterBreak="0">
    <w:nsid w:val="493365C3"/>
    <w:multiLevelType w:val="hybridMultilevel"/>
    <w:tmpl w:val="4C5A942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1" w15:restartNumberingAfterBreak="0">
    <w:nsid w:val="49E47846"/>
    <w:multiLevelType w:val="hybridMultilevel"/>
    <w:tmpl w:val="435812BC"/>
    <w:lvl w:ilvl="0" w:tplc="B1EC2B0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2" w15:restartNumberingAfterBreak="0">
    <w:nsid w:val="4A1F4225"/>
    <w:multiLevelType w:val="hybridMultilevel"/>
    <w:tmpl w:val="FFFFFFFF"/>
    <w:lvl w:ilvl="0" w:tplc="742A0178">
      <w:start w:val="1"/>
      <w:numFmt w:val="bullet"/>
      <w:lvlText w:val=""/>
      <w:lvlJc w:val="left"/>
      <w:pPr>
        <w:ind w:left="720" w:hanging="360"/>
      </w:pPr>
      <w:rPr>
        <w:rFonts w:ascii="Symbol" w:hAnsi="Symbol" w:hint="default"/>
      </w:rPr>
    </w:lvl>
    <w:lvl w:ilvl="1" w:tplc="B88AFA80">
      <w:start w:val="1"/>
      <w:numFmt w:val="bullet"/>
      <w:lvlText w:val="o"/>
      <w:lvlJc w:val="left"/>
      <w:pPr>
        <w:ind w:left="1440" w:hanging="360"/>
      </w:pPr>
      <w:rPr>
        <w:rFonts w:ascii="Courier New" w:hAnsi="Courier New" w:hint="default"/>
      </w:rPr>
    </w:lvl>
    <w:lvl w:ilvl="2" w:tplc="AC10748E">
      <w:start w:val="1"/>
      <w:numFmt w:val="bullet"/>
      <w:lvlText w:val=""/>
      <w:lvlJc w:val="left"/>
      <w:pPr>
        <w:ind w:left="2160" w:hanging="360"/>
      </w:pPr>
      <w:rPr>
        <w:rFonts w:ascii="Wingdings" w:hAnsi="Wingdings" w:hint="default"/>
      </w:rPr>
    </w:lvl>
    <w:lvl w:ilvl="3" w:tplc="CCF8DEE6">
      <w:start w:val="1"/>
      <w:numFmt w:val="bullet"/>
      <w:lvlText w:val=""/>
      <w:lvlJc w:val="left"/>
      <w:pPr>
        <w:ind w:left="2880" w:hanging="360"/>
      </w:pPr>
      <w:rPr>
        <w:rFonts w:ascii="Symbol" w:hAnsi="Symbol" w:hint="default"/>
      </w:rPr>
    </w:lvl>
    <w:lvl w:ilvl="4" w:tplc="C6FC37B6">
      <w:start w:val="1"/>
      <w:numFmt w:val="bullet"/>
      <w:lvlText w:val="o"/>
      <w:lvlJc w:val="left"/>
      <w:pPr>
        <w:ind w:left="3600" w:hanging="360"/>
      </w:pPr>
      <w:rPr>
        <w:rFonts w:ascii="Courier New" w:hAnsi="Courier New" w:hint="default"/>
      </w:rPr>
    </w:lvl>
    <w:lvl w:ilvl="5" w:tplc="A0F2CDBA">
      <w:start w:val="1"/>
      <w:numFmt w:val="bullet"/>
      <w:lvlText w:val=""/>
      <w:lvlJc w:val="left"/>
      <w:pPr>
        <w:ind w:left="4320" w:hanging="360"/>
      </w:pPr>
      <w:rPr>
        <w:rFonts w:ascii="Wingdings" w:hAnsi="Wingdings" w:hint="default"/>
      </w:rPr>
    </w:lvl>
    <w:lvl w:ilvl="6" w:tplc="04520EFE">
      <w:start w:val="1"/>
      <w:numFmt w:val="bullet"/>
      <w:lvlText w:val=""/>
      <w:lvlJc w:val="left"/>
      <w:pPr>
        <w:ind w:left="5040" w:hanging="360"/>
      </w:pPr>
      <w:rPr>
        <w:rFonts w:ascii="Symbol" w:hAnsi="Symbol" w:hint="default"/>
      </w:rPr>
    </w:lvl>
    <w:lvl w:ilvl="7" w:tplc="8B884290">
      <w:start w:val="1"/>
      <w:numFmt w:val="bullet"/>
      <w:lvlText w:val="o"/>
      <w:lvlJc w:val="left"/>
      <w:pPr>
        <w:ind w:left="5760" w:hanging="360"/>
      </w:pPr>
      <w:rPr>
        <w:rFonts w:ascii="Courier New" w:hAnsi="Courier New" w:hint="default"/>
      </w:rPr>
    </w:lvl>
    <w:lvl w:ilvl="8" w:tplc="FC52A404">
      <w:start w:val="1"/>
      <w:numFmt w:val="bullet"/>
      <w:lvlText w:val=""/>
      <w:lvlJc w:val="left"/>
      <w:pPr>
        <w:ind w:left="6480" w:hanging="360"/>
      </w:pPr>
      <w:rPr>
        <w:rFonts w:ascii="Wingdings" w:hAnsi="Wingdings" w:hint="default"/>
      </w:rPr>
    </w:lvl>
  </w:abstractNum>
  <w:abstractNum w:abstractNumId="113" w15:restartNumberingAfterBreak="0">
    <w:nsid w:val="4A38118C"/>
    <w:multiLevelType w:val="hybridMultilevel"/>
    <w:tmpl w:val="98A21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4AB54184"/>
    <w:multiLevelType w:val="hybridMultilevel"/>
    <w:tmpl w:val="FFFFFFFF"/>
    <w:styleLink w:val="BulletList"/>
    <w:lvl w:ilvl="0" w:tplc="A24CEFD4">
      <w:start w:val="1"/>
      <w:numFmt w:val="bullet"/>
      <w:lvlText w:val="·"/>
      <w:lvlJc w:val="left"/>
      <w:pPr>
        <w:ind w:left="720" w:hanging="360"/>
      </w:pPr>
      <w:rPr>
        <w:rFonts w:ascii="Symbol" w:hAnsi="Symbol" w:hint="default"/>
      </w:rPr>
    </w:lvl>
    <w:lvl w:ilvl="1" w:tplc="5F688EB2">
      <w:start w:val="1"/>
      <w:numFmt w:val="bullet"/>
      <w:lvlText w:val="o"/>
      <w:lvlJc w:val="left"/>
      <w:pPr>
        <w:ind w:left="1440" w:hanging="360"/>
      </w:pPr>
      <w:rPr>
        <w:rFonts w:ascii="Courier New" w:hAnsi="Courier New" w:hint="default"/>
      </w:rPr>
    </w:lvl>
    <w:lvl w:ilvl="2" w:tplc="DFC4011A">
      <w:start w:val="1"/>
      <w:numFmt w:val="bullet"/>
      <w:lvlText w:val=""/>
      <w:lvlJc w:val="left"/>
      <w:pPr>
        <w:ind w:left="2160" w:hanging="360"/>
      </w:pPr>
      <w:rPr>
        <w:rFonts w:ascii="Wingdings" w:hAnsi="Wingdings" w:hint="default"/>
      </w:rPr>
    </w:lvl>
    <w:lvl w:ilvl="3" w:tplc="9404F2FC">
      <w:start w:val="1"/>
      <w:numFmt w:val="bullet"/>
      <w:lvlText w:val=""/>
      <w:lvlJc w:val="left"/>
      <w:pPr>
        <w:ind w:left="2880" w:hanging="360"/>
      </w:pPr>
      <w:rPr>
        <w:rFonts w:ascii="Symbol" w:hAnsi="Symbol" w:hint="default"/>
      </w:rPr>
    </w:lvl>
    <w:lvl w:ilvl="4" w:tplc="394EC762">
      <w:start w:val="1"/>
      <w:numFmt w:val="bullet"/>
      <w:lvlText w:val="o"/>
      <w:lvlJc w:val="left"/>
      <w:pPr>
        <w:ind w:left="3600" w:hanging="360"/>
      </w:pPr>
      <w:rPr>
        <w:rFonts w:ascii="Courier New" w:hAnsi="Courier New" w:hint="default"/>
      </w:rPr>
    </w:lvl>
    <w:lvl w:ilvl="5" w:tplc="B216772A">
      <w:start w:val="1"/>
      <w:numFmt w:val="bullet"/>
      <w:lvlText w:val=""/>
      <w:lvlJc w:val="left"/>
      <w:pPr>
        <w:ind w:left="4320" w:hanging="360"/>
      </w:pPr>
      <w:rPr>
        <w:rFonts w:ascii="Wingdings" w:hAnsi="Wingdings" w:hint="default"/>
      </w:rPr>
    </w:lvl>
    <w:lvl w:ilvl="6" w:tplc="233401AA">
      <w:start w:val="1"/>
      <w:numFmt w:val="bullet"/>
      <w:lvlText w:val=""/>
      <w:lvlJc w:val="left"/>
      <w:pPr>
        <w:ind w:left="5040" w:hanging="360"/>
      </w:pPr>
      <w:rPr>
        <w:rFonts w:ascii="Symbol" w:hAnsi="Symbol" w:hint="default"/>
      </w:rPr>
    </w:lvl>
    <w:lvl w:ilvl="7" w:tplc="260AA33A">
      <w:start w:val="1"/>
      <w:numFmt w:val="bullet"/>
      <w:lvlText w:val="o"/>
      <w:lvlJc w:val="left"/>
      <w:pPr>
        <w:ind w:left="5760" w:hanging="360"/>
      </w:pPr>
      <w:rPr>
        <w:rFonts w:ascii="Courier New" w:hAnsi="Courier New" w:hint="default"/>
      </w:rPr>
    </w:lvl>
    <w:lvl w:ilvl="8" w:tplc="761E01A4">
      <w:start w:val="1"/>
      <w:numFmt w:val="bullet"/>
      <w:lvlText w:val=""/>
      <w:lvlJc w:val="left"/>
      <w:pPr>
        <w:ind w:left="6480" w:hanging="360"/>
      </w:pPr>
      <w:rPr>
        <w:rFonts w:ascii="Wingdings" w:hAnsi="Wingdings" w:hint="default"/>
      </w:rPr>
    </w:lvl>
  </w:abstractNum>
  <w:abstractNum w:abstractNumId="115" w15:restartNumberingAfterBreak="0">
    <w:nsid w:val="4ABB3102"/>
    <w:multiLevelType w:val="hybridMultilevel"/>
    <w:tmpl w:val="8C4C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C0F2C08"/>
    <w:multiLevelType w:val="hybridMultilevel"/>
    <w:tmpl w:val="22601D82"/>
    <w:styleLink w:val="DAIBullets"/>
    <w:lvl w:ilvl="0" w:tplc="D0C0CFC6">
      <w:start w:val="1"/>
      <w:numFmt w:val="bullet"/>
      <w:lvlText w:val="■"/>
      <w:lvlJc w:val="left"/>
      <w:pPr>
        <w:tabs>
          <w:tab w:val="num" w:pos="357"/>
        </w:tabs>
        <w:ind w:left="360" w:hanging="360"/>
      </w:pPr>
      <w:rPr>
        <w:rFonts w:ascii="Arial" w:hAnsi="Arial" w:hint="default"/>
        <w:color w:val="455560"/>
      </w:rPr>
    </w:lvl>
    <w:lvl w:ilvl="1" w:tplc="980A5FD8">
      <w:start w:val="1"/>
      <w:numFmt w:val="bullet"/>
      <w:lvlText w:val="–"/>
      <w:lvlJc w:val="left"/>
      <w:pPr>
        <w:tabs>
          <w:tab w:val="num" w:pos="720"/>
        </w:tabs>
        <w:ind w:left="720" w:hanging="360"/>
      </w:pPr>
      <w:rPr>
        <w:rFonts w:ascii="Arial" w:hAnsi="Arial" w:hint="default"/>
        <w:color w:val="455560"/>
      </w:rPr>
    </w:lvl>
    <w:lvl w:ilvl="2" w:tplc="4418D718">
      <w:start w:val="1"/>
      <w:numFmt w:val="bullet"/>
      <w:lvlText w:val=""/>
      <w:lvlJc w:val="left"/>
      <w:pPr>
        <w:tabs>
          <w:tab w:val="num" w:pos="1077"/>
        </w:tabs>
        <w:ind w:left="1080" w:hanging="360"/>
      </w:pPr>
      <w:rPr>
        <w:rFonts w:ascii="Wingdings 2" w:hAnsi="Wingdings 2" w:hint="default"/>
        <w:color w:val="455560"/>
      </w:rPr>
    </w:lvl>
    <w:lvl w:ilvl="3" w:tplc="7194DA26">
      <w:start w:val="1"/>
      <w:numFmt w:val="decimal"/>
      <w:lvlText w:val="(%4)"/>
      <w:lvlJc w:val="left"/>
      <w:pPr>
        <w:ind w:left="1440" w:hanging="360"/>
      </w:pPr>
      <w:rPr>
        <w:rFonts w:hint="default"/>
      </w:rPr>
    </w:lvl>
    <w:lvl w:ilvl="4" w:tplc="5CF6E660">
      <w:start w:val="1"/>
      <w:numFmt w:val="lowerLetter"/>
      <w:lvlText w:val="(%5)"/>
      <w:lvlJc w:val="left"/>
      <w:pPr>
        <w:ind w:left="1800" w:hanging="360"/>
      </w:pPr>
      <w:rPr>
        <w:rFonts w:hint="default"/>
      </w:rPr>
    </w:lvl>
    <w:lvl w:ilvl="5" w:tplc="969A04C4">
      <w:start w:val="1"/>
      <w:numFmt w:val="lowerRoman"/>
      <w:lvlText w:val="(%6)"/>
      <w:lvlJc w:val="left"/>
      <w:pPr>
        <w:ind w:left="2160" w:hanging="360"/>
      </w:pPr>
      <w:rPr>
        <w:rFonts w:hint="default"/>
      </w:rPr>
    </w:lvl>
    <w:lvl w:ilvl="6" w:tplc="2444A696">
      <w:start w:val="1"/>
      <w:numFmt w:val="decimal"/>
      <w:lvlText w:val="%7."/>
      <w:lvlJc w:val="left"/>
      <w:pPr>
        <w:ind w:left="2520" w:hanging="360"/>
      </w:pPr>
      <w:rPr>
        <w:rFonts w:hint="default"/>
      </w:rPr>
    </w:lvl>
    <w:lvl w:ilvl="7" w:tplc="3F46BE6A">
      <w:start w:val="1"/>
      <w:numFmt w:val="lowerLetter"/>
      <w:lvlText w:val="%8."/>
      <w:lvlJc w:val="left"/>
      <w:pPr>
        <w:ind w:left="2880" w:hanging="360"/>
      </w:pPr>
      <w:rPr>
        <w:rFonts w:hint="default"/>
      </w:rPr>
    </w:lvl>
    <w:lvl w:ilvl="8" w:tplc="7AB27E6C">
      <w:start w:val="1"/>
      <w:numFmt w:val="lowerRoman"/>
      <w:lvlText w:val="%9."/>
      <w:lvlJc w:val="left"/>
      <w:pPr>
        <w:ind w:left="3240" w:hanging="360"/>
      </w:pPr>
      <w:rPr>
        <w:rFonts w:hint="default"/>
      </w:rPr>
    </w:lvl>
  </w:abstractNum>
  <w:abstractNum w:abstractNumId="117" w15:restartNumberingAfterBreak="0">
    <w:nsid w:val="4C354323"/>
    <w:multiLevelType w:val="hybridMultilevel"/>
    <w:tmpl w:val="2DAED7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4C366E9E"/>
    <w:multiLevelType w:val="hybridMultilevel"/>
    <w:tmpl w:val="C1D8F650"/>
    <w:lvl w:ilvl="0" w:tplc="08090001">
      <w:start w:val="1"/>
      <w:numFmt w:val="bullet"/>
      <w:lvlText w:val=""/>
      <w:lvlJc w:val="left"/>
      <w:pPr>
        <w:ind w:left="720" w:hanging="360"/>
      </w:pPr>
      <w:rPr>
        <w:rFonts w:ascii="Symbol" w:hAnsi="Symbol"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720" w:hanging="180"/>
      </w:pPr>
    </w:lvl>
    <w:lvl w:ilvl="3" w:tplc="0809000F" w:tentative="1">
      <w:start w:val="1"/>
      <w:numFmt w:val="decimal"/>
      <w:lvlText w:val="%4."/>
      <w:lvlJc w:val="left"/>
      <w:pPr>
        <w:ind w:left="0" w:hanging="360"/>
      </w:pPr>
    </w:lvl>
    <w:lvl w:ilvl="4" w:tplc="08090019" w:tentative="1">
      <w:start w:val="1"/>
      <w:numFmt w:val="lowerLetter"/>
      <w:lvlText w:val="%5."/>
      <w:lvlJc w:val="left"/>
      <w:pPr>
        <w:ind w:left="720" w:hanging="360"/>
      </w:pPr>
    </w:lvl>
    <w:lvl w:ilvl="5" w:tplc="0809001B" w:tentative="1">
      <w:start w:val="1"/>
      <w:numFmt w:val="lowerRoman"/>
      <w:lvlText w:val="%6."/>
      <w:lvlJc w:val="right"/>
      <w:pPr>
        <w:ind w:left="1440" w:hanging="180"/>
      </w:pPr>
    </w:lvl>
    <w:lvl w:ilvl="6" w:tplc="0809000F" w:tentative="1">
      <w:start w:val="1"/>
      <w:numFmt w:val="decimal"/>
      <w:lvlText w:val="%7."/>
      <w:lvlJc w:val="left"/>
      <w:pPr>
        <w:ind w:left="2160" w:hanging="360"/>
      </w:pPr>
    </w:lvl>
    <w:lvl w:ilvl="7" w:tplc="08090019" w:tentative="1">
      <w:start w:val="1"/>
      <w:numFmt w:val="lowerLetter"/>
      <w:lvlText w:val="%8."/>
      <w:lvlJc w:val="left"/>
      <w:pPr>
        <w:ind w:left="2880" w:hanging="360"/>
      </w:pPr>
    </w:lvl>
    <w:lvl w:ilvl="8" w:tplc="0809001B" w:tentative="1">
      <w:start w:val="1"/>
      <w:numFmt w:val="lowerRoman"/>
      <w:lvlText w:val="%9."/>
      <w:lvlJc w:val="right"/>
      <w:pPr>
        <w:ind w:left="3600" w:hanging="180"/>
      </w:pPr>
    </w:lvl>
  </w:abstractNum>
  <w:abstractNum w:abstractNumId="119" w15:restartNumberingAfterBreak="0">
    <w:nsid w:val="4CAE6396"/>
    <w:multiLevelType w:val="hybridMultilevel"/>
    <w:tmpl w:val="751AC5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4D3B23BE"/>
    <w:multiLevelType w:val="hybridMultilevel"/>
    <w:tmpl w:val="CE96C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4D561345"/>
    <w:multiLevelType w:val="hybridMultilevel"/>
    <w:tmpl w:val="C720C3CC"/>
    <w:lvl w:ilvl="0" w:tplc="FAC04D1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4D6B429F"/>
    <w:multiLevelType w:val="multilevel"/>
    <w:tmpl w:val="168EBD6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3" w15:restartNumberingAfterBreak="0">
    <w:nsid w:val="4F1D4442"/>
    <w:multiLevelType w:val="hybridMultilevel"/>
    <w:tmpl w:val="90DCC9EE"/>
    <w:lvl w:ilvl="0" w:tplc="D9B6D252">
      <w:start w:val="1"/>
      <w:numFmt w:val="bullet"/>
      <w:lvlText w:val=""/>
      <w:lvlJc w:val="left"/>
      <w:pPr>
        <w:ind w:left="720" w:hanging="360"/>
      </w:pPr>
      <w:rPr>
        <w:rFonts w:ascii="Symbol" w:hAnsi="Symbol" w:hint="default"/>
      </w:rPr>
    </w:lvl>
    <w:lvl w:ilvl="1" w:tplc="3CA8681E">
      <w:start w:val="1"/>
      <w:numFmt w:val="bullet"/>
      <w:lvlText w:val="o"/>
      <w:lvlJc w:val="left"/>
      <w:pPr>
        <w:ind w:left="1440" w:hanging="360"/>
      </w:pPr>
      <w:rPr>
        <w:rFonts w:ascii="Courier New" w:hAnsi="Courier New" w:hint="default"/>
      </w:rPr>
    </w:lvl>
    <w:lvl w:ilvl="2" w:tplc="BC1C2050">
      <w:start w:val="1"/>
      <w:numFmt w:val="bullet"/>
      <w:lvlText w:val=""/>
      <w:lvlJc w:val="left"/>
      <w:pPr>
        <w:ind w:left="2160" w:hanging="360"/>
      </w:pPr>
      <w:rPr>
        <w:rFonts w:ascii="Wingdings" w:hAnsi="Wingdings" w:hint="default"/>
      </w:rPr>
    </w:lvl>
    <w:lvl w:ilvl="3" w:tplc="ED6AACF8">
      <w:start w:val="1"/>
      <w:numFmt w:val="bullet"/>
      <w:lvlText w:val=""/>
      <w:lvlJc w:val="left"/>
      <w:pPr>
        <w:ind w:left="2880" w:hanging="360"/>
      </w:pPr>
      <w:rPr>
        <w:rFonts w:ascii="Symbol" w:hAnsi="Symbol" w:hint="default"/>
      </w:rPr>
    </w:lvl>
    <w:lvl w:ilvl="4" w:tplc="286ACB66">
      <w:start w:val="1"/>
      <w:numFmt w:val="bullet"/>
      <w:lvlText w:val="o"/>
      <w:lvlJc w:val="left"/>
      <w:pPr>
        <w:ind w:left="3600" w:hanging="360"/>
      </w:pPr>
      <w:rPr>
        <w:rFonts w:ascii="Courier New" w:hAnsi="Courier New" w:hint="default"/>
      </w:rPr>
    </w:lvl>
    <w:lvl w:ilvl="5" w:tplc="7E98EA96">
      <w:start w:val="1"/>
      <w:numFmt w:val="bullet"/>
      <w:lvlText w:val=""/>
      <w:lvlJc w:val="left"/>
      <w:pPr>
        <w:ind w:left="4320" w:hanging="360"/>
      </w:pPr>
      <w:rPr>
        <w:rFonts w:ascii="Wingdings" w:hAnsi="Wingdings" w:hint="default"/>
      </w:rPr>
    </w:lvl>
    <w:lvl w:ilvl="6" w:tplc="23607DE0">
      <w:start w:val="1"/>
      <w:numFmt w:val="bullet"/>
      <w:lvlText w:val=""/>
      <w:lvlJc w:val="left"/>
      <w:pPr>
        <w:ind w:left="5040" w:hanging="360"/>
      </w:pPr>
      <w:rPr>
        <w:rFonts w:ascii="Symbol" w:hAnsi="Symbol" w:hint="default"/>
      </w:rPr>
    </w:lvl>
    <w:lvl w:ilvl="7" w:tplc="5F70E81E">
      <w:start w:val="1"/>
      <w:numFmt w:val="bullet"/>
      <w:lvlText w:val="o"/>
      <w:lvlJc w:val="left"/>
      <w:pPr>
        <w:ind w:left="5760" w:hanging="360"/>
      </w:pPr>
      <w:rPr>
        <w:rFonts w:ascii="Courier New" w:hAnsi="Courier New" w:hint="default"/>
      </w:rPr>
    </w:lvl>
    <w:lvl w:ilvl="8" w:tplc="4808BE22">
      <w:start w:val="1"/>
      <w:numFmt w:val="bullet"/>
      <w:lvlText w:val=""/>
      <w:lvlJc w:val="left"/>
      <w:pPr>
        <w:ind w:left="6480" w:hanging="360"/>
      </w:pPr>
      <w:rPr>
        <w:rFonts w:ascii="Wingdings" w:hAnsi="Wingdings" w:hint="default"/>
      </w:rPr>
    </w:lvl>
  </w:abstractNum>
  <w:abstractNum w:abstractNumId="124" w15:restartNumberingAfterBreak="0">
    <w:nsid w:val="4F8D095A"/>
    <w:multiLevelType w:val="hybridMultilevel"/>
    <w:tmpl w:val="D952B6DC"/>
    <w:lvl w:ilvl="0" w:tplc="08090001">
      <w:start w:val="1"/>
      <w:numFmt w:val="bullet"/>
      <w:lvlText w:val=""/>
      <w:lvlJc w:val="left"/>
      <w:pPr>
        <w:ind w:left="720" w:hanging="360"/>
      </w:pPr>
      <w:rPr>
        <w:rFonts w:ascii="Symbol" w:hAnsi="Symbol" w:hint="default"/>
      </w:rPr>
    </w:lvl>
    <w:lvl w:ilvl="1" w:tplc="93EC4186">
      <w:start w:val="1"/>
      <w:numFmt w:val="decimal"/>
      <w:lvlText w:val="%2."/>
      <w:lvlJc w:val="left"/>
      <w:pPr>
        <w:ind w:left="1777" w:hanging="360"/>
      </w:pPr>
    </w:lvl>
    <w:lvl w:ilvl="2" w:tplc="435A265C">
      <w:start w:val="1"/>
      <w:numFmt w:val="lowerRoman"/>
      <w:lvlText w:val="%3."/>
      <w:lvlJc w:val="right"/>
      <w:pPr>
        <w:ind w:left="2160" w:hanging="180"/>
      </w:pPr>
    </w:lvl>
    <w:lvl w:ilvl="3" w:tplc="E6C6CA9E">
      <w:start w:val="1"/>
      <w:numFmt w:val="decimal"/>
      <w:lvlText w:val="%4."/>
      <w:lvlJc w:val="left"/>
      <w:pPr>
        <w:ind w:left="2880" w:hanging="360"/>
      </w:pPr>
    </w:lvl>
    <w:lvl w:ilvl="4" w:tplc="C4B4AD3A">
      <w:start w:val="1"/>
      <w:numFmt w:val="lowerLetter"/>
      <w:lvlText w:val="%5."/>
      <w:lvlJc w:val="left"/>
      <w:pPr>
        <w:ind w:left="3600" w:hanging="360"/>
      </w:pPr>
    </w:lvl>
    <w:lvl w:ilvl="5" w:tplc="23C6E9D6">
      <w:start w:val="1"/>
      <w:numFmt w:val="lowerRoman"/>
      <w:lvlText w:val="%6."/>
      <w:lvlJc w:val="right"/>
      <w:pPr>
        <w:ind w:left="4320" w:hanging="180"/>
      </w:pPr>
    </w:lvl>
    <w:lvl w:ilvl="6" w:tplc="794A83DE">
      <w:start w:val="1"/>
      <w:numFmt w:val="decimal"/>
      <w:lvlText w:val="%7."/>
      <w:lvlJc w:val="left"/>
      <w:pPr>
        <w:ind w:left="5040" w:hanging="360"/>
      </w:pPr>
    </w:lvl>
    <w:lvl w:ilvl="7" w:tplc="7E2A88FC">
      <w:start w:val="1"/>
      <w:numFmt w:val="lowerLetter"/>
      <w:lvlText w:val="%8."/>
      <w:lvlJc w:val="left"/>
      <w:pPr>
        <w:ind w:left="5760" w:hanging="360"/>
      </w:pPr>
    </w:lvl>
    <w:lvl w:ilvl="8" w:tplc="B7EA138C">
      <w:start w:val="1"/>
      <w:numFmt w:val="lowerRoman"/>
      <w:lvlText w:val="%9."/>
      <w:lvlJc w:val="right"/>
      <w:pPr>
        <w:ind w:left="6480" w:hanging="180"/>
      </w:pPr>
    </w:lvl>
  </w:abstractNum>
  <w:abstractNum w:abstractNumId="125" w15:restartNumberingAfterBreak="0">
    <w:nsid w:val="5013244F"/>
    <w:multiLevelType w:val="hybridMultilevel"/>
    <w:tmpl w:val="2B281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06F6DCD"/>
    <w:multiLevelType w:val="hybridMultilevel"/>
    <w:tmpl w:val="FFFFFFFF"/>
    <w:lvl w:ilvl="0" w:tplc="42982760">
      <w:start w:val="1"/>
      <w:numFmt w:val="bullet"/>
      <w:lvlText w:val="·"/>
      <w:lvlJc w:val="left"/>
      <w:pPr>
        <w:ind w:left="720" w:hanging="360"/>
      </w:pPr>
      <w:rPr>
        <w:rFonts w:ascii="Symbol" w:hAnsi="Symbol" w:hint="default"/>
      </w:rPr>
    </w:lvl>
    <w:lvl w:ilvl="1" w:tplc="DDB4C05C">
      <w:start w:val="1"/>
      <w:numFmt w:val="bullet"/>
      <w:lvlText w:val="o"/>
      <w:lvlJc w:val="left"/>
      <w:pPr>
        <w:ind w:left="1440" w:hanging="360"/>
      </w:pPr>
      <w:rPr>
        <w:rFonts w:ascii="Courier New" w:hAnsi="Courier New" w:hint="default"/>
      </w:rPr>
    </w:lvl>
    <w:lvl w:ilvl="2" w:tplc="2C58AD92">
      <w:start w:val="1"/>
      <w:numFmt w:val="bullet"/>
      <w:lvlText w:val=""/>
      <w:lvlJc w:val="left"/>
      <w:pPr>
        <w:ind w:left="2160" w:hanging="360"/>
      </w:pPr>
      <w:rPr>
        <w:rFonts w:ascii="Wingdings" w:hAnsi="Wingdings" w:hint="default"/>
      </w:rPr>
    </w:lvl>
    <w:lvl w:ilvl="3" w:tplc="52003AFE">
      <w:start w:val="1"/>
      <w:numFmt w:val="bullet"/>
      <w:lvlText w:val=""/>
      <w:lvlJc w:val="left"/>
      <w:pPr>
        <w:ind w:left="2880" w:hanging="360"/>
      </w:pPr>
      <w:rPr>
        <w:rFonts w:ascii="Symbol" w:hAnsi="Symbol" w:hint="default"/>
      </w:rPr>
    </w:lvl>
    <w:lvl w:ilvl="4" w:tplc="A2D695B0">
      <w:start w:val="1"/>
      <w:numFmt w:val="bullet"/>
      <w:lvlText w:val="o"/>
      <w:lvlJc w:val="left"/>
      <w:pPr>
        <w:ind w:left="3600" w:hanging="360"/>
      </w:pPr>
      <w:rPr>
        <w:rFonts w:ascii="Courier New" w:hAnsi="Courier New" w:hint="default"/>
      </w:rPr>
    </w:lvl>
    <w:lvl w:ilvl="5" w:tplc="F41090F6">
      <w:start w:val="1"/>
      <w:numFmt w:val="bullet"/>
      <w:lvlText w:val=""/>
      <w:lvlJc w:val="left"/>
      <w:pPr>
        <w:ind w:left="4320" w:hanging="360"/>
      </w:pPr>
      <w:rPr>
        <w:rFonts w:ascii="Wingdings" w:hAnsi="Wingdings" w:hint="default"/>
      </w:rPr>
    </w:lvl>
    <w:lvl w:ilvl="6" w:tplc="B344B80E">
      <w:start w:val="1"/>
      <w:numFmt w:val="bullet"/>
      <w:lvlText w:val=""/>
      <w:lvlJc w:val="left"/>
      <w:pPr>
        <w:ind w:left="5040" w:hanging="360"/>
      </w:pPr>
      <w:rPr>
        <w:rFonts w:ascii="Symbol" w:hAnsi="Symbol" w:hint="default"/>
      </w:rPr>
    </w:lvl>
    <w:lvl w:ilvl="7" w:tplc="7D98AE04">
      <w:start w:val="1"/>
      <w:numFmt w:val="bullet"/>
      <w:lvlText w:val="o"/>
      <w:lvlJc w:val="left"/>
      <w:pPr>
        <w:ind w:left="5760" w:hanging="360"/>
      </w:pPr>
      <w:rPr>
        <w:rFonts w:ascii="Courier New" w:hAnsi="Courier New" w:hint="default"/>
      </w:rPr>
    </w:lvl>
    <w:lvl w:ilvl="8" w:tplc="3E76A466">
      <w:start w:val="1"/>
      <w:numFmt w:val="bullet"/>
      <w:lvlText w:val=""/>
      <w:lvlJc w:val="left"/>
      <w:pPr>
        <w:ind w:left="6480" w:hanging="360"/>
      </w:pPr>
      <w:rPr>
        <w:rFonts w:ascii="Wingdings" w:hAnsi="Wingdings" w:hint="default"/>
      </w:rPr>
    </w:lvl>
  </w:abstractNum>
  <w:abstractNum w:abstractNumId="127" w15:restartNumberingAfterBreak="0">
    <w:nsid w:val="5184065D"/>
    <w:multiLevelType w:val="hybridMultilevel"/>
    <w:tmpl w:val="7CA0A8D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8" w15:restartNumberingAfterBreak="0">
    <w:nsid w:val="51F02F12"/>
    <w:multiLevelType w:val="multilevel"/>
    <w:tmpl w:val="F1FA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3CF761F"/>
    <w:multiLevelType w:val="hybridMultilevel"/>
    <w:tmpl w:val="594E8C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557B1454"/>
    <w:multiLevelType w:val="hybridMultilevel"/>
    <w:tmpl w:val="102CE9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56607956"/>
    <w:multiLevelType w:val="multilevel"/>
    <w:tmpl w:val="883E3C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2" w15:restartNumberingAfterBreak="0">
    <w:nsid w:val="56DB6297"/>
    <w:multiLevelType w:val="hybridMultilevel"/>
    <w:tmpl w:val="FFFFFFFF"/>
    <w:lvl w:ilvl="0" w:tplc="F49CA6A4">
      <w:start w:val="1"/>
      <w:numFmt w:val="bullet"/>
      <w:lvlText w:val="·"/>
      <w:lvlJc w:val="left"/>
      <w:pPr>
        <w:ind w:left="720" w:hanging="360"/>
      </w:pPr>
      <w:rPr>
        <w:rFonts w:ascii="Symbol" w:hAnsi="Symbol" w:hint="default"/>
      </w:rPr>
    </w:lvl>
    <w:lvl w:ilvl="1" w:tplc="63646A12">
      <w:start w:val="1"/>
      <w:numFmt w:val="bullet"/>
      <w:lvlText w:val="o"/>
      <w:lvlJc w:val="left"/>
      <w:pPr>
        <w:ind w:left="1440" w:hanging="360"/>
      </w:pPr>
      <w:rPr>
        <w:rFonts w:ascii="Courier New" w:hAnsi="Courier New" w:cs="Times New Roman" w:hint="default"/>
      </w:rPr>
    </w:lvl>
    <w:lvl w:ilvl="2" w:tplc="A718D924">
      <w:start w:val="1"/>
      <w:numFmt w:val="bullet"/>
      <w:lvlText w:val=""/>
      <w:lvlJc w:val="left"/>
      <w:pPr>
        <w:ind w:left="2160" w:hanging="360"/>
      </w:pPr>
      <w:rPr>
        <w:rFonts w:ascii="Wingdings" w:hAnsi="Wingdings" w:hint="default"/>
      </w:rPr>
    </w:lvl>
    <w:lvl w:ilvl="3" w:tplc="F3E07A5E">
      <w:start w:val="1"/>
      <w:numFmt w:val="bullet"/>
      <w:lvlText w:val=""/>
      <w:lvlJc w:val="left"/>
      <w:pPr>
        <w:ind w:left="2880" w:hanging="360"/>
      </w:pPr>
      <w:rPr>
        <w:rFonts w:ascii="Symbol" w:hAnsi="Symbol" w:hint="default"/>
      </w:rPr>
    </w:lvl>
    <w:lvl w:ilvl="4" w:tplc="DE26FBA0">
      <w:start w:val="1"/>
      <w:numFmt w:val="bullet"/>
      <w:lvlText w:val="o"/>
      <w:lvlJc w:val="left"/>
      <w:pPr>
        <w:ind w:left="3600" w:hanging="360"/>
      </w:pPr>
      <w:rPr>
        <w:rFonts w:ascii="Courier New" w:hAnsi="Courier New" w:cs="Times New Roman" w:hint="default"/>
      </w:rPr>
    </w:lvl>
    <w:lvl w:ilvl="5" w:tplc="F708A602">
      <w:start w:val="1"/>
      <w:numFmt w:val="bullet"/>
      <w:lvlText w:val=""/>
      <w:lvlJc w:val="left"/>
      <w:pPr>
        <w:ind w:left="4320" w:hanging="360"/>
      </w:pPr>
      <w:rPr>
        <w:rFonts w:ascii="Wingdings" w:hAnsi="Wingdings" w:hint="default"/>
      </w:rPr>
    </w:lvl>
    <w:lvl w:ilvl="6" w:tplc="3A3693EA">
      <w:start w:val="1"/>
      <w:numFmt w:val="bullet"/>
      <w:lvlText w:val=""/>
      <w:lvlJc w:val="left"/>
      <w:pPr>
        <w:ind w:left="5040" w:hanging="360"/>
      </w:pPr>
      <w:rPr>
        <w:rFonts w:ascii="Symbol" w:hAnsi="Symbol" w:hint="default"/>
      </w:rPr>
    </w:lvl>
    <w:lvl w:ilvl="7" w:tplc="F9E20870">
      <w:start w:val="1"/>
      <w:numFmt w:val="bullet"/>
      <w:lvlText w:val="o"/>
      <w:lvlJc w:val="left"/>
      <w:pPr>
        <w:ind w:left="5760" w:hanging="360"/>
      </w:pPr>
      <w:rPr>
        <w:rFonts w:ascii="Courier New" w:hAnsi="Courier New" w:cs="Times New Roman" w:hint="default"/>
      </w:rPr>
    </w:lvl>
    <w:lvl w:ilvl="8" w:tplc="12ACCEC4">
      <w:start w:val="1"/>
      <w:numFmt w:val="bullet"/>
      <w:lvlText w:val=""/>
      <w:lvlJc w:val="left"/>
      <w:pPr>
        <w:ind w:left="6480" w:hanging="360"/>
      </w:pPr>
      <w:rPr>
        <w:rFonts w:ascii="Wingdings" w:hAnsi="Wingdings" w:hint="default"/>
      </w:rPr>
    </w:lvl>
  </w:abstractNum>
  <w:abstractNum w:abstractNumId="133" w15:restartNumberingAfterBreak="0">
    <w:nsid w:val="571E5B2E"/>
    <w:multiLevelType w:val="multilevel"/>
    <w:tmpl w:val="E454EC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4" w15:restartNumberingAfterBreak="0">
    <w:nsid w:val="573D0C98"/>
    <w:multiLevelType w:val="hybridMultilevel"/>
    <w:tmpl w:val="BFB03974"/>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579654D5"/>
    <w:multiLevelType w:val="hybridMultilevel"/>
    <w:tmpl w:val="957890C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59571826"/>
    <w:multiLevelType w:val="hybridMultilevel"/>
    <w:tmpl w:val="42483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597B7E53"/>
    <w:multiLevelType w:val="hybridMultilevel"/>
    <w:tmpl w:val="19542A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59F01779"/>
    <w:multiLevelType w:val="hybridMultilevel"/>
    <w:tmpl w:val="6B8EA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5A2E57A4"/>
    <w:multiLevelType w:val="hybridMultilevel"/>
    <w:tmpl w:val="F54C1576"/>
    <w:lvl w:ilvl="0" w:tplc="0D32A2A2">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0" w15:restartNumberingAfterBreak="0">
    <w:nsid w:val="5B4B0395"/>
    <w:multiLevelType w:val="hybridMultilevel"/>
    <w:tmpl w:val="C720C3CC"/>
    <w:lvl w:ilvl="0" w:tplc="FAC04D1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5B7C0094"/>
    <w:multiLevelType w:val="hybridMultilevel"/>
    <w:tmpl w:val="722A1CD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2" w15:restartNumberingAfterBreak="0">
    <w:nsid w:val="5C2075D3"/>
    <w:multiLevelType w:val="hybridMultilevel"/>
    <w:tmpl w:val="0764D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5C376769"/>
    <w:multiLevelType w:val="hybridMultilevel"/>
    <w:tmpl w:val="D03E60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5C5E4E57"/>
    <w:multiLevelType w:val="hybridMultilevel"/>
    <w:tmpl w:val="1AA6C0B8"/>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5" w15:restartNumberingAfterBreak="0">
    <w:nsid w:val="5C9C0D77"/>
    <w:multiLevelType w:val="hybridMultilevel"/>
    <w:tmpl w:val="7BA26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5CA331B5"/>
    <w:multiLevelType w:val="hybridMultilevel"/>
    <w:tmpl w:val="58621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D2229CA"/>
    <w:multiLevelType w:val="hybridMultilevel"/>
    <w:tmpl w:val="BCA467EA"/>
    <w:lvl w:ilvl="0" w:tplc="ED98989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5D64036D"/>
    <w:multiLevelType w:val="hybridMultilevel"/>
    <w:tmpl w:val="3926F5B2"/>
    <w:lvl w:ilvl="0" w:tplc="934E9D26">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9" w15:restartNumberingAfterBreak="0">
    <w:nsid w:val="5D6E0AE6"/>
    <w:multiLevelType w:val="hybridMultilevel"/>
    <w:tmpl w:val="797E7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5E497340"/>
    <w:multiLevelType w:val="hybridMultilevel"/>
    <w:tmpl w:val="73666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MS Mincho" w:hAnsi="MS Mincho" w:cs="MS Mincho" w:hint="default"/>
      </w:rPr>
    </w:lvl>
    <w:lvl w:ilvl="2" w:tplc="08090005" w:tentative="1">
      <w:start w:val="1"/>
      <w:numFmt w:val="bullet"/>
      <w:lvlText w:val=""/>
      <w:lvlJc w:val="left"/>
      <w:pPr>
        <w:ind w:left="2160" w:hanging="360"/>
      </w:pPr>
      <w:rPr>
        <w:rFonts w:ascii="Yu Mincho Light" w:hAnsi="Yu Mincho Light" w:hint="default"/>
      </w:rPr>
    </w:lvl>
    <w:lvl w:ilvl="3" w:tplc="08090001" w:tentative="1">
      <w:start w:val="1"/>
      <w:numFmt w:val="bullet"/>
      <w:lvlText w:val=""/>
      <w:lvlJc w:val="left"/>
      <w:pPr>
        <w:ind w:left="2880" w:hanging="360"/>
      </w:pPr>
      <w:rPr>
        <w:rFonts w:ascii="Yu Mincho Light" w:hAnsi="Yu Mincho Light" w:hint="default"/>
      </w:rPr>
    </w:lvl>
    <w:lvl w:ilvl="4" w:tplc="08090003" w:tentative="1">
      <w:start w:val="1"/>
      <w:numFmt w:val="bullet"/>
      <w:lvlText w:val="o"/>
      <w:lvlJc w:val="left"/>
      <w:pPr>
        <w:ind w:left="3600" w:hanging="360"/>
      </w:pPr>
      <w:rPr>
        <w:rFonts w:ascii="MS Mincho" w:hAnsi="MS Mincho" w:cs="MS Mincho" w:hint="default"/>
      </w:rPr>
    </w:lvl>
    <w:lvl w:ilvl="5" w:tplc="08090005" w:tentative="1">
      <w:start w:val="1"/>
      <w:numFmt w:val="bullet"/>
      <w:lvlText w:val=""/>
      <w:lvlJc w:val="left"/>
      <w:pPr>
        <w:ind w:left="4320" w:hanging="360"/>
      </w:pPr>
      <w:rPr>
        <w:rFonts w:ascii="Yu Mincho Light" w:hAnsi="Yu Mincho Light" w:hint="default"/>
      </w:rPr>
    </w:lvl>
    <w:lvl w:ilvl="6" w:tplc="08090001" w:tentative="1">
      <w:start w:val="1"/>
      <w:numFmt w:val="bullet"/>
      <w:lvlText w:val=""/>
      <w:lvlJc w:val="left"/>
      <w:pPr>
        <w:ind w:left="5040" w:hanging="360"/>
      </w:pPr>
      <w:rPr>
        <w:rFonts w:ascii="Yu Mincho Light" w:hAnsi="Yu Mincho Light" w:hint="default"/>
      </w:rPr>
    </w:lvl>
    <w:lvl w:ilvl="7" w:tplc="08090003" w:tentative="1">
      <w:start w:val="1"/>
      <w:numFmt w:val="bullet"/>
      <w:lvlText w:val="o"/>
      <w:lvlJc w:val="left"/>
      <w:pPr>
        <w:ind w:left="5760" w:hanging="360"/>
      </w:pPr>
      <w:rPr>
        <w:rFonts w:ascii="MS Mincho" w:hAnsi="MS Mincho" w:cs="MS Mincho" w:hint="default"/>
      </w:rPr>
    </w:lvl>
    <w:lvl w:ilvl="8" w:tplc="08090005" w:tentative="1">
      <w:start w:val="1"/>
      <w:numFmt w:val="bullet"/>
      <w:lvlText w:val=""/>
      <w:lvlJc w:val="left"/>
      <w:pPr>
        <w:ind w:left="6480" w:hanging="360"/>
      </w:pPr>
      <w:rPr>
        <w:rFonts w:ascii="Yu Mincho Light" w:hAnsi="Yu Mincho Light" w:hint="default"/>
      </w:rPr>
    </w:lvl>
  </w:abstractNum>
  <w:abstractNum w:abstractNumId="151" w15:restartNumberingAfterBreak="0">
    <w:nsid w:val="5E6F1DE2"/>
    <w:multiLevelType w:val="hybridMultilevel"/>
    <w:tmpl w:val="B2DE72D2"/>
    <w:styleLink w:val="Style1"/>
    <w:lvl w:ilvl="0" w:tplc="05087290">
      <w:start w:val="1"/>
      <w:numFmt w:val="bullet"/>
      <w:lvlText w:val="•"/>
      <w:lvlJc w:val="left"/>
      <w:pPr>
        <w:ind w:left="360" w:hanging="360"/>
      </w:pPr>
      <w:rPr>
        <w:rFonts w:ascii="Arial" w:hAnsi="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6036461D"/>
    <w:multiLevelType w:val="hybridMultilevel"/>
    <w:tmpl w:val="FFFFFFFF"/>
    <w:lvl w:ilvl="0" w:tplc="FCCA642E">
      <w:start w:val="1"/>
      <w:numFmt w:val="bullet"/>
      <w:pStyle w:val="ListNumber"/>
      <w:lvlText w:val=""/>
      <w:lvlJc w:val="left"/>
      <w:pPr>
        <w:ind w:left="720" w:hanging="360"/>
      </w:pPr>
      <w:rPr>
        <w:rFonts w:ascii="Symbol" w:hAnsi="Symbol" w:hint="default"/>
      </w:rPr>
    </w:lvl>
    <w:lvl w:ilvl="1" w:tplc="C9E04988">
      <w:start w:val="1"/>
      <w:numFmt w:val="bullet"/>
      <w:pStyle w:val="ListNumber2"/>
      <w:lvlText w:val="o"/>
      <w:lvlJc w:val="left"/>
      <w:pPr>
        <w:ind w:left="1440" w:hanging="360"/>
      </w:pPr>
      <w:rPr>
        <w:rFonts w:ascii="Courier New" w:hAnsi="Courier New" w:hint="default"/>
      </w:rPr>
    </w:lvl>
    <w:lvl w:ilvl="2" w:tplc="70C238AE">
      <w:start w:val="1"/>
      <w:numFmt w:val="bullet"/>
      <w:pStyle w:val="ListNumber3"/>
      <w:lvlText w:val=""/>
      <w:lvlJc w:val="left"/>
      <w:pPr>
        <w:ind w:left="2160" w:hanging="360"/>
      </w:pPr>
      <w:rPr>
        <w:rFonts w:ascii="Wingdings" w:hAnsi="Wingdings" w:hint="default"/>
      </w:rPr>
    </w:lvl>
    <w:lvl w:ilvl="3" w:tplc="B75A89E2">
      <w:start w:val="1"/>
      <w:numFmt w:val="bullet"/>
      <w:lvlText w:val=""/>
      <w:lvlJc w:val="left"/>
      <w:pPr>
        <w:ind w:left="2880" w:hanging="360"/>
      </w:pPr>
      <w:rPr>
        <w:rFonts w:ascii="Symbol" w:hAnsi="Symbol" w:hint="default"/>
      </w:rPr>
    </w:lvl>
    <w:lvl w:ilvl="4" w:tplc="4CEE95B4">
      <w:start w:val="1"/>
      <w:numFmt w:val="bullet"/>
      <w:lvlText w:val="o"/>
      <w:lvlJc w:val="left"/>
      <w:pPr>
        <w:ind w:left="3600" w:hanging="360"/>
      </w:pPr>
      <w:rPr>
        <w:rFonts w:ascii="Courier New" w:hAnsi="Courier New" w:hint="default"/>
      </w:rPr>
    </w:lvl>
    <w:lvl w:ilvl="5" w:tplc="80B87ACE">
      <w:start w:val="1"/>
      <w:numFmt w:val="bullet"/>
      <w:lvlText w:val=""/>
      <w:lvlJc w:val="left"/>
      <w:pPr>
        <w:ind w:left="4320" w:hanging="360"/>
      </w:pPr>
      <w:rPr>
        <w:rFonts w:ascii="Wingdings" w:hAnsi="Wingdings" w:hint="default"/>
      </w:rPr>
    </w:lvl>
    <w:lvl w:ilvl="6" w:tplc="D408B84E">
      <w:start w:val="1"/>
      <w:numFmt w:val="bullet"/>
      <w:lvlText w:val=""/>
      <w:lvlJc w:val="left"/>
      <w:pPr>
        <w:ind w:left="5040" w:hanging="360"/>
      </w:pPr>
      <w:rPr>
        <w:rFonts w:ascii="Symbol" w:hAnsi="Symbol" w:hint="default"/>
      </w:rPr>
    </w:lvl>
    <w:lvl w:ilvl="7" w:tplc="2790409A">
      <w:start w:val="1"/>
      <w:numFmt w:val="bullet"/>
      <w:lvlText w:val="o"/>
      <w:lvlJc w:val="left"/>
      <w:pPr>
        <w:ind w:left="5760" w:hanging="360"/>
      </w:pPr>
      <w:rPr>
        <w:rFonts w:ascii="Courier New" w:hAnsi="Courier New" w:hint="default"/>
      </w:rPr>
    </w:lvl>
    <w:lvl w:ilvl="8" w:tplc="D144D2E6">
      <w:start w:val="1"/>
      <w:numFmt w:val="bullet"/>
      <w:lvlText w:val=""/>
      <w:lvlJc w:val="left"/>
      <w:pPr>
        <w:ind w:left="6480" w:hanging="360"/>
      </w:pPr>
      <w:rPr>
        <w:rFonts w:ascii="Wingdings" w:hAnsi="Wingdings" w:hint="default"/>
      </w:rPr>
    </w:lvl>
  </w:abstractNum>
  <w:abstractNum w:abstractNumId="153" w15:restartNumberingAfterBreak="0">
    <w:nsid w:val="61414C8E"/>
    <w:multiLevelType w:val="hybridMultilevel"/>
    <w:tmpl w:val="35603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62B16DC2"/>
    <w:multiLevelType w:val="hybridMultilevel"/>
    <w:tmpl w:val="D93C7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62D12772"/>
    <w:multiLevelType w:val="hybridMultilevel"/>
    <w:tmpl w:val="D2103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62FB125A"/>
    <w:multiLevelType w:val="hybridMultilevel"/>
    <w:tmpl w:val="6F2E9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635165F2"/>
    <w:multiLevelType w:val="multilevel"/>
    <w:tmpl w:val="6C661A7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8" w15:restartNumberingAfterBreak="0">
    <w:nsid w:val="63C425C7"/>
    <w:multiLevelType w:val="hybridMultilevel"/>
    <w:tmpl w:val="A82079DE"/>
    <w:lvl w:ilvl="0" w:tplc="97841688">
      <w:numFmt w:val="bullet"/>
      <w:lvlText w:val="-"/>
      <w:lvlJc w:val="left"/>
      <w:pPr>
        <w:ind w:left="833" w:hanging="360"/>
      </w:pPr>
      <w:rPr>
        <w:rFonts w:ascii="MS Mincho" w:eastAsia="Yu Mincho Light" w:hAnsi="MS Mincho" w:cs="MS Mincho" w:hint="default"/>
      </w:rPr>
    </w:lvl>
    <w:lvl w:ilvl="1" w:tplc="08090003" w:tentative="1">
      <w:start w:val="1"/>
      <w:numFmt w:val="bullet"/>
      <w:lvlText w:val="o"/>
      <w:lvlJc w:val="left"/>
      <w:pPr>
        <w:ind w:left="1553" w:hanging="360"/>
      </w:pPr>
      <w:rPr>
        <w:rFonts w:ascii="MS Gothic" w:hAnsi="MS Gothic" w:cs="MS Gothic"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Wingdings" w:hAnsi="Wingdings" w:hint="default"/>
      </w:rPr>
    </w:lvl>
    <w:lvl w:ilvl="4" w:tplc="08090003" w:tentative="1">
      <w:start w:val="1"/>
      <w:numFmt w:val="bullet"/>
      <w:lvlText w:val="o"/>
      <w:lvlJc w:val="left"/>
      <w:pPr>
        <w:ind w:left="3713" w:hanging="360"/>
      </w:pPr>
      <w:rPr>
        <w:rFonts w:ascii="MS Gothic" w:hAnsi="MS Gothic" w:cs="MS Gothic"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Wingdings" w:hAnsi="Wingdings" w:hint="default"/>
      </w:rPr>
    </w:lvl>
    <w:lvl w:ilvl="7" w:tplc="08090003" w:tentative="1">
      <w:start w:val="1"/>
      <w:numFmt w:val="bullet"/>
      <w:lvlText w:val="o"/>
      <w:lvlJc w:val="left"/>
      <w:pPr>
        <w:ind w:left="5873" w:hanging="360"/>
      </w:pPr>
      <w:rPr>
        <w:rFonts w:ascii="MS Gothic" w:hAnsi="MS Gothic" w:cs="MS Gothic" w:hint="default"/>
      </w:rPr>
    </w:lvl>
    <w:lvl w:ilvl="8" w:tplc="08090005" w:tentative="1">
      <w:start w:val="1"/>
      <w:numFmt w:val="bullet"/>
      <w:lvlText w:val=""/>
      <w:lvlJc w:val="left"/>
      <w:pPr>
        <w:ind w:left="6593" w:hanging="360"/>
      </w:pPr>
      <w:rPr>
        <w:rFonts w:ascii="Wingdings" w:hAnsi="Wingdings" w:hint="default"/>
      </w:rPr>
    </w:lvl>
  </w:abstractNum>
  <w:abstractNum w:abstractNumId="159" w15:restartNumberingAfterBreak="0">
    <w:nsid w:val="64CB7EE2"/>
    <w:multiLevelType w:val="hybridMultilevel"/>
    <w:tmpl w:val="BED0AA5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651A60EF"/>
    <w:multiLevelType w:val="hybridMultilevel"/>
    <w:tmpl w:val="FFFFFFFF"/>
    <w:lvl w:ilvl="0" w:tplc="117C32A0">
      <w:start w:val="1"/>
      <w:numFmt w:val="bullet"/>
      <w:lvlText w:val="·"/>
      <w:lvlJc w:val="left"/>
      <w:pPr>
        <w:ind w:left="720" w:hanging="360"/>
      </w:pPr>
      <w:rPr>
        <w:rFonts w:ascii="Symbol" w:hAnsi="Symbol" w:hint="default"/>
      </w:rPr>
    </w:lvl>
    <w:lvl w:ilvl="1" w:tplc="742E9196">
      <w:start w:val="1"/>
      <w:numFmt w:val="bullet"/>
      <w:lvlText w:val="o"/>
      <w:lvlJc w:val="left"/>
      <w:pPr>
        <w:ind w:left="1440" w:hanging="360"/>
      </w:pPr>
      <w:rPr>
        <w:rFonts w:ascii="Courier New" w:hAnsi="Courier New" w:hint="default"/>
      </w:rPr>
    </w:lvl>
    <w:lvl w:ilvl="2" w:tplc="BD0C1868">
      <w:start w:val="1"/>
      <w:numFmt w:val="bullet"/>
      <w:lvlText w:val=""/>
      <w:lvlJc w:val="left"/>
      <w:pPr>
        <w:ind w:left="2160" w:hanging="360"/>
      </w:pPr>
      <w:rPr>
        <w:rFonts w:ascii="Wingdings" w:hAnsi="Wingdings" w:hint="default"/>
      </w:rPr>
    </w:lvl>
    <w:lvl w:ilvl="3" w:tplc="CCDA7766">
      <w:start w:val="1"/>
      <w:numFmt w:val="bullet"/>
      <w:lvlText w:val=""/>
      <w:lvlJc w:val="left"/>
      <w:pPr>
        <w:ind w:left="2880" w:hanging="360"/>
      </w:pPr>
      <w:rPr>
        <w:rFonts w:ascii="Symbol" w:hAnsi="Symbol" w:hint="default"/>
      </w:rPr>
    </w:lvl>
    <w:lvl w:ilvl="4" w:tplc="F90CC394">
      <w:start w:val="1"/>
      <w:numFmt w:val="bullet"/>
      <w:lvlText w:val="o"/>
      <w:lvlJc w:val="left"/>
      <w:pPr>
        <w:ind w:left="3600" w:hanging="360"/>
      </w:pPr>
      <w:rPr>
        <w:rFonts w:ascii="Courier New" w:hAnsi="Courier New" w:hint="default"/>
      </w:rPr>
    </w:lvl>
    <w:lvl w:ilvl="5" w:tplc="922E905A">
      <w:start w:val="1"/>
      <w:numFmt w:val="bullet"/>
      <w:lvlText w:val=""/>
      <w:lvlJc w:val="left"/>
      <w:pPr>
        <w:ind w:left="4320" w:hanging="360"/>
      </w:pPr>
      <w:rPr>
        <w:rFonts w:ascii="Wingdings" w:hAnsi="Wingdings" w:hint="default"/>
      </w:rPr>
    </w:lvl>
    <w:lvl w:ilvl="6" w:tplc="7390FAEE">
      <w:start w:val="1"/>
      <w:numFmt w:val="bullet"/>
      <w:lvlText w:val=""/>
      <w:lvlJc w:val="left"/>
      <w:pPr>
        <w:ind w:left="5040" w:hanging="360"/>
      </w:pPr>
      <w:rPr>
        <w:rFonts w:ascii="Symbol" w:hAnsi="Symbol" w:hint="default"/>
      </w:rPr>
    </w:lvl>
    <w:lvl w:ilvl="7" w:tplc="49E895AC">
      <w:start w:val="1"/>
      <w:numFmt w:val="bullet"/>
      <w:lvlText w:val="o"/>
      <w:lvlJc w:val="left"/>
      <w:pPr>
        <w:ind w:left="5760" w:hanging="360"/>
      </w:pPr>
      <w:rPr>
        <w:rFonts w:ascii="Courier New" w:hAnsi="Courier New" w:hint="default"/>
      </w:rPr>
    </w:lvl>
    <w:lvl w:ilvl="8" w:tplc="4DF2D3B2">
      <w:start w:val="1"/>
      <w:numFmt w:val="bullet"/>
      <w:lvlText w:val=""/>
      <w:lvlJc w:val="left"/>
      <w:pPr>
        <w:ind w:left="6480" w:hanging="360"/>
      </w:pPr>
      <w:rPr>
        <w:rFonts w:ascii="Wingdings" w:hAnsi="Wingdings" w:hint="default"/>
      </w:rPr>
    </w:lvl>
  </w:abstractNum>
  <w:abstractNum w:abstractNumId="161" w15:restartNumberingAfterBreak="0">
    <w:nsid w:val="65485961"/>
    <w:multiLevelType w:val="multilevel"/>
    <w:tmpl w:val="4E3843B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2" w15:restartNumberingAfterBreak="0">
    <w:nsid w:val="658860C4"/>
    <w:multiLevelType w:val="hybridMultilevel"/>
    <w:tmpl w:val="FFFFFFFF"/>
    <w:lvl w:ilvl="0" w:tplc="351E1DFC">
      <w:start w:val="1"/>
      <w:numFmt w:val="bullet"/>
      <w:lvlText w:val="·"/>
      <w:lvlJc w:val="left"/>
      <w:pPr>
        <w:ind w:left="720" w:hanging="360"/>
      </w:pPr>
      <w:rPr>
        <w:rFonts w:ascii="Symbol" w:hAnsi="Symbol" w:hint="default"/>
      </w:rPr>
    </w:lvl>
    <w:lvl w:ilvl="1" w:tplc="BC72F128">
      <w:start w:val="1"/>
      <w:numFmt w:val="bullet"/>
      <w:lvlText w:val="o"/>
      <w:lvlJc w:val="left"/>
      <w:pPr>
        <w:ind w:left="1440" w:hanging="360"/>
      </w:pPr>
      <w:rPr>
        <w:rFonts w:ascii="Courier New" w:hAnsi="Courier New" w:hint="default"/>
      </w:rPr>
    </w:lvl>
    <w:lvl w:ilvl="2" w:tplc="4C549C36">
      <w:start w:val="1"/>
      <w:numFmt w:val="bullet"/>
      <w:lvlText w:val=""/>
      <w:lvlJc w:val="left"/>
      <w:pPr>
        <w:ind w:left="2160" w:hanging="360"/>
      </w:pPr>
      <w:rPr>
        <w:rFonts w:ascii="Wingdings" w:hAnsi="Wingdings" w:hint="default"/>
      </w:rPr>
    </w:lvl>
    <w:lvl w:ilvl="3" w:tplc="31E6BDDA">
      <w:start w:val="1"/>
      <w:numFmt w:val="bullet"/>
      <w:lvlText w:val=""/>
      <w:lvlJc w:val="left"/>
      <w:pPr>
        <w:ind w:left="2880" w:hanging="360"/>
      </w:pPr>
      <w:rPr>
        <w:rFonts w:ascii="Symbol" w:hAnsi="Symbol" w:hint="default"/>
      </w:rPr>
    </w:lvl>
    <w:lvl w:ilvl="4" w:tplc="DE364EF6">
      <w:start w:val="1"/>
      <w:numFmt w:val="bullet"/>
      <w:lvlText w:val="o"/>
      <w:lvlJc w:val="left"/>
      <w:pPr>
        <w:ind w:left="3600" w:hanging="360"/>
      </w:pPr>
      <w:rPr>
        <w:rFonts w:ascii="Courier New" w:hAnsi="Courier New" w:hint="default"/>
      </w:rPr>
    </w:lvl>
    <w:lvl w:ilvl="5" w:tplc="B7AE33E2">
      <w:start w:val="1"/>
      <w:numFmt w:val="bullet"/>
      <w:lvlText w:val=""/>
      <w:lvlJc w:val="left"/>
      <w:pPr>
        <w:ind w:left="4320" w:hanging="360"/>
      </w:pPr>
      <w:rPr>
        <w:rFonts w:ascii="Wingdings" w:hAnsi="Wingdings" w:hint="default"/>
      </w:rPr>
    </w:lvl>
    <w:lvl w:ilvl="6" w:tplc="F47CD220">
      <w:start w:val="1"/>
      <w:numFmt w:val="bullet"/>
      <w:lvlText w:val=""/>
      <w:lvlJc w:val="left"/>
      <w:pPr>
        <w:ind w:left="5040" w:hanging="360"/>
      </w:pPr>
      <w:rPr>
        <w:rFonts w:ascii="Symbol" w:hAnsi="Symbol" w:hint="default"/>
      </w:rPr>
    </w:lvl>
    <w:lvl w:ilvl="7" w:tplc="BBDEA976">
      <w:start w:val="1"/>
      <w:numFmt w:val="bullet"/>
      <w:lvlText w:val="o"/>
      <w:lvlJc w:val="left"/>
      <w:pPr>
        <w:ind w:left="5760" w:hanging="360"/>
      </w:pPr>
      <w:rPr>
        <w:rFonts w:ascii="Courier New" w:hAnsi="Courier New" w:hint="default"/>
      </w:rPr>
    </w:lvl>
    <w:lvl w:ilvl="8" w:tplc="82F44AB4">
      <w:start w:val="1"/>
      <w:numFmt w:val="bullet"/>
      <w:lvlText w:val=""/>
      <w:lvlJc w:val="left"/>
      <w:pPr>
        <w:ind w:left="6480" w:hanging="360"/>
      </w:pPr>
      <w:rPr>
        <w:rFonts w:ascii="Wingdings" w:hAnsi="Wingdings" w:hint="default"/>
      </w:rPr>
    </w:lvl>
  </w:abstractNum>
  <w:abstractNum w:abstractNumId="163" w15:restartNumberingAfterBreak="0">
    <w:nsid w:val="65984D29"/>
    <w:multiLevelType w:val="hybridMultilevel"/>
    <w:tmpl w:val="D6529C1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64" w15:restartNumberingAfterBreak="0">
    <w:nsid w:val="662E4177"/>
    <w:multiLevelType w:val="hybridMultilevel"/>
    <w:tmpl w:val="7C3C6788"/>
    <w:lvl w:ilvl="0" w:tplc="4204E33E">
      <w:start w:val="1"/>
      <w:numFmt w:val="bullet"/>
      <w:lvlText w:val=""/>
      <w:lvlJc w:val="left"/>
      <w:pPr>
        <w:ind w:left="720" w:hanging="360"/>
      </w:pPr>
      <w:rPr>
        <w:rFonts w:ascii="Symbol" w:hAnsi="Symbol" w:hint="default"/>
      </w:rPr>
    </w:lvl>
    <w:lvl w:ilvl="1" w:tplc="77AA13E6">
      <w:start w:val="1"/>
      <w:numFmt w:val="bullet"/>
      <w:lvlText w:val="o"/>
      <w:lvlJc w:val="left"/>
      <w:pPr>
        <w:ind w:left="1440" w:hanging="360"/>
      </w:pPr>
      <w:rPr>
        <w:rFonts w:ascii="Courier New" w:hAnsi="Courier New" w:hint="default"/>
      </w:rPr>
    </w:lvl>
    <w:lvl w:ilvl="2" w:tplc="AFB6507C">
      <w:start w:val="1"/>
      <w:numFmt w:val="bullet"/>
      <w:lvlText w:val=""/>
      <w:lvlJc w:val="left"/>
      <w:pPr>
        <w:ind w:left="2160" w:hanging="360"/>
      </w:pPr>
      <w:rPr>
        <w:rFonts w:ascii="Wingdings" w:hAnsi="Wingdings" w:hint="default"/>
      </w:rPr>
    </w:lvl>
    <w:lvl w:ilvl="3" w:tplc="3334CE58">
      <w:start w:val="1"/>
      <w:numFmt w:val="bullet"/>
      <w:lvlText w:val=""/>
      <w:lvlJc w:val="left"/>
      <w:pPr>
        <w:ind w:left="2880" w:hanging="360"/>
      </w:pPr>
      <w:rPr>
        <w:rFonts w:ascii="Symbol" w:hAnsi="Symbol" w:hint="default"/>
      </w:rPr>
    </w:lvl>
    <w:lvl w:ilvl="4" w:tplc="990CDF10">
      <w:start w:val="1"/>
      <w:numFmt w:val="bullet"/>
      <w:lvlText w:val="o"/>
      <w:lvlJc w:val="left"/>
      <w:pPr>
        <w:ind w:left="3600" w:hanging="360"/>
      </w:pPr>
      <w:rPr>
        <w:rFonts w:ascii="Courier New" w:hAnsi="Courier New" w:hint="default"/>
      </w:rPr>
    </w:lvl>
    <w:lvl w:ilvl="5" w:tplc="1658AB58">
      <w:start w:val="1"/>
      <w:numFmt w:val="bullet"/>
      <w:lvlText w:val=""/>
      <w:lvlJc w:val="left"/>
      <w:pPr>
        <w:ind w:left="4320" w:hanging="360"/>
      </w:pPr>
      <w:rPr>
        <w:rFonts w:ascii="Wingdings" w:hAnsi="Wingdings" w:hint="default"/>
      </w:rPr>
    </w:lvl>
    <w:lvl w:ilvl="6" w:tplc="D900557A">
      <w:start w:val="1"/>
      <w:numFmt w:val="bullet"/>
      <w:lvlText w:val=""/>
      <w:lvlJc w:val="left"/>
      <w:pPr>
        <w:ind w:left="5040" w:hanging="360"/>
      </w:pPr>
      <w:rPr>
        <w:rFonts w:ascii="Symbol" w:hAnsi="Symbol" w:hint="default"/>
      </w:rPr>
    </w:lvl>
    <w:lvl w:ilvl="7" w:tplc="94E47FD4">
      <w:start w:val="1"/>
      <w:numFmt w:val="bullet"/>
      <w:lvlText w:val="o"/>
      <w:lvlJc w:val="left"/>
      <w:pPr>
        <w:ind w:left="5760" w:hanging="360"/>
      </w:pPr>
      <w:rPr>
        <w:rFonts w:ascii="Courier New" w:hAnsi="Courier New" w:hint="default"/>
      </w:rPr>
    </w:lvl>
    <w:lvl w:ilvl="8" w:tplc="4C9C7E72">
      <w:start w:val="1"/>
      <w:numFmt w:val="bullet"/>
      <w:lvlText w:val=""/>
      <w:lvlJc w:val="left"/>
      <w:pPr>
        <w:ind w:left="6480" w:hanging="360"/>
      </w:pPr>
      <w:rPr>
        <w:rFonts w:ascii="Wingdings" w:hAnsi="Wingdings" w:hint="default"/>
      </w:rPr>
    </w:lvl>
  </w:abstractNum>
  <w:abstractNum w:abstractNumId="165" w15:restartNumberingAfterBreak="0">
    <w:nsid w:val="669C460E"/>
    <w:multiLevelType w:val="multilevel"/>
    <w:tmpl w:val="3A8A53A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6" w15:restartNumberingAfterBreak="0">
    <w:nsid w:val="671846B4"/>
    <w:multiLevelType w:val="multilevel"/>
    <w:tmpl w:val="81C036AE"/>
    <w:lvl w:ilvl="0">
      <w:start w:val="1"/>
      <w:numFmt w:val="lowerRoman"/>
      <w:lvlText w:val="%1"/>
      <w:lvlJc w:val="left"/>
      <w:pPr>
        <w:ind w:left="360" w:hanging="3"/>
      </w:pPr>
      <w:rPr>
        <w:rFonts w:hint="default"/>
        <w:b w:val="0"/>
        <w:bCs/>
        <w:color w:val="A4C4E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7" w15:restartNumberingAfterBreak="0">
    <w:nsid w:val="67A1462A"/>
    <w:multiLevelType w:val="multilevel"/>
    <w:tmpl w:val="0C60052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8" w15:restartNumberingAfterBreak="0">
    <w:nsid w:val="69CB5873"/>
    <w:multiLevelType w:val="multilevel"/>
    <w:tmpl w:val="04B6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9F76578"/>
    <w:multiLevelType w:val="multilevel"/>
    <w:tmpl w:val="0074B1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0" w15:restartNumberingAfterBreak="0">
    <w:nsid w:val="6A174DB3"/>
    <w:multiLevelType w:val="hybridMultilevel"/>
    <w:tmpl w:val="FFFFFFFF"/>
    <w:lvl w:ilvl="0" w:tplc="10444E14">
      <w:start w:val="1"/>
      <w:numFmt w:val="bullet"/>
      <w:lvlText w:val=""/>
      <w:lvlJc w:val="left"/>
      <w:pPr>
        <w:ind w:left="720" w:hanging="360"/>
      </w:pPr>
      <w:rPr>
        <w:rFonts w:ascii="Symbol" w:hAnsi="Symbol" w:hint="default"/>
      </w:rPr>
    </w:lvl>
    <w:lvl w:ilvl="1" w:tplc="AF2E1C72">
      <w:start w:val="1"/>
      <w:numFmt w:val="bullet"/>
      <w:lvlText w:val="o"/>
      <w:lvlJc w:val="left"/>
      <w:pPr>
        <w:ind w:left="1440" w:hanging="360"/>
      </w:pPr>
      <w:rPr>
        <w:rFonts w:ascii="Courier New" w:hAnsi="Courier New" w:hint="default"/>
      </w:rPr>
    </w:lvl>
    <w:lvl w:ilvl="2" w:tplc="AA446460">
      <w:start w:val="1"/>
      <w:numFmt w:val="bullet"/>
      <w:lvlText w:val=""/>
      <w:lvlJc w:val="left"/>
      <w:pPr>
        <w:ind w:left="2160" w:hanging="360"/>
      </w:pPr>
      <w:rPr>
        <w:rFonts w:ascii="Wingdings" w:hAnsi="Wingdings" w:hint="default"/>
      </w:rPr>
    </w:lvl>
    <w:lvl w:ilvl="3" w:tplc="100C1DFE">
      <w:start w:val="1"/>
      <w:numFmt w:val="bullet"/>
      <w:lvlText w:val=""/>
      <w:lvlJc w:val="left"/>
      <w:pPr>
        <w:ind w:left="2880" w:hanging="360"/>
      </w:pPr>
      <w:rPr>
        <w:rFonts w:ascii="Symbol" w:hAnsi="Symbol" w:hint="default"/>
      </w:rPr>
    </w:lvl>
    <w:lvl w:ilvl="4" w:tplc="1602B888">
      <w:start w:val="1"/>
      <w:numFmt w:val="bullet"/>
      <w:lvlText w:val="o"/>
      <w:lvlJc w:val="left"/>
      <w:pPr>
        <w:ind w:left="3600" w:hanging="360"/>
      </w:pPr>
      <w:rPr>
        <w:rFonts w:ascii="Courier New" w:hAnsi="Courier New" w:hint="default"/>
      </w:rPr>
    </w:lvl>
    <w:lvl w:ilvl="5" w:tplc="D9D67CAE">
      <w:start w:val="1"/>
      <w:numFmt w:val="bullet"/>
      <w:lvlText w:val=""/>
      <w:lvlJc w:val="left"/>
      <w:pPr>
        <w:ind w:left="4320" w:hanging="360"/>
      </w:pPr>
      <w:rPr>
        <w:rFonts w:ascii="Wingdings" w:hAnsi="Wingdings" w:hint="default"/>
      </w:rPr>
    </w:lvl>
    <w:lvl w:ilvl="6" w:tplc="AE5A31BE">
      <w:start w:val="1"/>
      <w:numFmt w:val="bullet"/>
      <w:lvlText w:val=""/>
      <w:lvlJc w:val="left"/>
      <w:pPr>
        <w:ind w:left="5040" w:hanging="360"/>
      </w:pPr>
      <w:rPr>
        <w:rFonts w:ascii="Symbol" w:hAnsi="Symbol" w:hint="default"/>
      </w:rPr>
    </w:lvl>
    <w:lvl w:ilvl="7" w:tplc="B9BE42C0">
      <w:start w:val="1"/>
      <w:numFmt w:val="bullet"/>
      <w:lvlText w:val="o"/>
      <w:lvlJc w:val="left"/>
      <w:pPr>
        <w:ind w:left="5760" w:hanging="360"/>
      </w:pPr>
      <w:rPr>
        <w:rFonts w:ascii="Courier New" w:hAnsi="Courier New" w:hint="default"/>
      </w:rPr>
    </w:lvl>
    <w:lvl w:ilvl="8" w:tplc="0D92DF66">
      <w:start w:val="1"/>
      <w:numFmt w:val="bullet"/>
      <w:lvlText w:val=""/>
      <w:lvlJc w:val="left"/>
      <w:pPr>
        <w:ind w:left="6480" w:hanging="360"/>
      </w:pPr>
      <w:rPr>
        <w:rFonts w:ascii="Wingdings" w:hAnsi="Wingdings" w:hint="default"/>
      </w:rPr>
    </w:lvl>
  </w:abstractNum>
  <w:abstractNum w:abstractNumId="171" w15:restartNumberingAfterBreak="0">
    <w:nsid w:val="6A6E4760"/>
    <w:multiLevelType w:val="hybridMultilevel"/>
    <w:tmpl w:val="FC90A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6A8E1187"/>
    <w:multiLevelType w:val="multilevel"/>
    <w:tmpl w:val="30189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E3431F"/>
    <w:multiLevelType w:val="hybridMultilevel"/>
    <w:tmpl w:val="FFFFFFFF"/>
    <w:lvl w:ilvl="0" w:tplc="6DACF230">
      <w:start w:val="1"/>
      <w:numFmt w:val="bullet"/>
      <w:lvlText w:val="·"/>
      <w:lvlJc w:val="left"/>
      <w:pPr>
        <w:ind w:left="720" w:hanging="360"/>
      </w:pPr>
      <w:rPr>
        <w:rFonts w:ascii="Symbol" w:hAnsi="Symbol" w:hint="default"/>
      </w:rPr>
    </w:lvl>
    <w:lvl w:ilvl="1" w:tplc="9E0E2BA4">
      <w:start w:val="1"/>
      <w:numFmt w:val="bullet"/>
      <w:lvlText w:val="o"/>
      <w:lvlJc w:val="left"/>
      <w:pPr>
        <w:ind w:left="1440" w:hanging="360"/>
      </w:pPr>
      <w:rPr>
        <w:rFonts w:ascii="Courier New" w:hAnsi="Courier New" w:hint="default"/>
      </w:rPr>
    </w:lvl>
    <w:lvl w:ilvl="2" w:tplc="92E6E760">
      <w:start w:val="1"/>
      <w:numFmt w:val="bullet"/>
      <w:lvlText w:val=""/>
      <w:lvlJc w:val="left"/>
      <w:pPr>
        <w:ind w:left="2160" w:hanging="360"/>
      </w:pPr>
      <w:rPr>
        <w:rFonts w:ascii="Wingdings" w:hAnsi="Wingdings" w:hint="default"/>
      </w:rPr>
    </w:lvl>
    <w:lvl w:ilvl="3" w:tplc="EE467D52">
      <w:start w:val="1"/>
      <w:numFmt w:val="bullet"/>
      <w:lvlText w:val=""/>
      <w:lvlJc w:val="left"/>
      <w:pPr>
        <w:ind w:left="2880" w:hanging="360"/>
      </w:pPr>
      <w:rPr>
        <w:rFonts w:ascii="Symbol" w:hAnsi="Symbol" w:hint="default"/>
      </w:rPr>
    </w:lvl>
    <w:lvl w:ilvl="4" w:tplc="1F686244">
      <w:start w:val="1"/>
      <w:numFmt w:val="bullet"/>
      <w:lvlText w:val="o"/>
      <w:lvlJc w:val="left"/>
      <w:pPr>
        <w:ind w:left="3600" w:hanging="360"/>
      </w:pPr>
      <w:rPr>
        <w:rFonts w:ascii="Courier New" w:hAnsi="Courier New" w:hint="default"/>
      </w:rPr>
    </w:lvl>
    <w:lvl w:ilvl="5" w:tplc="6010CC3A">
      <w:start w:val="1"/>
      <w:numFmt w:val="bullet"/>
      <w:lvlText w:val=""/>
      <w:lvlJc w:val="left"/>
      <w:pPr>
        <w:ind w:left="4320" w:hanging="360"/>
      </w:pPr>
      <w:rPr>
        <w:rFonts w:ascii="Wingdings" w:hAnsi="Wingdings" w:hint="default"/>
      </w:rPr>
    </w:lvl>
    <w:lvl w:ilvl="6" w:tplc="4F862716">
      <w:start w:val="1"/>
      <w:numFmt w:val="bullet"/>
      <w:lvlText w:val=""/>
      <w:lvlJc w:val="left"/>
      <w:pPr>
        <w:ind w:left="5040" w:hanging="360"/>
      </w:pPr>
      <w:rPr>
        <w:rFonts w:ascii="Symbol" w:hAnsi="Symbol" w:hint="default"/>
      </w:rPr>
    </w:lvl>
    <w:lvl w:ilvl="7" w:tplc="D5DCDA78">
      <w:start w:val="1"/>
      <w:numFmt w:val="bullet"/>
      <w:lvlText w:val="o"/>
      <w:lvlJc w:val="left"/>
      <w:pPr>
        <w:ind w:left="5760" w:hanging="360"/>
      </w:pPr>
      <w:rPr>
        <w:rFonts w:ascii="Courier New" w:hAnsi="Courier New" w:hint="default"/>
      </w:rPr>
    </w:lvl>
    <w:lvl w:ilvl="8" w:tplc="D0C83948">
      <w:start w:val="1"/>
      <w:numFmt w:val="bullet"/>
      <w:lvlText w:val=""/>
      <w:lvlJc w:val="left"/>
      <w:pPr>
        <w:ind w:left="6480" w:hanging="360"/>
      </w:pPr>
      <w:rPr>
        <w:rFonts w:ascii="Wingdings" w:hAnsi="Wingdings" w:hint="default"/>
      </w:rPr>
    </w:lvl>
  </w:abstractNum>
  <w:abstractNum w:abstractNumId="174" w15:restartNumberingAfterBreak="0">
    <w:nsid w:val="6AF5003B"/>
    <w:multiLevelType w:val="hybridMultilevel"/>
    <w:tmpl w:val="296C6A5C"/>
    <w:lvl w:ilvl="0" w:tplc="D9B6D2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6B0205B6"/>
    <w:multiLevelType w:val="hybridMultilevel"/>
    <w:tmpl w:val="C4A21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6C694575"/>
    <w:multiLevelType w:val="hybridMultilevel"/>
    <w:tmpl w:val="9D5418E4"/>
    <w:lvl w:ilvl="0" w:tplc="E25A51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6CB80E82"/>
    <w:multiLevelType w:val="hybridMultilevel"/>
    <w:tmpl w:val="8E18DA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6D164658"/>
    <w:multiLevelType w:val="hybridMultilevel"/>
    <w:tmpl w:val="DE1ED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9" w15:restartNumberingAfterBreak="0">
    <w:nsid w:val="6DE35A2E"/>
    <w:multiLevelType w:val="hybridMultilevel"/>
    <w:tmpl w:val="E1729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6E9D56FA"/>
    <w:multiLevelType w:val="multilevel"/>
    <w:tmpl w:val="07F6D7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1" w15:restartNumberingAfterBreak="0">
    <w:nsid w:val="6EE466DB"/>
    <w:multiLevelType w:val="hybridMultilevel"/>
    <w:tmpl w:val="5B8EB0FC"/>
    <w:lvl w:ilvl="0" w:tplc="019039F6">
      <w:start w:val="1"/>
      <w:numFmt w:val="low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F23562F"/>
    <w:multiLevelType w:val="hybridMultilevel"/>
    <w:tmpl w:val="000E7F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3" w15:restartNumberingAfterBreak="0">
    <w:nsid w:val="704E41AA"/>
    <w:multiLevelType w:val="hybridMultilevel"/>
    <w:tmpl w:val="8EA4C22A"/>
    <w:lvl w:ilvl="0" w:tplc="114280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71116199"/>
    <w:multiLevelType w:val="hybridMultilevel"/>
    <w:tmpl w:val="FFFFFFFF"/>
    <w:lvl w:ilvl="0" w:tplc="E85A7446">
      <w:start w:val="1"/>
      <w:numFmt w:val="bullet"/>
      <w:lvlText w:val="·"/>
      <w:lvlJc w:val="left"/>
      <w:pPr>
        <w:ind w:left="720" w:hanging="360"/>
      </w:pPr>
      <w:rPr>
        <w:rFonts w:ascii="Symbol" w:hAnsi="Symbol" w:hint="default"/>
      </w:rPr>
    </w:lvl>
    <w:lvl w:ilvl="1" w:tplc="0916F6D8">
      <w:start w:val="1"/>
      <w:numFmt w:val="bullet"/>
      <w:lvlText w:val="o"/>
      <w:lvlJc w:val="left"/>
      <w:pPr>
        <w:ind w:left="1440" w:hanging="360"/>
      </w:pPr>
      <w:rPr>
        <w:rFonts w:ascii="Courier New" w:hAnsi="Courier New" w:hint="default"/>
      </w:rPr>
    </w:lvl>
    <w:lvl w:ilvl="2" w:tplc="43267024">
      <w:start w:val="1"/>
      <w:numFmt w:val="bullet"/>
      <w:lvlText w:val=""/>
      <w:lvlJc w:val="left"/>
      <w:pPr>
        <w:ind w:left="2160" w:hanging="360"/>
      </w:pPr>
      <w:rPr>
        <w:rFonts w:ascii="Wingdings" w:hAnsi="Wingdings" w:hint="default"/>
      </w:rPr>
    </w:lvl>
    <w:lvl w:ilvl="3" w:tplc="8B9C4AC8">
      <w:start w:val="1"/>
      <w:numFmt w:val="bullet"/>
      <w:lvlText w:val=""/>
      <w:lvlJc w:val="left"/>
      <w:pPr>
        <w:ind w:left="2880" w:hanging="360"/>
      </w:pPr>
      <w:rPr>
        <w:rFonts w:ascii="Symbol" w:hAnsi="Symbol" w:hint="default"/>
      </w:rPr>
    </w:lvl>
    <w:lvl w:ilvl="4" w:tplc="380A28A8">
      <w:start w:val="1"/>
      <w:numFmt w:val="bullet"/>
      <w:lvlText w:val="o"/>
      <w:lvlJc w:val="left"/>
      <w:pPr>
        <w:ind w:left="3600" w:hanging="360"/>
      </w:pPr>
      <w:rPr>
        <w:rFonts w:ascii="Courier New" w:hAnsi="Courier New" w:hint="default"/>
      </w:rPr>
    </w:lvl>
    <w:lvl w:ilvl="5" w:tplc="2AA2F128">
      <w:start w:val="1"/>
      <w:numFmt w:val="bullet"/>
      <w:lvlText w:val=""/>
      <w:lvlJc w:val="left"/>
      <w:pPr>
        <w:ind w:left="4320" w:hanging="360"/>
      </w:pPr>
      <w:rPr>
        <w:rFonts w:ascii="Wingdings" w:hAnsi="Wingdings" w:hint="default"/>
      </w:rPr>
    </w:lvl>
    <w:lvl w:ilvl="6" w:tplc="324AB6DC">
      <w:start w:val="1"/>
      <w:numFmt w:val="bullet"/>
      <w:lvlText w:val=""/>
      <w:lvlJc w:val="left"/>
      <w:pPr>
        <w:ind w:left="5040" w:hanging="360"/>
      </w:pPr>
      <w:rPr>
        <w:rFonts w:ascii="Symbol" w:hAnsi="Symbol" w:hint="default"/>
      </w:rPr>
    </w:lvl>
    <w:lvl w:ilvl="7" w:tplc="94D4F7AC">
      <w:start w:val="1"/>
      <w:numFmt w:val="bullet"/>
      <w:lvlText w:val="o"/>
      <w:lvlJc w:val="left"/>
      <w:pPr>
        <w:ind w:left="5760" w:hanging="360"/>
      </w:pPr>
      <w:rPr>
        <w:rFonts w:ascii="Courier New" w:hAnsi="Courier New" w:hint="default"/>
      </w:rPr>
    </w:lvl>
    <w:lvl w:ilvl="8" w:tplc="4A82E5FE">
      <w:start w:val="1"/>
      <w:numFmt w:val="bullet"/>
      <w:lvlText w:val=""/>
      <w:lvlJc w:val="left"/>
      <w:pPr>
        <w:ind w:left="6480" w:hanging="360"/>
      </w:pPr>
      <w:rPr>
        <w:rFonts w:ascii="Wingdings" w:hAnsi="Wingdings" w:hint="default"/>
      </w:rPr>
    </w:lvl>
  </w:abstractNum>
  <w:abstractNum w:abstractNumId="185" w15:restartNumberingAfterBreak="0">
    <w:nsid w:val="71145C78"/>
    <w:multiLevelType w:val="hybridMultilevel"/>
    <w:tmpl w:val="50DE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716749D0"/>
    <w:multiLevelType w:val="hybridMultilevel"/>
    <w:tmpl w:val="A0C66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71CC7945"/>
    <w:multiLevelType w:val="hybridMultilevel"/>
    <w:tmpl w:val="DB029DD2"/>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01">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8" w15:restartNumberingAfterBreak="0">
    <w:nsid w:val="72F85762"/>
    <w:multiLevelType w:val="hybridMultilevel"/>
    <w:tmpl w:val="46A0B73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9" w15:restartNumberingAfterBreak="0">
    <w:nsid w:val="73357CAA"/>
    <w:multiLevelType w:val="hybridMultilevel"/>
    <w:tmpl w:val="3CECA0C8"/>
    <w:lvl w:ilvl="0" w:tplc="114280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74EE2AA0"/>
    <w:multiLevelType w:val="multilevel"/>
    <w:tmpl w:val="F426EF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1" w15:restartNumberingAfterBreak="0">
    <w:nsid w:val="753E0A87"/>
    <w:multiLevelType w:val="multilevel"/>
    <w:tmpl w:val="2CB47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565020F"/>
    <w:multiLevelType w:val="hybridMultilevel"/>
    <w:tmpl w:val="BE5EC93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3" w15:restartNumberingAfterBreak="0">
    <w:nsid w:val="76061B2C"/>
    <w:multiLevelType w:val="hybridMultilevel"/>
    <w:tmpl w:val="1592C72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4" w15:restartNumberingAfterBreak="0">
    <w:nsid w:val="76AA2ECF"/>
    <w:multiLevelType w:val="hybridMultilevel"/>
    <w:tmpl w:val="F3E4F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77890A76"/>
    <w:multiLevelType w:val="hybridMultilevel"/>
    <w:tmpl w:val="FFFFFFFF"/>
    <w:lvl w:ilvl="0" w:tplc="EB7443C0">
      <w:start w:val="1"/>
      <w:numFmt w:val="bullet"/>
      <w:lvlText w:val="·"/>
      <w:lvlJc w:val="left"/>
      <w:pPr>
        <w:ind w:left="720" w:hanging="360"/>
      </w:pPr>
      <w:rPr>
        <w:rFonts w:ascii="Symbol" w:hAnsi="Symbol" w:hint="default"/>
      </w:rPr>
    </w:lvl>
    <w:lvl w:ilvl="1" w:tplc="993C144E">
      <w:start w:val="1"/>
      <w:numFmt w:val="bullet"/>
      <w:lvlText w:val="o"/>
      <w:lvlJc w:val="left"/>
      <w:pPr>
        <w:ind w:left="1440" w:hanging="360"/>
      </w:pPr>
      <w:rPr>
        <w:rFonts w:ascii="Courier New" w:hAnsi="Courier New" w:hint="default"/>
      </w:rPr>
    </w:lvl>
    <w:lvl w:ilvl="2" w:tplc="7160E60C">
      <w:start w:val="1"/>
      <w:numFmt w:val="bullet"/>
      <w:lvlText w:val=""/>
      <w:lvlJc w:val="left"/>
      <w:pPr>
        <w:ind w:left="2160" w:hanging="360"/>
      </w:pPr>
      <w:rPr>
        <w:rFonts w:ascii="Wingdings" w:hAnsi="Wingdings" w:hint="default"/>
      </w:rPr>
    </w:lvl>
    <w:lvl w:ilvl="3" w:tplc="FAA2ABEA">
      <w:start w:val="1"/>
      <w:numFmt w:val="bullet"/>
      <w:lvlText w:val=""/>
      <w:lvlJc w:val="left"/>
      <w:pPr>
        <w:ind w:left="2880" w:hanging="360"/>
      </w:pPr>
      <w:rPr>
        <w:rFonts w:ascii="Symbol" w:hAnsi="Symbol" w:hint="default"/>
      </w:rPr>
    </w:lvl>
    <w:lvl w:ilvl="4" w:tplc="C5A85B5A">
      <w:start w:val="1"/>
      <w:numFmt w:val="bullet"/>
      <w:lvlText w:val="o"/>
      <w:lvlJc w:val="left"/>
      <w:pPr>
        <w:ind w:left="3600" w:hanging="360"/>
      </w:pPr>
      <w:rPr>
        <w:rFonts w:ascii="Courier New" w:hAnsi="Courier New" w:hint="default"/>
      </w:rPr>
    </w:lvl>
    <w:lvl w:ilvl="5" w:tplc="DE089574">
      <w:start w:val="1"/>
      <w:numFmt w:val="bullet"/>
      <w:lvlText w:val=""/>
      <w:lvlJc w:val="left"/>
      <w:pPr>
        <w:ind w:left="4320" w:hanging="360"/>
      </w:pPr>
      <w:rPr>
        <w:rFonts w:ascii="Wingdings" w:hAnsi="Wingdings" w:hint="default"/>
      </w:rPr>
    </w:lvl>
    <w:lvl w:ilvl="6" w:tplc="E69A3CDA">
      <w:start w:val="1"/>
      <w:numFmt w:val="bullet"/>
      <w:lvlText w:val=""/>
      <w:lvlJc w:val="left"/>
      <w:pPr>
        <w:ind w:left="5040" w:hanging="360"/>
      </w:pPr>
      <w:rPr>
        <w:rFonts w:ascii="Symbol" w:hAnsi="Symbol" w:hint="default"/>
      </w:rPr>
    </w:lvl>
    <w:lvl w:ilvl="7" w:tplc="E440ECE2">
      <w:start w:val="1"/>
      <w:numFmt w:val="bullet"/>
      <w:lvlText w:val="o"/>
      <w:lvlJc w:val="left"/>
      <w:pPr>
        <w:ind w:left="5760" w:hanging="360"/>
      </w:pPr>
      <w:rPr>
        <w:rFonts w:ascii="Courier New" w:hAnsi="Courier New" w:hint="default"/>
      </w:rPr>
    </w:lvl>
    <w:lvl w:ilvl="8" w:tplc="3110C01E">
      <w:start w:val="1"/>
      <w:numFmt w:val="bullet"/>
      <w:lvlText w:val=""/>
      <w:lvlJc w:val="left"/>
      <w:pPr>
        <w:ind w:left="6480" w:hanging="360"/>
      </w:pPr>
      <w:rPr>
        <w:rFonts w:ascii="Wingdings" w:hAnsi="Wingdings" w:hint="default"/>
      </w:rPr>
    </w:lvl>
  </w:abstractNum>
  <w:abstractNum w:abstractNumId="196" w15:restartNumberingAfterBreak="0">
    <w:nsid w:val="78D55122"/>
    <w:multiLevelType w:val="hybridMultilevel"/>
    <w:tmpl w:val="8BA00FF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7A682974"/>
    <w:multiLevelType w:val="hybridMultilevel"/>
    <w:tmpl w:val="0400D894"/>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8" w15:restartNumberingAfterBreak="0">
    <w:nsid w:val="7B53704A"/>
    <w:multiLevelType w:val="hybridMultilevel"/>
    <w:tmpl w:val="64CA294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9" w15:restartNumberingAfterBreak="0">
    <w:nsid w:val="7B8A2D1B"/>
    <w:multiLevelType w:val="hybridMultilevel"/>
    <w:tmpl w:val="4732C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0" w15:restartNumberingAfterBreak="0">
    <w:nsid w:val="7D806A5D"/>
    <w:multiLevelType w:val="hybridMultilevel"/>
    <w:tmpl w:val="A3929A14"/>
    <w:lvl w:ilvl="0" w:tplc="D9B6D2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7DB90918"/>
    <w:multiLevelType w:val="hybridMultilevel"/>
    <w:tmpl w:val="F71C8DDC"/>
    <w:lvl w:ilvl="0" w:tplc="08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2" w15:restartNumberingAfterBreak="0">
    <w:nsid w:val="7DEA4DDD"/>
    <w:multiLevelType w:val="hybridMultilevel"/>
    <w:tmpl w:val="06121C9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03" w15:restartNumberingAfterBreak="0">
    <w:nsid w:val="7DF023F9"/>
    <w:multiLevelType w:val="hybridMultilevel"/>
    <w:tmpl w:val="7E70FFAA"/>
    <w:lvl w:ilvl="0" w:tplc="B0AAEEA2">
      <w:start w:val="1"/>
      <w:numFmt w:val="bullet"/>
      <w:lvlText w:val=""/>
      <w:lvlJc w:val="left"/>
      <w:pPr>
        <w:ind w:left="720" w:hanging="360"/>
      </w:pPr>
      <w:rPr>
        <w:rFonts w:ascii="Symbol" w:hAnsi="Symbol" w:hint="default"/>
      </w:rPr>
    </w:lvl>
    <w:lvl w:ilvl="1" w:tplc="6B0890F2">
      <w:start w:val="1"/>
      <w:numFmt w:val="bullet"/>
      <w:lvlText w:val="o"/>
      <w:lvlJc w:val="left"/>
      <w:pPr>
        <w:ind w:left="1440" w:hanging="360"/>
      </w:pPr>
      <w:rPr>
        <w:rFonts w:ascii="Courier New" w:hAnsi="Courier New" w:hint="default"/>
      </w:rPr>
    </w:lvl>
    <w:lvl w:ilvl="2" w:tplc="2DAC7A50">
      <w:start w:val="1"/>
      <w:numFmt w:val="bullet"/>
      <w:lvlText w:val=""/>
      <w:lvlJc w:val="left"/>
      <w:pPr>
        <w:ind w:left="2160" w:hanging="360"/>
      </w:pPr>
      <w:rPr>
        <w:rFonts w:ascii="Wingdings" w:hAnsi="Wingdings" w:hint="default"/>
      </w:rPr>
    </w:lvl>
    <w:lvl w:ilvl="3" w:tplc="B45E1B6C">
      <w:start w:val="1"/>
      <w:numFmt w:val="bullet"/>
      <w:lvlText w:val=""/>
      <w:lvlJc w:val="left"/>
      <w:pPr>
        <w:ind w:left="2880" w:hanging="360"/>
      </w:pPr>
      <w:rPr>
        <w:rFonts w:ascii="Symbol" w:hAnsi="Symbol" w:hint="default"/>
      </w:rPr>
    </w:lvl>
    <w:lvl w:ilvl="4" w:tplc="3D067C06">
      <w:start w:val="1"/>
      <w:numFmt w:val="bullet"/>
      <w:lvlText w:val="o"/>
      <w:lvlJc w:val="left"/>
      <w:pPr>
        <w:ind w:left="3600" w:hanging="360"/>
      </w:pPr>
      <w:rPr>
        <w:rFonts w:ascii="Courier New" w:hAnsi="Courier New" w:hint="default"/>
      </w:rPr>
    </w:lvl>
    <w:lvl w:ilvl="5" w:tplc="844E137A">
      <w:start w:val="1"/>
      <w:numFmt w:val="bullet"/>
      <w:lvlText w:val=""/>
      <w:lvlJc w:val="left"/>
      <w:pPr>
        <w:ind w:left="4320" w:hanging="360"/>
      </w:pPr>
      <w:rPr>
        <w:rFonts w:ascii="Wingdings" w:hAnsi="Wingdings" w:hint="default"/>
      </w:rPr>
    </w:lvl>
    <w:lvl w:ilvl="6" w:tplc="9B92AB68">
      <w:start w:val="1"/>
      <w:numFmt w:val="bullet"/>
      <w:lvlText w:val=""/>
      <w:lvlJc w:val="left"/>
      <w:pPr>
        <w:ind w:left="5040" w:hanging="360"/>
      </w:pPr>
      <w:rPr>
        <w:rFonts w:ascii="Symbol" w:hAnsi="Symbol" w:hint="default"/>
      </w:rPr>
    </w:lvl>
    <w:lvl w:ilvl="7" w:tplc="28BAB476">
      <w:start w:val="1"/>
      <w:numFmt w:val="bullet"/>
      <w:lvlText w:val="o"/>
      <w:lvlJc w:val="left"/>
      <w:pPr>
        <w:ind w:left="5760" w:hanging="360"/>
      </w:pPr>
      <w:rPr>
        <w:rFonts w:ascii="Courier New" w:hAnsi="Courier New" w:hint="default"/>
      </w:rPr>
    </w:lvl>
    <w:lvl w:ilvl="8" w:tplc="BBC02868">
      <w:start w:val="1"/>
      <w:numFmt w:val="bullet"/>
      <w:lvlText w:val=""/>
      <w:lvlJc w:val="left"/>
      <w:pPr>
        <w:ind w:left="6480" w:hanging="360"/>
      </w:pPr>
      <w:rPr>
        <w:rFonts w:ascii="Wingdings" w:hAnsi="Wingdings" w:hint="default"/>
      </w:rPr>
    </w:lvl>
  </w:abstractNum>
  <w:abstractNum w:abstractNumId="204" w15:restartNumberingAfterBreak="0">
    <w:nsid w:val="7E2A6C4D"/>
    <w:multiLevelType w:val="hybridMultilevel"/>
    <w:tmpl w:val="1172A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7E3A5764"/>
    <w:multiLevelType w:val="hybridMultilevel"/>
    <w:tmpl w:val="BCA467EA"/>
    <w:lvl w:ilvl="0" w:tplc="ED989894">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15:restartNumberingAfterBreak="0">
    <w:nsid w:val="7E4F0019"/>
    <w:multiLevelType w:val="hybridMultilevel"/>
    <w:tmpl w:val="5C84AA10"/>
    <w:lvl w:ilvl="0" w:tplc="08090011">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7" w15:restartNumberingAfterBreak="0">
    <w:nsid w:val="7E542AE1"/>
    <w:multiLevelType w:val="hybridMultilevel"/>
    <w:tmpl w:val="4DFC3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8" w15:restartNumberingAfterBreak="0">
    <w:nsid w:val="7EDD2907"/>
    <w:multiLevelType w:val="hybridMultilevel"/>
    <w:tmpl w:val="607CF4E2"/>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09" w15:restartNumberingAfterBreak="0">
    <w:nsid w:val="7F012FFD"/>
    <w:multiLevelType w:val="hybridMultilevel"/>
    <w:tmpl w:val="51BAE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0" w15:restartNumberingAfterBreak="0">
    <w:nsid w:val="7F536DAC"/>
    <w:multiLevelType w:val="multilevel"/>
    <w:tmpl w:val="6C22E77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595474115">
    <w:abstractNumId w:val="203"/>
  </w:num>
  <w:num w:numId="2" w16cid:durableId="1424229852">
    <w:abstractNumId w:val="25"/>
  </w:num>
  <w:num w:numId="3" w16cid:durableId="1890072166">
    <w:abstractNumId w:val="178"/>
  </w:num>
  <w:num w:numId="4" w16cid:durableId="1746340270">
    <w:abstractNumId w:val="194"/>
  </w:num>
  <w:num w:numId="5" w16cid:durableId="1446540540">
    <w:abstractNumId w:val="163"/>
  </w:num>
  <w:num w:numId="6" w16cid:durableId="273100887">
    <w:abstractNumId w:val="30"/>
  </w:num>
  <w:num w:numId="7" w16cid:durableId="1998731233">
    <w:abstractNumId w:val="96"/>
  </w:num>
  <w:num w:numId="8" w16cid:durableId="652684337">
    <w:abstractNumId w:val="127"/>
  </w:num>
  <w:num w:numId="9" w16cid:durableId="1106927141">
    <w:abstractNumId w:val="153"/>
  </w:num>
  <w:num w:numId="10" w16cid:durableId="1554779589">
    <w:abstractNumId w:val="187"/>
  </w:num>
  <w:num w:numId="11" w16cid:durableId="657462772">
    <w:abstractNumId w:val="139"/>
  </w:num>
  <w:num w:numId="12" w16cid:durableId="1192694770">
    <w:abstractNumId w:val="86"/>
  </w:num>
  <w:num w:numId="13" w16cid:durableId="1830362492">
    <w:abstractNumId w:val="141"/>
  </w:num>
  <w:num w:numId="14" w16cid:durableId="154034879">
    <w:abstractNumId w:val="74"/>
  </w:num>
  <w:num w:numId="15" w16cid:durableId="1485466127">
    <w:abstractNumId w:val="67"/>
  </w:num>
  <w:num w:numId="16" w16cid:durableId="189998152">
    <w:abstractNumId w:val="140"/>
  </w:num>
  <w:num w:numId="17" w16cid:durableId="1658608497">
    <w:abstractNumId w:val="17"/>
  </w:num>
  <w:num w:numId="18" w16cid:durableId="2050645561">
    <w:abstractNumId w:val="63"/>
  </w:num>
  <w:num w:numId="19" w16cid:durableId="2052025732">
    <w:abstractNumId w:val="73"/>
  </w:num>
  <w:num w:numId="20" w16cid:durableId="1243250183">
    <w:abstractNumId w:val="196"/>
  </w:num>
  <w:num w:numId="21" w16cid:durableId="1298560662">
    <w:abstractNumId w:val="47"/>
  </w:num>
  <w:num w:numId="22" w16cid:durableId="166482162">
    <w:abstractNumId w:val="16"/>
  </w:num>
  <w:num w:numId="23" w16cid:durableId="1350181796">
    <w:abstractNumId w:val="209"/>
  </w:num>
  <w:num w:numId="24" w16cid:durableId="522136349">
    <w:abstractNumId w:val="106"/>
  </w:num>
  <w:num w:numId="25" w16cid:durableId="792289575">
    <w:abstractNumId w:val="171"/>
  </w:num>
  <w:num w:numId="26" w16cid:durableId="1184249731">
    <w:abstractNumId w:val="108"/>
  </w:num>
  <w:num w:numId="27" w16cid:durableId="2086612160">
    <w:abstractNumId w:val="40"/>
  </w:num>
  <w:num w:numId="28" w16cid:durableId="1736393471">
    <w:abstractNumId w:val="15"/>
  </w:num>
  <w:num w:numId="29" w16cid:durableId="1980769232">
    <w:abstractNumId w:val="185"/>
  </w:num>
  <w:num w:numId="30" w16cid:durableId="1684746184">
    <w:abstractNumId w:val="3"/>
  </w:num>
  <w:num w:numId="31" w16cid:durableId="409743174">
    <w:abstractNumId w:val="125"/>
  </w:num>
  <w:num w:numId="32" w16cid:durableId="363218205">
    <w:abstractNumId w:val="179"/>
  </w:num>
  <w:num w:numId="33" w16cid:durableId="21051369">
    <w:abstractNumId w:val="62"/>
  </w:num>
  <w:num w:numId="34" w16cid:durableId="1538618522">
    <w:abstractNumId w:val="14"/>
  </w:num>
  <w:num w:numId="35" w16cid:durableId="1604798713">
    <w:abstractNumId w:val="66"/>
  </w:num>
  <w:num w:numId="36" w16cid:durableId="1507401183">
    <w:abstractNumId w:val="124"/>
  </w:num>
  <w:num w:numId="37" w16cid:durableId="1689792186">
    <w:abstractNumId w:val="134"/>
  </w:num>
  <w:num w:numId="38" w16cid:durableId="1941989839">
    <w:abstractNumId w:val="90"/>
  </w:num>
  <w:num w:numId="39" w16cid:durableId="1179807042">
    <w:abstractNumId w:val="19"/>
  </w:num>
  <w:num w:numId="40" w16cid:durableId="1700936092">
    <w:abstractNumId w:val="115"/>
  </w:num>
  <w:num w:numId="41" w16cid:durableId="900210780">
    <w:abstractNumId w:val="57"/>
  </w:num>
  <w:num w:numId="42" w16cid:durableId="1710765368">
    <w:abstractNumId w:val="93"/>
  </w:num>
  <w:num w:numId="43" w16cid:durableId="846556772">
    <w:abstractNumId w:val="206"/>
  </w:num>
  <w:num w:numId="44" w16cid:durableId="246230043">
    <w:abstractNumId w:val="201"/>
  </w:num>
  <w:num w:numId="45" w16cid:durableId="1489980726">
    <w:abstractNumId w:val="182"/>
  </w:num>
  <w:num w:numId="46" w16cid:durableId="1179465695">
    <w:abstractNumId w:val="176"/>
  </w:num>
  <w:num w:numId="47" w16cid:durableId="1783572756">
    <w:abstractNumId w:val="107"/>
  </w:num>
  <w:num w:numId="48" w16cid:durableId="1651326384">
    <w:abstractNumId w:val="21"/>
  </w:num>
  <w:num w:numId="49" w16cid:durableId="1845513046">
    <w:abstractNumId w:val="130"/>
  </w:num>
  <w:num w:numId="50" w16cid:durableId="198321593">
    <w:abstractNumId w:val="128"/>
  </w:num>
  <w:num w:numId="51" w16cid:durableId="58940975">
    <w:abstractNumId w:val="32"/>
  </w:num>
  <w:num w:numId="52" w16cid:durableId="1107500397">
    <w:abstractNumId w:val="191"/>
  </w:num>
  <w:num w:numId="53" w16cid:durableId="737091067">
    <w:abstractNumId w:val="168"/>
  </w:num>
  <w:num w:numId="54" w16cid:durableId="638582873">
    <w:abstractNumId w:val="78"/>
  </w:num>
  <w:num w:numId="55" w16cid:durableId="745343736">
    <w:abstractNumId w:val="45"/>
  </w:num>
  <w:num w:numId="56" w16cid:durableId="934166330">
    <w:abstractNumId w:val="154"/>
  </w:num>
  <w:num w:numId="57" w16cid:durableId="1118647956">
    <w:abstractNumId w:val="172"/>
  </w:num>
  <w:num w:numId="58" w16cid:durableId="1460299882">
    <w:abstractNumId w:val="169"/>
  </w:num>
  <w:num w:numId="59" w16cid:durableId="517816685">
    <w:abstractNumId w:val="91"/>
  </w:num>
  <w:num w:numId="60" w16cid:durableId="377776146">
    <w:abstractNumId w:val="9"/>
  </w:num>
  <w:num w:numId="61" w16cid:durableId="1470825826">
    <w:abstractNumId w:val="81"/>
  </w:num>
  <w:num w:numId="62" w16cid:durableId="1960333553">
    <w:abstractNumId w:val="94"/>
  </w:num>
  <w:num w:numId="63" w16cid:durableId="167599785">
    <w:abstractNumId w:val="157"/>
  </w:num>
  <w:num w:numId="64" w16cid:durableId="809788547">
    <w:abstractNumId w:val="161"/>
  </w:num>
  <w:num w:numId="65" w16cid:durableId="465394640">
    <w:abstractNumId w:val="34"/>
  </w:num>
  <w:num w:numId="66" w16cid:durableId="1239514056">
    <w:abstractNumId w:val="97"/>
  </w:num>
  <w:num w:numId="67" w16cid:durableId="455173574">
    <w:abstractNumId w:val="121"/>
  </w:num>
  <w:num w:numId="68" w16cid:durableId="2004162848">
    <w:abstractNumId w:val="102"/>
  </w:num>
  <w:num w:numId="69" w16cid:durableId="1496071823">
    <w:abstractNumId w:val="51"/>
  </w:num>
  <w:num w:numId="70" w16cid:durableId="305010681">
    <w:abstractNumId w:val="138"/>
  </w:num>
  <w:num w:numId="71" w16cid:durableId="1267076036">
    <w:abstractNumId w:val="33"/>
  </w:num>
  <w:num w:numId="72" w16cid:durableId="1171066839">
    <w:abstractNumId w:val="207"/>
  </w:num>
  <w:num w:numId="73" w16cid:durableId="763306783">
    <w:abstractNumId w:val="156"/>
  </w:num>
  <w:num w:numId="74" w16cid:durableId="571280228">
    <w:abstractNumId w:val="164"/>
  </w:num>
  <w:num w:numId="75" w16cid:durableId="2053142129">
    <w:abstractNumId w:val="112"/>
  </w:num>
  <w:num w:numId="76" w16cid:durableId="153495198">
    <w:abstractNumId w:val="170"/>
  </w:num>
  <w:num w:numId="77" w16cid:durableId="128741331">
    <w:abstractNumId w:val="53"/>
  </w:num>
  <w:num w:numId="78" w16cid:durableId="491412587">
    <w:abstractNumId w:val="160"/>
  </w:num>
  <w:num w:numId="79" w16cid:durableId="1303080027">
    <w:abstractNumId w:val="184"/>
  </w:num>
  <w:num w:numId="80" w16cid:durableId="1702702434">
    <w:abstractNumId w:val="195"/>
  </w:num>
  <w:num w:numId="81" w16cid:durableId="18549641">
    <w:abstractNumId w:val="173"/>
  </w:num>
  <w:num w:numId="82" w16cid:durableId="1093933981">
    <w:abstractNumId w:val="162"/>
  </w:num>
  <w:num w:numId="83" w16cid:durableId="1731227497">
    <w:abstractNumId w:val="29"/>
  </w:num>
  <w:num w:numId="84" w16cid:durableId="1488286375">
    <w:abstractNumId w:val="152"/>
  </w:num>
  <w:num w:numId="85" w16cid:durableId="590892772">
    <w:abstractNumId w:val="36"/>
  </w:num>
  <w:num w:numId="86" w16cid:durableId="1079474772">
    <w:abstractNumId w:val="159"/>
  </w:num>
  <w:num w:numId="87" w16cid:durableId="1849756632">
    <w:abstractNumId w:val="199"/>
  </w:num>
  <w:num w:numId="88" w16cid:durableId="853963179">
    <w:abstractNumId w:val="23"/>
  </w:num>
  <w:num w:numId="89" w16cid:durableId="777288354">
    <w:abstractNumId w:val="126"/>
  </w:num>
  <w:num w:numId="90" w16cid:durableId="1634402646">
    <w:abstractNumId w:val="50"/>
  </w:num>
  <w:num w:numId="91" w16cid:durableId="2051999760">
    <w:abstractNumId w:val="75"/>
  </w:num>
  <w:num w:numId="92" w16cid:durableId="1924757675">
    <w:abstractNumId w:val="58"/>
  </w:num>
  <w:num w:numId="93" w16cid:durableId="1145783641">
    <w:abstractNumId w:val="26"/>
  </w:num>
  <w:num w:numId="94" w16cid:durableId="1268349981">
    <w:abstractNumId w:val="166"/>
  </w:num>
  <w:num w:numId="95" w16cid:durableId="803547085">
    <w:abstractNumId w:val="148"/>
  </w:num>
  <w:num w:numId="96" w16cid:durableId="814491616">
    <w:abstractNumId w:val="85"/>
  </w:num>
  <w:num w:numId="97" w16cid:durableId="722294786">
    <w:abstractNumId w:val="79"/>
  </w:num>
  <w:num w:numId="98" w16cid:durableId="1232472540">
    <w:abstractNumId w:val="114"/>
  </w:num>
  <w:num w:numId="99" w16cid:durableId="730343760">
    <w:abstractNumId w:val="123"/>
  </w:num>
  <w:num w:numId="100" w16cid:durableId="433088977">
    <w:abstractNumId w:val="200"/>
  </w:num>
  <w:num w:numId="101" w16cid:durableId="1606184583">
    <w:abstractNumId w:val="174"/>
  </w:num>
  <w:num w:numId="102" w16cid:durableId="568081118">
    <w:abstractNumId w:val="99"/>
  </w:num>
  <w:num w:numId="103" w16cid:durableId="2098020113">
    <w:abstractNumId w:val="41"/>
  </w:num>
  <w:num w:numId="104" w16cid:durableId="873732425">
    <w:abstractNumId w:val="2"/>
  </w:num>
  <w:num w:numId="105" w16cid:durableId="1345061220">
    <w:abstractNumId w:val="135"/>
  </w:num>
  <w:num w:numId="106" w16cid:durableId="1697850666">
    <w:abstractNumId w:val="116"/>
  </w:num>
  <w:num w:numId="107" w16cid:durableId="264654382">
    <w:abstractNumId w:val="27"/>
  </w:num>
  <w:num w:numId="108" w16cid:durableId="1372655960">
    <w:abstractNumId w:val="70"/>
  </w:num>
  <w:num w:numId="109" w16cid:durableId="303193834">
    <w:abstractNumId w:val="64"/>
  </w:num>
  <w:num w:numId="110" w16cid:durableId="1517496499">
    <w:abstractNumId w:val="31"/>
  </w:num>
  <w:num w:numId="111" w16cid:durableId="1994747410">
    <w:abstractNumId w:val="192"/>
  </w:num>
  <w:num w:numId="112" w16cid:durableId="1646622876">
    <w:abstractNumId w:val="175"/>
  </w:num>
  <w:num w:numId="113" w16cid:durableId="1648902554">
    <w:abstractNumId w:val="12"/>
  </w:num>
  <w:num w:numId="114" w16cid:durableId="2102531209">
    <w:abstractNumId w:val="151"/>
  </w:num>
  <w:num w:numId="115" w16cid:durableId="1188518236">
    <w:abstractNumId w:val="38"/>
  </w:num>
  <w:num w:numId="116" w16cid:durableId="503908059">
    <w:abstractNumId w:val="43"/>
  </w:num>
  <w:num w:numId="117" w16cid:durableId="1743675513">
    <w:abstractNumId w:val="77"/>
  </w:num>
  <w:num w:numId="118" w16cid:durableId="565411344">
    <w:abstractNumId w:val="177"/>
  </w:num>
  <w:num w:numId="119" w16cid:durableId="575283036">
    <w:abstractNumId w:val="59"/>
  </w:num>
  <w:num w:numId="120" w16cid:durableId="1808665902">
    <w:abstractNumId w:val="60"/>
  </w:num>
  <w:num w:numId="121" w16cid:durableId="1325167048">
    <w:abstractNumId w:val="35"/>
  </w:num>
  <w:num w:numId="122" w16cid:durableId="1228805546">
    <w:abstractNumId w:val="46"/>
  </w:num>
  <w:num w:numId="123" w16cid:durableId="1081559825">
    <w:abstractNumId w:val="0"/>
  </w:num>
  <w:num w:numId="124" w16cid:durableId="1217474068">
    <w:abstractNumId w:val="110"/>
  </w:num>
  <w:num w:numId="125" w16cid:durableId="2044743799">
    <w:abstractNumId w:val="208"/>
  </w:num>
  <w:num w:numId="126" w16cid:durableId="1740518264">
    <w:abstractNumId w:val="61"/>
  </w:num>
  <w:num w:numId="127" w16cid:durableId="1064838515">
    <w:abstractNumId w:val="193"/>
  </w:num>
  <w:num w:numId="128" w16cid:durableId="1013268005">
    <w:abstractNumId w:val="188"/>
  </w:num>
  <w:num w:numId="129" w16cid:durableId="1665085366">
    <w:abstractNumId w:val="143"/>
  </w:num>
  <w:num w:numId="130" w16cid:durableId="2028410315">
    <w:abstractNumId w:val="198"/>
  </w:num>
  <w:num w:numId="131" w16cid:durableId="54163211">
    <w:abstractNumId w:val="44"/>
  </w:num>
  <w:num w:numId="132" w16cid:durableId="14037604">
    <w:abstractNumId w:val="42"/>
  </w:num>
  <w:num w:numId="133" w16cid:durableId="1950307321">
    <w:abstractNumId w:val="1"/>
  </w:num>
  <w:num w:numId="134" w16cid:durableId="674646629">
    <w:abstractNumId w:val="39"/>
  </w:num>
  <w:num w:numId="135" w16cid:durableId="1941909115">
    <w:abstractNumId w:val="11"/>
  </w:num>
  <w:num w:numId="136" w16cid:durableId="2092072475">
    <w:abstractNumId w:val="69"/>
  </w:num>
  <w:num w:numId="137" w16cid:durableId="226965415">
    <w:abstractNumId w:val="202"/>
  </w:num>
  <w:num w:numId="138" w16cid:durableId="1874003518">
    <w:abstractNumId w:val="28"/>
  </w:num>
  <w:num w:numId="139" w16cid:durableId="1512723539">
    <w:abstractNumId w:val="136"/>
  </w:num>
  <w:num w:numId="140" w16cid:durableId="195702663">
    <w:abstractNumId w:val="13"/>
  </w:num>
  <w:num w:numId="141" w16cid:durableId="501167422">
    <w:abstractNumId w:val="137"/>
  </w:num>
  <w:num w:numId="142" w16cid:durableId="317615180">
    <w:abstractNumId w:val="92"/>
  </w:num>
  <w:num w:numId="143" w16cid:durableId="1819422322">
    <w:abstractNumId w:val="54"/>
  </w:num>
  <w:num w:numId="144" w16cid:durableId="2033993829">
    <w:abstractNumId w:val="6"/>
  </w:num>
  <w:num w:numId="145" w16cid:durableId="1879511506">
    <w:abstractNumId w:val="181"/>
  </w:num>
  <w:num w:numId="146" w16cid:durableId="863520119">
    <w:abstractNumId w:val="109"/>
  </w:num>
  <w:num w:numId="147" w16cid:durableId="1736929454">
    <w:abstractNumId w:val="133"/>
  </w:num>
  <w:num w:numId="148" w16cid:durableId="1862933117">
    <w:abstractNumId w:val="180"/>
  </w:num>
  <w:num w:numId="149" w16cid:durableId="1923293815">
    <w:abstractNumId w:val="167"/>
  </w:num>
  <w:num w:numId="150" w16cid:durableId="882136626">
    <w:abstractNumId w:val="101"/>
  </w:num>
  <w:num w:numId="151" w16cid:durableId="322661020">
    <w:abstractNumId w:val="190"/>
  </w:num>
  <w:num w:numId="152" w16cid:durableId="1184248630">
    <w:abstractNumId w:val="8"/>
  </w:num>
  <w:num w:numId="153" w16cid:durableId="958804271">
    <w:abstractNumId w:val="122"/>
  </w:num>
  <w:num w:numId="154" w16cid:durableId="1770925558">
    <w:abstractNumId w:val="129"/>
  </w:num>
  <w:num w:numId="155" w16cid:durableId="1698696889">
    <w:abstractNumId w:val="186"/>
  </w:num>
  <w:num w:numId="156" w16cid:durableId="1403747994">
    <w:abstractNumId w:val="155"/>
  </w:num>
  <w:num w:numId="157" w16cid:durableId="958150838">
    <w:abstractNumId w:val="48"/>
  </w:num>
  <w:num w:numId="158" w16cid:durableId="1283076471">
    <w:abstractNumId w:val="111"/>
  </w:num>
  <w:num w:numId="159" w16cid:durableId="1784618201">
    <w:abstractNumId w:val="117"/>
  </w:num>
  <w:num w:numId="160" w16cid:durableId="191648871">
    <w:abstractNumId w:val="197"/>
  </w:num>
  <w:num w:numId="161" w16cid:durableId="677462302">
    <w:abstractNumId w:val="158"/>
  </w:num>
  <w:num w:numId="162" w16cid:durableId="1778673308">
    <w:abstractNumId w:val="55"/>
  </w:num>
  <w:num w:numId="163" w16cid:durableId="8920915">
    <w:abstractNumId w:val="113"/>
  </w:num>
  <w:num w:numId="164" w16cid:durableId="307319121">
    <w:abstractNumId w:val="37"/>
  </w:num>
  <w:num w:numId="165" w16cid:durableId="1029263633">
    <w:abstractNumId w:val="103"/>
  </w:num>
  <w:num w:numId="166" w16cid:durableId="214707163">
    <w:abstractNumId w:val="72"/>
  </w:num>
  <w:num w:numId="167" w16cid:durableId="2063021717">
    <w:abstractNumId w:val="104"/>
  </w:num>
  <w:num w:numId="168" w16cid:durableId="411006933">
    <w:abstractNumId w:val="88"/>
  </w:num>
  <w:num w:numId="169" w16cid:durableId="2064331574">
    <w:abstractNumId w:val="98"/>
  </w:num>
  <w:num w:numId="170" w16cid:durableId="147787539">
    <w:abstractNumId w:val="145"/>
  </w:num>
  <w:num w:numId="171" w16cid:durableId="2064593283">
    <w:abstractNumId w:val="120"/>
  </w:num>
  <w:num w:numId="172" w16cid:durableId="241836376">
    <w:abstractNumId w:val="82"/>
  </w:num>
  <w:num w:numId="173" w16cid:durableId="543254774">
    <w:abstractNumId w:val="146"/>
  </w:num>
  <w:num w:numId="174" w16cid:durableId="1016150044">
    <w:abstractNumId w:val="5"/>
  </w:num>
  <w:num w:numId="175" w16cid:durableId="1232929281">
    <w:abstractNumId w:val="118"/>
  </w:num>
  <w:num w:numId="176" w16cid:durableId="1818448803">
    <w:abstractNumId w:val="150"/>
  </w:num>
  <w:num w:numId="177" w16cid:durableId="1426607568">
    <w:abstractNumId w:val="10"/>
  </w:num>
  <w:num w:numId="178" w16cid:durableId="333266635">
    <w:abstractNumId w:val="204"/>
  </w:num>
  <w:num w:numId="179" w16cid:durableId="50421268">
    <w:abstractNumId w:val="119"/>
  </w:num>
  <w:num w:numId="180" w16cid:durableId="1208251567">
    <w:abstractNumId w:val="68"/>
  </w:num>
  <w:num w:numId="181" w16cid:durableId="922375733">
    <w:abstractNumId w:val="20"/>
  </w:num>
  <w:num w:numId="182" w16cid:durableId="451678967">
    <w:abstractNumId w:val="205"/>
  </w:num>
  <w:num w:numId="183" w16cid:durableId="1559902044">
    <w:abstractNumId w:val="147"/>
  </w:num>
  <w:num w:numId="184" w16cid:durableId="730152779">
    <w:abstractNumId w:val="80"/>
  </w:num>
  <w:num w:numId="185" w16cid:durableId="106589309">
    <w:abstractNumId w:val="22"/>
  </w:num>
  <w:num w:numId="186" w16cid:durableId="1735084379">
    <w:abstractNumId w:val="132"/>
  </w:num>
  <w:num w:numId="187" w16cid:durableId="888801181">
    <w:abstractNumId w:val="65"/>
  </w:num>
  <w:num w:numId="188" w16cid:durableId="1198354257">
    <w:abstractNumId w:val="24"/>
  </w:num>
  <w:num w:numId="189" w16cid:durableId="313065846">
    <w:abstractNumId w:val="87"/>
  </w:num>
  <w:num w:numId="190" w16cid:durableId="258759838">
    <w:abstractNumId w:val="71"/>
  </w:num>
  <w:num w:numId="191" w16cid:durableId="352918924">
    <w:abstractNumId w:val="105"/>
  </w:num>
  <w:num w:numId="192" w16cid:durableId="1310405739">
    <w:abstractNumId w:val="100"/>
  </w:num>
  <w:num w:numId="193" w16cid:durableId="1082725302">
    <w:abstractNumId w:val="131"/>
  </w:num>
  <w:num w:numId="194" w16cid:durableId="600142918">
    <w:abstractNumId w:val="84"/>
  </w:num>
  <w:num w:numId="195" w16cid:durableId="529685567">
    <w:abstractNumId w:val="4"/>
  </w:num>
  <w:num w:numId="196" w16cid:durableId="639919399">
    <w:abstractNumId w:val="7"/>
  </w:num>
  <w:num w:numId="197" w16cid:durableId="1715813755">
    <w:abstractNumId w:val="189"/>
  </w:num>
  <w:num w:numId="198" w16cid:durableId="1214999758">
    <w:abstractNumId w:val="18"/>
  </w:num>
  <w:num w:numId="199" w16cid:durableId="1256093374">
    <w:abstractNumId w:val="183"/>
  </w:num>
  <w:num w:numId="200" w16cid:durableId="1375471075">
    <w:abstractNumId w:val="52"/>
  </w:num>
  <w:num w:numId="201" w16cid:durableId="182478942">
    <w:abstractNumId w:val="144"/>
  </w:num>
  <w:num w:numId="202" w16cid:durableId="112531872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206420926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996616911">
    <w:abstractNumId w:val="49"/>
  </w:num>
  <w:num w:numId="205" w16cid:durableId="1824661628">
    <w:abstractNumId w:val="89"/>
  </w:num>
  <w:num w:numId="206" w16cid:durableId="690571916">
    <w:abstractNumId w:val="83"/>
  </w:num>
  <w:num w:numId="207" w16cid:durableId="2063139609">
    <w:abstractNumId w:val="142"/>
  </w:num>
  <w:num w:numId="208" w16cid:durableId="711923835">
    <w:abstractNumId w:val="95"/>
  </w:num>
  <w:num w:numId="209" w16cid:durableId="2095393058">
    <w:abstractNumId w:val="165"/>
  </w:num>
  <w:num w:numId="210" w16cid:durableId="1151679290">
    <w:abstractNumId w:val="210"/>
  </w:num>
  <w:num w:numId="211" w16cid:durableId="586573869">
    <w:abstractNumId w:val="149"/>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7D5A90"/>
    <w:rsid w:val="0000001E"/>
    <w:rsid w:val="000009F6"/>
    <w:rsid w:val="00000AEC"/>
    <w:rsid w:val="0000102D"/>
    <w:rsid w:val="0000123D"/>
    <w:rsid w:val="0000185F"/>
    <w:rsid w:val="0000195C"/>
    <w:rsid w:val="00001E97"/>
    <w:rsid w:val="00001F4C"/>
    <w:rsid w:val="00002225"/>
    <w:rsid w:val="000022CD"/>
    <w:rsid w:val="000026E9"/>
    <w:rsid w:val="00002995"/>
    <w:rsid w:val="000029C0"/>
    <w:rsid w:val="000029F4"/>
    <w:rsid w:val="00002E7F"/>
    <w:rsid w:val="0000336C"/>
    <w:rsid w:val="0000372A"/>
    <w:rsid w:val="00003BBD"/>
    <w:rsid w:val="00003E01"/>
    <w:rsid w:val="000040AF"/>
    <w:rsid w:val="000045F2"/>
    <w:rsid w:val="00004862"/>
    <w:rsid w:val="000048DA"/>
    <w:rsid w:val="000049C7"/>
    <w:rsid w:val="00004B36"/>
    <w:rsid w:val="000050B1"/>
    <w:rsid w:val="00005131"/>
    <w:rsid w:val="00005A1C"/>
    <w:rsid w:val="00005CE3"/>
    <w:rsid w:val="00005CFE"/>
    <w:rsid w:val="00006110"/>
    <w:rsid w:val="000063B3"/>
    <w:rsid w:val="000068F1"/>
    <w:rsid w:val="00006A64"/>
    <w:rsid w:val="00006CFC"/>
    <w:rsid w:val="00006DFA"/>
    <w:rsid w:val="000074E3"/>
    <w:rsid w:val="00007554"/>
    <w:rsid w:val="00007813"/>
    <w:rsid w:val="000101BB"/>
    <w:rsid w:val="00010375"/>
    <w:rsid w:val="000107CB"/>
    <w:rsid w:val="00010F73"/>
    <w:rsid w:val="00011401"/>
    <w:rsid w:val="000116F6"/>
    <w:rsid w:val="00011B83"/>
    <w:rsid w:val="00011BC5"/>
    <w:rsid w:val="00012505"/>
    <w:rsid w:val="00012AD3"/>
    <w:rsid w:val="00012C2F"/>
    <w:rsid w:val="00012CDC"/>
    <w:rsid w:val="00012E56"/>
    <w:rsid w:val="000131D6"/>
    <w:rsid w:val="000131E7"/>
    <w:rsid w:val="0001343B"/>
    <w:rsid w:val="00013871"/>
    <w:rsid w:val="00013B03"/>
    <w:rsid w:val="00013D30"/>
    <w:rsid w:val="00013F31"/>
    <w:rsid w:val="00014123"/>
    <w:rsid w:val="00014807"/>
    <w:rsid w:val="00015457"/>
    <w:rsid w:val="00015863"/>
    <w:rsid w:val="000161F7"/>
    <w:rsid w:val="00016256"/>
    <w:rsid w:val="000164CA"/>
    <w:rsid w:val="000164F8"/>
    <w:rsid w:val="000170DF"/>
    <w:rsid w:val="0001712A"/>
    <w:rsid w:val="00017D20"/>
    <w:rsid w:val="00017D65"/>
    <w:rsid w:val="00017F7F"/>
    <w:rsid w:val="000202C8"/>
    <w:rsid w:val="00020DC2"/>
    <w:rsid w:val="00020E1F"/>
    <w:rsid w:val="0002102E"/>
    <w:rsid w:val="00021101"/>
    <w:rsid w:val="000215D4"/>
    <w:rsid w:val="0002172B"/>
    <w:rsid w:val="00021B1E"/>
    <w:rsid w:val="00021B8A"/>
    <w:rsid w:val="00022238"/>
    <w:rsid w:val="000224B2"/>
    <w:rsid w:val="00022850"/>
    <w:rsid w:val="00023084"/>
    <w:rsid w:val="0002331F"/>
    <w:rsid w:val="0002337A"/>
    <w:rsid w:val="0002379B"/>
    <w:rsid w:val="00024176"/>
    <w:rsid w:val="0002455E"/>
    <w:rsid w:val="00024A4D"/>
    <w:rsid w:val="00024BD8"/>
    <w:rsid w:val="00024CEC"/>
    <w:rsid w:val="00024E00"/>
    <w:rsid w:val="0002504C"/>
    <w:rsid w:val="00025238"/>
    <w:rsid w:val="000252BB"/>
    <w:rsid w:val="00025AF4"/>
    <w:rsid w:val="00026118"/>
    <w:rsid w:val="0002661E"/>
    <w:rsid w:val="00026AE5"/>
    <w:rsid w:val="00027288"/>
    <w:rsid w:val="000275FF"/>
    <w:rsid w:val="000277A9"/>
    <w:rsid w:val="0002796A"/>
    <w:rsid w:val="00027984"/>
    <w:rsid w:val="00027A6B"/>
    <w:rsid w:val="00027B5A"/>
    <w:rsid w:val="00027C4F"/>
    <w:rsid w:val="00027D64"/>
    <w:rsid w:val="00030575"/>
    <w:rsid w:val="00030D3D"/>
    <w:rsid w:val="000311EF"/>
    <w:rsid w:val="0003186A"/>
    <w:rsid w:val="00031A77"/>
    <w:rsid w:val="00031D4E"/>
    <w:rsid w:val="00031DFE"/>
    <w:rsid w:val="0003201A"/>
    <w:rsid w:val="00032521"/>
    <w:rsid w:val="00032819"/>
    <w:rsid w:val="00032872"/>
    <w:rsid w:val="00032CA0"/>
    <w:rsid w:val="00032CDE"/>
    <w:rsid w:val="00032FDF"/>
    <w:rsid w:val="00033234"/>
    <w:rsid w:val="0003329E"/>
    <w:rsid w:val="0003344B"/>
    <w:rsid w:val="00033C29"/>
    <w:rsid w:val="00033F95"/>
    <w:rsid w:val="00034129"/>
    <w:rsid w:val="000346EB"/>
    <w:rsid w:val="00034BD3"/>
    <w:rsid w:val="00034CCB"/>
    <w:rsid w:val="00034FC7"/>
    <w:rsid w:val="000355D9"/>
    <w:rsid w:val="00035629"/>
    <w:rsid w:val="00035642"/>
    <w:rsid w:val="0003621D"/>
    <w:rsid w:val="00036340"/>
    <w:rsid w:val="00036663"/>
    <w:rsid w:val="0003766B"/>
    <w:rsid w:val="000376F0"/>
    <w:rsid w:val="000377FF"/>
    <w:rsid w:val="00040035"/>
    <w:rsid w:val="00040322"/>
    <w:rsid w:val="00040732"/>
    <w:rsid w:val="0004075C"/>
    <w:rsid w:val="00040BFA"/>
    <w:rsid w:val="000414A0"/>
    <w:rsid w:val="0004193E"/>
    <w:rsid w:val="00041D58"/>
    <w:rsid w:val="00042169"/>
    <w:rsid w:val="00042392"/>
    <w:rsid w:val="000425A0"/>
    <w:rsid w:val="000427A1"/>
    <w:rsid w:val="000428D5"/>
    <w:rsid w:val="00042F53"/>
    <w:rsid w:val="000430C1"/>
    <w:rsid w:val="000439A9"/>
    <w:rsid w:val="00043EDB"/>
    <w:rsid w:val="00044B6A"/>
    <w:rsid w:val="00044F69"/>
    <w:rsid w:val="000453F8"/>
    <w:rsid w:val="000455F4"/>
    <w:rsid w:val="00045B14"/>
    <w:rsid w:val="00046322"/>
    <w:rsid w:val="000465B5"/>
    <w:rsid w:val="00046EF4"/>
    <w:rsid w:val="00047187"/>
    <w:rsid w:val="000472D7"/>
    <w:rsid w:val="00047347"/>
    <w:rsid w:val="0004781B"/>
    <w:rsid w:val="000478D3"/>
    <w:rsid w:val="00047CCA"/>
    <w:rsid w:val="00047F1C"/>
    <w:rsid w:val="000510BF"/>
    <w:rsid w:val="00051766"/>
    <w:rsid w:val="00051878"/>
    <w:rsid w:val="00051B64"/>
    <w:rsid w:val="000522C1"/>
    <w:rsid w:val="00052ABF"/>
    <w:rsid w:val="00052E26"/>
    <w:rsid w:val="00052FF7"/>
    <w:rsid w:val="000530E7"/>
    <w:rsid w:val="000532B9"/>
    <w:rsid w:val="0005347F"/>
    <w:rsid w:val="000537F9"/>
    <w:rsid w:val="0005385B"/>
    <w:rsid w:val="000539D6"/>
    <w:rsid w:val="00053ECB"/>
    <w:rsid w:val="000541AF"/>
    <w:rsid w:val="000544B9"/>
    <w:rsid w:val="00054B79"/>
    <w:rsid w:val="00054C8C"/>
    <w:rsid w:val="00055518"/>
    <w:rsid w:val="000556E9"/>
    <w:rsid w:val="00055884"/>
    <w:rsid w:val="00055973"/>
    <w:rsid w:val="00055B87"/>
    <w:rsid w:val="00055BDE"/>
    <w:rsid w:val="00055CA0"/>
    <w:rsid w:val="00056230"/>
    <w:rsid w:val="00056A7F"/>
    <w:rsid w:val="00056F93"/>
    <w:rsid w:val="0005722B"/>
    <w:rsid w:val="000573AD"/>
    <w:rsid w:val="00057B6C"/>
    <w:rsid w:val="00057EAA"/>
    <w:rsid w:val="00057EFF"/>
    <w:rsid w:val="000603BC"/>
    <w:rsid w:val="00060751"/>
    <w:rsid w:val="0006103D"/>
    <w:rsid w:val="00061126"/>
    <w:rsid w:val="000614A3"/>
    <w:rsid w:val="00061C12"/>
    <w:rsid w:val="00061C45"/>
    <w:rsid w:val="00061C4E"/>
    <w:rsid w:val="00061F7A"/>
    <w:rsid w:val="0006264F"/>
    <w:rsid w:val="00062880"/>
    <w:rsid w:val="00062A2B"/>
    <w:rsid w:val="00062C46"/>
    <w:rsid w:val="00062D70"/>
    <w:rsid w:val="00062F1C"/>
    <w:rsid w:val="000637BF"/>
    <w:rsid w:val="000641D0"/>
    <w:rsid w:val="00064854"/>
    <w:rsid w:val="00064C5B"/>
    <w:rsid w:val="00064E04"/>
    <w:rsid w:val="000654CB"/>
    <w:rsid w:val="000655E7"/>
    <w:rsid w:val="00065BD5"/>
    <w:rsid w:val="00065BF0"/>
    <w:rsid w:val="00065C35"/>
    <w:rsid w:val="00065E8E"/>
    <w:rsid w:val="00066357"/>
    <w:rsid w:val="000663BE"/>
    <w:rsid w:val="00066573"/>
    <w:rsid w:val="000666E3"/>
    <w:rsid w:val="00066CC8"/>
    <w:rsid w:val="000673FC"/>
    <w:rsid w:val="0006764A"/>
    <w:rsid w:val="00067EAD"/>
    <w:rsid w:val="000700B4"/>
    <w:rsid w:val="00070283"/>
    <w:rsid w:val="000706CD"/>
    <w:rsid w:val="000709E6"/>
    <w:rsid w:val="00070CA8"/>
    <w:rsid w:val="00070D92"/>
    <w:rsid w:val="00070E90"/>
    <w:rsid w:val="000714D3"/>
    <w:rsid w:val="00071568"/>
    <w:rsid w:val="00071905"/>
    <w:rsid w:val="00072511"/>
    <w:rsid w:val="0007285A"/>
    <w:rsid w:val="00073093"/>
    <w:rsid w:val="000730EF"/>
    <w:rsid w:val="00073E96"/>
    <w:rsid w:val="00074098"/>
    <w:rsid w:val="000745BD"/>
    <w:rsid w:val="00074EA2"/>
    <w:rsid w:val="0007526D"/>
    <w:rsid w:val="00075765"/>
    <w:rsid w:val="00075942"/>
    <w:rsid w:val="00075D48"/>
    <w:rsid w:val="00076225"/>
    <w:rsid w:val="00076294"/>
    <w:rsid w:val="000764BD"/>
    <w:rsid w:val="00076629"/>
    <w:rsid w:val="00076878"/>
    <w:rsid w:val="00076E77"/>
    <w:rsid w:val="00076F41"/>
    <w:rsid w:val="00077425"/>
    <w:rsid w:val="0007753B"/>
    <w:rsid w:val="00077765"/>
    <w:rsid w:val="0007793C"/>
    <w:rsid w:val="0008017A"/>
    <w:rsid w:val="000801BE"/>
    <w:rsid w:val="000802DD"/>
    <w:rsid w:val="0008066F"/>
    <w:rsid w:val="000817C4"/>
    <w:rsid w:val="0008199B"/>
    <w:rsid w:val="0008241C"/>
    <w:rsid w:val="000825AD"/>
    <w:rsid w:val="000825C6"/>
    <w:rsid w:val="00083B1D"/>
    <w:rsid w:val="000840F4"/>
    <w:rsid w:val="0008437F"/>
    <w:rsid w:val="00084621"/>
    <w:rsid w:val="0008480D"/>
    <w:rsid w:val="00084F6E"/>
    <w:rsid w:val="0008556C"/>
    <w:rsid w:val="000858BC"/>
    <w:rsid w:val="000859A1"/>
    <w:rsid w:val="00085CD6"/>
    <w:rsid w:val="00086137"/>
    <w:rsid w:val="000861C2"/>
    <w:rsid w:val="0008623D"/>
    <w:rsid w:val="00086277"/>
    <w:rsid w:val="000870E7"/>
    <w:rsid w:val="000871B8"/>
    <w:rsid w:val="000877BA"/>
    <w:rsid w:val="00087B9E"/>
    <w:rsid w:val="00087D19"/>
    <w:rsid w:val="00087E69"/>
    <w:rsid w:val="00087EBF"/>
    <w:rsid w:val="0009005B"/>
    <w:rsid w:val="000902DC"/>
    <w:rsid w:val="000904F2"/>
    <w:rsid w:val="00090B85"/>
    <w:rsid w:val="00090BD3"/>
    <w:rsid w:val="0009121D"/>
    <w:rsid w:val="0009123C"/>
    <w:rsid w:val="00091651"/>
    <w:rsid w:val="000919E3"/>
    <w:rsid w:val="00091B93"/>
    <w:rsid w:val="00091CC6"/>
    <w:rsid w:val="000920A9"/>
    <w:rsid w:val="00092550"/>
    <w:rsid w:val="00092EE2"/>
    <w:rsid w:val="000931E2"/>
    <w:rsid w:val="00093A12"/>
    <w:rsid w:val="00094174"/>
    <w:rsid w:val="00094351"/>
    <w:rsid w:val="000948FF"/>
    <w:rsid w:val="00094991"/>
    <w:rsid w:val="00094CFE"/>
    <w:rsid w:val="00094E22"/>
    <w:rsid w:val="00094E27"/>
    <w:rsid w:val="00094ED1"/>
    <w:rsid w:val="00094F15"/>
    <w:rsid w:val="00094F40"/>
    <w:rsid w:val="00095B69"/>
    <w:rsid w:val="0009607D"/>
    <w:rsid w:val="000961C4"/>
    <w:rsid w:val="00096AC7"/>
    <w:rsid w:val="00096B3B"/>
    <w:rsid w:val="00096F54"/>
    <w:rsid w:val="00097191"/>
    <w:rsid w:val="00097805"/>
    <w:rsid w:val="00097AA3"/>
    <w:rsid w:val="000A0089"/>
    <w:rsid w:val="000A0475"/>
    <w:rsid w:val="000A07FA"/>
    <w:rsid w:val="000A0A01"/>
    <w:rsid w:val="000A0C0C"/>
    <w:rsid w:val="000A11DF"/>
    <w:rsid w:val="000A1653"/>
    <w:rsid w:val="000A1A98"/>
    <w:rsid w:val="000A1AF3"/>
    <w:rsid w:val="000A2281"/>
    <w:rsid w:val="000A2499"/>
    <w:rsid w:val="000A2538"/>
    <w:rsid w:val="000A263E"/>
    <w:rsid w:val="000A270A"/>
    <w:rsid w:val="000A28C8"/>
    <w:rsid w:val="000A2AB6"/>
    <w:rsid w:val="000A32D0"/>
    <w:rsid w:val="000A3457"/>
    <w:rsid w:val="000A34DC"/>
    <w:rsid w:val="000A3579"/>
    <w:rsid w:val="000A35AC"/>
    <w:rsid w:val="000A37BE"/>
    <w:rsid w:val="000A3C9B"/>
    <w:rsid w:val="000A3D70"/>
    <w:rsid w:val="000A3D75"/>
    <w:rsid w:val="000A47B5"/>
    <w:rsid w:val="000A4B93"/>
    <w:rsid w:val="000A54A1"/>
    <w:rsid w:val="000A55D6"/>
    <w:rsid w:val="000A565B"/>
    <w:rsid w:val="000A576C"/>
    <w:rsid w:val="000A57E1"/>
    <w:rsid w:val="000A5906"/>
    <w:rsid w:val="000A5B55"/>
    <w:rsid w:val="000A5BDB"/>
    <w:rsid w:val="000A5F2B"/>
    <w:rsid w:val="000A60B8"/>
    <w:rsid w:val="000A6227"/>
    <w:rsid w:val="000A6364"/>
    <w:rsid w:val="000A63BF"/>
    <w:rsid w:val="000A6E88"/>
    <w:rsid w:val="000A7B33"/>
    <w:rsid w:val="000A7B9F"/>
    <w:rsid w:val="000B0297"/>
    <w:rsid w:val="000B07F6"/>
    <w:rsid w:val="000B0AF8"/>
    <w:rsid w:val="000B1FE9"/>
    <w:rsid w:val="000B201C"/>
    <w:rsid w:val="000B20FA"/>
    <w:rsid w:val="000B20FD"/>
    <w:rsid w:val="000B277E"/>
    <w:rsid w:val="000B2CB2"/>
    <w:rsid w:val="000B2CEB"/>
    <w:rsid w:val="000B2DAD"/>
    <w:rsid w:val="000B2EDD"/>
    <w:rsid w:val="000B2F37"/>
    <w:rsid w:val="000B31FA"/>
    <w:rsid w:val="000B35A3"/>
    <w:rsid w:val="000B35A7"/>
    <w:rsid w:val="000B37CA"/>
    <w:rsid w:val="000B37CD"/>
    <w:rsid w:val="000B3868"/>
    <w:rsid w:val="000B400D"/>
    <w:rsid w:val="000B42A0"/>
    <w:rsid w:val="000B43DE"/>
    <w:rsid w:val="000B4DFB"/>
    <w:rsid w:val="000B5061"/>
    <w:rsid w:val="000B5947"/>
    <w:rsid w:val="000B5E39"/>
    <w:rsid w:val="000B622C"/>
    <w:rsid w:val="000B653E"/>
    <w:rsid w:val="000B6651"/>
    <w:rsid w:val="000B6AE8"/>
    <w:rsid w:val="000B6B52"/>
    <w:rsid w:val="000B6DC3"/>
    <w:rsid w:val="000B6F4E"/>
    <w:rsid w:val="000B715D"/>
    <w:rsid w:val="000B767D"/>
    <w:rsid w:val="000B7C26"/>
    <w:rsid w:val="000B7E80"/>
    <w:rsid w:val="000C0C31"/>
    <w:rsid w:val="000C0EF3"/>
    <w:rsid w:val="000C13A7"/>
    <w:rsid w:val="000C149D"/>
    <w:rsid w:val="000C2253"/>
    <w:rsid w:val="000C2756"/>
    <w:rsid w:val="000C27A3"/>
    <w:rsid w:val="000C2BF5"/>
    <w:rsid w:val="000C2FB6"/>
    <w:rsid w:val="000C3059"/>
    <w:rsid w:val="000C3730"/>
    <w:rsid w:val="000C38C4"/>
    <w:rsid w:val="000C3C1F"/>
    <w:rsid w:val="000C3F9F"/>
    <w:rsid w:val="000C4033"/>
    <w:rsid w:val="000C424D"/>
    <w:rsid w:val="000C440E"/>
    <w:rsid w:val="000C44C7"/>
    <w:rsid w:val="000C4A41"/>
    <w:rsid w:val="000C4F54"/>
    <w:rsid w:val="000C4F82"/>
    <w:rsid w:val="000C50E5"/>
    <w:rsid w:val="000C551D"/>
    <w:rsid w:val="000C5B9E"/>
    <w:rsid w:val="000C5C2F"/>
    <w:rsid w:val="000C5CCD"/>
    <w:rsid w:val="000C5F7A"/>
    <w:rsid w:val="000C5FE5"/>
    <w:rsid w:val="000C606B"/>
    <w:rsid w:val="000C6205"/>
    <w:rsid w:val="000C6668"/>
    <w:rsid w:val="000C6CF1"/>
    <w:rsid w:val="000C6D6F"/>
    <w:rsid w:val="000C6E38"/>
    <w:rsid w:val="000C70DA"/>
    <w:rsid w:val="000C71A5"/>
    <w:rsid w:val="000C7232"/>
    <w:rsid w:val="000C74FA"/>
    <w:rsid w:val="000C7A7B"/>
    <w:rsid w:val="000D0190"/>
    <w:rsid w:val="000D20AF"/>
    <w:rsid w:val="000D2135"/>
    <w:rsid w:val="000D2528"/>
    <w:rsid w:val="000D255C"/>
    <w:rsid w:val="000D2757"/>
    <w:rsid w:val="000D2994"/>
    <w:rsid w:val="000D31A4"/>
    <w:rsid w:val="000D36BE"/>
    <w:rsid w:val="000D37DA"/>
    <w:rsid w:val="000D38B5"/>
    <w:rsid w:val="000D3A04"/>
    <w:rsid w:val="000D3B21"/>
    <w:rsid w:val="000D3BDA"/>
    <w:rsid w:val="000D3D8B"/>
    <w:rsid w:val="000D3F4E"/>
    <w:rsid w:val="000D3FEE"/>
    <w:rsid w:val="000D44F1"/>
    <w:rsid w:val="000D47CD"/>
    <w:rsid w:val="000D4A30"/>
    <w:rsid w:val="000D4BA9"/>
    <w:rsid w:val="000D4BBE"/>
    <w:rsid w:val="000D5756"/>
    <w:rsid w:val="000D5889"/>
    <w:rsid w:val="000D5986"/>
    <w:rsid w:val="000D5AE3"/>
    <w:rsid w:val="000D5D86"/>
    <w:rsid w:val="000D68B2"/>
    <w:rsid w:val="000D68DD"/>
    <w:rsid w:val="000D6D5B"/>
    <w:rsid w:val="000D6F89"/>
    <w:rsid w:val="000D76A4"/>
    <w:rsid w:val="000D78CA"/>
    <w:rsid w:val="000D7B2E"/>
    <w:rsid w:val="000D7D57"/>
    <w:rsid w:val="000E0888"/>
    <w:rsid w:val="000E0949"/>
    <w:rsid w:val="000E0A91"/>
    <w:rsid w:val="000E0B8A"/>
    <w:rsid w:val="000E0C5D"/>
    <w:rsid w:val="000E0F25"/>
    <w:rsid w:val="000E106D"/>
    <w:rsid w:val="000E1447"/>
    <w:rsid w:val="000E144F"/>
    <w:rsid w:val="000E16A0"/>
    <w:rsid w:val="000E19C0"/>
    <w:rsid w:val="000E1CF6"/>
    <w:rsid w:val="000E1F80"/>
    <w:rsid w:val="000E2976"/>
    <w:rsid w:val="000E2BB8"/>
    <w:rsid w:val="000E2D62"/>
    <w:rsid w:val="000E320A"/>
    <w:rsid w:val="000E3351"/>
    <w:rsid w:val="000E33A6"/>
    <w:rsid w:val="000E383F"/>
    <w:rsid w:val="000E3AA5"/>
    <w:rsid w:val="000E430A"/>
    <w:rsid w:val="000E438A"/>
    <w:rsid w:val="000E4400"/>
    <w:rsid w:val="000E47DC"/>
    <w:rsid w:val="000E4884"/>
    <w:rsid w:val="000E4A80"/>
    <w:rsid w:val="000E4BB1"/>
    <w:rsid w:val="000E4F04"/>
    <w:rsid w:val="000E504C"/>
    <w:rsid w:val="000E5270"/>
    <w:rsid w:val="000E5592"/>
    <w:rsid w:val="000E55B8"/>
    <w:rsid w:val="000E5AF3"/>
    <w:rsid w:val="000E64FB"/>
    <w:rsid w:val="000E794E"/>
    <w:rsid w:val="000E79AF"/>
    <w:rsid w:val="000F02C2"/>
    <w:rsid w:val="000F0AED"/>
    <w:rsid w:val="000F0C65"/>
    <w:rsid w:val="000F0D6E"/>
    <w:rsid w:val="000F1259"/>
    <w:rsid w:val="000F1557"/>
    <w:rsid w:val="000F160E"/>
    <w:rsid w:val="000F1BA4"/>
    <w:rsid w:val="000F1CCA"/>
    <w:rsid w:val="000F1FA5"/>
    <w:rsid w:val="000F205B"/>
    <w:rsid w:val="000F2422"/>
    <w:rsid w:val="000F25FF"/>
    <w:rsid w:val="000F27BE"/>
    <w:rsid w:val="000F2981"/>
    <w:rsid w:val="000F2AFF"/>
    <w:rsid w:val="000F2F6E"/>
    <w:rsid w:val="000F3058"/>
    <w:rsid w:val="000F4067"/>
    <w:rsid w:val="000F40D3"/>
    <w:rsid w:val="000F448C"/>
    <w:rsid w:val="000F45DB"/>
    <w:rsid w:val="000F4DD4"/>
    <w:rsid w:val="000F5076"/>
    <w:rsid w:val="000F5299"/>
    <w:rsid w:val="000F52F5"/>
    <w:rsid w:val="000F54FF"/>
    <w:rsid w:val="000F5576"/>
    <w:rsid w:val="000F5A5A"/>
    <w:rsid w:val="000F5B26"/>
    <w:rsid w:val="000F5B67"/>
    <w:rsid w:val="000F5CC3"/>
    <w:rsid w:val="000F5F4E"/>
    <w:rsid w:val="000F67F0"/>
    <w:rsid w:val="000F6AF0"/>
    <w:rsid w:val="000F6E75"/>
    <w:rsid w:val="000F756D"/>
    <w:rsid w:val="000F7C4B"/>
    <w:rsid w:val="000F7DC1"/>
    <w:rsid w:val="000F7F5D"/>
    <w:rsid w:val="000F7FAD"/>
    <w:rsid w:val="0010016D"/>
    <w:rsid w:val="0010033D"/>
    <w:rsid w:val="0010059C"/>
    <w:rsid w:val="0010066D"/>
    <w:rsid w:val="00100BC6"/>
    <w:rsid w:val="00100C50"/>
    <w:rsid w:val="00100D14"/>
    <w:rsid w:val="00100F97"/>
    <w:rsid w:val="0010131D"/>
    <w:rsid w:val="001015B4"/>
    <w:rsid w:val="00101858"/>
    <w:rsid w:val="001018F4"/>
    <w:rsid w:val="001019D3"/>
    <w:rsid w:val="00101D8B"/>
    <w:rsid w:val="00102274"/>
    <w:rsid w:val="0010240D"/>
    <w:rsid w:val="001025CF"/>
    <w:rsid w:val="001027A1"/>
    <w:rsid w:val="00102AE5"/>
    <w:rsid w:val="00102E5D"/>
    <w:rsid w:val="00102E7C"/>
    <w:rsid w:val="00103227"/>
    <w:rsid w:val="0010332B"/>
    <w:rsid w:val="0010374C"/>
    <w:rsid w:val="00103B55"/>
    <w:rsid w:val="00103EF6"/>
    <w:rsid w:val="00104272"/>
    <w:rsid w:val="0010471C"/>
    <w:rsid w:val="001048A1"/>
    <w:rsid w:val="001049E0"/>
    <w:rsid w:val="00104C9E"/>
    <w:rsid w:val="00104D6B"/>
    <w:rsid w:val="001055D2"/>
    <w:rsid w:val="001058CA"/>
    <w:rsid w:val="00105B33"/>
    <w:rsid w:val="00105CD1"/>
    <w:rsid w:val="00106101"/>
    <w:rsid w:val="0010623C"/>
    <w:rsid w:val="001062A7"/>
    <w:rsid w:val="001062AD"/>
    <w:rsid w:val="00106347"/>
    <w:rsid w:val="00106CA8"/>
    <w:rsid w:val="00106ECD"/>
    <w:rsid w:val="0010701A"/>
    <w:rsid w:val="001073B6"/>
    <w:rsid w:val="001076BE"/>
    <w:rsid w:val="00107DC9"/>
    <w:rsid w:val="00107F26"/>
    <w:rsid w:val="0011070B"/>
    <w:rsid w:val="00110EC1"/>
    <w:rsid w:val="00111007"/>
    <w:rsid w:val="001121DE"/>
    <w:rsid w:val="001126CB"/>
    <w:rsid w:val="001129A2"/>
    <w:rsid w:val="00112D03"/>
    <w:rsid w:val="001131B8"/>
    <w:rsid w:val="00113230"/>
    <w:rsid w:val="00113335"/>
    <w:rsid w:val="001136BD"/>
    <w:rsid w:val="00114114"/>
    <w:rsid w:val="001144A2"/>
    <w:rsid w:val="001145F5"/>
    <w:rsid w:val="00115070"/>
    <w:rsid w:val="00115228"/>
    <w:rsid w:val="001154A9"/>
    <w:rsid w:val="00115769"/>
    <w:rsid w:val="00115A83"/>
    <w:rsid w:val="00115B39"/>
    <w:rsid w:val="00115F43"/>
    <w:rsid w:val="00116269"/>
    <w:rsid w:val="00116275"/>
    <w:rsid w:val="00116277"/>
    <w:rsid w:val="00116650"/>
    <w:rsid w:val="00116B50"/>
    <w:rsid w:val="00116F4F"/>
    <w:rsid w:val="00116FDF"/>
    <w:rsid w:val="00117572"/>
    <w:rsid w:val="001200E7"/>
    <w:rsid w:val="001201B6"/>
    <w:rsid w:val="0012042D"/>
    <w:rsid w:val="001204E6"/>
    <w:rsid w:val="00120814"/>
    <w:rsid w:val="00120879"/>
    <w:rsid w:val="00120A16"/>
    <w:rsid w:val="0012127B"/>
    <w:rsid w:val="00121D69"/>
    <w:rsid w:val="00121F11"/>
    <w:rsid w:val="00122254"/>
    <w:rsid w:val="001222D4"/>
    <w:rsid w:val="00122659"/>
    <w:rsid w:val="0012271B"/>
    <w:rsid w:val="001229D9"/>
    <w:rsid w:val="00122BDC"/>
    <w:rsid w:val="00122CB3"/>
    <w:rsid w:val="001234A1"/>
    <w:rsid w:val="00123A0D"/>
    <w:rsid w:val="00123A98"/>
    <w:rsid w:val="00123B7C"/>
    <w:rsid w:val="00123C17"/>
    <w:rsid w:val="00123DD6"/>
    <w:rsid w:val="00124058"/>
    <w:rsid w:val="00124171"/>
    <w:rsid w:val="0012420A"/>
    <w:rsid w:val="001246B4"/>
    <w:rsid w:val="0012480F"/>
    <w:rsid w:val="00124C95"/>
    <w:rsid w:val="00124E8A"/>
    <w:rsid w:val="001250BF"/>
    <w:rsid w:val="0012554B"/>
    <w:rsid w:val="00125555"/>
    <w:rsid w:val="001257C3"/>
    <w:rsid w:val="00125AB0"/>
    <w:rsid w:val="00125DF6"/>
    <w:rsid w:val="001264B9"/>
    <w:rsid w:val="00127321"/>
    <w:rsid w:val="00127623"/>
    <w:rsid w:val="00127639"/>
    <w:rsid w:val="001278DC"/>
    <w:rsid w:val="001279E0"/>
    <w:rsid w:val="00127A0F"/>
    <w:rsid w:val="00127D2A"/>
    <w:rsid w:val="00127E10"/>
    <w:rsid w:val="00130481"/>
    <w:rsid w:val="00130BB2"/>
    <w:rsid w:val="001311EB"/>
    <w:rsid w:val="001319E2"/>
    <w:rsid w:val="00131B97"/>
    <w:rsid w:val="001320CC"/>
    <w:rsid w:val="0013241B"/>
    <w:rsid w:val="001328EF"/>
    <w:rsid w:val="00132A8E"/>
    <w:rsid w:val="00132E82"/>
    <w:rsid w:val="00133260"/>
    <w:rsid w:val="001334E5"/>
    <w:rsid w:val="001335AE"/>
    <w:rsid w:val="00133608"/>
    <w:rsid w:val="00133C2B"/>
    <w:rsid w:val="00133ED2"/>
    <w:rsid w:val="00133FC4"/>
    <w:rsid w:val="00133FEA"/>
    <w:rsid w:val="001340F1"/>
    <w:rsid w:val="0013432A"/>
    <w:rsid w:val="0013434E"/>
    <w:rsid w:val="00134CB6"/>
    <w:rsid w:val="001352CF"/>
    <w:rsid w:val="00135499"/>
    <w:rsid w:val="001354FB"/>
    <w:rsid w:val="00135583"/>
    <w:rsid w:val="00135BB2"/>
    <w:rsid w:val="00135F0E"/>
    <w:rsid w:val="001378AD"/>
    <w:rsid w:val="001378D9"/>
    <w:rsid w:val="00137B5B"/>
    <w:rsid w:val="00137C5B"/>
    <w:rsid w:val="00137E8B"/>
    <w:rsid w:val="00137F16"/>
    <w:rsid w:val="00140460"/>
    <w:rsid w:val="001404F6"/>
    <w:rsid w:val="00140905"/>
    <w:rsid w:val="00140A53"/>
    <w:rsid w:val="00141145"/>
    <w:rsid w:val="00141449"/>
    <w:rsid w:val="00141604"/>
    <w:rsid w:val="00141757"/>
    <w:rsid w:val="001418CE"/>
    <w:rsid w:val="0014193E"/>
    <w:rsid w:val="00141992"/>
    <w:rsid w:val="00141C0C"/>
    <w:rsid w:val="00141E43"/>
    <w:rsid w:val="00141EE8"/>
    <w:rsid w:val="00141F0E"/>
    <w:rsid w:val="00141FA5"/>
    <w:rsid w:val="00141FF8"/>
    <w:rsid w:val="001422C7"/>
    <w:rsid w:val="001431D2"/>
    <w:rsid w:val="0014377A"/>
    <w:rsid w:val="001437CE"/>
    <w:rsid w:val="00143A5A"/>
    <w:rsid w:val="00143CB7"/>
    <w:rsid w:val="00144345"/>
    <w:rsid w:val="00144885"/>
    <w:rsid w:val="0014493F"/>
    <w:rsid w:val="00144B58"/>
    <w:rsid w:val="00144CA3"/>
    <w:rsid w:val="00144CCB"/>
    <w:rsid w:val="001452F5"/>
    <w:rsid w:val="00145457"/>
    <w:rsid w:val="00145AAC"/>
    <w:rsid w:val="00145B3C"/>
    <w:rsid w:val="00145D3D"/>
    <w:rsid w:val="0014701D"/>
    <w:rsid w:val="001470DC"/>
    <w:rsid w:val="0014775C"/>
    <w:rsid w:val="00147A89"/>
    <w:rsid w:val="00147C49"/>
    <w:rsid w:val="00147CFC"/>
    <w:rsid w:val="00147D09"/>
    <w:rsid w:val="0015060A"/>
    <w:rsid w:val="00150669"/>
    <w:rsid w:val="001508D0"/>
    <w:rsid w:val="00150F54"/>
    <w:rsid w:val="0015115A"/>
    <w:rsid w:val="00151727"/>
    <w:rsid w:val="001518C6"/>
    <w:rsid w:val="001519BB"/>
    <w:rsid w:val="00151EE7"/>
    <w:rsid w:val="00151FCE"/>
    <w:rsid w:val="00152191"/>
    <w:rsid w:val="001522CB"/>
    <w:rsid w:val="00152518"/>
    <w:rsid w:val="00152699"/>
    <w:rsid w:val="001526D4"/>
    <w:rsid w:val="001528A3"/>
    <w:rsid w:val="001528C0"/>
    <w:rsid w:val="00152BE6"/>
    <w:rsid w:val="00152D34"/>
    <w:rsid w:val="001531D6"/>
    <w:rsid w:val="00153356"/>
    <w:rsid w:val="00153482"/>
    <w:rsid w:val="00153688"/>
    <w:rsid w:val="0015372F"/>
    <w:rsid w:val="001539DE"/>
    <w:rsid w:val="00154074"/>
    <w:rsid w:val="001541BB"/>
    <w:rsid w:val="0015424B"/>
    <w:rsid w:val="00154311"/>
    <w:rsid w:val="001547A3"/>
    <w:rsid w:val="001548B4"/>
    <w:rsid w:val="001549B9"/>
    <w:rsid w:val="001549BF"/>
    <w:rsid w:val="00154A6D"/>
    <w:rsid w:val="00154F0B"/>
    <w:rsid w:val="00155053"/>
    <w:rsid w:val="001554FC"/>
    <w:rsid w:val="00155D7B"/>
    <w:rsid w:val="00155F2F"/>
    <w:rsid w:val="001561B0"/>
    <w:rsid w:val="001561C0"/>
    <w:rsid w:val="001575BB"/>
    <w:rsid w:val="001579D5"/>
    <w:rsid w:val="00157A21"/>
    <w:rsid w:val="00157B66"/>
    <w:rsid w:val="00160A54"/>
    <w:rsid w:val="00161203"/>
    <w:rsid w:val="0016179A"/>
    <w:rsid w:val="00161AF3"/>
    <w:rsid w:val="00161EF9"/>
    <w:rsid w:val="0016253B"/>
    <w:rsid w:val="00162596"/>
    <w:rsid w:val="0016343A"/>
    <w:rsid w:val="0016360F"/>
    <w:rsid w:val="0016399B"/>
    <w:rsid w:val="00163A76"/>
    <w:rsid w:val="001640E3"/>
    <w:rsid w:val="00164355"/>
    <w:rsid w:val="00164490"/>
    <w:rsid w:val="00164535"/>
    <w:rsid w:val="00164540"/>
    <w:rsid w:val="00164600"/>
    <w:rsid w:val="00164750"/>
    <w:rsid w:val="00164A52"/>
    <w:rsid w:val="00164F2F"/>
    <w:rsid w:val="00165235"/>
    <w:rsid w:val="001652CD"/>
    <w:rsid w:val="0016594C"/>
    <w:rsid w:val="001659E1"/>
    <w:rsid w:val="00165B21"/>
    <w:rsid w:val="00165C90"/>
    <w:rsid w:val="00165CDC"/>
    <w:rsid w:val="00165CDE"/>
    <w:rsid w:val="00165D5B"/>
    <w:rsid w:val="0016613E"/>
    <w:rsid w:val="001661CE"/>
    <w:rsid w:val="00166472"/>
    <w:rsid w:val="001665BE"/>
    <w:rsid w:val="00166700"/>
    <w:rsid w:val="00166749"/>
    <w:rsid w:val="001669C6"/>
    <w:rsid w:val="001669F4"/>
    <w:rsid w:val="00166A24"/>
    <w:rsid w:val="00166A9C"/>
    <w:rsid w:val="00167108"/>
    <w:rsid w:val="0016716C"/>
    <w:rsid w:val="001671D6"/>
    <w:rsid w:val="0016729F"/>
    <w:rsid w:val="00167476"/>
    <w:rsid w:val="001679CC"/>
    <w:rsid w:val="00167C65"/>
    <w:rsid w:val="00167EB7"/>
    <w:rsid w:val="0017026C"/>
    <w:rsid w:val="001703B9"/>
    <w:rsid w:val="0017046D"/>
    <w:rsid w:val="001708D2"/>
    <w:rsid w:val="00170A08"/>
    <w:rsid w:val="00170C4D"/>
    <w:rsid w:val="00170FBD"/>
    <w:rsid w:val="001710E2"/>
    <w:rsid w:val="001716BD"/>
    <w:rsid w:val="001718AF"/>
    <w:rsid w:val="00171A9F"/>
    <w:rsid w:val="001720BD"/>
    <w:rsid w:val="001724D1"/>
    <w:rsid w:val="00172635"/>
    <w:rsid w:val="001727A3"/>
    <w:rsid w:val="00172A70"/>
    <w:rsid w:val="0017335D"/>
    <w:rsid w:val="001737DD"/>
    <w:rsid w:val="001739B3"/>
    <w:rsid w:val="00173D81"/>
    <w:rsid w:val="001746BF"/>
    <w:rsid w:val="00174A0A"/>
    <w:rsid w:val="00174A52"/>
    <w:rsid w:val="00174B38"/>
    <w:rsid w:val="00174D04"/>
    <w:rsid w:val="00175941"/>
    <w:rsid w:val="00175B18"/>
    <w:rsid w:val="00176050"/>
    <w:rsid w:val="00176646"/>
    <w:rsid w:val="001769B5"/>
    <w:rsid w:val="00176B7F"/>
    <w:rsid w:val="00177639"/>
    <w:rsid w:val="00177974"/>
    <w:rsid w:val="00177FBC"/>
    <w:rsid w:val="0018002E"/>
    <w:rsid w:val="0018014F"/>
    <w:rsid w:val="0018031C"/>
    <w:rsid w:val="00180B72"/>
    <w:rsid w:val="0018171D"/>
    <w:rsid w:val="00181B66"/>
    <w:rsid w:val="00181C18"/>
    <w:rsid w:val="00181C60"/>
    <w:rsid w:val="001823B8"/>
    <w:rsid w:val="001824EF"/>
    <w:rsid w:val="00182979"/>
    <w:rsid w:val="00182A68"/>
    <w:rsid w:val="00182A6D"/>
    <w:rsid w:val="00182CAC"/>
    <w:rsid w:val="00182E81"/>
    <w:rsid w:val="001830E1"/>
    <w:rsid w:val="00183406"/>
    <w:rsid w:val="001836A2"/>
    <w:rsid w:val="00183B73"/>
    <w:rsid w:val="00183BD7"/>
    <w:rsid w:val="00184034"/>
    <w:rsid w:val="0018409B"/>
    <w:rsid w:val="00184185"/>
    <w:rsid w:val="0018448C"/>
    <w:rsid w:val="00184FF3"/>
    <w:rsid w:val="00185372"/>
    <w:rsid w:val="00185EE1"/>
    <w:rsid w:val="00186547"/>
    <w:rsid w:val="00186C73"/>
    <w:rsid w:val="00186C78"/>
    <w:rsid w:val="00187862"/>
    <w:rsid w:val="00187A1A"/>
    <w:rsid w:val="00190276"/>
    <w:rsid w:val="0019067D"/>
    <w:rsid w:val="00190734"/>
    <w:rsid w:val="00190856"/>
    <w:rsid w:val="00190C77"/>
    <w:rsid w:val="001911DA"/>
    <w:rsid w:val="00191545"/>
    <w:rsid w:val="00191BBC"/>
    <w:rsid w:val="00191EF8"/>
    <w:rsid w:val="0019205B"/>
    <w:rsid w:val="00192723"/>
    <w:rsid w:val="001930A6"/>
    <w:rsid w:val="001932B1"/>
    <w:rsid w:val="00193AFA"/>
    <w:rsid w:val="00193C01"/>
    <w:rsid w:val="00193C88"/>
    <w:rsid w:val="00193D8C"/>
    <w:rsid w:val="00194A65"/>
    <w:rsid w:val="00194BA2"/>
    <w:rsid w:val="00194CF8"/>
    <w:rsid w:val="00194E01"/>
    <w:rsid w:val="00195073"/>
    <w:rsid w:val="00195599"/>
    <w:rsid w:val="00195A8F"/>
    <w:rsid w:val="00195AA8"/>
    <w:rsid w:val="00195AE1"/>
    <w:rsid w:val="00195E08"/>
    <w:rsid w:val="001966CA"/>
    <w:rsid w:val="001966D9"/>
    <w:rsid w:val="00196A64"/>
    <w:rsid w:val="00196A7D"/>
    <w:rsid w:val="00196F63"/>
    <w:rsid w:val="00197660"/>
    <w:rsid w:val="0019781A"/>
    <w:rsid w:val="001979C9"/>
    <w:rsid w:val="00197E55"/>
    <w:rsid w:val="001A0166"/>
    <w:rsid w:val="001A0584"/>
    <w:rsid w:val="001A0673"/>
    <w:rsid w:val="001A084E"/>
    <w:rsid w:val="001A0B2F"/>
    <w:rsid w:val="001A0BC7"/>
    <w:rsid w:val="001A1198"/>
    <w:rsid w:val="001A11E6"/>
    <w:rsid w:val="001A1A12"/>
    <w:rsid w:val="001A1F46"/>
    <w:rsid w:val="001A200A"/>
    <w:rsid w:val="001A2587"/>
    <w:rsid w:val="001A29C9"/>
    <w:rsid w:val="001A2B96"/>
    <w:rsid w:val="001A2C78"/>
    <w:rsid w:val="001A2E1A"/>
    <w:rsid w:val="001A308A"/>
    <w:rsid w:val="001A366F"/>
    <w:rsid w:val="001A370D"/>
    <w:rsid w:val="001A388A"/>
    <w:rsid w:val="001A3A16"/>
    <w:rsid w:val="001A3CA5"/>
    <w:rsid w:val="001A3E25"/>
    <w:rsid w:val="001A3FE2"/>
    <w:rsid w:val="001A4313"/>
    <w:rsid w:val="001A43E6"/>
    <w:rsid w:val="001A46D9"/>
    <w:rsid w:val="001A4836"/>
    <w:rsid w:val="001A4D3F"/>
    <w:rsid w:val="001A5570"/>
    <w:rsid w:val="001A59F6"/>
    <w:rsid w:val="001A5EDB"/>
    <w:rsid w:val="001A644D"/>
    <w:rsid w:val="001A6839"/>
    <w:rsid w:val="001A729F"/>
    <w:rsid w:val="001A7820"/>
    <w:rsid w:val="001A7B53"/>
    <w:rsid w:val="001A7C0E"/>
    <w:rsid w:val="001A7DEA"/>
    <w:rsid w:val="001AF533"/>
    <w:rsid w:val="001B0942"/>
    <w:rsid w:val="001B0C18"/>
    <w:rsid w:val="001B1280"/>
    <w:rsid w:val="001B135A"/>
    <w:rsid w:val="001B1391"/>
    <w:rsid w:val="001B1699"/>
    <w:rsid w:val="001B1CEC"/>
    <w:rsid w:val="001B22EF"/>
    <w:rsid w:val="001B26AC"/>
    <w:rsid w:val="001B2A9B"/>
    <w:rsid w:val="001B2AAE"/>
    <w:rsid w:val="001B2BA0"/>
    <w:rsid w:val="001B2DB5"/>
    <w:rsid w:val="001B2FAB"/>
    <w:rsid w:val="001B31DD"/>
    <w:rsid w:val="001B37B2"/>
    <w:rsid w:val="001B37BD"/>
    <w:rsid w:val="001B3CCF"/>
    <w:rsid w:val="001B3FD3"/>
    <w:rsid w:val="001B4245"/>
    <w:rsid w:val="001B43B3"/>
    <w:rsid w:val="001B43D9"/>
    <w:rsid w:val="001B484F"/>
    <w:rsid w:val="001B4CD9"/>
    <w:rsid w:val="001B508D"/>
    <w:rsid w:val="001B575A"/>
    <w:rsid w:val="001B5803"/>
    <w:rsid w:val="001B5F17"/>
    <w:rsid w:val="001B67D9"/>
    <w:rsid w:val="001B69AA"/>
    <w:rsid w:val="001B6D20"/>
    <w:rsid w:val="001B6D96"/>
    <w:rsid w:val="001B6E7D"/>
    <w:rsid w:val="001B7150"/>
    <w:rsid w:val="001B7BE8"/>
    <w:rsid w:val="001C0466"/>
    <w:rsid w:val="001C04A8"/>
    <w:rsid w:val="001C094F"/>
    <w:rsid w:val="001C0CEF"/>
    <w:rsid w:val="001C0D3B"/>
    <w:rsid w:val="001C0DFA"/>
    <w:rsid w:val="001C0E21"/>
    <w:rsid w:val="001C14B3"/>
    <w:rsid w:val="001C1695"/>
    <w:rsid w:val="001C1844"/>
    <w:rsid w:val="001C1946"/>
    <w:rsid w:val="001C1B13"/>
    <w:rsid w:val="001C1D9D"/>
    <w:rsid w:val="001C2230"/>
    <w:rsid w:val="001C2551"/>
    <w:rsid w:val="001C2EB7"/>
    <w:rsid w:val="001C33FE"/>
    <w:rsid w:val="001C3718"/>
    <w:rsid w:val="001C446F"/>
    <w:rsid w:val="001C474F"/>
    <w:rsid w:val="001C47F7"/>
    <w:rsid w:val="001C4B38"/>
    <w:rsid w:val="001C5791"/>
    <w:rsid w:val="001C5A88"/>
    <w:rsid w:val="001C5B44"/>
    <w:rsid w:val="001C5C01"/>
    <w:rsid w:val="001C5EA2"/>
    <w:rsid w:val="001C5F67"/>
    <w:rsid w:val="001C6332"/>
    <w:rsid w:val="001C656D"/>
    <w:rsid w:val="001C65EE"/>
    <w:rsid w:val="001C71F3"/>
    <w:rsid w:val="001C74C1"/>
    <w:rsid w:val="001C7522"/>
    <w:rsid w:val="001C7C28"/>
    <w:rsid w:val="001D00A7"/>
    <w:rsid w:val="001D0246"/>
    <w:rsid w:val="001D06D2"/>
    <w:rsid w:val="001D0728"/>
    <w:rsid w:val="001D0D96"/>
    <w:rsid w:val="001D100D"/>
    <w:rsid w:val="001D12B2"/>
    <w:rsid w:val="001D146D"/>
    <w:rsid w:val="001D16FB"/>
    <w:rsid w:val="001D193A"/>
    <w:rsid w:val="001D1AF6"/>
    <w:rsid w:val="001D1B7A"/>
    <w:rsid w:val="001D1E5E"/>
    <w:rsid w:val="001D1ECC"/>
    <w:rsid w:val="001D20C2"/>
    <w:rsid w:val="001D20D7"/>
    <w:rsid w:val="001D2108"/>
    <w:rsid w:val="001D235A"/>
    <w:rsid w:val="001D2E34"/>
    <w:rsid w:val="001D2FDD"/>
    <w:rsid w:val="001D3139"/>
    <w:rsid w:val="001D3318"/>
    <w:rsid w:val="001D33E8"/>
    <w:rsid w:val="001D352C"/>
    <w:rsid w:val="001D46F4"/>
    <w:rsid w:val="001D4BD7"/>
    <w:rsid w:val="001D50D2"/>
    <w:rsid w:val="001D53C7"/>
    <w:rsid w:val="001D5611"/>
    <w:rsid w:val="001D5656"/>
    <w:rsid w:val="001D583F"/>
    <w:rsid w:val="001D5DF2"/>
    <w:rsid w:val="001D5F4D"/>
    <w:rsid w:val="001D657D"/>
    <w:rsid w:val="001D6EDB"/>
    <w:rsid w:val="001D7499"/>
    <w:rsid w:val="001D74B6"/>
    <w:rsid w:val="001D7E1A"/>
    <w:rsid w:val="001E0020"/>
    <w:rsid w:val="001E059F"/>
    <w:rsid w:val="001E0D3D"/>
    <w:rsid w:val="001E0E3A"/>
    <w:rsid w:val="001E13EA"/>
    <w:rsid w:val="001E1F30"/>
    <w:rsid w:val="001E2010"/>
    <w:rsid w:val="001E2067"/>
    <w:rsid w:val="001E2269"/>
    <w:rsid w:val="001E297B"/>
    <w:rsid w:val="001E2A99"/>
    <w:rsid w:val="001E2D2D"/>
    <w:rsid w:val="001E3499"/>
    <w:rsid w:val="001E389E"/>
    <w:rsid w:val="001E3A2A"/>
    <w:rsid w:val="001E3AF3"/>
    <w:rsid w:val="001E3FE1"/>
    <w:rsid w:val="001E4065"/>
    <w:rsid w:val="001E4597"/>
    <w:rsid w:val="001E4D63"/>
    <w:rsid w:val="001E549B"/>
    <w:rsid w:val="001E5921"/>
    <w:rsid w:val="001E5F01"/>
    <w:rsid w:val="001E6925"/>
    <w:rsid w:val="001E6A1C"/>
    <w:rsid w:val="001E6A61"/>
    <w:rsid w:val="001E6F0F"/>
    <w:rsid w:val="001E7363"/>
    <w:rsid w:val="001E7754"/>
    <w:rsid w:val="001E77FA"/>
    <w:rsid w:val="001E7CF2"/>
    <w:rsid w:val="001F0041"/>
    <w:rsid w:val="001F0465"/>
    <w:rsid w:val="001F06A0"/>
    <w:rsid w:val="001F0A21"/>
    <w:rsid w:val="001F0AFC"/>
    <w:rsid w:val="001F0B06"/>
    <w:rsid w:val="001F0B69"/>
    <w:rsid w:val="001F0F60"/>
    <w:rsid w:val="001F14C7"/>
    <w:rsid w:val="001F1A05"/>
    <w:rsid w:val="001F237F"/>
    <w:rsid w:val="001F2D19"/>
    <w:rsid w:val="001F331D"/>
    <w:rsid w:val="001F38DC"/>
    <w:rsid w:val="001F3D04"/>
    <w:rsid w:val="001F3E96"/>
    <w:rsid w:val="001F4316"/>
    <w:rsid w:val="001F47F0"/>
    <w:rsid w:val="001F4890"/>
    <w:rsid w:val="001F576E"/>
    <w:rsid w:val="001F5959"/>
    <w:rsid w:val="001F5DDC"/>
    <w:rsid w:val="001F5F98"/>
    <w:rsid w:val="001F664B"/>
    <w:rsid w:val="001F66A0"/>
    <w:rsid w:val="001F73CF"/>
    <w:rsid w:val="001F7761"/>
    <w:rsid w:val="001F79E5"/>
    <w:rsid w:val="001F79F0"/>
    <w:rsid w:val="001F7CF5"/>
    <w:rsid w:val="001F7E97"/>
    <w:rsid w:val="001F7FC3"/>
    <w:rsid w:val="002001C2"/>
    <w:rsid w:val="00200407"/>
    <w:rsid w:val="00200A20"/>
    <w:rsid w:val="00200D66"/>
    <w:rsid w:val="00200E9C"/>
    <w:rsid w:val="0020133A"/>
    <w:rsid w:val="0020140A"/>
    <w:rsid w:val="00201447"/>
    <w:rsid w:val="002015B1"/>
    <w:rsid w:val="002016DE"/>
    <w:rsid w:val="002019B7"/>
    <w:rsid w:val="002022BB"/>
    <w:rsid w:val="0020273E"/>
    <w:rsid w:val="00202981"/>
    <w:rsid w:val="00203088"/>
    <w:rsid w:val="0020352F"/>
    <w:rsid w:val="002039C3"/>
    <w:rsid w:val="00203E7E"/>
    <w:rsid w:val="00203ED4"/>
    <w:rsid w:val="00203FAA"/>
    <w:rsid w:val="002042D9"/>
    <w:rsid w:val="002047DC"/>
    <w:rsid w:val="00205134"/>
    <w:rsid w:val="0020538E"/>
    <w:rsid w:val="00205E15"/>
    <w:rsid w:val="00205E6E"/>
    <w:rsid w:val="0020604E"/>
    <w:rsid w:val="00206B64"/>
    <w:rsid w:val="00206D13"/>
    <w:rsid w:val="00206E64"/>
    <w:rsid w:val="00206F33"/>
    <w:rsid w:val="0020754D"/>
    <w:rsid w:val="00207670"/>
    <w:rsid w:val="002078C1"/>
    <w:rsid w:val="002079BB"/>
    <w:rsid w:val="00207D2B"/>
    <w:rsid w:val="00207F56"/>
    <w:rsid w:val="0021074D"/>
    <w:rsid w:val="00210B6D"/>
    <w:rsid w:val="002111A2"/>
    <w:rsid w:val="00211217"/>
    <w:rsid w:val="002116EC"/>
    <w:rsid w:val="002118A9"/>
    <w:rsid w:val="00211A7E"/>
    <w:rsid w:val="00212223"/>
    <w:rsid w:val="00212873"/>
    <w:rsid w:val="00212A2A"/>
    <w:rsid w:val="00212ADB"/>
    <w:rsid w:val="00212B6A"/>
    <w:rsid w:val="00212EC2"/>
    <w:rsid w:val="00213256"/>
    <w:rsid w:val="00213B2D"/>
    <w:rsid w:val="00213B83"/>
    <w:rsid w:val="002145AF"/>
    <w:rsid w:val="00214942"/>
    <w:rsid w:val="002156B4"/>
    <w:rsid w:val="0021579A"/>
    <w:rsid w:val="00215B9B"/>
    <w:rsid w:val="00215C69"/>
    <w:rsid w:val="00215F09"/>
    <w:rsid w:val="00216141"/>
    <w:rsid w:val="002174BF"/>
    <w:rsid w:val="002174E4"/>
    <w:rsid w:val="002175B2"/>
    <w:rsid w:val="002175D2"/>
    <w:rsid w:val="002176B2"/>
    <w:rsid w:val="002177B0"/>
    <w:rsid w:val="0022072E"/>
    <w:rsid w:val="0022084E"/>
    <w:rsid w:val="00220B2D"/>
    <w:rsid w:val="00220BE6"/>
    <w:rsid w:val="00220D0E"/>
    <w:rsid w:val="00220FBC"/>
    <w:rsid w:val="002216B1"/>
    <w:rsid w:val="00221982"/>
    <w:rsid w:val="00221E86"/>
    <w:rsid w:val="00221FD0"/>
    <w:rsid w:val="002220E9"/>
    <w:rsid w:val="0022238E"/>
    <w:rsid w:val="0022243A"/>
    <w:rsid w:val="002227DD"/>
    <w:rsid w:val="00222EA7"/>
    <w:rsid w:val="00222EC9"/>
    <w:rsid w:val="0022321C"/>
    <w:rsid w:val="00223252"/>
    <w:rsid w:val="0022337E"/>
    <w:rsid w:val="00223466"/>
    <w:rsid w:val="002234B0"/>
    <w:rsid w:val="0022364E"/>
    <w:rsid w:val="002237C7"/>
    <w:rsid w:val="002238B7"/>
    <w:rsid w:val="002239F9"/>
    <w:rsid w:val="00223A34"/>
    <w:rsid w:val="00223ABF"/>
    <w:rsid w:val="002246D7"/>
    <w:rsid w:val="00224714"/>
    <w:rsid w:val="0022473B"/>
    <w:rsid w:val="0022498B"/>
    <w:rsid w:val="00225350"/>
    <w:rsid w:val="002255CB"/>
    <w:rsid w:val="00225836"/>
    <w:rsid w:val="002267C9"/>
    <w:rsid w:val="002268DC"/>
    <w:rsid w:val="00226924"/>
    <w:rsid w:val="0022765C"/>
    <w:rsid w:val="00227775"/>
    <w:rsid w:val="00227BFE"/>
    <w:rsid w:val="002300C7"/>
    <w:rsid w:val="0023012C"/>
    <w:rsid w:val="002303EA"/>
    <w:rsid w:val="00230726"/>
    <w:rsid w:val="00230B51"/>
    <w:rsid w:val="00230C92"/>
    <w:rsid w:val="00230D93"/>
    <w:rsid w:val="00231421"/>
    <w:rsid w:val="00231456"/>
    <w:rsid w:val="00231AA8"/>
    <w:rsid w:val="00231B2A"/>
    <w:rsid w:val="00231EA2"/>
    <w:rsid w:val="00232A58"/>
    <w:rsid w:val="00232C4B"/>
    <w:rsid w:val="00232D25"/>
    <w:rsid w:val="00232E22"/>
    <w:rsid w:val="00233240"/>
    <w:rsid w:val="00233350"/>
    <w:rsid w:val="002336CE"/>
    <w:rsid w:val="00233788"/>
    <w:rsid w:val="002337D4"/>
    <w:rsid w:val="00233A31"/>
    <w:rsid w:val="00233A79"/>
    <w:rsid w:val="00233B94"/>
    <w:rsid w:val="00233BB4"/>
    <w:rsid w:val="00233F00"/>
    <w:rsid w:val="0023403F"/>
    <w:rsid w:val="00234096"/>
    <w:rsid w:val="00234176"/>
    <w:rsid w:val="00234206"/>
    <w:rsid w:val="00234A1D"/>
    <w:rsid w:val="00234C2B"/>
    <w:rsid w:val="00234ED9"/>
    <w:rsid w:val="00235345"/>
    <w:rsid w:val="00235969"/>
    <w:rsid w:val="00235A70"/>
    <w:rsid w:val="0023609B"/>
    <w:rsid w:val="0023668F"/>
    <w:rsid w:val="002368EA"/>
    <w:rsid w:val="00236D13"/>
    <w:rsid w:val="00236DA2"/>
    <w:rsid w:val="00236E14"/>
    <w:rsid w:val="00236F68"/>
    <w:rsid w:val="0023714E"/>
    <w:rsid w:val="00237326"/>
    <w:rsid w:val="002400DC"/>
    <w:rsid w:val="00240B3A"/>
    <w:rsid w:val="00241083"/>
    <w:rsid w:val="00241384"/>
    <w:rsid w:val="002413E9"/>
    <w:rsid w:val="0024195C"/>
    <w:rsid w:val="002421CC"/>
    <w:rsid w:val="002427CC"/>
    <w:rsid w:val="00242856"/>
    <w:rsid w:val="00243137"/>
    <w:rsid w:val="002433E2"/>
    <w:rsid w:val="0024389E"/>
    <w:rsid w:val="0024390C"/>
    <w:rsid w:val="00243F85"/>
    <w:rsid w:val="00244075"/>
    <w:rsid w:val="002446D6"/>
    <w:rsid w:val="002449C2"/>
    <w:rsid w:val="00244B99"/>
    <w:rsid w:val="00244D3A"/>
    <w:rsid w:val="00244E80"/>
    <w:rsid w:val="00245436"/>
    <w:rsid w:val="00245515"/>
    <w:rsid w:val="00245A29"/>
    <w:rsid w:val="00245E96"/>
    <w:rsid w:val="00246995"/>
    <w:rsid w:val="00246A53"/>
    <w:rsid w:val="00246DD3"/>
    <w:rsid w:val="00247123"/>
    <w:rsid w:val="00247824"/>
    <w:rsid w:val="00250143"/>
    <w:rsid w:val="0025022D"/>
    <w:rsid w:val="002507AA"/>
    <w:rsid w:val="00250862"/>
    <w:rsid w:val="002512FF"/>
    <w:rsid w:val="002514A5"/>
    <w:rsid w:val="002514B1"/>
    <w:rsid w:val="0025160A"/>
    <w:rsid w:val="00251706"/>
    <w:rsid w:val="002518FB"/>
    <w:rsid w:val="00251D48"/>
    <w:rsid w:val="00251FE9"/>
    <w:rsid w:val="00252407"/>
    <w:rsid w:val="002525A3"/>
    <w:rsid w:val="0025291C"/>
    <w:rsid w:val="0025293A"/>
    <w:rsid w:val="00252952"/>
    <w:rsid w:val="00252AE3"/>
    <w:rsid w:val="00252C5A"/>
    <w:rsid w:val="0025380A"/>
    <w:rsid w:val="00253AA4"/>
    <w:rsid w:val="00254088"/>
    <w:rsid w:val="0025416B"/>
    <w:rsid w:val="002543C5"/>
    <w:rsid w:val="00254775"/>
    <w:rsid w:val="00254B2E"/>
    <w:rsid w:val="00255185"/>
    <w:rsid w:val="0025537B"/>
    <w:rsid w:val="002555CD"/>
    <w:rsid w:val="002555E5"/>
    <w:rsid w:val="0025575B"/>
    <w:rsid w:val="00255F88"/>
    <w:rsid w:val="00256142"/>
    <w:rsid w:val="00256211"/>
    <w:rsid w:val="002564FA"/>
    <w:rsid w:val="0025659A"/>
    <w:rsid w:val="0025663F"/>
    <w:rsid w:val="00256AA0"/>
    <w:rsid w:val="00256ACC"/>
    <w:rsid w:val="00257062"/>
    <w:rsid w:val="002571D2"/>
    <w:rsid w:val="00257D84"/>
    <w:rsid w:val="00257DB9"/>
    <w:rsid w:val="0026041D"/>
    <w:rsid w:val="00260749"/>
    <w:rsid w:val="00260B10"/>
    <w:rsid w:val="00260BF9"/>
    <w:rsid w:val="00260EDA"/>
    <w:rsid w:val="0026114E"/>
    <w:rsid w:val="00261203"/>
    <w:rsid w:val="002613AC"/>
    <w:rsid w:val="00261454"/>
    <w:rsid w:val="002615AA"/>
    <w:rsid w:val="00261600"/>
    <w:rsid w:val="00261692"/>
    <w:rsid w:val="0026215E"/>
    <w:rsid w:val="00262341"/>
    <w:rsid w:val="0026245E"/>
    <w:rsid w:val="0026260A"/>
    <w:rsid w:val="00262DE0"/>
    <w:rsid w:val="002634B8"/>
    <w:rsid w:val="00263F21"/>
    <w:rsid w:val="00264638"/>
    <w:rsid w:val="00264BE7"/>
    <w:rsid w:val="00264C22"/>
    <w:rsid w:val="00264ECA"/>
    <w:rsid w:val="00265A17"/>
    <w:rsid w:val="00265B29"/>
    <w:rsid w:val="00265DE9"/>
    <w:rsid w:val="002662DB"/>
    <w:rsid w:val="002668FD"/>
    <w:rsid w:val="00266D06"/>
    <w:rsid w:val="002672E4"/>
    <w:rsid w:val="00267323"/>
    <w:rsid w:val="00267418"/>
    <w:rsid w:val="00267CFB"/>
    <w:rsid w:val="00267D86"/>
    <w:rsid w:val="0027048E"/>
    <w:rsid w:val="002705A8"/>
    <w:rsid w:val="00270A1D"/>
    <w:rsid w:val="00270D47"/>
    <w:rsid w:val="00270DF9"/>
    <w:rsid w:val="00270F8E"/>
    <w:rsid w:val="00271428"/>
    <w:rsid w:val="002714D6"/>
    <w:rsid w:val="00271C99"/>
    <w:rsid w:val="00271F5D"/>
    <w:rsid w:val="00272DCD"/>
    <w:rsid w:val="00273842"/>
    <w:rsid w:val="00273BBE"/>
    <w:rsid w:val="00273C51"/>
    <w:rsid w:val="00273D2E"/>
    <w:rsid w:val="00273DB0"/>
    <w:rsid w:val="002741C8"/>
    <w:rsid w:val="002744B6"/>
    <w:rsid w:val="00274890"/>
    <w:rsid w:val="00274C92"/>
    <w:rsid w:val="002755C3"/>
    <w:rsid w:val="00275B18"/>
    <w:rsid w:val="00275B8F"/>
    <w:rsid w:val="0027645C"/>
    <w:rsid w:val="002769DB"/>
    <w:rsid w:val="00276B57"/>
    <w:rsid w:val="00276B74"/>
    <w:rsid w:val="00276C19"/>
    <w:rsid w:val="002771AD"/>
    <w:rsid w:val="002774C9"/>
    <w:rsid w:val="00277B14"/>
    <w:rsid w:val="00277C31"/>
    <w:rsid w:val="002802FC"/>
    <w:rsid w:val="0028038F"/>
    <w:rsid w:val="002804CF"/>
    <w:rsid w:val="00280EAA"/>
    <w:rsid w:val="00281171"/>
    <w:rsid w:val="002812F3"/>
    <w:rsid w:val="00281AAA"/>
    <w:rsid w:val="0028224D"/>
    <w:rsid w:val="002823A2"/>
    <w:rsid w:val="002827F0"/>
    <w:rsid w:val="00282AE4"/>
    <w:rsid w:val="00283231"/>
    <w:rsid w:val="00283674"/>
    <w:rsid w:val="0028376E"/>
    <w:rsid w:val="00283BDF"/>
    <w:rsid w:val="00284BCC"/>
    <w:rsid w:val="00284D56"/>
    <w:rsid w:val="00284FD1"/>
    <w:rsid w:val="002850AA"/>
    <w:rsid w:val="00285341"/>
    <w:rsid w:val="002855D8"/>
    <w:rsid w:val="002856F5"/>
    <w:rsid w:val="00285CA5"/>
    <w:rsid w:val="00286004"/>
    <w:rsid w:val="00286083"/>
    <w:rsid w:val="00286621"/>
    <w:rsid w:val="002868A9"/>
    <w:rsid w:val="00286CA8"/>
    <w:rsid w:val="002876D2"/>
    <w:rsid w:val="0028773D"/>
    <w:rsid w:val="0028798C"/>
    <w:rsid w:val="00287B4F"/>
    <w:rsid w:val="00287C45"/>
    <w:rsid w:val="00287CCD"/>
    <w:rsid w:val="0029060F"/>
    <w:rsid w:val="002907EF"/>
    <w:rsid w:val="00290872"/>
    <w:rsid w:val="00290ECE"/>
    <w:rsid w:val="002910A2"/>
    <w:rsid w:val="002915A5"/>
    <w:rsid w:val="00291EBA"/>
    <w:rsid w:val="00291FC8"/>
    <w:rsid w:val="00292019"/>
    <w:rsid w:val="00292294"/>
    <w:rsid w:val="002924BB"/>
    <w:rsid w:val="0029262D"/>
    <w:rsid w:val="00292A01"/>
    <w:rsid w:val="00292C47"/>
    <w:rsid w:val="00292FF6"/>
    <w:rsid w:val="0029337E"/>
    <w:rsid w:val="002933EA"/>
    <w:rsid w:val="00293682"/>
    <w:rsid w:val="00293871"/>
    <w:rsid w:val="002939EE"/>
    <w:rsid w:val="00293C2F"/>
    <w:rsid w:val="00293FFC"/>
    <w:rsid w:val="0029443D"/>
    <w:rsid w:val="00294FEB"/>
    <w:rsid w:val="00294FF5"/>
    <w:rsid w:val="00295164"/>
    <w:rsid w:val="00295210"/>
    <w:rsid w:val="0029549A"/>
    <w:rsid w:val="00295812"/>
    <w:rsid w:val="0029596E"/>
    <w:rsid w:val="00295CA1"/>
    <w:rsid w:val="00296284"/>
    <w:rsid w:val="00296757"/>
    <w:rsid w:val="00296C84"/>
    <w:rsid w:val="0029707C"/>
    <w:rsid w:val="0029725A"/>
    <w:rsid w:val="00297ABE"/>
    <w:rsid w:val="00297BC3"/>
    <w:rsid w:val="00297CF4"/>
    <w:rsid w:val="00297F37"/>
    <w:rsid w:val="00297F8C"/>
    <w:rsid w:val="002A074E"/>
    <w:rsid w:val="002A0A3C"/>
    <w:rsid w:val="002A0AAB"/>
    <w:rsid w:val="002A196E"/>
    <w:rsid w:val="002A19A1"/>
    <w:rsid w:val="002A1F46"/>
    <w:rsid w:val="002A21D5"/>
    <w:rsid w:val="002A25CD"/>
    <w:rsid w:val="002A273E"/>
    <w:rsid w:val="002A374F"/>
    <w:rsid w:val="002A3C50"/>
    <w:rsid w:val="002A3CD1"/>
    <w:rsid w:val="002A4322"/>
    <w:rsid w:val="002A45B3"/>
    <w:rsid w:val="002A4849"/>
    <w:rsid w:val="002A4F82"/>
    <w:rsid w:val="002A529C"/>
    <w:rsid w:val="002A564E"/>
    <w:rsid w:val="002A596E"/>
    <w:rsid w:val="002A5BB8"/>
    <w:rsid w:val="002A62E3"/>
    <w:rsid w:val="002A6426"/>
    <w:rsid w:val="002A69F8"/>
    <w:rsid w:val="002A6A80"/>
    <w:rsid w:val="002A6B1C"/>
    <w:rsid w:val="002A6C09"/>
    <w:rsid w:val="002A6D54"/>
    <w:rsid w:val="002A77A6"/>
    <w:rsid w:val="002A7C77"/>
    <w:rsid w:val="002A7D15"/>
    <w:rsid w:val="002A7DAD"/>
    <w:rsid w:val="002A7DC7"/>
    <w:rsid w:val="002B0012"/>
    <w:rsid w:val="002B00A3"/>
    <w:rsid w:val="002B070A"/>
    <w:rsid w:val="002B07E6"/>
    <w:rsid w:val="002B0C83"/>
    <w:rsid w:val="002B0E5A"/>
    <w:rsid w:val="002B1232"/>
    <w:rsid w:val="002B15AF"/>
    <w:rsid w:val="002B192A"/>
    <w:rsid w:val="002B1A6A"/>
    <w:rsid w:val="002B1C93"/>
    <w:rsid w:val="002B1E15"/>
    <w:rsid w:val="002B1F76"/>
    <w:rsid w:val="002B24D3"/>
    <w:rsid w:val="002B25A8"/>
    <w:rsid w:val="002B269C"/>
    <w:rsid w:val="002B280A"/>
    <w:rsid w:val="002B2B38"/>
    <w:rsid w:val="002B2C2F"/>
    <w:rsid w:val="002B2DD8"/>
    <w:rsid w:val="002B2DE5"/>
    <w:rsid w:val="002B30CE"/>
    <w:rsid w:val="002B36F0"/>
    <w:rsid w:val="002B3E6B"/>
    <w:rsid w:val="002B41DE"/>
    <w:rsid w:val="002B437C"/>
    <w:rsid w:val="002B443B"/>
    <w:rsid w:val="002B46C7"/>
    <w:rsid w:val="002B4B21"/>
    <w:rsid w:val="002B4B38"/>
    <w:rsid w:val="002B4C68"/>
    <w:rsid w:val="002B4CBA"/>
    <w:rsid w:val="002B50D3"/>
    <w:rsid w:val="002B53CD"/>
    <w:rsid w:val="002B58B2"/>
    <w:rsid w:val="002B5C90"/>
    <w:rsid w:val="002B6231"/>
    <w:rsid w:val="002B7139"/>
    <w:rsid w:val="002B7156"/>
    <w:rsid w:val="002B7287"/>
    <w:rsid w:val="002B728B"/>
    <w:rsid w:val="002B73CA"/>
    <w:rsid w:val="002B7403"/>
    <w:rsid w:val="002B7759"/>
    <w:rsid w:val="002B7C3E"/>
    <w:rsid w:val="002C00BD"/>
    <w:rsid w:val="002C01F2"/>
    <w:rsid w:val="002C0282"/>
    <w:rsid w:val="002C045E"/>
    <w:rsid w:val="002C0718"/>
    <w:rsid w:val="002C0729"/>
    <w:rsid w:val="002C0827"/>
    <w:rsid w:val="002C0835"/>
    <w:rsid w:val="002C1086"/>
    <w:rsid w:val="002C15CB"/>
    <w:rsid w:val="002C1A54"/>
    <w:rsid w:val="002C1CD8"/>
    <w:rsid w:val="002C1E45"/>
    <w:rsid w:val="002C2C48"/>
    <w:rsid w:val="002C2E69"/>
    <w:rsid w:val="002C2F41"/>
    <w:rsid w:val="002C2FF1"/>
    <w:rsid w:val="002C3009"/>
    <w:rsid w:val="002C33A2"/>
    <w:rsid w:val="002C3795"/>
    <w:rsid w:val="002C37E5"/>
    <w:rsid w:val="002C391A"/>
    <w:rsid w:val="002C44E5"/>
    <w:rsid w:val="002C476D"/>
    <w:rsid w:val="002C4828"/>
    <w:rsid w:val="002C4E4D"/>
    <w:rsid w:val="002C503E"/>
    <w:rsid w:val="002C51D3"/>
    <w:rsid w:val="002C522B"/>
    <w:rsid w:val="002C5483"/>
    <w:rsid w:val="002C577A"/>
    <w:rsid w:val="002C5788"/>
    <w:rsid w:val="002C58E3"/>
    <w:rsid w:val="002C58F8"/>
    <w:rsid w:val="002C59E1"/>
    <w:rsid w:val="002C5A74"/>
    <w:rsid w:val="002C66BF"/>
    <w:rsid w:val="002C67EA"/>
    <w:rsid w:val="002C6EF1"/>
    <w:rsid w:val="002C7255"/>
    <w:rsid w:val="002C765E"/>
    <w:rsid w:val="002C7714"/>
    <w:rsid w:val="002C7A5C"/>
    <w:rsid w:val="002C7BB8"/>
    <w:rsid w:val="002D003F"/>
    <w:rsid w:val="002D07FA"/>
    <w:rsid w:val="002D0AB8"/>
    <w:rsid w:val="002D0CBC"/>
    <w:rsid w:val="002D1196"/>
    <w:rsid w:val="002D1336"/>
    <w:rsid w:val="002D17C3"/>
    <w:rsid w:val="002D1DDE"/>
    <w:rsid w:val="002D2B54"/>
    <w:rsid w:val="002D2D0E"/>
    <w:rsid w:val="002D2D48"/>
    <w:rsid w:val="002D377A"/>
    <w:rsid w:val="002D38F3"/>
    <w:rsid w:val="002D3DAB"/>
    <w:rsid w:val="002D400E"/>
    <w:rsid w:val="002D403C"/>
    <w:rsid w:val="002D4052"/>
    <w:rsid w:val="002D40C5"/>
    <w:rsid w:val="002D482E"/>
    <w:rsid w:val="002D4B01"/>
    <w:rsid w:val="002D4D9B"/>
    <w:rsid w:val="002D5DAC"/>
    <w:rsid w:val="002D7038"/>
    <w:rsid w:val="002D73CD"/>
    <w:rsid w:val="002D7622"/>
    <w:rsid w:val="002D77DF"/>
    <w:rsid w:val="002D7F24"/>
    <w:rsid w:val="002E018A"/>
    <w:rsid w:val="002E156F"/>
    <w:rsid w:val="002E1B1C"/>
    <w:rsid w:val="002E1F28"/>
    <w:rsid w:val="002E22A2"/>
    <w:rsid w:val="002E25AD"/>
    <w:rsid w:val="002E288E"/>
    <w:rsid w:val="002E29C8"/>
    <w:rsid w:val="002E2B16"/>
    <w:rsid w:val="002E2CEE"/>
    <w:rsid w:val="002E3549"/>
    <w:rsid w:val="002E39B7"/>
    <w:rsid w:val="002E3A22"/>
    <w:rsid w:val="002E4169"/>
    <w:rsid w:val="002E425B"/>
    <w:rsid w:val="002E436D"/>
    <w:rsid w:val="002E4488"/>
    <w:rsid w:val="002E4B9F"/>
    <w:rsid w:val="002E5203"/>
    <w:rsid w:val="002E549E"/>
    <w:rsid w:val="002E571D"/>
    <w:rsid w:val="002E5B9F"/>
    <w:rsid w:val="002E5F0A"/>
    <w:rsid w:val="002E629B"/>
    <w:rsid w:val="002E63E2"/>
    <w:rsid w:val="002E707A"/>
    <w:rsid w:val="002E71BE"/>
    <w:rsid w:val="002E71DB"/>
    <w:rsid w:val="002E7506"/>
    <w:rsid w:val="002E79D6"/>
    <w:rsid w:val="002E7B3B"/>
    <w:rsid w:val="002F0041"/>
    <w:rsid w:val="002F0051"/>
    <w:rsid w:val="002F0134"/>
    <w:rsid w:val="002F03ED"/>
    <w:rsid w:val="002F0563"/>
    <w:rsid w:val="002F0826"/>
    <w:rsid w:val="002F0C35"/>
    <w:rsid w:val="002F0D01"/>
    <w:rsid w:val="002F0FA1"/>
    <w:rsid w:val="002F1246"/>
    <w:rsid w:val="002F1450"/>
    <w:rsid w:val="002F17B7"/>
    <w:rsid w:val="002F18BF"/>
    <w:rsid w:val="002F1F4E"/>
    <w:rsid w:val="002F1F71"/>
    <w:rsid w:val="002F25DF"/>
    <w:rsid w:val="002F2BAF"/>
    <w:rsid w:val="002F2E49"/>
    <w:rsid w:val="002F30AF"/>
    <w:rsid w:val="002F33B7"/>
    <w:rsid w:val="002F353B"/>
    <w:rsid w:val="002F3705"/>
    <w:rsid w:val="002F3AC9"/>
    <w:rsid w:val="002F4110"/>
    <w:rsid w:val="002F450F"/>
    <w:rsid w:val="002F4BBC"/>
    <w:rsid w:val="002F4BC0"/>
    <w:rsid w:val="002F501B"/>
    <w:rsid w:val="002F531F"/>
    <w:rsid w:val="002F5607"/>
    <w:rsid w:val="002F59EE"/>
    <w:rsid w:val="002F630C"/>
    <w:rsid w:val="002F6AC7"/>
    <w:rsid w:val="002F6D13"/>
    <w:rsid w:val="002F7194"/>
    <w:rsid w:val="002F73BB"/>
    <w:rsid w:val="002F7872"/>
    <w:rsid w:val="002F7CBF"/>
    <w:rsid w:val="002F7F02"/>
    <w:rsid w:val="0030017C"/>
    <w:rsid w:val="00300513"/>
    <w:rsid w:val="0030084C"/>
    <w:rsid w:val="00300C5F"/>
    <w:rsid w:val="00300DE0"/>
    <w:rsid w:val="00300F3F"/>
    <w:rsid w:val="00300FC2"/>
    <w:rsid w:val="00301023"/>
    <w:rsid w:val="003012D8"/>
    <w:rsid w:val="0030178A"/>
    <w:rsid w:val="003019AB"/>
    <w:rsid w:val="003022D4"/>
    <w:rsid w:val="003032AF"/>
    <w:rsid w:val="003032B2"/>
    <w:rsid w:val="003033D4"/>
    <w:rsid w:val="00303598"/>
    <w:rsid w:val="003035F0"/>
    <w:rsid w:val="00303769"/>
    <w:rsid w:val="003038F6"/>
    <w:rsid w:val="00303B06"/>
    <w:rsid w:val="0030414A"/>
    <w:rsid w:val="00304995"/>
    <w:rsid w:val="003049DA"/>
    <w:rsid w:val="003049E1"/>
    <w:rsid w:val="00304ADB"/>
    <w:rsid w:val="00304EF5"/>
    <w:rsid w:val="00305D52"/>
    <w:rsid w:val="00306946"/>
    <w:rsid w:val="00306A31"/>
    <w:rsid w:val="00306A4D"/>
    <w:rsid w:val="00306E66"/>
    <w:rsid w:val="00307A1E"/>
    <w:rsid w:val="00307A2E"/>
    <w:rsid w:val="00310348"/>
    <w:rsid w:val="003106CA"/>
    <w:rsid w:val="003107CE"/>
    <w:rsid w:val="00310C4F"/>
    <w:rsid w:val="00311040"/>
    <w:rsid w:val="00311296"/>
    <w:rsid w:val="00311412"/>
    <w:rsid w:val="00311538"/>
    <w:rsid w:val="003117D0"/>
    <w:rsid w:val="0031190C"/>
    <w:rsid w:val="00311AA8"/>
    <w:rsid w:val="00311B7B"/>
    <w:rsid w:val="00311BFB"/>
    <w:rsid w:val="00311D70"/>
    <w:rsid w:val="00312126"/>
    <w:rsid w:val="00312A81"/>
    <w:rsid w:val="00312CDD"/>
    <w:rsid w:val="00312ECA"/>
    <w:rsid w:val="00312FA7"/>
    <w:rsid w:val="00312FB2"/>
    <w:rsid w:val="00313306"/>
    <w:rsid w:val="003133E7"/>
    <w:rsid w:val="00313B8D"/>
    <w:rsid w:val="00313EC4"/>
    <w:rsid w:val="003148C7"/>
    <w:rsid w:val="00314952"/>
    <w:rsid w:val="00314A86"/>
    <w:rsid w:val="00314D8A"/>
    <w:rsid w:val="00314DA2"/>
    <w:rsid w:val="00314F70"/>
    <w:rsid w:val="0031546C"/>
    <w:rsid w:val="00315600"/>
    <w:rsid w:val="00315B60"/>
    <w:rsid w:val="00315CBE"/>
    <w:rsid w:val="00316063"/>
    <w:rsid w:val="003162CB"/>
    <w:rsid w:val="00316441"/>
    <w:rsid w:val="00316D90"/>
    <w:rsid w:val="00316DBA"/>
    <w:rsid w:val="00317589"/>
    <w:rsid w:val="00317BC1"/>
    <w:rsid w:val="00320065"/>
    <w:rsid w:val="0032029B"/>
    <w:rsid w:val="003207CB"/>
    <w:rsid w:val="00320973"/>
    <w:rsid w:val="00320B53"/>
    <w:rsid w:val="00320C85"/>
    <w:rsid w:val="00321098"/>
    <w:rsid w:val="003211AA"/>
    <w:rsid w:val="00321225"/>
    <w:rsid w:val="003212E3"/>
    <w:rsid w:val="0032155E"/>
    <w:rsid w:val="00321A9D"/>
    <w:rsid w:val="00321B85"/>
    <w:rsid w:val="003222AE"/>
    <w:rsid w:val="00322401"/>
    <w:rsid w:val="00322B06"/>
    <w:rsid w:val="00322B26"/>
    <w:rsid w:val="00322D55"/>
    <w:rsid w:val="0032389F"/>
    <w:rsid w:val="00323D1E"/>
    <w:rsid w:val="00324B39"/>
    <w:rsid w:val="00325270"/>
    <w:rsid w:val="003253F0"/>
    <w:rsid w:val="003253FA"/>
    <w:rsid w:val="0032572B"/>
    <w:rsid w:val="00325809"/>
    <w:rsid w:val="003260BE"/>
    <w:rsid w:val="00326449"/>
    <w:rsid w:val="00326A90"/>
    <w:rsid w:val="00326D0C"/>
    <w:rsid w:val="00326DFD"/>
    <w:rsid w:val="00327049"/>
    <w:rsid w:val="0032727E"/>
    <w:rsid w:val="00327543"/>
    <w:rsid w:val="00327976"/>
    <w:rsid w:val="003279D1"/>
    <w:rsid w:val="00327F42"/>
    <w:rsid w:val="00327FA8"/>
    <w:rsid w:val="00330189"/>
    <w:rsid w:val="0033075C"/>
    <w:rsid w:val="003308DC"/>
    <w:rsid w:val="00331218"/>
    <w:rsid w:val="003313AB"/>
    <w:rsid w:val="00331443"/>
    <w:rsid w:val="0033203E"/>
    <w:rsid w:val="003322C8"/>
    <w:rsid w:val="00332558"/>
    <w:rsid w:val="00332B3F"/>
    <w:rsid w:val="00332B83"/>
    <w:rsid w:val="00333387"/>
    <w:rsid w:val="00333593"/>
    <w:rsid w:val="00333C39"/>
    <w:rsid w:val="00333F66"/>
    <w:rsid w:val="00334304"/>
    <w:rsid w:val="00334984"/>
    <w:rsid w:val="003349B0"/>
    <w:rsid w:val="003349B9"/>
    <w:rsid w:val="00334FE0"/>
    <w:rsid w:val="00335458"/>
    <w:rsid w:val="0033551E"/>
    <w:rsid w:val="0033586F"/>
    <w:rsid w:val="00335DD9"/>
    <w:rsid w:val="003364C1"/>
    <w:rsid w:val="003367F1"/>
    <w:rsid w:val="00336A7B"/>
    <w:rsid w:val="00337137"/>
    <w:rsid w:val="00337265"/>
    <w:rsid w:val="0033728E"/>
    <w:rsid w:val="003375EE"/>
    <w:rsid w:val="003378EA"/>
    <w:rsid w:val="00337A14"/>
    <w:rsid w:val="0034027B"/>
    <w:rsid w:val="003403DA"/>
    <w:rsid w:val="00340460"/>
    <w:rsid w:val="00340516"/>
    <w:rsid w:val="00340754"/>
    <w:rsid w:val="0034094D"/>
    <w:rsid w:val="003409F9"/>
    <w:rsid w:val="00340A64"/>
    <w:rsid w:val="00340D18"/>
    <w:rsid w:val="003410E4"/>
    <w:rsid w:val="003411C2"/>
    <w:rsid w:val="00341300"/>
    <w:rsid w:val="00341337"/>
    <w:rsid w:val="003415FA"/>
    <w:rsid w:val="00341A53"/>
    <w:rsid w:val="003420D3"/>
    <w:rsid w:val="00342179"/>
    <w:rsid w:val="00342297"/>
    <w:rsid w:val="00342312"/>
    <w:rsid w:val="00342540"/>
    <w:rsid w:val="00342739"/>
    <w:rsid w:val="003429E5"/>
    <w:rsid w:val="00342E9D"/>
    <w:rsid w:val="00343074"/>
    <w:rsid w:val="0034315D"/>
    <w:rsid w:val="0034325C"/>
    <w:rsid w:val="003432D4"/>
    <w:rsid w:val="00343357"/>
    <w:rsid w:val="00343589"/>
    <w:rsid w:val="003438CB"/>
    <w:rsid w:val="00343DCC"/>
    <w:rsid w:val="003442E1"/>
    <w:rsid w:val="003446BC"/>
    <w:rsid w:val="0034485C"/>
    <w:rsid w:val="003448BC"/>
    <w:rsid w:val="00344F90"/>
    <w:rsid w:val="00345948"/>
    <w:rsid w:val="00346012"/>
    <w:rsid w:val="00346434"/>
    <w:rsid w:val="003464C3"/>
    <w:rsid w:val="00346678"/>
    <w:rsid w:val="00346BB9"/>
    <w:rsid w:val="00346C7E"/>
    <w:rsid w:val="00346CF8"/>
    <w:rsid w:val="0034787C"/>
    <w:rsid w:val="0035051C"/>
    <w:rsid w:val="00350526"/>
    <w:rsid w:val="003505AA"/>
    <w:rsid w:val="003505C8"/>
    <w:rsid w:val="003510FB"/>
    <w:rsid w:val="00351348"/>
    <w:rsid w:val="0035184E"/>
    <w:rsid w:val="00351CC7"/>
    <w:rsid w:val="00351CCB"/>
    <w:rsid w:val="00351F5C"/>
    <w:rsid w:val="003524CD"/>
    <w:rsid w:val="00352C67"/>
    <w:rsid w:val="00352DA8"/>
    <w:rsid w:val="003535A3"/>
    <w:rsid w:val="00353757"/>
    <w:rsid w:val="00353CE8"/>
    <w:rsid w:val="00353E0A"/>
    <w:rsid w:val="0035417B"/>
    <w:rsid w:val="00354FC5"/>
    <w:rsid w:val="003556A5"/>
    <w:rsid w:val="00355A35"/>
    <w:rsid w:val="00355D90"/>
    <w:rsid w:val="003560F2"/>
    <w:rsid w:val="00356744"/>
    <w:rsid w:val="0035681D"/>
    <w:rsid w:val="003570C9"/>
    <w:rsid w:val="00357189"/>
    <w:rsid w:val="003574AA"/>
    <w:rsid w:val="0035777D"/>
    <w:rsid w:val="00357913"/>
    <w:rsid w:val="00357A3E"/>
    <w:rsid w:val="00357DA7"/>
    <w:rsid w:val="0036002B"/>
    <w:rsid w:val="0036040D"/>
    <w:rsid w:val="00360523"/>
    <w:rsid w:val="00360699"/>
    <w:rsid w:val="00360917"/>
    <w:rsid w:val="0036094E"/>
    <w:rsid w:val="003609EC"/>
    <w:rsid w:val="00360BB2"/>
    <w:rsid w:val="00360C83"/>
    <w:rsid w:val="00360E7A"/>
    <w:rsid w:val="00361103"/>
    <w:rsid w:val="00361134"/>
    <w:rsid w:val="003613A7"/>
    <w:rsid w:val="0036174C"/>
    <w:rsid w:val="00361803"/>
    <w:rsid w:val="0036258D"/>
    <w:rsid w:val="003632E3"/>
    <w:rsid w:val="0036346C"/>
    <w:rsid w:val="00363625"/>
    <w:rsid w:val="0036399A"/>
    <w:rsid w:val="003640DF"/>
    <w:rsid w:val="00364888"/>
    <w:rsid w:val="00364AFB"/>
    <w:rsid w:val="00364B77"/>
    <w:rsid w:val="003653DB"/>
    <w:rsid w:val="00365514"/>
    <w:rsid w:val="00365A87"/>
    <w:rsid w:val="00365AE9"/>
    <w:rsid w:val="00365E4E"/>
    <w:rsid w:val="00365EBC"/>
    <w:rsid w:val="003664E0"/>
    <w:rsid w:val="003668DB"/>
    <w:rsid w:val="00366C7C"/>
    <w:rsid w:val="003671B6"/>
    <w:rsid w:val="00367505"/>
    <w:rsid w:val="00367930"/>
    <w:rsid w:val="003679A1"/>
    <w:rsid w:val="00367BA7"/>
    <w:rsid w:val="00370D70"/>
    <w:rsid w:val="00370F8A"/>
    <w:rsid w:val="00371085"/>
    <w:rsid w:val="00371DE6"/>
    <w:rsid w:val="003727F3"/>
    <w:rsid w:val="0037285C"/>
    <w:rsid w:val="00372B2A"/>
    <w:rsid w:val="00372D43"/>
    <w:rsid w:val="003731FF"/>
    <w:rsid w:val="003736E2"/>
    <w:rsid w:val="0037376D"/>
    <w:rsid w:val="00373925"/>
    <w:rsid w:val="00373A20"/>
    <w:rsid w:val="00373C8F"/>
    <w:rsid w:val="00373E8F"/>
    <w:rsid w:val="003741EA"/>
    <w:rsid w:val="00374468"/>
    <w:rsid w:val="003744AC"/>
    <w:rsid w:val="0037484E"/>
    <w:rsid w:val="00374DB5"/>
    <w:rsid w:val="00374E15"/>
    <w:rsid w:val="00374ECB"/>
    <w:rsid w:val="00375231"/>
    <w:rsid w:val="00375401"/>
    <w:rsid w:val="003755F9"/>
    <w:rsid w:val="00376176"/>
    <w:rsid w:val="00376377"/>
    <w:rsid w:val="003766F6"/>
    <w:rsid w:val="00376713"/>
    <w:rsid w:val="00376D61"/>
    <w:rsid w:val="00377303"/>
    <w:rsid w:val="00377A6D"/>
    <w:rsid w:val="00377E19"/>
    <w:rsid w:val="00380586"/>
    <w:rsid w:val="003806D1"/>
    <w:rsid w:val="0038079C"/>
    <w:rsid w:val="003807DD"/>
    <w:rsid w:val="00381248"/>
    <w:rsid w:val="0038124F"/>
    <w:rsid w:val="00381400"/>
    <w:rsid w:val="003818EF"/>
    <w:rsid w:val="00382006"/>
    <w:rsid w:val="003825CF"/>
    <w:rsid w:val="0038291A"/>
    <w:rsid w:val="00382A7E"/>
    <w:rsid w:val="00383172"/>
    <w:rsid w:val="003832D7"/>
    <w:rsid w:val="0038350C"/>
    <w:rsid w:val="0038351B"/>
    <w:rsid w:val="0038354B"/>
    <w:rsid w:val="00383F6F"/>
    <w:rsid w:val="00383FF7"/>
    <w:rsid w:val="00384260"/>
    <w:rsid w:val="0038427E"/>
    <w:rsid w:val="00384632"/>
    <w:rsid w:val="00384929"/>
    <w:rsid w:val="00384B18"/>
    <w:rsid w:val="00384BFC"/>
    <w:rsid w:val="00384E40"/>
    <w:rsid w:val="00385182"/>
    <w:rsid w:val="003851D6"/>
    <w:rsid w:val="0038555E"/>
    <w:rsid w:val="00385AD9"/>
    <w:rsid w:val="00385CE3"/>
    <w:rsid w:val="00386427"/>
    <w:rsid w:val="003869BE"/>
    <w:rsid w:val="00386CDF"/>
    <w:rsid w:val="00386D8E"/>
    <w:rsid w:val="00386E58"/>
    <w:rsid w:val="003877D7"/>
    <w:rsid w:val="00387CDA"/>
    <w:rsid w:val="00390080"/>
    <w:rsid w:val="00390121"/>
    <w:rsid w:val="003904A8"/>
    <w:rsid w:val="003905E0"/>
    <w:rsid w:val="003907F5"/>
    <w:rsid w:val="00390EB5"/>
    <w:rsid w:val="00390F85"/>
    <w:rsid w:val="003914E0"/>
    <w:rsid w:val="00391832"/>
    <w:rsid w:val="00391C78"/>
    <w:rsid w:val="00391CAE"/>
    <w:rsid w:val="00391F25"/>
    <w:rsid w:val="00392D47"/>
    <w:rsid w:val="00393A1D"/>
    <w:rsid w:val="0039405F"/>
    <w:rsid w:val="00394DAB"/>
    <w:rsid w:val="00394EC5"/>
    <w:rsid w:val="0039527B"/>
    <w:rsid w:val="00395385"/>
    <w:rsid w:val="003955EA"/>
    <w:rsid w:val="00396056"/>
    <w:rsid w:val="003961E2"/>
    <w:rsid w:val="0039627A"/>
    <w:rsid w:val="003965F6"/>
    <w:rsid w:val="003968F6"/>
    <w:rsid w:val="00396AC2"/>
    <w:rsid w:val="00397B41"/>
    <w:rsid w:val="003A0170"/>
    <w:rsid w:val="003A026C"/>
    <w:rsid w:val="003A0327"/>
    <w:rsid w:val="003A05BB"/>
    <w:rsid w:val="003A065A"/>
    <w:rsid w:val="003A0686"/>
    <w:rsid w:val="003A0902"/>
    <w:rsid w:val="003A0C9D"/>
    <w:rsid w:val="003A0FA4"/>
    <w:rsid w:val="003A126E"/>
    <w:rsid w:val="003A1580"/>
    <w:rsid w:val="003A1B28"/>
    <w:rsid w:val="003A1D5B"/>
    <w:rsid w:val="003A1F04"/>
    <w:rsid w:val="003A240A"/>
    <w:rsid w:val="003A27FB"/>
    <w:rsid w:val="003A2A9B"/>
    <w:rsid w:val="003A2C21"/>
    <w:rsid w:val="003A2E60"/>
    <w:rsid w:val="003A2E93"/>
    <w:rsid w:val="003A2FEB"/>
    <w:rsid w:val="003A3441"/>
    <w:rsid w:val="003A3749"/>
    <w:rsid w:val="003A37A0"/>
    <w:rsid w:val="003A3A5B"/>
    <w:rsid w:val="003A3E5C"/>
    <w:rsid w:val="003A44C9"/>
    <w:rsid w:val="003A4B49"/>
    <w:rsid w:val="003A4DF2"/>
    <w:rsid w:val="003A4FAE"/>
    <w:rsid w:val="003A5477"/>
    <w:rsid w:val="003A5842"/>
    <w:rsid w:val="003A5AFF"/>
    <w:rsid w:val="003A5DD8"/>
    <w:rsid w:val="003A60F5"/>
    <w:rsid w:val="003A6433"/>
    <w:rsid w:val="003A69A3"/>
    <w:rsid w:val="003A718B"/>
    <w:rsid w:val="003A7919"/>
    <w:rsid w:val="003A7D23"/>
    <w:rsid w:val="003B013D"/>
    <w:rsid w:val="003B04CF"/>
    <w:rsid w:val="003B08DC"/>
    <w:rsid w:val="003B0B7F"/>
    <w:rsid w:val="003B0E25"/>
    <w:rsid w:val="003B0F07"/>
    <w:rsid w:val="003B1073"/>
    <w:rsid w:val="003B15E1"/>
    <w:rsid w:val="003B1710"/>
    <w:rsid w:val="003B1B13"/>
    <w:rsid w:val="003B2790"/>
    <w:rsid w:val="003B2BCC"/>
    <w:rsid w:val="003B2C6C"/>
    <w:rsid w:val="003B2E59"/>
    <w:rsid w:val="003B2F9C"/>
    <w:rsid w:val="003B33A4"/>
    <w:rsid w:val="003B383E"/>
    <w:rsid w:val="003B3BCF"/>
    <w:rsid w:val="003B4671"/>
    <w:rsid w:val="003B4FE7"/>
    <w:rsid w:val="003B5227"/>
    <w:rsid w:val="003B531C"/>
    <w:rsid w:val="003B536E"/>
    <w:rsid w:val="003B54B9"/>
    <w:rsid w:val="003B550B"/>
    <w:rsid w:val="003B56BB"/>
    <w:rsid w:val="003B5F84"/>
    <w:rsid w:val="003B6197"/>
    <w:rsid w:val="003B6821"/>
    <w:rsid w:val="003B6BE7"/>
    <w:rsid w:val="003B74DA"/>
    <w:rsid w:val="003B769E"/>
    <w:rsid w:val="003B7941"/>
    <w:rsid w:val="003B7D2E"/>
    <w:rsid w:val="003C002B"/>
    <w:rsid w:val="003C00FB"/>
    <w:rsid w:val="003C0316"/>
    <w:rsid w:val="003C0E93"/>
    <w:rsid w:val="003C175E"/>
    <w:rsid w:val="003C17CC"/>
    <w:rsid w:val="003C1950"/>
    <w:rsid w:val="003C1F58"/>
    <w:rsid w:val="003C2190"/>
    <w:rsid w:val="003C2993"/>
    <w:rsid w:val="003C2B8E"/>
    <w:rsid w:val="003C3504"/>
    <w:rsid w:val="003C35C2"/>
    <w:rsid w:val="003C37E2"/>
    <w:rsid w:val="003C393A"/>
    <w:rsid w:val="003C39C7"/>
    <w:rsid w:val="003C3AE3"/>
    <w:rsid w:val="003C402E"/>
    <w:rsid w:val="003C4655"/>
    <w:rsid w:val="003C4EF3"/>
    <w:rsid w:val="003C51B7"/>
    <w:rsid w:val="003C5700"/>
    <w:rsid w:val="003C58FD"/>
    <w:rsid w:val="003C5A28"/>
    <w:rsid w:val="003C5CF1"/>
    <w:rsid w:val="003C5F79"/>
    <w:rsid w:val="003C671A"/>
    <w:rsid w:val="003C69F4"/>
    <w:rsid w:val="003C6BF4"/>
    <w:rsid w:val="003C6F04"/>
    <w:rsid w:val="003C7715"/>
    <w:rsid w:val="003C7E23"/>
    <w:rsid w:val="003C7EF0"/>
    <w:rsid w:val="003D0273"/>
    <w:rsid w:val="003D0366"/>
    <w:rsid w:val="003D04B5"/>
    <w:rsid w:val="003D04D3"/>
    <w:rsid w:val="003D0506"/>
    <w:rsid w:val="003D0869"/>
    <w:rsid w:val="003D106E"/>
    <w:rsid w:val="003D137B"/>
    <w:rsid w:val="003D1557"/>
    <w:rsid w:val="003D161F"/>
    <w:rsid w:val="003D1741"/>
    <w:rsid w:val="003D1900"/>
    <w:rsid w:val="003D1A37"/>
    <w:rsid w:val="003D2460"/>
    <w:rsid w:val="003D2B47"/>
    <w:rsid w:val="003D2D08"/>
    <w:rsid w:val="003D3750"/>
    <w:rsid w:val="003D419D"/>
    <w:rsid w:val="003D4B3E"/>
    <w:rsid w:val="003D50C4"/>
    <w:rsid w:val="003D54BF"/>
    <w:rsid w:val="003D5602"/>
    <w:rsid w:val="003D58A9"/>
    <w:rsid w:val="003D5C94"/>
    <w:rsid w:val="003D5DEB"/>
    <w:rsid w:val="003D5EC4"/>
    <w:rsid w:val="003D5F2B"/>
    <w:rsid w:val="003D6660"/>
    <w:rsid w:val="003D67F2"/>
    <w:rsid w:val="003D688D"/>
    <w:rsid w:val="003D6980"/>
    <w:rsid w:val="003D74B4"/>
    <w:rsid w:val="003D7C3D"/>
    <w:rsid w:val="003D7E36"/>
    <w:rsid w:val="003E00B2"/>
    <w:rsid w:val="003E033C"/>
    <w:rsid w:val="003E049C"/>
    <w:rsid w:val="003E04C9"/>
    <w:rsid w:val="003E0739"/>
    <w:rsid w:val="003E087F"/>
    <w:rsid w:val="003E099D"/>
    <w:rsid w:val="003E0BA4"/>
    <w:rsid w:val="003E0BC9"/>
    <w:rsid w:val="003E0E31"/>
    <w:rsid w:val="003E0E89"/>
    <w:rsid w:val="003E10C2"/>
    <w:rsid w:val="003E168B"/>
    <w:rsid w:val="003E1A0F"/>
    <w:rsid w:val="003E1C41"/>
    <w:rsid w:val="003E20A8"/>
    <w:rsid w:val="003E2912"/>
    <w:rsid w:val="003E295C"/>
    <w:rsid w:val="003E2ACA"/>
    <w:rsid w:val="003E2C4A"/>
    <w:rsid w:val="003E2DF4"/>
    <w:rsid w:val="003E2EF2"/>
    <w:rsid w:val="003E36A9"/>
    <w:rsid w:val="003E3938"/>
    <w:rsid w:val="003E3AB0"/>
    <w:rsid w:val="003E3E30"/>
    <w:rsid w:val="003E45A3"/>
    <w:rsid w:val="003E4780"/>
    <w:rsid w:val="003E4A68"/>
    <w:rsid w:val="003E580A"/>
    <w:rsid w:val="003E5A85"/>
    <w:rsid w:val="003E5C32"/>
    <w:rsid w:val="003E5E39"/>
    <w:rsid w:val="003E5FA7"/>
    <w:rsid w:val="003E63F9"/>
    <w:rsid w:val="003E6468"/>
    <w:rsid w:val="003E6BBD"/>
    <w:rsid w:val="003E6D05"/>
    <w:rsid w:val="003E7292"/>
    <w:rsid w:val="003E73B1"/>
    <w:rsid w:val="003F0BB5"/>
    <w:rsid w:val="003F0C60"/>
    <w:rsid w:val="003F0F86"/>
    <w:rsid w:val="003F104A"/>
    <w:rsid w:val="003F128D"/>
    <w:rsid w:val="003F14EA"/>
    <w:rsid w:val="003F17C8"/>
    <w:rsid w:val="003F1AC6"/>
    <w:rsid w:val="003F1BB4"/>
    <w:rsid w:val="003F1D07"/>
    <w:rsid w:val="003F1D73"/>
    <w:rsid w:val="003F1F49"/>
    <w:rsid w:val="003F2479"/>
    <w:rsid w:val="003F2519"/>
    <w:rsid w:val="003F27CA"/>
    <w:rsid w:val="003F29DB"/>
    <w:rsid w:val="003F34FB"/>
    <w:rsid w:val="003F3CCB"/>
    <w:rsid w:val="003F4191"/>
    <w:rsid w:val="003F4262"/>
    <w:rsid w:val="003F44FD"/>
    <w:rsid w:val="003F5484"/>
    <w:rsid w:val="003F57A3"/>
    <w:rsid w:val="003F5FD3"/>
    <w:rsid w:val="003F721D"/>
    <w:rsid w:val="003F7280"/>
    <w:rsid w:val="003F72D0"/>
    <w:rsid w:val="003F74FB"/>
    <w:rsid w:val="003F752B"/>
    <w:rsid w:val="003F7A29"/>
    <w:rsid w:val="004000A3"/>
    <w:rsid w:val="004002C6"/>
    <w:rsid w:val="00400885"/>
    <w:rsid w:val="00400D04"/>
    <w:rsid w:val="00401093"/>
    <w:rsid w:val="004011E5"/>
    <w:rsid w:val="00401402"/>
    <w:rsid w:val="00401525"/>
    <w:rsid w:val="00401568"/>
    <w:rsid w:val="00401A89"/>
    <w:rsid w:val="00401C72"/>
    <w:rsid w:val="00401CD9"/>
    <w:rsid w:val="00401FBE"/>
    <w:rsid w:val="00402BF0"/>
    <w:rsid w:val="0040353E"/>
    <w:rsid w:val="00403A0C"/>
    <w:rsid w:val="00403B21"/>
    <w:rsid w:val="0040460B"/>
    <w:rsid w:val="00404824"/>
    <w:rsid w:val="00404BC4"/>
    <w:rsid w:val="00404F0A"/>
    <w:rsid w:val="00405B37"/>
    <w:rsid w:val="00405B85"/>
    <w:rsid w:val="0040604E"/>
    <w:rsid w:val="00406137"/>
    <w:rsid w:val="00406169"/>
    <w:rsid w:val="004061F0"/>
    <w:rsid w:val="0040676A"/>
    <w:rsid w:val="00407449"/>
    <w:rsid w:val="004078A7"/>
    <w:rsid w:val="00407949"/>
    <w:rsid w:val="00407ED4"/>
    <w:rsid w:val="0040E5A0"/>
    <w:rsid w:val="0041031B"/>
    <w:rsid w:val="004105AB"/>
    <w:rsid w:val="00410661"/>
    <w:rsid w:val="00410D0A"/>
    <w:rsid w:val="004113BA"/>
    <w:rsid w:val="00411718"/>
    <w:rsid w:val="004118CA"/>
    <w:rsid w:val="00412270"/>
    <w:rsid w:val="004122C0"/>
    <w:rsid w:val="00412591"/>
    <w:rsid w:val="004126DB"/>
    <w:rsid w:val="0041290D"/>
    <w:rsid w:val="00412C9F"/>
    <w:rsid w:val="00412F3E"/>
    <w:rsid w:val="004139CC"/>
    <w:rsid w:val="00413A75"/>
    <w:rsid w:val="00414617"/>
    <w:rsid w:val="00414C81"/>
    <w:rsid w:val="00414D22"/>
    <w:rsid w:val="00414D8F"/>
    <w:rsid w:val="00414F75"/>
    <w:rsid w:val="0041554D"/>
    <w:rsid w:val="00415960"/>
    <w:rsid w:val="004159EE"/>
    <w:rsid w:val="00415B14"/>
    <w:rsid w:val="00415D11"/>
    <w:rsid w:val="0041632E"/>
    <w:rsid w:val="00416727"/>
    <w:rsid w:val="00416741"/>
    <w:rsid w:val="004167A5"/>
    <w:rsid w:val="004168E3"/>
    <w:rsid w:val="00416EE2"/>
    <w:rsid w:val="00416FA7"/>
    <w:rsid w:val="004174DD"/>
    <w:rsid w:val="00417701"/>
    <w:rsid w:val="00417C3A"/>
    <w:rsid w:val="0042087C"/>
    <w:rsid w:val="004208AE"/>
    <w:rsid w:val="00420A08"/>
    <w:rsid w:val="00421098"/>
    <w:rsid w:val="00421D6F"/>
    <w:rsid w:val="00422086"/>
    <w:rsid w:val="0042210B"/>
    <w:rsid w:val="004223B5"/>
    <w:rsid w:val="00423146"/>
    <w:rsid w:val="00423293"/>
    <w:rsid w:val="0042332C"/>
    <w:rsid w:val="004235CC"/>
    <w:rsid w:val="00424638"/>
    <w:rsid w:val="004246CF"/>
    <w:rsid w:val="00424E37"/>
    <w:rsid w:val="004252FD"/>
    <w:rsid w:val="004254C7"/>
    <w:rsid w:val="00425863"/>
    <w:rsid w:val="00425920"/>
    <w:rsid w:val="00425922"/>
    <w:rsid w:val="0042623C"/>
    <w:rsid w:val="004264D9"/>
    <w:rsid w:val="0042697D"/>
    <w:rsid w:val="00427317"/>
    <w:rsid w:val="00427AE3"/>
    <w:rsid w:val="00430047"/>
    <w:rsid w:val="004305FA"/>
    <w:rsid w:val="00430A70"/>
    <w:rsid w:val="00430B9C"/>
    <w:rsid w:val="00430F5D"/>
    <w:rsid w:val="00431219"/>
    <w:rsid w:val="00431718"/>
    <w:rsid w:val="0043176E"/>
    <w:rsid w:val="004318C1"/>
    <w:rsid w:val="00431E9D"/>
    <w:rsid w:val="0043210A"/>
    <w:rsid w:val="004321FE"/>
    <w:rsid w:val="004322BE"/>
    <w:rsid w:val="004325C0"/>
    <w:rsid w:val="00432715"/>
    <w:rsid w:val="00432AD8"/>
    <w:rsid w:val="00432F18"/>
    <w:rsid w:val="00433A6B"/>
    <w:rsid w:val="00433BCC"/>
    <w:rsid w:val="00434089"/>
    <w:rsid w:val="004341B0"/>
    <w:rsid w:val="0043446D"/>
    <w:rsid w:val="00434498"/>
    <w:rsid w:val="004348EC"/>
    <w:rsid w:val="00434F2B"/>
    <w:rsid w:val="00435AC5"/>
    <w:rsid w:val="00435C07"/>
    <w:rsid w:val="00435D16"/>
    <w:rsid w:val="00436095"/>
    <w:rsid w:val="0043629D"/>
    <w:rsid w:val="00436B71"/>
    <w:rsid w:val="00436D83"/>
    <w:rsid w:val="00437070"/>
    <w:rsid w:val="00437865"/>
    <w:rsid w:val="00437A41"/>
    <w:rsid w:val="00440925"/>
    <w:rsid w:val="00440F1E"/>
    <w:rsid w:val="00441161"/>
    <w:rsid w:val="004413D0"/>
    <w:rsid w:val="00441798"/>
    <w:rsid w:val="00441824"/>
    <w:rsid w:val="004419B0"/>
    <w:rsid w:val="00442BF3"/>
    <w:rsid w:val="00442FE8"/>
    <w:rsid w:val="00443155"/>
    <w:rsid w:val="004436BB"/>
    <w:rsid w:val="00443C94"/>
    <w:rsid w:val="00443F26"/>
    <w:rsid w:val="00444166"/>
    <w:rsid w:val="004441A0"/>
    <w:rsid w:val="004442FC"/>
    <w:rsid w:val="004444BF"/>
    <w:rsid w:val="00444D34"/>
    <w:rsid w:val="00445154"/>
    <w:rsid w:val="004456B4"/>
    <w:rsid w:val="00445984"/>
    <w:rsid w:val="004459A6"/>
    <w:rsid w:val="00445C81"/>
    <w:rsid w:val="004466EE"/>
    <w:rsid w:val="00446B32"/>
    <w:rsid w:val="00446FB9"/>
    <w:rsid w:val="0044754E"/>
    <w:rsid w:val="004479D8"/>
    <w:rsid w:val="00447B22"/>
    <w:rsid w:val="00447B82"/>
    <w:rsid w:val="004500F8"/>
    <w:rsid w:val="0045023E"/>
    <w:rsid w:val="0045092E"/>
    <w:rsid w:val="00450A1A"/>
    <w:rsid w:val="00450D22"/>
    <w:rsid w:val="00450EFC"/>
    <w:rsid w:val="0045105D"/>
    <w:rsid w:val="0045113E"/>
    <w:rsid w:val="00451156"/>
    <w:rsid w:val="004513D1"/>
    <w:rsid w:val="00451703"/>
    <w:rsid w:val="004517E0"/>
    <w:rsid w:val="00451891"/>
    <w:rsid w:val="00451896"/>
    <w:rsid w:val="00451EFA"/>
    <w:rsid w:val="00452235"/>
    <w:rsid w:val="0045228E"/>
    <w:rsid w:val="0045229D"/>
    <w:rsid w:val="0045266A"/>
    <w:rsid w:val="00452974"/>
    <w:rsid w:val="0045298F"/>
    <w:rsid w:val="004529B1"/>
    <w:rsid w:val="00452BEE"/>
    <w:rsid w:val="00452F30"/>
    <w:rsid w:val="00453C1C"/>
    <w:rsid w:val="004541EF"/>
    <w:rsid w:val="00454376"/>
    <w:rsid w:val="004545CA"/>
    <w:rsid w:val="00454765"/>
    <w:rsid w:val="004547B4"/>
    <w:rsid w:val="00454810"/>
    <w:rsid w:val="00454E77"/>
    <w:rsid w:val="00454F55"/>
    <w:rsid w:val="004552CE"/>
    <w:rsid w:val="00455703"/>
    <w:rsid w:val="00455F6F"/>
    <w:rsid w:val="00456365"/>
    <w:rsid w:val="00456415"/>
    <w:rsid w:val="00456613"/>
    <w:rsid w:val="00456B65"/>
    <w:rsid w:val="00456D94"/>
    <w:rsid w:val="0045705C"/>
    <w:rsid w:val="00457761"/>
    <w:rsid w:val="00457C48"/>
    <w:rsid w:val="00460304"/>
    <w:rsid w:val="0046034C"/>
    <w:rsid w:val="00460760"/>
    <w:rsid w:val="004609D6"/>
    <w:rsid w:val="00460DCE"/>
    <w:rsid w:val="0046131B"/>
    <w:rsid w:val="0046156A"/>
    <w:rsid w:val="004615A1"/>
    <w:rsid w:val="004616F0"/>
    <w:rsid w:val="004618AF"/>
    <w:rsid w:val="004619CE"/>
    <w:rsid w:val="004619E4"/>
    <w:rsid w:val="00461B7C"/>
    <w:rsid w:val="00461E89"/>
    <w:rsid w:val="004622DA"/>
    <w:rsid w:val="00462FFC"/>
    <w:rsid w:val="004630B5"/>
    <w:rsid w:val="004631E4"/>
    <w:rsid w:val="00463BC1"/>
    <w:rsid w:val="0046451B"/>
    <w:rsid w:val="00464AD3"/>
    <w:rsid w:val="00465177"/>
    <w:rsid w:val="00465633"/>
    <w:rsid w:val="00465845"/>
    <w:rsid w:val="00465BBE"/>
    <w:rsid w:val="00465EFA"/>
    <w:rsid w:val="0046601D"/>
    <w:rsid w:val="004662A7"/>
    <w:rsid w:val="0046637B"/>
    <w:rsid w:val="00466648"/>
    <w:rsid w:val="00466BA4"/>
    <w:rsid w:val="004670E3"/>
    <w:rsid w:val="004676BC"/>
    <w:rsid w:val="00467FFD"/>
    <w:rsid w:val="00470371"/>
    <w:rsid w:val="004703A1"/>
    <w:rsid w:val="00470983"/>
    <w:rsid w:val="00471053"/>
    <w:rsid w:val="0047141B"/>
    <w:rsid w:val="00471785"/>
    <w:rsid w:val="004717F1"/>
    <w:rsid w:val="00472128"/>
    <w:rsid w:val="00472169"/>
    <w:rsid w:val="004721AC"/>
    <w:rsid w:val="0047225F"/>
    <w:rsid w:val="00472308"/>
    <w:rsid w:val="00473AA2"/>
    <w:rsid w:val="00474168"/>
    <w:rsid w:val="004742BD"/>
    <w:rsid w:val="004743B6"/>
    <w:rsid w:val="0047458A"/>
    <w:rsid w:val="004748F9"/>
    <w:rsid w:val="00475CEA"/>
    <w:rsid w:val="0047605A"/>
    <w:rsid w:val="0047654D"/>
    <w:rsid w:val="0047655E"/>
    <w:rsid w:val="004766FF"/>
    <w:rsid w:val="004769F9"/>
    <w:rsid w:val="00476F18"/>
    <w:rsid w:val="00476F42"/>
    <w:rsid w:val="004774CC"/>
    <w:rsid w:val="00477AA6"/>
    <w:rsid w:val="00477EF0"/>
    <w:rsid w:val="00477F0D"/>
    <w:rsid w:val="00477F8A"/>
    <w:rsid w:val="004810E8"/>
    <w:rsid w:val="004815AA"/>
    <w:rsid w:val="0048160A"/>
    <w:rsid w:val="00481BDC"/>
    <w:rsid w:val="00481F38"/>
    <w:rsid w:val="004820A6"/>
    <w:rsid w:val="00482559"/>
    <w:rsid w:val="00482B11"/>
    <w:rsid w:val="00482D15"/>
    <w:rsid w:val="00482F68"/>
    <w:rsid w:val="00483228"/>
    <w:rsid w:val="004837E8"/>
    <w:rsid w:val="00483C6E"/>
    <w:rsid w:val="00483D69"/>
    <w:rsid w:val="004840D4"/>
    <w:rsid w:val="004841C6"/>
    <w:rsid w:val="004847C8"/>
    <w:rsid w:val="00484841"/>
    <w:rsid w:val="00485158"/>
    <w:rsid w:val="00485387"/>
    <w:rsid w:val="004853FE"/>
    <w:rsid w:val="004854C3"/>
    <w:rsid w:val="0048559E"/>
    <w:rsid w:val="0048563F"/>
    <w:rsid w:val="004859A5"/>
    <w:rsid w:val="00485C55"/>
    <w:rsid w:val="004864B4"/>
    <w:rsid w:val="004865E6"/>
    <w:rsid w:val="00486943"/>
    <w:rsid w:val="00486D03"/>
    <w:rsid w:val="00487174"/>
    <w:rsid w:val="0048722C"/>
    <w:rsid w:val="00487CA7"/>
    <w:rsid w:val="00487E2D"/>
    <w:rsid w:val="00487F05"/>
    <w:rsid w:val="004903E4"/>
    <w:rsid w:val="00490628"/>
    <w:rsid w:val="004909CA"/>
    <w:rsid w:val="00490B4D"/>
    <w:rsid w:val="00490D61"/>
    <w:rsid w:val="0049130F"/>
    <w:rsid w:val="004913A7"/>
    <w:rsid w:val="00491448"/>
    <w:rsid w:val="0049147A"/>
    <w:rsid w:val="004915B1"/>
    <w:rsid w:val="004917BB"/>
    <w:rsid w:val="00491817"/>
    <w:rsid w:val="00491893"/>
    <w:rsid w:val="0049189E"/>
    <w:rsid w:val="00491C2D"/>
    <w:rsid w:val="00491E90"/>
    <w:rsid w:val="00492522"/>
    <w:rsid w:val="004929F6"/>
    <w:rsid w:val="00492A27"/>
    <w:rsid w:val="0049303A"/>
    <w:rsid w:val="00493652"/>
    <w:rsid w:val="00493920"/>
    <w:rsid w:val="004939AE"/>
    <w:rsid w:val="00493CA3"/>
    <w:rsid w:val="00493D2D"/>
    <w:rsid w:val="00493DAA"/>
    <w:rsid w:val="00494201"/>
    <w:rsid w:val="0049446F"/>
    <w:rsid w:val="004947F2"/>
    <w:rsid w:val="00494A5F"/>
    <w:rsid w:val="00494C8D"/>
    <w:rsid w:val="00495108"/>
    <w:rsid w:val="004956D0"/>
    <w:rsid w:val="0049579D"/>
    <w:rsid w:val="00495A39"/>
    <w:rsid w:val="00495C5D"/>
    <w:rsid w:val="0049619B"/>
    <w:rsid w:val="0049622F"/>
    <w:rsid w:val="00496804"/>
    <w:rsid w:val="004969FB"/>
    <w:rsid w:val="00497234"/>
    <w:rsid w:val="004976B6"/>
    <w:rsid w:val="0049772C"/>
    <w:rsid w:val="00497D42"/>
    <w:rsid w:val="004A002E"/>
    <w:rsid w:val="004A0147"/>
    <w:rsid w:val="004A032E"/>
    <w:rsid w:val="004A04B5"/>
    <w:rsid w:val="004A053E"/>
    <w:rsid w:val="004A06F1"/>
    <w:rsid w:val="004A0BE2"/>
    <w:rsid w:val="004A1131"/>
    <w:rsid w:val="004A1E06"/>
    <w:rsid w:val="004A227A"/>
    <w:rsid w:val="004A24A2"/>
    <w:rsid w:val="004A32ED"/>
    <w:rsid w:val="004A37B3"/>
    <w:rsid w:val="004A37CF"/>
    <w:rsid w:val="004A38EA"/>
    <w:rsid w:val="004A39A0"/>
    <w:rsid w:val="004A3D45"/>
    <w:rsid w:val="004A43D0"/>
    <w:rsid w:val="004A4731"/>
    <w:rsid w:val="004A4860"/>
    <w:rsid w:val="004A49E8"/>
    <w:rsid w:val="004A4F28"/>
    <w:rsid w:val="004A584E"/>
    <w:rsid w:val="004A5D4E"/>
    <w:rsid w:val="004A62ED"/>
    <w:rsid w:val="004A641F"/>
    <w:rsid w:val="004A660E"/>
    <w:rsid w:val="004A6A52"/>
    <w:rsid w:val="004A6CFD"/>
    <w:rsid w:val="004A70FE"/>
    <w:rsid w:val="004A7333"/>
    <w:rsid w:val="004A74A8"/>
    <w:rsid w:val="004A7E9F"/>
    <w:rsid w:val="004B06F5"/>
    <w:rsid w:val="004B094E"/>
    <w:rsid w:val="004B0F34"/>
    <w:rsid w:val="004B10C2"/>
    <w:rsid w:val="004B158C"/>
    <w:rsid w:val="004B1F77"/>
    <w:rsid w:val="004B20A8"/>
    <w:rsid w:val="004B26B2"/>
    <w:rsid w:val="004B326E"/>
    <w:rsid w:val="004B3A7D"/>
    <w:rsid w:val="004B3C07"/>
    <w:rsid w:val="004B4193"/>
    <w:rsid w:val="004B4821"/>
    <w:rsid w:val="004B4CED"/>
    <w:rsid w:val="004B4F39"/>
    <w:rsid w:val="004B51D5"/>
    <w:rsid w:val="004B5CFB"/>
    <w:rsid w:val="004B611F"/>
    <w:rsid w:val="004B688E"/>
    <w:rsid w:val="004B704F"/>
    <w:rsid w:val="004B70ED"/>
    <w:rsid w:val="004B7736"/>
    <w:rsid w:val="004B7ACC"/>
    <w:rsid w:val="004B7B81"/>
    <w:rsid w:val="004C0010"/>
    <w:rsid w:val="004C006A"/>
    <w:rsid w:val="004C00CE"/>
    <w:rsid w:val="004C0D57"/>
    <w:rsid w:val="004C1200"/>
    <w:rsid w:val="004C1244"/>
    <w:rsid w:val="004C13DB"/>
    <w:rsid w:val="004C18D1"/>
    <w:rsid w:val="004C2268"/>
    <w:rsid w:val="004C2B41"/>
    <w:rsid w:val="004C3692"/>
    <w:rsid w:val="004C37AF"/>
    <w:rsid w:val="004C3953"/>
    <w:rsid w:val="004C3B84"/>
    <w:rsid w:val="004C4643"/>
    <w:rsid w:val="004C4784"/>
    <w:rsid w:val="004C4953"/>
    <w:rsid w:val="004C4A89"/>
    <w:rsid w:val="004C4DDC"/>
    <w:rsid w:val="004C4F32"/>
    <w:rsid w:val="004C4F6B"/>
    <w:rsid w:val="004C50C7"/>
    <w:rsid w:val="004C5468"/>
    <w:rsid w:val="004C59C5"/>
    <w:rsid w:val="004C64C9"/>
    <w:rsid w:val="004C666F"/>
    <w:rsid w:val="004C6827"/>
    <w:rsid w:val="004C6993"/>
    <w:rsid w:val="004C6B2E"/>
    <w:rsid w:val="004C6E9A"/>
    <w:rsid w:val="004C7007"/>
    <w:rsid w:val="004C7372"/>
    <w:rsid w:val="004D00E1"/>
    <w:rsid w:val="004D0527"/>
    <w:rsid w:val="004D077D"/>
    <w:rsid w:val="004D0857"/>
    <w:rsid w:val="004D098E"/>
    <w:rsid w:val="004D0DA0"/>
    <w:rsid w:val="004D1201"/>
    <w:rsid w:val="004D1251"/>
    <w:rsid w:val="004D155C"/>
    <w:rsid w:val="004D1707"/>
    <w:rsid w:val="004D19A0"/>
    <w:rsid w:val="004D1A7D"/>
    <w:rsid w:val="004D1EB1"/>
    <w:rsid w:val="004D1EDF"/>
    <w:rsid w:val="004D1EE5"/>
    <w:rsid w:val="004D2094"/>
    <w:rsid w:val="004D2928"/>
    <w:rsid w:val="004D2A3F"/>
    <w:rsid w:val="004D2B82"/>
    <w:rsid w:val="004D2D12"/>
    <w:rsid w:val="004D2D58"/>
    <w:rsid w:val="004D2D9C"/>
    <w:rsid w:val="004D2FE3"/>
    <w:rsid w:val="004D3C48"/>
    <w:rsid w:val="004D477A"/>
    <w:rsid w:val="004D47A0"/>
    <w:rsid w:val="004D4932"/>
    <w:rsid w:val="004D4C9C"/>
    <w:rsid w:val="004D5A56"/>
    <w:rsid w:val="004D6332"/>
    <w:rsid w:val="004D68DA"/>
    <w:rsid w:val="004D6B06"/>
    <w:rsid w:val="004D6DE2"/>
    <w:rsid w:val="004D7246"/>
    <w:rsid w:val="004D7601"/>
    <w:rsid w:val="004D7975"/>
    <w:rsid w:val="004D7AD8"/>
    <w:rsid w:val="004E009F"/>
    <w:rsid w:val="004E032B"/>
    <w:rsid w:val="004E066B"/>
    <w:rsid w:val="004E0BDE"/>
    <w:rsid w:val="004E0D7E"/>
    <w:rsid w:val="004E0EEC"/>
    <w:rsid w:val="004E1224"/>
    <w:rsid w:val="004E14F3"/>
    <w:rsid w:val="004E1554"/>
    <w:rsid w:val="004E1880"/>
    <w:rsid w:val="004E1A3F"/>
    <w:rsid w:val="004E1D85"/>
    <w:rsid w:val="004E23F9"/>
    <w:rsid w:val="004E26CB"/>
    <w:rsid w:val="004E27C4"/>
    <w:rsid w:val="004E2BA4"/>
    <w:rsid w:val="004E2FF8"/>
    <w:rsid w:val="004E330B"/>
    <w:rsid w:val="004E38CC"/>
    <w:rsid w:val="004E3FFB"/>
    <w:rsid w:val="004E400F"/>
    <w:rsid w:val="004E41A3"/>
    <w:rsid w:val="004E4C76"/>
    <w:rsid w:val="004E526F"/>
    <w:rsid w:val="004E56D6"/>
    <w:rsid w:val="004E572C"/>
    <w:rsid w:val="004E5BDF"/>
    <w:rsid w:val="004E5C04"/>
    <w:rsid w:val="004E623E"/>
    <w:rsid w:val="004E6A5B"/>
    <w:rsid w:val="004E6E82"/>
    <w:rsid w:val="004E750E"/>
    <w:rsid w:val="004E76DB"/>
    <w:rsid w:val="004E7797"/>
    <w:rsid w:val="004E77A7"/>
    <w:rsid w:val="004E7C30"/>
    <w:rsid w:val="004F0808"/>
    <w:rsid w:val="004F082A"/>
    <w:rsid w:val="004F088B"/>
    <w:rsid w:val="004F105D"/>
    <w:rsid w:val="004F14B8"/>
    <w:rsid w:val="004F1E23"/>
    <w:rsid w:val="004F1F09"/>
    <w:rsid w:val="004F1FE9"/>
    <w:rsid w:val="004F20E9"/>
    <w:rsid w:val="004F22C7"/>
    <w:rsid w:val="004F249B"/>
    <w:rsid w:val="004F25DB"/>
    <w:rsid w:val="004F270A"/>
    <w:rsid w:val="004F2979"/>
    <w:rsid w:val="004F2B41"/>
    <w:rsid w:val="004F2CD4"/>
    <w:rsid w:val="004F30B6"/>
    <w:rsid w:val="004F366F"/>
    <w:rsid w:val="004F3705"/>
    <w:rsid w:val="004F38D1"/>
    <w:rsid w:val="004F3F70"/>
    <w:rsid w:val="004F4931"/>
    <w:rsid w:val="004F4A6C"/>
    <w:rsid w:val="004F50A0"/>
    <w:rsid w:val="004F5187"/>
    <w:rsid w:val="004F5A45"/>
    <w:rsid w:val="004F5E1E"/>
    <w:rsid w:val="004F63A7"/>
    <w:rsid w:val="004F6578"/>
    <w:rsid w:val="004F65FD"/>
    <w:rsid w:val="004F66CF"/>
    <w:rsid w:val="004F6FDA"/>
    <w:rsid w:val="004F7313"/>
    <w:rsid w:val="004F775A"/>
    <w:rsid w:val="004F79CD"/>
    <w:rsid w:val="00500074"/>
    <w:rsid w:val="0050039A"/>
    <w:rsid w:val="00500BAB"/>
    <w:rsid w:val="005014E5"/>
    <w:rsid w:val="0050155B"/>
    <w:rsid w:val="005017B9"/>
    <w:rsid w:val="005022CA"/>
    <w:rsid w:val="00503BAA"/>
    <w:rsid w:val="005050FB"/>
    <w:rsid w:val="005054FD"/>
    <w:rsid w:val="00505E20"/>
    <w:rsid w:val="0050607D"/>
    <w:rsid w:val="005061B1"/>
    <w:rsid w:val="005061C0"/>
    <w:rsid w:val="00506216"/>
    <w:rsid w:val="005062E4"/>
    <w:rsid w:val="00506329"/>
    <w:rsid w:val="0050668D"/>
    <w:rsid w:val="005066CE"/>
    <w:rsid w:val="005067DF"/>
    <w:rsid w:val="00506865"/>
    <w:rsid w:val="005070CF"/>
    <w:rsid w:val="00507359"/>
    <w:rsid w:val="00507506"/>
    <w:rsid w:val="00507745"/>
    <w:rsid w:val="00507E0F"/>
    <w:rsid w:val="00510C04"/>
    <w:rsid w:val="00510C65"/>
    <w:rsid w:val="00510EFE"/>
    <w:rsid w:val="0051134B"/>
    <w:rsid w:val="00511537"/>
    <w:rsid w:val="00511590"/>
    <w:rsid w:val="0051176C"/>
    <w:rsid w:val="005117A6"/>
    <w:rsid w:val="00511ADC"/>
    <w:rsid w:val="0051211E"/>
    <w:rsid w:val="00512175"/>
    <w:rsid w:val="005121EB"/>
    <w:rsid w:val="005122D6"/>
    <w:rsid w:val="00512531"/>
    <w:rsid w:val="00512DB8"/>
    <w:rsid w:val="0051355D"/>
    <w:rsid w:val="00513C9E"/>
    <w:rsid w:val="00513D91"/>
    <w:rsid w:val="00513F8C"/>
    <w:rsid w:val="005144D9"/>
    <w:rsid w:val="0051492B"/>
    <w:rsid w:val="00514962"/>
    <w:rsid w:val="005149ED"/>
    <w:rsid w:val="005152C8"/>
    <w:rsid w:val="00515306"/>
    <w:rsid w:val="005159E5"/>
    <w:rsid w:val="00515C41"/>
    <w:rsid w:val="005164BD"/>
    <w:rsid w:val="0051652D"/>
    <w:rsid w:val="0051690F"/>
    <w:rsid w:val="00516A0D"/>
    <w:rsid w:val="00516BCC"/>
    <w:rsid w:val="00517231"/>
    <w:rsid w:val="005177F2"/>
    <w:rsid w:val="0051790C"/>
    <w:rsid w:val="00517E10"/>
    <w:rsid w:val="005206F2"/>
    <w:rsid w:val="00520A2F"/>
    <w:rsid w:val="00521065"/>
    <w:rsid w:val="00521658"/>
    <w:rsid w:val="00521F0B"/>
    <w:rsid w:val="0052208E"/>
    <w:rsid w:val="0052211C"/>
    <w:rsid w:val="00522242"/>
    <w:rsid w:val="005223DB"/>
    <w:rsid w:val="00522D25"/>
    <w:rsid w:val="005234F5"/>
    <w:rsid w:val="005238E0"/>
    <w:rsid w:val="00523BC3"/>
    <w:rsid w:val="00523E33"/>
    <w:rsid w:val="00523E9C"/>
    <w:rsid w:val="0052401A"/>
    <w:rsid w:val="0052446F"/>
    <w:rsid w:val="00524C02"/>
    <w:rsid w:val="00524C34"/>
    <w:rsid w:val="00524E38"/>
    <w:rsid w:val="00524F48"/>
    <w:rsid w:val="00525047"/>
    <w:rsid w:val="0052546B"/>
    <w:rsid w:val="0052590D"/>
    <w:rsid w:val="005259DD"/>
    <w:rsid w:val="005259E2"/>
    <w:rsid w:val="00525E00"/>
    <w:rsid w:val="005262B0"/>
    <w:rsid w:val="0052638B"/>
    <w:rsid w:val="0052643E"/>
    <w:rsid w:val="00526695"/>
    <w:rsid w:val="00526953"/>
    <w:rsid w:val="005271F5"/>
    <w:rsid w:val="00527E1A"/>
    <w:rsid w:val="005304A6"/>
    <w:rsid w:val="0053084C"/>
    <w:rsid w:val="00530D35"/>
    <w:rsid w:val="00530FB0"/>
    <w:rsid w:val="0053118B"/>
    <w:rsid w:val="00531348"/>
    <w:rsid w:val="005313A0"/>
    <w:rsid w:val="005313A6"/>
    <w:rsid w:val="00531598"/>
    <w:rsid w:val="00531601"/>
    <w:rsid w:val="00531777"/>
    <w:rsid w:val="005317C3"/>
    <w:rsid w:val="00531815"/>
    <w:rsid w:val="00531E3D"/>
    <w:rsid w:val="0053211D"/>
    <w:rsid w:val="00532637"/>
    <w:rsid w:val="00532BC8"/>
    <w:rsid w:val="0053333F"/>
    <w:rsid w:val="005333D6"/>
    <w:rsid w:val="00533593"/>
    <w:rsid w:val="00533A5F"/>
    <w:rsid w:val="00533D8D"/>
    <w:rsid w:val="00533E7B"/>
    <w:rsid w:val="00534814"/>
    <w:rsid w:val="00534E64"/>
    <w:rsid w:val="005354BF"/>
    <w:rsid w:val="005357A7"/>
    <w:rsid w:val="005359DB"/>
    <w:rsid w:val="00535B69"/>
    <w:rsid w:val="00535F20"/>
    <w:rsid w:val="0053608A"/>
    <w:rsid w:val="00536126"/>
    <w:rsid w:val="005362C4"/>
    <w:rsid w:val="005367F2"/>
    <w:rsid w:val="005368A9"/>
    <w:rsid w:val="005368E1"/>
    <w:rsid w:val="00536DE9"/>
    <w:rsid w:val="00536E0E"/>
    <w:rsid w:val="00536FB4"/>
    <w:rsid w:val="00537289"/>
    <w:rsid w:val="0053738E"/>
    <w:rsid w:val="00537B1E"/>
    <w:rsid w:val="00537D15"/>
    <w:rsid w:val="00537E98"/>
    <w:rsid w:val="0053E25C"/>
    <w:rsid w:val="00540797"/>
    <w:rsid w:val="00541374"/>
    <w:rsid w:val="0054169A"/>
    <w:rsid w:val="005416D7"/>
    <w:rsid w:val="00541E98"/>
    <w:rsid w:val="00542145"/>
    <w:rsid w:val="00542379"/>
    <w:rsid w:val="0054261D"/>
    <w:rsid w:val="00542792"/>
    <w:rsid w:val="00542D34"/>
    <w:rsid w:val="00542E92"/>
    <w:rsid w:val="00543454"/>
    <w:rsid w:val="005434EF"/>
    <w:rsid w:val="00543987"/>
    <w:rsid w:val="00543B99"/>
    <w:rsid w:val="00544170"/>
    <w:rsid w:val="00544348"/>
    <w:rsid w:val="0054464A"/>
    <w:rsid w:val="00544820"/>
    <w:rsid w:val="00544866"/>
    <w:rsid w:val="00544DA0"/>
    <w:rsid w:val="00545D99"/>
    <w:rsid w:val="00545DD1"/>
    <w:rsid w:val="00545FA4"/>
    <w:rsid w:val="00545FE1"/>
    <w:rsid w:val="00546003"/>
    <w:rsid w:val="00546218"/>
    <w:rsid w:val="00546585"/>
    <w:rsid w:val="00546842"/>
    <w:rsid w:val="00546A5B"/>
    <w:rsid w:val="00546AC7"/>
    <w:rsid w:val="00546B0C"/>
    <w:rsid w:val="00546B67"/>
    <w:rsid w:val="00546C24"/>
    <w:rsid w:val="00547130"/>
    <w:rsid w:val="005475E7"/>
    <w:rsid w:val="00547757"/>
    <w:rsid w:val="00547B21"/>
    <w:rsid w:val="00547C13"/>
    <w:rsid w:val="00550176"/>
    <w:rsid w:val="00550636"/>
    <w:rsid w:val="005509B5"/>
    <w:rsid w:val="005509F9"/>
    <w:rsid w:val="00550DDA"/>
    <w:rsid w:val="0055101E"/>
    <w:rsid w:val="005513B2"/>
    <w:rsid w:val="005524B0"/>
    <w:rsid w:val="00552BB3"/>
    <w:rsid w:val="00552BB5"/>
    <w:rsid w:val="00552D63"/>
    <w:rsid w:val="00552E66"/>
    <w:rsid w:val="00552EB3"/>
    <w:rsid w:val="00553906"/>
    <w:rsid w:val="00553CED"/>
    <w:rsid w:val="005541F3"/>
    <w:rsid w:val="005542BA"/>
    <w:rsid w:val="005552DC"/>
    <w:rsid w:val="00555898"/>
    <w:rsid w:val="00555A12"/>
    <w:rsid w:val="005562DD"/>
    <w:rsid w:val="00556309"/>
    <w:rsid w:val="005570E4"/>
    <w:rsid w:val="005573F4"/>
    <w:rsid w:val="005575A8"/>
    <w:rsid w:val="00557704"/>
    <w:rsid w:val="00557C37"/>
    <w:rsid w:val="00557E9A"/>
    <w:rsid w:val="00560216"/>
    <w:rsid w:val="0056045D"/>
    <w:rsid w:val="00560589"/>
    <w:rsid w:val="005605C2"/>
    <w:rsid w:val="00560F03"/>
    <w:rsid w:val="005612F5"/>
    <w:rsid w:val="005618E6"/>
    <w:rsid w:val="00561A35"/>
    <w:rsid w:val="00561EAC"/>
    <w:rsid w:val="00562294"/>
    <w:rsid w:val="005622F3"/>
    <w:rsid w:val="0056245B"/>
    <w:rsid w:val="00562A86"/>
    <w:rsid w:val="00562B83"/>
    <w:rsid w:val="00562E49"/>
    <w:rsid w:val="00562EED"/>
    <w:rsid w:val="005630FD"/>
    <w:rsid w:val="0056379C"/>
    <w:rsid w:val="00563804"/>
    <w:rsid w:val="005639C9"/>
    <w:rsid w:val="00563B3F"/>
    <w:rsid w:val="00563C94"/>
    <w:rsid w:val="00563F2F"/>
    <w:rsid w:val="00564346"/>
    <w:rsid w:val="005648F0"/>
    <w:rsid w:val="00564B86"/>
    <w:rsid w:val="00564BC3"/>
    <w:rsid w:val="00565B77"/>
    <w:rsid w:val="00565BAB"/>
    <w:rsid w:val="00565BB9"/>
    <w:rsid w:val="00566378"/>
    <w:rsid w:val="00566963"/>
    <w:rsid w:val="00566A42"/>
    <w:rsid w:val="00566BA4"/>
    <w:rsid w:val="00566E9A"/>
    <w:rsid w:val="005675FE"/>
    <w:rsid w:val="0056788E"/>
    <w:rsid w:val="00567D21"/>
    <w:rsid w:val="005706FC"/>
    <w:rsid w:val="00570927"/>
    <w:rsid w:val="0057092D"/>
    <w:rsid w:val="00570E93"/>
    <w:rsid w:val="00571009"/>
    <w:rsid w:val="00571065"/>
    <w:rsid w:val="0057136B"/>
    <w:rsid w:val="005713E3"/>
    <w:rsid w:val="00571492"/>
    <w:rsid w:val="0057170A"/>
    <w:rsid w:val="00571816"/>
    <w:rsid w:val="00571C8F"/>
    <w:rsid w:val="00572214"/>
    <w:rsid w:val="0057237D"/>
    <w:rsid w:val="00572C9B"/>
    <w:rsid w:val="00572F9E"/>
    <w:rsid w:val="005736CF"/>
    <w:rsid w:val="00573707"/>
    <w:rsid w:val="0057394B"/>
    <w:rsid w:val="00573DA6"/>
    <w:rsid w:val="00574655"/>
    <w:rsid w:val="00574B4D"/>
    <w:rsid w:val="00574E97"/>
    <w:rsid w:val="00575B08"/>
    <w:rsid w:val="00575D65"/>
    <w:rsid w:val="00575D69"/>
    <w:rsid w:val="00575E59"/>
    <w:rsid w:val="005767DD"/>
    <w:rsid w:val="00576BD4"/>
    <w:rsid w:val="00576BDB"/>
    <w:rsid w:val="00576E01"/>
    <w:rsid w:val="00576E04"/>
    <w:rsid w:val="005772D0"/>
    <w:rsid w:val="00577753"/>
    <w:rsid w:val="00577A34"/>
    <w:rsid w:val="00577A46"/>
    <w:rsid w:val="00580206"/>
    <w:rsid w:val="0058066D"/>
    <w:rsid w:val="005806FD"/>
    <w:rsid w:val="00580952"/>
    <w:rsid w:val="00580D61"/>
    <w:rsid w:val="00581184"/>
    <w:rsid w:val="00581263"/>
    <w:rsid w:val="005812E9"/>
    <w:rsid w:val="00581A98"/>
    <w:rsid w:val="00581C34"/>
    <w:rsid w:val="005820B9"/>
    <w:rsid w:val="00582646"/>
    <w:rsid w:val="00582A14"/>
    <w:rsid w:val="00582A16"/>
    <w:rsid w:val="00582F65"/>
    <w:rsid w:val="0058360B"/>
    <w:rsid w:val="00584760"/>
    <w:rsid w:val="00584833"/>
    <w:rsid w:val="005849EB"/>
    <w:rsid w:val="00584EE9"/>
    <w:rsid w:val="00584FC6"/>
    <w:rsid w:val="00585235"/>
    <w:rsid w:val="00585592"/>
    <w:rsid w:val="0058562A"/>
    <w:rsid w:val="005858C3"/>
    <w:rsid w:val="00585975"/>
    <w:rsid w:val="005859CF"/>
    <w:rsid w:val="00586140"/>
    <w:rsid w:val="0058614A"/>
    <w:rsid w:val="005863F8"/>
    <w:rsid w:val="005865DC"/>
    <w:rsid w:val="00586784"/>
    <w:rsid w:val="00586F12"/>
    <w:rsid w:val="005872E9"/>
    <w:rsid w:val="00587471"/>
    <w:rsid w:val="005876B0"/>
    <w:rsid w:val="0058773B"/>
    <w:rsid w:val="00587B55"/>
    <w:rsid w:val="0059004F"/>
    <w:rsid w:val="005902B5"/>
    <w:rsid w:val="005903E6"/>
    <w:rsid w:val="0059062B"/>
    <w:rsid w:val="00590C1C"/>
    <w:rsid w:val="0059104F"/>
    <w:rsid w:val="00591094"/>
    <w:rsid w:val="005911B3"/>
    <w:rsid w:val="005917DA"/>
    <w:rsid w:val="00591BA6"/>
    <w:rsid w:val="00592008"/>
    <w:rsid w:val="00592079"/>
    <w:rsid w:val="0059272E"/>
    <w:rsid w:val="00592767"/>
    <w:rsid w:val="00592813"/>
    <w:rsid w:val="005928AD"/>
    <w:rsid w:val="00592985"/>
    <w:rsid w:val="00592BE4"/>
    <w:rsid w:val="00592EAC"/>
    <w:rsid w:val="00592FBC"/>
    <w:rsid w:val="005931AB"/>
    <w:rsid w:val="005934BE"/>
    <w:rsid w:val="005937A2"/>
    <w:rsid w:val="00594572"/>
    <w:rsid w:val="00594ADD"/>
    <w:rsid w:val="00594B5C"/>
    <w:rsid w:val="005950BC"/>
    <w:rsid w:val="00595253"/>
    <w:rsid w:val="0059552A"/>
    <w:rsid w:val="00595B6E"/>
    <w:rsid w:val="00595EF9"/>
    <w:rsid w:val="00595F7A"/>
    <w:rsid w:val="0059680D"/>
    <w:rsid w:val="00596C40"/>
    <w:rsid w:val="00596FA8"/>
    <w:rsid w:val="0059713E"/>
    <w:rsid w:val="0059721D"/>
    <w:rsid w:val="005978AC"/>
    <w:rsid w:val="005978F4"/>
    <w:rsid w:val="00597982"/>
    <w:rsid w:val="00597DF1"/>
    <w:rsid w:val="00597F4E"/>
    <w:rsid w:val="005A00B3"/>
    <w:rsid w:val="005A01F9"/>
    <w:rsid w:val="005A0ABF"/>
    <w:rsid w:val="005A0AC6"/>
    <w:rsid w:val="005A0B63"/>
    <w:rsid w:val="005A0B8E"/>
    <w:rsid w:val="005A0DB8"/>
    <w:rsid w:val="005A14A1"/>
    <w:rsid w:val="005A1E55"/>
    <w:rsid w:val="005A1FBD"/>
    <w:rsid w:val="005A2183"/>
    <w:rsid w:val="005A2836"/>
    <w:rsid w:val="005A2950"/>
    <w:rsid w:val="005A33F9"/>
    <w:rsid w:val="005A3BFC"/>
    <w:rsid w:val="005A3D2C"/>
    <w:rsid w:val="005A3F60"/>
    <w:rsid w:val="005A4074"/>
    <w:rsid w:val="005A47A7"/>
    <w:rsid w:val="005A4856"/>
    <w:rsid w:val="005A4C69"/>
    <w:rsid w:val="005A4E48"/>
    <w:rsid w:val="005A5325"/>
    <w:rsid w:val="005A59E3"/>
    <w:rsid w:val="005A5A6B"/>
    <w:rsid w:val="005A5C67"/>
    <w:rsid w:val="005A6018"/>
    <w:rsid w:val="005A71EE"/>
    <w:rsid w:val="005A722B"/>
    <w:rsid w:val="005A7C76"/>
    <w:rsid w:val="005A7E0C"/>
    <w:rsid w:val="005B0362"/>
    <w:rsid w:val="005B03C5"/>
    <w:rsid w:val="005B059A"/>
    <w:rsid w:val="005B09AA"/>
    <w:rsid w:val="005B0EB4"/>
    <w:rsid w:val="005B0FD1"/>
    <w:rsid w:val="005B1106"/>
    <w:rsid w:val="005B15FE"/>
    <w:rsid w:val="005B1742"/>
    <w:rsid w:val="005B1F9A"/>
    <w:rsid w:val="005B273E"/>
    <w:rsid w:val="005B2F33"/>
    <w:rsid w:val="005B2FCF"/>
    <w:rsid w:val="005B33AD"/>
    <w:rsid w:val="005B36C8"/>
    <w:rsid w:val="005B3C78"/>
    <w:rsid w:val="005B3D68"/>
    <w:rsid w:val="005B4000"/>
    <w:rsid w:val="005B467A"/>
    <w:rsid w:val="005B474A"/>
    <w:rsid w:val="005B4813"/>
    <w:rsid w:val="005B4B15"/>
    <w:rsid w:val="005B4B8C"/>
    <w:rsid w:val="005B53FA"/>
    <w:rsid w:val="005B55E7"/>
    <w:rsid w:val="005B55E9"/>
    <w:rsid w:val="005B59AE"/>
    <w:rsid w:val="005B5A0A"/>
    <w:rsid w:val="005B5D50"/>
    <w:rsid w:val="005B66B3"/>
    <w:rsid w:val="005B69A2"/>
    <w:rsid w:val="005B69C7"/>
    <w:rsid w:val="005B6DDE"/>
    <w:rsid w:val="005B6E9F"/>
    <w:rsid w:val="005B70A6"/>
    <w:rsid w:val="005B7921"/>
    <w:rsid w:val="005B79DF"/>
    <w:rsid w:val="005B7E52"/>
    <w:rsid w:val="005B7F18"/>
    <w:rsid w:val="005B7F49"/>
    <w:rsid w:val="005C00AA"/>
    <w:rsid w:val="005C0C82"/>
    <w:rsid w:val="005C0E2B"/>
    <w:rsid w:val="005C1016"/>
    <w:rsid w:val="005C15BB"/>
    <w:rsid w:val="005C1633"/>
    <w:rsid w:val="005C16B8"/>
    <w:rsid w:val="005C1723"/>
    <w:rsid w:val="005C19BB"/>
    <w:rsid w:val="005C1F80"/>
    <w:rsid w:val="005C20AD"/>
    <w:rsid w:val="005C20E8"/>
    <w:rsid w:val="005C2276"/>
    <w:rsid w:val="005C23D9"/>
    <w:rsid w:val="005C23F0"/>
    <w:rsid w:val="005C260B"/>
    <w:rsid w:val="005C2868"/>
    <w:rsid w:val="005C2A9E"/>
    <w:rsid w:val="005C2B43"/>
    <w:rsid w:val="005C2D49"/>
    <w:rsid w:val="005C2DAC"/>
    <w:rsid w:val="005C3097"/>
    <w:rsid w:val="005C37B0"/>
    <w:rsid w:val="005C37CB"/>
    <w:rsid w:val="005C389B"/>
    <w:rsid w:val="005C38C3"/>
    <w:rsid w:val="005C3D12"/>
    <w:rsid w:val="005C3F21"/>
    <w:rsid w:val="005C4210"/>
    <w:rsid w:val="005C4FD5"/>
    <w:rsid w:val="005C5C8D"/>
    <w:rsid w:val="005C6096"/>
    <w:rsid w:val="005C61FA"/>
    <w:rsid w:val="005C6620"/>
    <w:rsid w:val="005C66B8"/>
    <w:rsid w:val="005C67AA"/>
    <w:rsid w:val="005C687F"/>
    <w:rsid w:val="005C690E"/>
    <w:rsid w:val="005C6934"/>
    <w:rsid w:val="005C6E18"/>
    <w:rsid w:val="005C6E31"/>
    <w:rsid w:val="005C6E76"/>
    <w:rsid w:val="005C7070"/>
    <w:rsid w:val="005C7265"/>
    <w:rsid w:val="005C72D9"/>
    <w:rsid w:val="005C75D2"/>
    <w:rsid w:val="005C7986"/>
    <w:rsid w:val="005C79B8"/>
    <w:rsid w:val="005C7AD2"/>
    <w:rsid w:val="005C7B02"/>
    <w:rsid w:val="005D0233"/>
    <w:rsid w:val="005D02F0"/>
    <w:rsid w:val="005D063A"/>
    <w:rsid w:val="005D0682"/>
    <w:rsid w:val="005D0D2D"/>
    <w:rsid w:val="005D0FBA"/>
    <w:rsid w:val="005D18EA"/>
    <w:rsid w:val="005D1A39"/>
    <w:rsid w:val="005D1A6F"/>
    <w:rsid w:val="005D2943"/>
    <w:rsid w:val="005D2B05"/>
    <w:rsid w:val="005D3066"/>
    <w:rsid w:val="005D3CB3"/>
    <w:rsid w:val="005D3EA8"/>
    <w:rsid w:val="005D4023"/>
    <w:rsid w:val="005D4359"/>
    <w:rsid w:val="005D4BAE"/>
    <w:rsid w:val="005D5D7F"/>
    <w:rsid w:val="005D5F46"/>
    <w:rsid w:val="005D60B9"/>
    <w:rsid w:val="005D616F"/>
    <w:rsid w:val="005D61F6"/>
    <w:rsid w:val="005D6520"/>
    <w:rsid w:val="005D65DE"/>
    <w:rsid w:val="005D67CD"/>
    <w:rsid w:val="005D6B89"/>
    <w:rsid w:val="005D6DDE"/>
    <w:rsid w:val="005D747E"/>
    <w:rsid w:val="005D75DE"/>
    <w:rsid w:val="005D7BFF"/>
    <w:rsid w:val="005D7C63"/>
    <w:rsid w:val="005D7DEB"/>
    <w:rsid w:val="005D7F8E"/>
    <w:rsid w:val="005E023D"/>
    <w:rsid w:val="005E0724"/>
    <w:rsid w:val="005E0CB1"/>
    <w:rsid w:val="005E0DE8"/>
    <w:rsid w:val="005E0F41"/>
    <w:rsid w:val="005E12D3"/>
    <w:rsid w:val="005E15EA"/>
    <w:rsid w:val="005E19B2"/>
    <w:rsid w:val="005E1CA5"/>
    <w:rsid w:val="005E1D3D"/>
    <w:rsid w:val="005E2864"/>
    <w:rsid w:val="005E2D3B"/>
    <w:rsid w:val="005E3585"/>
    <w:rsid w:val="005E3682"/>
    <w:rsid w:val="005E39A9"/>
    <w:rsid w:val="005E3BF4"/>
    <w:rsid w:val="005E4088"/>
    <w:rsid w:val="005E41D3"/>
    <w:rsid w:val="005E46C8"/>
    <w:rsid w:val="005E4D61"/>
    <w:rsid w:val="005E4E96"/>
    <w:rsid w:val="005E4FE6"/>
    <w:rsid w:val="005E553C"/>
    <w:rsid w:val="005E5660"/>
    <w:rsid w:val="005E5AB7"/>
    <w:rsid w:val="005E5C54"/>
    <w:rsid w:val="005E5DE2"/>
    <w:rsid w:val="005E6094"/>
    <w:rsid w:val="005E609F"/>
    <w:rsid w:val="005E66B7"/>
    <w:rsid w:val="005E689B"/>
    <w:rsid w:val="005E6BBC"/>
    <w:rsid w:val="005E73AC"/>
    <w:rsid w:val="005F0044"/>
    <w:rsid w:val="005F01C2"/>
    <w:rsid w:val="005F067C"/>
    <w:rsid w:val="005F0681"/>
    <w:rsid w:val="005F0893"/>
    <w:rsid w:val="005F0BF6"/>
    <w:rsid w:val="005F161A"/>
    <w:rsid w:val="005F22C5"/>
    <w:rsid w:val="005F317E"/>
    <w:rsid w:val="005F3781"/>
    <w:rsid w:val="005F38D4"/>
    <w:rsid w:val="005F3A7B"/>
    <w:rsid w:val="005F3C61"/>
    <w:rsid w:val="005F433D"/>
    <w:rsid w:val="005F4C3B"/>
    <w:rsid w:val="005F52FC"/>
    <w:rsid w:val="005F53CB"/>
    <w:rsid w:val="005F5619"/>
    <w:rsid w:val="005F5932"/>
    <w:rsid w:val="005F5A33"/>
    <w:rsid w:val="005F5AA9"/>
    <w:rsid w:val="005F5AAA"/>
    <w:rsid w:val="005F5B7B"/>
    <w:rsid w:val="005F5CE4"/>
    <w:rsid w:val="005F5D9F"/>
    <w:rsid w:val="005F5E22"/>
    <w:rsid w:val="005F5FE1"/>
    <w:rsid w:val="005F600F"/>
    <w:rsid w:val="005F60C0"/>
    <w:rsid w:val="005F615F"/>
    <w:rsid w:val="005F6512"/>
    <w:rsid w:val="005F65F0"/>
    <w:rsid w:val="005F6689"/>
    <w:rsid w:val="005F66B9"/>
    <w:rsid w:val="005F67A1"/>
    <w:rsid w:val="005F67D8"/>
    <w:rsid w:val="005F685E"/>
    <w:rsid w:val="005F6FD0"/>
    <w:rsid w:val="005F7320"/>
    <w:rsid w:val="005F73B3"/>
    <w:rsid w:val="005F7794"/>
    <w:rsid w:val="005F79EE"/>
    <w:rsid w:val="005F7AFC"/>
    <w:rsid w:val="005F7B14"/>
    <w:rsid w:val="005F7B56"/>
    <w:rsid w:val="005F7B88"/>
    <w:rsid w:val="005F7C00"/>
    <w:rsid w:val="00600F49"/>
    <w:rsid w:val="00600FAF"/>
    <w:rsid w:val="00601959"/>
    <w:rsid w:val="006024F2"/>
    <w:rsid w:val="0060250D"/>
    <w:rsid w:val="00602F17"/>
    <w:rsid w:val="00602FF4"/>
    <w:rsid w:val="006031A0"/>
    <w:rsid w:val="0060369D"/>
    <w:rsid w:val="006036F9"/>
    <w:rsid w:val="00603AED"/>
    <w:rsid w:val="00603B42"/>
    <w:rsid w:val="00603C85"/>
    <w:rsid w:val="00603DC0"/>
    <w:rsid w:val="00604285"/>
    <w:rsid w:val="00604D1F"/>
    <w:rsid w:val="00604E81"/>
    <w:rsid w:val="00604F96"/>
    <w:rsid w:val="006050E2"/>
    <w:rsid w:val="006059BF"/>
    <w:rsid w:val="00605BF6"/>
    <w:rsid w:val="006062E6"/>
    <w:rsid w:val="00606A2F"/>
    <w:rsid w:val="00606D03"/>
    <w:rsid w:val="006072AC"/>
    <w:rsid w:val="0060778C"/>
    <w:rsid w:val="00610563"/>
    <w:rsid w:val="006109B1"/>
    <w:rsid w:val="00610A8C"/>
    <w:rsid w:val="006111C7"/>
    <w:rsid w:val="006111EC"/>
    <w:rsid w:val="00611BA7"/>
    <w:rsid w:val="00611D2E"/>
    <w:rsid w:val="00611E4C"/>
    <w:rsid w:val="006122FD"/>
    <w:rsid w:val="00612587"/>
    <w:rsid w:val="006126CE"/>
    <w:rsid w:val="0061279F"/>
    <w:rsid w:val="00612C0D"/>
    <w:rsid w:val="00612DAD"/>
    <w:rsid w:val="00612F64"/>
    <w:rsid w:val="00612F8F"/>
    <w:rsid w:val="0061305A"/>
    <w:rsid w:val="00613761"/>
    <w:rsid w:val="00613820"/>
    <w:rsid w:val="006138A2"/>
    <w:rsid w:val="00613B30"/>
    <w:rsid w:val="00613E7F"/>
    <w:rsid w:val="00613F4C"/>
    <w:rsid w:val="006149FE"/>
    <w:rsid w:val="00614A1B"/>
    <w:rsid w:val="00614AD5"/>
    <w:rsid w:val="00614F31"/>
    <w:rsid w:val="0061533B"/>
    <w:rsid w:val="0061580D"/>
    <w:rsid w:val="00615839"/>
    <w:rsid w:val="00615A2D"/>
    <w:rsid w:val="00615B23"/>
    <w:rsid w:val="00615C02"/>
    <w:rsid w:val="00616193"/>
    <w:rsid w:val="00616C25"/>
    <w:rsid w:val="00617168"/>
    <w:rsid w:val="0061751A"/>
    <w:rsid w:val="00617EEC"/>
    <w:rsid w:val="00617EF2"/>
    <w:rsid w:val="00620131"/>
    <w:rsid w:val="00620979"/>
    <w:rsid w:val="00620B62"/>
    <w:rsid w:val="006211F8"/>
    <w:rsid w:val="00621279"/>
    <w:rsid w:val="0062136B"/>
    <w:rsid w:val="006218E4"/>
    <w:rsid w:val="00621E34"/>
    <w:rsid w:val="0062262E"/>
    <w:rsid w:val="00622907"/>
    <w:rsid w:val="00622DE2"/>
    <w:rsid w:val="00622E67"/>
    <w:rsid w:val="00622F2E"/>
    <w:rsid w:val="00623D34"/>
    <w:rsid w:val="00623EEE"/>
    <w:rsid w:val="006240B3"/>
    <w:rsid w:val="006241E5"/>
    <w:rsid w:val="00624480"/>
    <w:rsid w:val="00624AB3"/>
    <w:rsid w:val="00624FE3"/>
    <w:rsid w:val="0062504B"/>
    <w:rsid w:val="00625664"/>
    <w:rsid w:val="00625D94"/>
    <w:rsid w:val="00625E93"/>
    <w:rsid w:val="0062602B"/>
    <w:rsid w:val="006265D5"/>
    <w:rsid w:val="00626B26"/>
    <w:rsid w:val="00626CA7"/>
    <w:rsid w:val="00626EBD"/>
    <w:rsid w:val="00627264"/>
    <w:rsid w:val="006275BA"/>
    <w:rsid w:val="006276DA"/>
    <w:rsid w:val="00627B8F"/>
    <w:rsid w:val="00627F83"/>
    <w:rsid w:val="0063011A"/>
    <w:rsid w:val="0063040F"/>
    <w:rsid w:val="00630446"/>
    <w:rsid w:val="006306B5"/>
    <w:rsid w:val="0063075C"/>
    <w:rsid w:val="006307F6"/>
    <w:rsid w:val="00630BC2"/>
    <w:rsid w:val="00630D2B"/>
    <w:rsid w:val="00631AE6"/>
    <w:rsid w:val="00631B70"/>
    <w:rsid w:val="00631F3D"/>
    <w:rsid w:val="00632A19"/>
    <w:rsid w:val="0063352B"/>
    <w:rsid w:val="0063356E"/>
    <w:rsid w:val="0063378D"/>
    <w:rsid w:val="0063385D"/>
    <w:rsid w:val="00633EC5"/>
    <w:rsid w:val="0063404A"/>
    <w:rsid w:val="006341BB"/>
    <w:rsid w:val="006342ED"/>
    <w:rsid w:val="00634461"/>
    <w:rsid w:val="00634E6E"/>
    <w:rsid w:val="00634F7A"/>
    <w:rsid w:val="00635C6F"/>
    <w:rsid w:val="00635F0F"/>
    <w:rsid w:val="00636339"/>
    <w:rsid w:val="00636578"/>
    <w:rsid w:val="006367D9"/>
    <w:rsid w:val="00636CB4"/>
    <w:rsid w:val="0063721F"/>
    <w:rsid w:val="0063741F"/>
    <w:rsid w:val="006379B0"/>
    <w:rsid w:val="00637A3C"/>
    <w:rsid w:val="0064018E"/>
    <w:rsid w:val="0064066E"/>
    <w:rsid w:val="00640BDA"/>
    <w:rsid w:val="00640E84"/>
    <w:rsid w:val="00640F34"/>
    <w:rsid w:val="006412B5"/>
    <w:rsid w:val="0064166A"/>
    <w:rsid w:val="006419E4"/>
    <w:rsid w:val="00641A33"/>
    <w:rsid w:val="00641AD0"/>
    <w:rsid w:val="00641C2D"/>
    <w:rsid w:val="00641D8D"/>
    <w:rsid w:val="00642803"/>
    <w:rsid w:val="0064285D"/>
    <w:rsid w:val="00642C31"/>
    <w:rsid w:val="00642C93"/>
    <w:rsid w:val="00642E53"/>
    <w:rsid w:val="00642EBB"/>
    <w:rsid w:val="00643017"/>
    <w:rsid w:val="006432D8"/>
    <w:rsid w:val="00643745"/>
    <w:rsid w:val="006437E6"/>
    <w:rsid w:val="00643D8D"/>
    <w:rsid w:val="00643DE5"/>
    <w:rsid w:val="00644AEA"/>
    <w:rsid w:val="00644EFB"/>
    <w:rsid w:val="00644FD8"/>
    <w:rsid w:val="006457DC"/>
    <w:rsid w:val="00645B37"/>
    <w:rsid w:val="00645BE2"/>
    <w:rsid w:val="00645D8A"/>
    <w:rsid w:val="006467C9"/>
    <w:rsid w:val="006468CA"/>
    <w:rsid w:val="00646957"/>
    <w:rsid w:val="00646CC5"/>
    <w:rsid w:val="00646EA2"/>
    <w:rsid w:val="00647869"/>
    <w:rsid w:val="00647B1C"/>
    <w:rsid w:val="00647E26"/>
    <w:rsid w:val="00647ED4"/>
    <w:rsid w:val="00647F52"/>
    <w:rsid w:val="00647FC2"/>
    <w:rsid w:val="00650314"/>
    <w:rsid w:val="00650345"/>
    <w:rsid w:val="00650490"/>
    <w:rsid w:val="00650510"/>
    <w:rsid w:val="00650846"/>
    <w:rsid w:val="00650AA7"/>
    <w:rsid w:val="00650CF6"/>
    <w:rsid w:val="006514B8"/>
    <w:rsid w:val="0065153A"/>
    <w:rsid w:val="0065162B"/>
    <w:rsid w:val="00651B0B"/>
    <w:rsid w:val="006528A2"/>
    <w:rsid w:val="00652C34"/>
    <w:rsid w:val="00652F79"/>
    <w:rsid w:val="00653034"/>
    <w:rsid w:val="0065327C"/>
    <w:rsid w:val="00653284"/>
    <w:rsid w:val="00653AE1"/>
    <w:rsid w:val="00653D6F"/>
    <w:rsid w:val="0065428A"/>
    <w:rsid w:val="00654927"/>
    <w:rsid w:val="00654A03"/>
    <w:rsid w:val="006550B6"/>
    <w:rsid w:val="00655305"/>
    <w:rsid w:val="00655945"/>
    <w:rsid w:val="00656DF2"/>
    <w:rsid w:val="00656F92"/>
    <w:rsid w:val="00657345"/>
    <w:rsid w:val="00657442"/>
    <w:rsid w:val="0065744A"/>
    <w:rsid w:val="00657462"/>
    <w:rsid w:val="00657A89"/>
    <w:rsid w:val="00657DFC"/>
    <w:rsid w:val="006602CF"/>
    <w:rsid w:val="006607B7"/>
    <w:rsid w:val="006608BC"/>
    <w:rsid w:val="00660AF4"/>
    <w:rsid w:val="00660CB0"/>
    <w:rsid w:val="00660CD7"/>
    <w:rsid w:val="00660D17"/>
    <w:rsid w:val="0066155B"/>
    <w:rsid w:val="00661756"/>
    <w:rsid w:val="00661EB5"/>
    <w:rsid w:val="00662D31"/>
    <w:rsid w:val="00662DC8"/>
    <w:rsid w:val="00662F5C"/>
    <w:rsid w:val="0066346C"/>
    <w:rsid w:val="0066346F"/>
    <w:rsid w:val="006636C6"/>
    <w:rsid w:val="006637D1"/>
    <w:rsid w:val="0066389E"/>
    <w:rsid w:val="00663A6C"/>
    <w:rsid w:val="00663F46"/>
    <w:rsid w:val="0066492B"/>
    <w:rsid w:val="00664EB6"/>
    <w:rsid w:val="00665512"/>
    <w:rsid w:val="00665546"/>
    <w:rsid w:val="00666374"/>
    <w:rsid w:val="0066659A"/>
    <w:rsid w:val="00666FA2"/>
    <w:rsid w:val="006674C0"/>
    <w:rsid w:val="006679A5"/>
    <w:rsid w:val="00667DE3"/>
    <w:rsid w:val="00667ECC"/>
    <w:rsid w:val="006700D7"/>
    <w:rsid w:val="00670E10"/>
    <w:rsid w:val="00670EEE"/>
    <w:rsid w:val="0067113C"/>
    <w:rsid w:val="006714D7"/>
    <w:rsid w:val="006714F0"/>
    <w:rsid w:val="00671635"/>
    <w:rsid w:val="006716DC"/>
    <w:rsid w:val="00671877"/>
    <w:rsid w:val="00671C45"/>
    <w:rsid w:val="00672317"/>
    <w:rsid w:val="00672408"/>
    <w:rsid w:val="0067244D"/>
    <w:rsid w:val="00672DFC"/>
    <w:rsid w:val="00672E1E"/>
    <w:rsid w:val="006732AC"/>
    <w:rsid w:val="00673DDF"/>
    <w:rsid w:val="00674DFE"/>
    <w:rsid w:val="00674EF7"/>
    <w:rsid w:val="00675224"/>
    <w:rsid w:val="006756C9"/>
    <w:rsid w:val="006759C1"/>
    <w:rsid w:val="00675B54"/>
    <w:rsid w:val="006762E7"/>
    <w:rsid w:val="0067644B"/>
    <w:rsid w:val="0067653B"/>
    <w:rsid w:val="00676BB2"/>
    <w:rsid w:val="006776C3"/>
    <w:rsid w:val="00677738"/>
    <w:rsid w:val="0067774C"/>
    <w:rsid w:val="00677A7A"/>
    <w:rsid w:val="00677F6B"/>
    <w:rsid w:val="00677FEF"/>
    <w:rsid w:val="006800E1"/>
    <w:rsid w:val="006804A1"/>
    <w:rsid w:val="00680C20"/>
    <w:rsid w:val="00680E04"/>
    <w:rsid w:val="006811BB"/>
    <w:rsid w:val="006811F2"/>
    <w:rsid w:val="00681DEB"/>
    <w:rsid w:val="006824ED"/>
    <w:rsid w:val="00682C37"/>
    <w:rsid w:val="00682FA1"/>
    <w:rsid w:val="006832C3"/>
    <w:rsid w:val="006833C6"/>
    <w:rsid w:val="00683B8E"/>
    <w:rsid w:val="006841E0"/>
    <w:rsid w:val="00684498"/>
    <w:rsid w:val="0068455D"/>
    <w:rsid w:val="00684DD6"/>
    <w:rsid w:val="00684DDA"/>
    <w:rsid w:val="00685579"/>
    <w:rsid w:val="006857A3"/>
    <w:rsid w:val="00685EB9"/>
    <w:rsid w:val="006861B9"/>
    <w:rsid w:val="00686372"/>
    <w:rsid w:val="0068669D"/>
    <w:rsid w:val="00686730"/>
    <w:rsid w:val="00686951"/>
    <w:rsid w:val="00687ABF"/>
    <w:rsid w:val="00687E24"/>
    <w:rsid w:val="00687F45"/>
    <w:rsid w:val="00690007"/>
    <w:rsid w:val="00690117"/>
    <w:rsid w:val="006903B5"/>
    <w:rsid w:val="0069060F"/>
    <w:rsid w:val="00690B5F"/>
    <w:rsid w:val="00690B9B"/>
    <w:rsid w:val="00690BF7"/>
    <w:rsid w:val="0069151D"/>
    <w:rsid w:val="00691EFF"/>
    <w:rsid w:val="0069221F"/>
    <w:rsid w:val="0069246F"/>
    <w:rsid w:val="00692614"/>
    <w:rsid w:val="00692761"/>
    <w:rsid w:val="00692D5E"/>
    <w:rsid w:val="006934CB"/>
    <w:rsid w:val="00693812"/>
    <w:rsid w:val="00693D21"/>
    <w:rsid w:val="00693F31"/>
    <w:rsid w:val="0069441D"/>
    <w:rsid w:val="0069448E"/>
    <w:rsid w:val="006945E3"/>
    <w:rsid w:val="006947C2"/>
    <w:rsid w:val="0069496F"/>
    <w:rsid w:val="00694B18"/>
    <w:rsid w:val="00694EA0"/>
    <w:rsid w:val="006958DE"/>
    <w:rsid w:val="006959B5"/>
    <w:rsid w:val="006965D9"/>
    <w:rsid w:val="00696644"/>
    <w:rsid w:val="00696846"/>
    <w:rsid w:val="00696A02"/>
    <w:rsid w:val="00696FC9"/>
    <w:rsid w:val="00697121"/>
    <w:rsid w:val="006971FD"/>
    <w:rsid w:val="00697293"/>
    <w:rsid w:val="006976AF"/>
    <w:rsid w:val="006979C9"/>
    <w:rsid w:val="00697CA7"/>
    <w:rsid w:val="006A0412"/>
    <w:rsid w:val="006A06A5"/>
    <w:rsid w:val="006A0822"/>
    <w:rsid w:val="006A0B41"/>
    <w:rsid w:val="006A0F9E"/>
    <w:rsid w:val="006A111E"/>
    <w:rsid w:val="006A1270"/>
    <w:rsid w:val="006A198C"/>
    <w:rsid w:val="006A1C23"/>
    <w:rsid w:val="006A2068"/>
    <w:rsid w:val="006A2126"/>
    <w:rsid w:val="006A25BD"/>
    <w:rsid w:val="006A26E2"/>
    <w:rsid w:val="006A26EC"/>
    <w:rsid w:val="006A28AC"/>
    <w:rsid w:val="006A293D"/>
    <w:rsid w:val="006A30CF"/>
    <w:rsid w:val="006A317E"/>
    <w:rsid w:val="006A3183"/>
    <w:rsid w:val="006A3745"/>
    <w:rsid w:val="006A37B2"/>
    <w:rsid w:val="006A37F0"/>
    <w:rsid w:val="006A39F8"/>
    <w:rsid w:val="006A3CF9"/>
    <w:rsid w:val="006A3F6B"/>
    <w:rsid w:val="006A40DC"/>
    <w:rsid w:val="006A49FE"/>
    <w:rsid w:val="006A512D"/>
    <w:rsid w:val="006A58E8"/>
    <w:rsid w:val="006A5948"/>
    <w:rsid w:val="006A5CCA"/>
    <w:rsid w:val="006A5EE2"/>
    <w:rsid w:val="006A63D2"/>
    <w:rsid w:val="006A6614"/>
    <w:rsid w:val="006A6743"/>
    <w:rsid w:val="006A699E"/>
    <w:rsid w:val="006A73CC"/>
    <w:rsid w:val="006A7698"/>
    <w:rsid w:val="006A7805"/>
    <w:rsid w:val="006A7A19"/>
    <w:rsid w:val="006A7DFE"/>
    <w:rsid w:val="006B00AD"/>
    <w:rsid w:val="006B040B"/>
    <w:rsid w:val="006B0808"/>
    <w:rsid w:val="006B0A59"/>
    <w:rsid w:val="006B0B2D"/>
    <w:rsid w:val="006B0D03"/>
    <w:rsid w:val="006B0D9E"/>
    <w:rsid w:val="006B1288"/>
    <w:rsid w:val="006B16BA"/>
    <w:rsid w:val="006B1900"/>
    <w:rsid w:val="006B1910"/>
    <w:rsid w:val="006B1C11"/>
    <w:rsid w:val="006B1C70"/>
    <w:rsid w:val="006B1DB9"/>
    <w:rsid w:val="006B1DF3"/>
    <w:rsid w:val="006B21D2"/>
    <w:rsid w:val="006B28BF"/>
    <w:rsid w:val="006B29D1"/>
    <w:rsid w:val="006B2B8B"/>
    <w:rsid w:val="006B2E68"/>
    <w:rsid w:val="006B358D"/>
    <w:rsid w:val="006B376C"/>
    <w:rsid w:val="006B379D"/>
    <w:rsid w:val="006B3B0A"/>
    <w:rsid w:val="006B3BA8"/>
    <w:rsid w:val="006B3D32"/>
    <w:rsid w:val="006B3EC9"/>
    <w:rsid w:val="006B4069"/>
    <w:rsid w:val="006B47E0"/>
    <w:rsid w:val="006B47E8"/>
    <w:rsid w:val="006B49C4"/>
    <w:rsid w:val="006B4AD4"/>
    <w:rsid w:val="006B4B56"/>
    <w:rsid w:val="006B58F1"/>
    <w:rsid w:val="006B59EE"/>
    <w:rsid w:val="006B5A9E"/>
    <w:rsid w:val="006B5F65"/>
    <w:rsid w:val="006B6419"/>
    <w:rsid w:val="006B6621"/>
    <w:rsid w:val="006B68D6"/>
    <w:rsid w:val="006B6F99"/>
    <w:rsid w:val="006B7459"/>
    <w:rsid w:val="006B7614"/>
    <w:rsid w:val="006B76E9"/>
    <w:rsid w:val="006C04CA"/>
    <w:rsid w:val="006C09B0"/>
    <w:rsid w:val="006C0AC0"/>
    <w:rsid w:val="006C0F33"/>
    <w:rsid w:val="006C11EB"/>
    <w:rsid w:val="006C1D3D"/>
    <w:rsid w:val="006C2012"/>
    <w:rsid w:val="006C23B7"/>
    <w:rsid w:val="006C2B4D"/>
    <w:rsid w:val="006C2C5D"/>
    <w:rsid w:val="006C31BF"/>
    <w:rsid w:val="006C32D3"/>
    <w:rsid w:val="006C370F"/>
    <w:rsid w:val="006C39CF"/>
    <w:rsid w:val="006C39F7"/>
    <w:rsid w:val="006C3C96"/>
    <w:rsid w:val="006C3D7C"/>
    <w:rsid w:val="006C3EAE"/>
    <w:rsid w:val="006C4272"/>
    <w:rsid w:val="006C43E9"/>
    <w:rsid w:val="006C44DE"/>
    <w:rsid w:val="006C4606"/>
    <w:rsid w:val="006C4728"/>
    <w:rsid w:val="006C4D4A"/>
    <w:rsid w:val="006C5143"/>
    <w:rsid w:val="006C5744"/>
    <w:rsid w:val="006C590D"/>
    <w:rsid w:val="006C5979"/>
    <w:rsid w:val="006C6721"/>
    <w:rsid w:val="006C70DD"/>
    <w:rsid w:val="006C7ABA"/>
    <w:rsid w:val="006C7F9E"/>
    <w:rsid w:val="006D06EA"/>
    <w:rsid w:val="006D06ED"/>
    <w:rsid w:val="006D0873"/>
    <w:rsid w:val="006D0952"/>
    <w:rsid w:val="006D0C31"/>
    <w:rsid w:val="006D1499"/>
    <w:rsid w:val="006D1978"/>
    <w:rsid w:val="006D1A49"/>
    <w:rsid w:val="006D1AB9"/>
    <w:rsid w:val="006D2349"/>
    <w:rsid w:val="006D2526"/>
    <w:rsid w:val="006D27D7"/>
    <w:rsid w:val="006D29F8"/>
    <w:rsid w:val="006D2CEB"/>
    <w:rsid w:val="006D2E14"/>
    <w:rsid w:val="006D3620"/>
    <w:rsid w:val="006D37EB"/>
    <w:rsid w:val="006D3B72"/>
    <w:rsid w:val="006D3C32"/>
    <w:rsid w:val="006D3DC6"/>
    <w:rsid w:val="006D4479"/>
    <w:rsid w:val="006D4792"/>
    <w:rsid w:val="006D47BD"/>
    <w:rsid w:val="006D48C5"/>
    <w:rsid w:val="006D4A95"/>
    <w:rsid w:val="006D4B7C"/>
    <w:rsid w:val="006D5078"/>
    <w:rsid w:val="006D507B"/>
    <w:rsid w:val="006D516C"/>
    <w:rsid w:val="006D564F"/>
    <w:rsid w:val="006D56EA"/>
    <w:rsid w:val="006D5C45"/>
    <w:rsid w:val="006D5CEB"/>
    <w:rsid w:val="006D65EC"/>
    <w:rsid w:val="006D68A2"/>
    <w:rsid w:val="006D6B93"/>
    <w:rsid w:val="006D70CF"/>
    <w:rsid w:val="006D74D6"/>
    <w:rsid w:val="006D7A58"/>
    <w:rsid w:val="006E0383"/>
    <w:rsid w:val="006E055C"/>
    <w:rsid w:val="006E0772"/>
    <w:rsid w:val="006E110F"/>
    <w:rsid w:val="006E1227"/>
    <w:rsid w:val="006E154F"/>
    <w:rsid w:val="006E1935"/>
    <w:rsid w:val="006E1E16"/>
    <w:rsid w:val="006E1E6F"/>
    <w:rsid w:val="006E1F27"/>
    <w:rsid w:val="006E2711"/>
    <w:rsid w:val="006E2C09"/>
    <w:rsid w:val="006E2EA3"/>
    <w:rsid w:val="006E3184"/>
    <w:rsid w:val="006E31CB"/>
    <w:rsid w:val="006E326F"/>
    <w:rsid w:val="006E3664"/>
    <w:rsid w:val="006E39DE"/>
    <w:rsid w:val="006E3AAF"/>
    <w:rsid w:val="006E3CB4"/>
    <w:rsid w:val="006E42D5"/>
    <w:rsid w:val="006E4659"/>
    <w:rsid w:val="006E4B01"/>
    <w:rsid w:val="006E4BCB"/>
    <w:rsid w:val="006E500F"/>
    <w:rsid w:val="006E527C"/>
    <w:rsid w:val="006E5466"/>
    <w:rsid w:val="006E554A"/>
    <w:rsid w:val="006E593A"/>
    <w:rsid w:val="006E5EBB"/>
    <w:rsid w:val="006E5F2F"/>
    <w:rsid w:val="006E62F9"/>
    <w:rsid w:val="006E6691"/>
    <w:rsid w:val="006E6AE0"/>
    <w:rsid w:val="006E6CA8"/>
    <w:rsid w:val="006E6CFB"/>
    <w:rsid w:val="006E6DD3"/>
    <w:rsid w:val="006E6DE6"/>
    <w:rsid w:val="006E7297"/>
    <w:rsid w:val="006E72E8"/>
    <w:rsid w:val="006E772E"/>
    <w:rsid w:val="006E785F"/>
    <w:rsid w:val="006E7A5D"/>
    <w:rsid w:val="006E7BD3"/>
    <w:rsid w:val="006F0218"/>
    <w:rsid w:val="006F0B9F"/>
    <w:rsid w:val="006F0C47"/>
    <w:rsid w:val="006F0C96"/>
    <w:rsid w:val="006F1075"/>
    <w:rsid w:val="006F12BB"/>
    <w:rsid w:val="006F195E"/>
    <w:rsid w:val="006F1B28"/>
    <w:rsid w:val="006F2BFC"/>
    <w:rsid w:val="006F2C5C"/>
    <w:rsid w:val="006F2FA4"/>
    <w:rsid w:val="006F33A0"/>
    <w:rsid w:val="006F383C"/>
    <w:rsid w:val="006F3952"/>
    <w:rsid w:val="006F3D80"/>
    <w:rsid w:val="006F3F2C"/>
    <w:rsid w:val="006F3FD2"/>
    <w:rsid w:val="006F422D"/>
    <w:rsid w:val="006F42AF"/>
    <w:rsid w:val="006F4DEE"/>
    <w:rsid w:val="006F5458"/>
    <w:rsid w:val="006F5700"/>
    <w:rsid w:val="006F5802"/>
    <w:rsid w:val="006F5B61"/>
    <w:rsid w:val="006F5B9E"/>
    <w:rsid w:val="006F606D"/>
    <w:rsid w:val="006F6224"/>
    <w:rsid w:val="006F6972"/>
    <w:rsid w:val="006F69B5"/>
    <w:rsid w:val="006F70D9"/>
    <w:rsid w:val="006F7798"/>
    <w:rsid w:val="006F7EFD"/>
    <w:rsid w:val="007000D7"/>
    <w:rsid w:val="00700450"/>
    <w:rsid w:val="00700732"/>
    <w:rsid w:val="0070091F"/>
    <w:rsid w:val="0070096B"/>
    <w:rsid w:val="007009F5"/>
    <w:rsid w:val="00701836"/>
    <w:rsid w:val="00701D3F"/>
    <w:rsid w:val="00702187"/>
    <w:rsid w:val="00702A15"/>
    <w:rsid w:val="00702BD9"/>
    <w:rsid w:val="00702D47"/>
    <w:rsid w:val="007031DE"/>
    <w:rsid w:val="007033CC"/>
    <w:rsid w:val="007033D7"/>
    <w:rsid w:val="0070365B"/>
    <w:rsid w:val="00703DE0"/>
    <w:rsid w:val="00704CDE"/>
    <w:rsid w:val="00704E44"/>
    <w:rsid w:val="00704F41"/>
    <w:rsid w:val="0070603F"/>
    <w:rsid w:val="00706253"/>
    <w:rsid w:val="00706FEC"/>
    <w:rsid w:val="00707594"/>
    <w:rsid w:val="0070767A"/>
    <w:rsid w:val="00707851"/>
    <w:rsid w:val="00707D20"/>
    <w:rsid w:val="00707FBA"/>
    <w:rsid w:val="00710227"/>
    <w:rsid w:val="007108D4"/>
    <w:rsid w:val="00710AED"/>
    <w:rsid w:val="00710C71"/>
    <w:rsid w:val="00710EF0"/>
    <w:rsid w:val="00710FA6"/>
    <w:rsid w:val="00711190"/>
    <w:rsid w:val="00711271"/>
    <w:rsid w:val="00711B2E"/>
    <w:rsid w:val="00711E01"/>
    <w:rsid w:val="00711E6C"/>
    <w:rsid w:val="007122E5"/>
    <w:rsid w:val="007125ED"/>
    <w:rsid w:val="007125F1"/>
    <w:rsid w:val="00712B0C"/>
    <w:rsid w:val="0071315B"/>
    <w:rsid w:val="007131C7"/>
    <w:rsid w:val="0071356B"/>
    <w:rsid w:val="007138FF"/>
    <w:rsid w:val="00713AC2"/>
    <w:rsid w:val="00713DC6"/>
    <w:rsid w:val="0071417A"/>
    <w:rsid w:val="00714572"/>
    <w:rsid w:val="00714B70"/>
    <w:rsid w:val="00715605"/>
    <w:rsid w:val="00715810"/>
    <w:rsid w:val="00715DE8"/>
    <w:rsid w:val="00716062"/>
    <w:rsid w:val="007161B1"/>
    <w:rsid w:val="0071697B"/>
    <w:rsid w:val="00717118"/>
    <w:rsid w:val="00717C90"/>
    <w:rsid w:val="0072029E"/>
    <w:rsid w:val="00720D92"/>
    <w:rsid w:val="00721576"/>
    <w:rsid w:val="007217BB"/>
    <w:rsid w:val="007217BF"/>
    <w:rsid w:val="007219AC"/>
    <w:rsid w:val="0072228C"/>
    <w:rsid w:val="00722386"/>
    <w:rsid w:val="0072283F"/>
    <w:rsid w:val="007229BC"/>
    <w:rsid w:val="00722BD0"/>
    <w:rsid w:val="00722C3C"/>
    <w:rsid w:val="00722CEC"/>
    <w:rsid w:val="0072305B"/>
    <w:rsid w:val="007230C5"/>
    <w:rsid w:val="00723327"/>
    <w:rsid w:val="007233F1"/>
    <w:rsid w:val="00723800"/>
    <w:rsid w:val="00723F73"/>
    <w:rsid w:val="0072406F"/>
    <w:rsid w:val="00724BD0"/>
    <w:rsid w:val="007251B4"/>
    <w:rsid w:val="0072546D"/>
    <w:rsid w:val="00726784"/>
    <w:rsid w:val="00726A6D"/>
    <w:rsid w:val="00726C2A"/>
    <w:rsid w:val="00726F09"/>
    <w:rsid w:val="007271A2"/>
    <w:rsid w:val="0072727D"/>
    <w:rsid w:val="00727384"/>
    <w:rsid w:val="007277D6"/>
    <w:rsid w:val="007278B6"/>
    <w:rsid w:val="007278CD"/>
    <w:rsid w:val="007279B0"/>
    <w:rsid w:val="00727BB9"/>
    <w:rsid w:val="00730113"/>
    <w:rsid w:val="00730559"/>
    <w:rsid w:val="007306E1"/>
    <w:rsid w:val="00730A57"/>
    <w:rsid w:val="007313AD"/>
    <w:rsid w:val="007316D3"/>
    <w:rsid w:val="007318A1"/>
    <w:rsid w:val="00731A0F"/>
    <w:rsid w:val="00731CE5"/>
    <w:rsid w:val="00731D1B"/>
    <w:rsid w:val="00732257"/>
    <w:rsid w:val="007323BF"/>
    <w:rsid w:val="00732748"/>
    <w:rsid w:val="00732B80"/>
    <w:rsid w:val="00732F63"/>
    <w:rsid w:val="007331A1"/>
    <w:rsid w:val="007333DB"/>
    <w:rsid w:val="007334F7"/>
    <w:rsid w:val="00733B9A"/>
    <w:rsid w:val="00733C53"/>
    <w:rsid w:val="0073466D"/>
    <w:rsid w:val="00734CFF"/>
    <w:rsid w:val="00734E58"/>
    <w:rsid w:val="007350BD"/>
    <w:rsid w:val="007350D0"/>
    <w:rsid w:val="007353C6"/>
    <w:rsid w:val="0073693C"/>
    <w:rsid w:val="00736D44"/>
    <w:rsid w:val="00736E43"/>
    <w:rsid w:val="00737313"/>
    <w:rsid w:val="007375B3"/>
    <w:rsid w:val="007378EC"/>
    <w:rsid w:val="00737DE0"/>
    <w:rsid w:val="00740474"/>
    <w:rsid w:val="00740774"/>
    <w:rsid w:val="00740777"/>
    <w:rsid w:val="0074085A"/>
    <w:rsid w:val="00740909"/>
    <w:rsid w:val="00740B83"/>
    <w:rsid w:val="00740D4C"/>
    <w:rsid w:val="007411C8"/>
    <w:rsid w:val="00741DDC"/>
    <w:rsid w:val="00741F0C"/>
    <w:rsid w:val="00741FA9"/>
    <w:rsid w:val="00742165"/>
    <w:rsid w:val="007421CE"/>
    <w:rsid w:val="007422B6"/>
    <w:rsid w:val="007425FF"/>
    <w:rsid w:val="007427F4"/>
    <w:rsid w:val="00742866"/>
    <w:rsid w:val="00743123"/>
    <w:rsid w:val="007431AE"/>
    <w:rsid w:val="00743BC7"/>
    <w:rsid w:val="00743C4C"/>
    <w:rsid w:val="00743D81"/>
    <w:rsid w:val="007440D7"/>
    <w:rsid w:val="0074415D"/>
    <w:rsid w:val="00744403"/>
    <w:rsid w:val="007444C1"/>
    <w:rsid w:val="00744A4A"/>
    <w:rsid w:val="00744B1E"/>
    <w:rsid w:val="00744B7D"/>
    <w:rsid w:val="00744C98"/>
    <w:rsid w:val="00745178"/>
    <w:rsid w:val="00745521"/>
    <w:rsid w:val="00745628"/>
    <w:rsid w:val="00745BAE"/>
    <w:rsid w:val="00745CBE"/>
    <w:rsid w:val="00745FD8"/>
    <w:rsid w:val="007462AF"/>
    <w:rsid w:val="00746458"/>
    <w:rsid w:val="00746684"/>
    <w:rsid w:val="00746981"/>
    <w:rsid w:val="00746CFB"/>
    <w:rsid w:val="0074730B"/>
    <w:rsid w:val="00747371"/>
    <w:rsid w:val="007476A8"/>
    <w:rsid w:val="007476EC"/>
    <w:rsid w:val="00747776"/>
    <w:rsid w:val="00747A37"/>
    <w:rsid w:val="00750000"/>
    <w:rsid w:val="007502CF"/>
    <w:rsid w:val="00750B35"/>
    <w:rsid w:val="00750FE3"/>
    <w:rsid w:val="0075104F"/>
    <w:rsid w:val="0075106C"/>
    <w:rsid w:val="0075141D"/>
    <w:rsid w:val="00751C04"/>
    <w:rsid w:val="007525D1"/>
    <w:rsid w:val="00752C5C"/>
    <w:rsid w:val="00752C99"/>
    <w:rsid w:val="00752D61"/>
    <w:rsid w:val="00752DF7"/>
    <w:rsid w:val="00752FE4"/>
    <w:rsid w:val="0075318F"/>
    <w:rsid w:val="00753335"/>
    <w:rsid w:val="00753C25"/>
    <w:rsid w:val="00753E12"/>
    <w:rsid w:val="00753E70"/>
    <w:rsid w:val="007541B5"/>
    <w:rsid w:val="00754E19"/>
    <w:rsid w:val="00754F5F"/>
    <w:rsid w:val="0075573A"/>
    <w:rsid w:val="00755BA8"/>
    <w:rsid w:val="00755D60"/>
    <w:rsid w:val="00755E46"/>
    <w:rsid w:val="007560B0"/>
    <w:rsid w:val="007560EA"/>
    <w:rsid w:val="00756160"/>
    <w:rsid w:val="00756774"/>
    <w:rsid w:val="00756903"/>
    <w:rsid w:val="00756D29"/>
    <w:rsid w:val="00757219"/>
    <w:rsid w:val="0075784F"/>
    <w:rsid w:val="007578FD"/>
    <w:rsid w:val="00757B87"/>
    <w:rsid w:val="00757DD8"/>
    <w:rsid w:val="007607F8"/>
    <w:rsid w:val="00760E44"/>
    <w:rsid w:val="007612B7"/>
    <w:rsid w:val="00761B4A"/>
    <w:rsid w:val="00761EC4"/>
    <w:rsid w:val="0076206D"/>
    <w:rsid w:val="00762425"/>
    <w:rsid w:val="007624B5"/>
    <w:rsid w:val="00762596"/>
    <w:rsid w:val="007625E9"/>
    <w:rsid w:val="007628BF"/>
    <w:rsid w:val="007629A5"/>
    <w:rsid w:val="00762C4D"/>
    <w:rsid w:val="00763533"/>
    <w:rsid w:val="00763D06"/>
    <w:rsid w:val="00764327"/>
    <w:rsid w:val="007645DC"/>
    <w:rsid w:val="007648E0"/>
    <w:rsid w:val="00765205"/>
    <w:rsid w:val="00765583"/>
    <w:rsid w:val="0076580B"/>
    <w:rsid w:val="007658E6"/>
    <w:rsid w:val="007660E1"/>
    <w:rsid w:val="0076642E"/>
    <w:rsid w:val="00766942"/>
    <w:rsid w:val="00766A06"/>
    <w:rsid w:val="00766B91"/>
    <w:rsid w:val="0076727D"/>
    <w:rsid w:val="007676EA"/>
    <w:rsid w:val="007708E0"/>
    <w:rsid w:val="00770B09"/>
    <w:rsid w:val="00770D9E"/>
    <w:rsid w:val="00771029"/>
    <w:rsid w:val="00771595"/>
    <w:rsid w:val="00771AF2"/>
    <w:rsid w:val="00771C28"/>
    <w:rsid w:val="00771E84"/>
    <w:rsid w:val="00771E9E"/>
    <w:rsid w:val="00772880"/>
    <w:rsid w:val="0077352D"/>
    <w:rsid w:val="00773A1C"/>
    <w:rsid w:val="00773BB9"/>
    <w:rsid w:val="00774409"/>
    <w:rsid w:val="00774BE3"/>
    <w:rsid w:val="00774C44"/>
    <w:rsid w:val="00774FBA"/>
    <w:rsid w:val="00775203"/>
    <w:rsid w:val="007752C7"/>
    <w:rsid w:val="0077574D"/>
    <w:rsid w:val="0077594E"/>
    <w:rsid w:val="00775A57"/>
    <w:rsid w:val="0077628D"/>
    <w:rsid w:val="007763C8"/>
    <w:rsid w:val="00776F9B"/>
    <w:rsid w:val="00777032"/>
    <w:rsid w:val="007772BA"/>
    <w:rsid w:val="00777D12"/>
    <w:rsid w:val="00777E18"/>
    <w:rsid w:val="00777EDE"/>
    <w:rsid w:val="007800F6"/>
    <w:rsid w:val="007801CD"/>
    <w:rsid w:val="0078170E"/>
    <w:rsid w:val="00782078"/>
    <w:rsid w:val="0078251B"/>
    <w:rsid w:val="00782D62"/>
    <w:rsid w:val="0078305F"/>
    <w:rsid w:val="007834BD"/>
    <w:rsid w:val="00783772"/>
    <w:rsid w:val="0078398E"/>
    <w:rsid w:val="0078431F"/>
    <w:rsid w:val="00784BE7"/>
    <w:rsid w:val="00785233"/>
    <w:rsid w:val="007857DB"/>
    <w:rsid w:val="007860DC"/>
    <w:rsid w:val="007866A9"/>
    <w:rsid w:val="00786B41"/>
    <w:rsid w:val="00786CAD"/>
    <w:rsid w:val="00786EA3"/>
    <w:rsid w:val="00787900"/>
    <w:rsid w:val="00787B7C"/>
    <w:rsid w:val="00787E23"/>
    <w:rsid w:val="00787F20"/>
    <w:rsid w:val="007900B1"/>
    <w:rsid w:val="007906F9"/>
    <w:rsid w:val="007907CF"/>
    <w:rsid w:val="00790A6E"/>
    <w:rsid w:val="00790B63"/>
    <w:rsid w:val="0079119C"/>
    <w:rsid w:val="0079136B"/>
    <w:rsid w:val="007913D1"/>
    <w:rsid w:val="00791E26"/>
    <w:rsid w:val="007921C2"/>
    <w:rsid w:val="00792432"/>
    <w:rsid w:val="00792BAD"/>
    <w:rsid w:val="00792C31"/>
    <w:rsid w:val="00793A1D"/>
    <w:rsid w:val="007940DE"/>
    <w:rsid w:val="00794132"/>
    <w:rsid w:val="00794734"/>
    <w:rsid w:val="0079486B"/>
    <w:rsid w:val="007948D1"/>
    <w:rsid w:val="00794911"/>
    <w:rsid w:val="00794C02"/>
    <w:rsid w:val="00794C03"/>
    <w:rsid w:val="007953E6"/>
    <w:rsid w:val="007956DE"/>
    <w:rsid w:val="00795860"/>
    <w:rsid w:val="007958DD"/>
    <w:rsid w:val="007959DD"/>
    <w:rsid w:val="00795D40"/>
    <w:rsid w:val="00796395"/>
    <w:rsid w:val="00796912"/>
    <w:rsid w:val="00796C3B"/>
    <w:rsid w:val="00796D6A"/>
    <w:rsid w:val="00796DAC"/>
    <w:rsid w:val="007975D8"/>
    <w:rsid w:val="007975DF"/>
    <w:rsid w:val="0079774D"/>
    <w:rsid w:val="007A012A"/>
    <w:rsid w:val="007A04AA"/>
    <w:rsid w:val="007A0602"/>
    <w:rsid w:val="007A0782"/>
    <w:rsid w:val="007A0861"/>
    <w:rsid w:val="007A0A61"/>
    <w:rsid w:val="007A0A84"/>
    <w:rsid w:val="007A0B5F"/>
    <w:rsid w:val="007A0CC4"/>
    <w:rsid w:val="007A1489"/>
    <w:rsid w:val="007A1529"/>
    <w:rsid w:val="007A1EC9"/>
    <w:rsid w:val="007A1F5E"/>
    <w:rsid w:val="007A22AD"/>
    <w:rsid w:val="007A23D4"/>
    <w:rsid w:val="007A2800"/>
    <w:rsid w:val="007A2DD1"/>
    <w:rsid w:val="007A3821"/>
    <w:rsid w:val="007A3872"/>
    <w:rsid w:val="007A3D9D"/>
    <w:rsid w:val="007A3DD7"/>
    <w:rsid w:val="007A430A"/>
    <w:rsid w:val="007A4528"/>
    <w:rsid w:val="007A474F"/>
    <w:rsid w:val="007A49DE"/>
    <w:rsid w:val="007A4A14"/>
    <w:rsid w:val="007A4F78"/>
    <w:rsid w:val="007A5A6F"/>
    <w:rsid w:val="007A5BAC"/>
    <w:rsid w:val="007A5EBF"/>
    <w:rsid w:val="007A60E2"/>
    <w:rsid w:val="007A66AB"/>
    <w:rsid w:val="007A676E"/>
    <w:rsid w:val="007A67CC"/>
    <w:rsid w:val="007A6C9C"/>
    <w:rsid w:val="007A712B"/>
    <w:rsid w:val="007A75A5"/>
    <w:rsid w:val="007A7913"/>
    <w:rsid w:val="007A7BAA"/>
    <w:rsid w:val="007A7CCA"/>
    <w:rsid w:val="007A7CE7"/>
    <w:rsid w:val="007B09FF"/>
    <w:rsid w:val="007B1073"/>
    <w:rsid w:val="007B178B"/>
    <w:rsid w:val="007B1F0C"/>
    <w:rsid w:val="007B2191"/>
    <w:rsid w:val="007B2694"/>
    <w:rsid w:val="007B275C"/>
    <w:rsid w:val="007B2A76"/>
    <w:rsid w:val="007B2E91"/>
    <w:rsid w:val="007B3025"/>
    <w:rsid w:val="007B3321"/>
    <w:rsid w:val="007B34E6"/>
    <w:rsid w:val="007B356F"/>
    <w:rsid w:val="007B428F"/>
    <w:rsid w:val="007B49B3"/>
    <w:rsid w:val="007B4EB1"/>
    <w:rsid w:val="007B5215"/>
    <w:rsid w:val="007B550A"/>
    <w:rsid w:val="007B564E"/>
    <w:rsid w:val="007B5AB6"/>
    <w:rsid w:val="007B5E50"/>
    <w:rsid w:val="007B5EC6"/>
    <w:rsid w:val="007B5F99"/>
    <w:rsid w:val="007B60AB"/>
    <w:rsid w:val="007B61D1"/>
    <w:rsid w:val="007B61FD"/>
    <w:rsid w:val="007B63B5"/>
    <w:rsid w:val="007B64A6"/>
    <w:rsid w:val="007B6D0C"/>
    <w:rsid w:val="007B6D30"/>
    <w:rsid w:val="007B7030"/>
    <w:rsid w:val="007B7254"/>
    <w:rsid w:val="007B7343"/>
    <w:rsid w:val="007B73EC"/>
    <w:rsid w:val="007B752D"/>
    <w:rsid w:val="007B780C"/>
    <w:rsid w:val="007C033F"/>
    <w:rsid w:val="007C059A"/>
    <w:rsid w:val="007C0C92"/>
    <w:rsid w:val="007C10C6"/>
    <w:rsid w:val="007C12A8"/>
    <w:rsid w:val="007C14B4"/>
    <w:rsid w:val="007C14F7"/>
    <w:rsid w:val="007C1548"/>
    <w:rsid w:val="007C1BC3"/>
    <w:rsid w:val="007C1EA2"/>
    <w:rsid w:val="007C21D0"/>
    <w:rsid w:val="007C24A9"/>
    <w:rsid w:val="007C251A"/>
    <w:rsid w:val="007C2963"/>
    <w:rsid w:val="007C3A10"/>
    <w:rsid w:val="007C3BEC"/>
    <w:rsid w:val="007C4024"/>
    <w:rsid w:val="007C44AE"/>
    <w:rsid w:val="007C4584"/>
    <w:rsid w:val="007C45C2"/>
    <w:rsid w:val="007C461D"/>
    <w:rsid w:val="007C46E0"/>
    <w:rsid w:val="007C4BE3"/>
    <w:rsid w:val="007C5774"/>
    <w:rsid w:val="007C61AC"/>
    <w:rsid w:val="007C6889"/>
    <w:rsid w:val="007C69FA"/>
    <w:rsid w:val="007C6CDA"/>
    <w:rsid w:val="007C74DE"/>
    <w:rsid w:val="007C7CC0"/>
    <w:rsid w:val="007C7FDF"/>
    <w:rsid w:val="007D0A1A"/>
    <w:rsid w:val="007D0A46"/>
    <w:rsid w:val="007D11E9"/>
    <w:rsid w:val="007D1E9D"/>
    <w:rsid w:val="007D235F"/>
    <w:rsid w:val="007D2663"/>
    <w:rsid w:val="007D2A9B"/>
    <w:rsid w:val="007D2DC8"/>
    <w:rsid w:val="007D2F5B"/>
    <w:rsid w:val="007D3164"/>
    <w:rsid w:val="007D3214"/>
    <w:rsid w:val="007D3384"/>
    <w:rsid w:val="007D3CBE"/>
    <w:rsid w:val="007D3EDA"/>
    <w:rsid w:val="007D4837"/>
    <w:rsid w:val="007D48D6"/>
    <w:rsid w:val="007D4A64"/>
    <w:rsid w:val="007D4D2B"/>
    <w:rsid w:val="007D55FE"/>
    <w:rsid w:val="007D56C0"/>
    <w:rsid w:val="007D586C"/>
    <w:rsid w:val="007D6312"/>
    <w:rsid w:val="007D63AC"/>
    <w:rsid w:val="007D64C1"/>
    <w:rsid w:val="007D6613"/>
    <w:rsid w:val="007D6F7E"/>
    <w:rsid w:val="007D7098"/>
    <w:rsid w:val="007D7968"/>
    <w:rsid w:val="007D7992"/>
    <w:rsid w:val="007D7A36"/>
    <w:rsid w:val="007D7AD3"/>
    <w:rsid w:val="007D7F01"/>
    <w:rsid w:val="007D7FC2"/>
    <w:rsid w:val="007E0266"/>
    <w:rsid w:val="007E0815"/>
    <w:rsid w:val="007E09F4"/>
    <w:rsid w:val="007E137C"/>
    <w:rsid w:val="007E1490"/>
    <w:rsid w:val="007E1550"/>
    <w:rsid w:val="007E1769"/>
    <w:rsid w:val="007E180E"/>
    <w:rsid w:val="007E1CDC"/>
    <w:rsid w:val="007E1D48"/>
    <w:rsid w:val="007E258C"/>
    <w:rsid w:val="007E2616"/>
    <w:rsid w:val="007E2ADB"/>
    <w:rsid w:val="007E2AE1"/>
    <w:rsid w:val="007E2B87"/>
    <w:rsid w:val="007E309E"/>
    <w:rsid w:val="007E32CA"/>
    <w:rsid w:val="007E331F"/>
    <w:rsid w:val="007E33F0"/>
    <w:rsid w:val="007E36B6"/>
    <w:rsid w:val="007E3ADC"/>
    <w:rsid w:val="007E3B41"/>
    <w:rsid w:val="007E42E7"/>
    <w:rsid w:val="007E4CF1"/>
    <w:rsid w:val="007E4D06"/>
    <w:rsid w:val="007E4DE2"/>
    <w:rsid w:val="007E515B"/>
    <w:rsid w:val="007E532C"/>
    <w:rsid w:val="007E56E2"/>
    <w:rsid w:val="007E5A32"/>
    <w:rsid w:val="007E5DDF"/>
    <w:rsid w:val="007E6536"/>
    <w:rsid w:val="007E7145"/>
    <w:rsid w:val="007E75B7"/>
    <w:rsid w:val="007F098C"/>
    <w:rsid w:val="007F0C38"/>
    <w:rsid w:val="007F0C4C"/>
    <w:rsid w:val="007F0E92"/>
    <w:rsid w:val="007F16C9"/>
    <w:rsid w:val="007F189B"/>
    <w:rsid w:val="007F19F5"/>
    <w:rsid w:val="007F21E9"/>
    <w:rsid w:val="007F2829"/>
    <w:rsid w:val="007F32CA"/>
    <w:rsid w:val="007F3505"/>
    <w:rsid w:val="007F4070"/>
    <w:rsid w:val="007F4554"/>
    <w:rsid w:val="007F4636"/>
    <w:rsid w:val="007F47F1"/>
    <w:rsid w:val="007F4E03"/>
    <w:rsid w:val="007F4F05"/>
    <w:rsid w:val="007F4F22"/>
    <w:rsid w:val="007F5031"/>
    <w:rsid w:val="007F5106"/>
    <w:rsid w:val="007F5342"/>
    <w:rsid w:val="007F6FC4"/>
    <w:rsid w:val="007F7A0B"/>
    <w:rsid w:val="007F7A33"/>
    <w:rsid w:val="007F7BDA"/>
    <w:rsid w:val="008000F6"/>
    <w:rsid w:val="0080029B"/>
    <w:rsid w:val="00801185"/>
    <w:rsid w:val="008011E9"/>
    <w:rsid w:val="008014DF"/>
    <w:rsid w:val="00801D5A"/>
    <w:rsid w:val="008023F2"/>
    <w:rsid w:val="00802C3D"/>
    <w:rsid w:val="00802DE7"/>
    <w:rsid w:val="00802E0F"/>
    <w:rsid w:val="00802EE9"/>
    <w:rsid w:val="008035D9"/>
    <w:rsid w:val="00803BE4"/>
    <w:rsid w:val="00803E12"/>
    <w:rsid w:val="008040D6"/>
    <w:rsid w:val="0080445A"/>
    <w:rsid w:val="00804C06"/>
    <w:rsid w:val="008052C9"/>
    <w:rsid w:val="008053A9"/>
    <w:rsid w:val="00805818"/>
    <w:rsid w:val="00805841"/>
    <w:rsid w:val="00805881"/>
    <w:rsid w:val="00805CD0"/>
    <w:rsid w:val="00806037"/>
    <w:rsid w:val="0080605C"/>
    <w:rsid w:val="0080692A"/>
    <w:rsid w:val="00806987"/>
    <w:rsid w:val="008079CD"/>
    <w:rsid w:val="00807DAA"/>
    <w:rsid w:val="00807F85"/>
    <w:rsid w:val="008103FC"/>
    <w:rsid w:val="0081042E"/>
    <w:rsid w:val="0081085F"/>
    <w:rsid w:val="00811241"/>
    <w:rsid w:val="00811553"/>
    <w:rsid w:val="00811B15"/>
    <w:rsid w:val="00812100"/>
    <w:rsid w:val="008124E9"/>
    <w:rsid w:val="008124F3"/>
    <w:rsid w:val="008124F7"/>
    <w:rsid w:val="00812936"/>
    <w:rsid w:val="00812CF6"/>
    <w:rsid w:val="00812DEF"/>
    <w:rsid w:val="00812FBF"/>
    <w:rsid w:val="00813379"/>
    <w:rsid w:val="0081346C"/>
    <w:rsid w:val="0081372F"/>
    <w:rsid w:val="00813DAA"/>
    <w:rsid w:val="008140D8"/>
    <w:rsid w:val="008144E2"/>
    <w:rsid w:val="00814536"/>
    <w:rsid w:val="00814B7E"/>
    <w:rsid w:val="00814F9A"/>
    <w:rsid w:val="00815503"/>
    <w:rsid w:val="00815564"/>
    <w:rsid w:val="00815571"/>
    <w:rsid w:val="008156BC"/>
    <w:rsid w:val="0081578F"/>
    <w:rsid w:val="00815F72"/>
    <w:rsid w:val="0081637B"/>
    <w:rsid w:val="00816827"/>
    <w:rsid w:val="00816852"/>
    <w:rsid w:val="008168DE"/>
    <w:rsid w:val="00816BE8"/>
    <w:rsid w:val="00816D78"/>
    <w:rsid w:val="00816E66"/>
    <w:rsid w:val="0081733B"/>
    <w:rsid w:val="008177C7"/>
    <w:rsid w:val="00817E0D"/>
    <w:rsid w:val="00820423"/>
    <w:rsid w:val="00820899"/>
    <w:rsid w:val="00820951"/>
    <w:rsid w:val="00820BE9"/>
    <w:rsid w:val="00820BFB"/>
    <w:rsid w:val="00820F16"/>
    <w:rsid w:val="008210CE"/>
    <w:rsid w:val="00821BEE"/>
    <w:rsid w:val="00821CB6"/>
    <w:rsid w:val="00821F90"/>
    <w:rsid w:val="00822763"/>
    <w:rsid w:val="00822B47"/>
    <w:rsid w:val="00822D6C"/>
    <w:rsid w:val="00822E32"/>
    <w:rsid w:val="0082309D"/>
    <w:rsid w:val="008233C7"/>
    <w:rsid w:val="00823414"/>
    <w:rsid w:val="008238D6"/>
    <w:rsid w:val="00823AD8"/>
    <w:rsid w:val="00823C5E"/>
    <w:rsid w:val="008245A6"/>
    <w:rsid w:val="00824A47"/>
    <w:rsid w:val="00824D0B"/>
    <w:rsid w:val="0082525B"/>
    <w:rsid w:val="00825895"/>
    <w:rsid w:val="008263E4"/>
    <w:rsid w:val="0082669F"/>
    <w:rsid w:val="008268CB"/>
    <w:rsid w:val="00826BD7"/>
    <w:rsid w:val="00826EDC"/>
    <w:rsid w:val="008275AC"/>
    <w:rsid w:val="008275F4"/>
    <w:rsid w:val="00827741"/>
    <w:rsid w:val="00830210"/>
    <w:rsid w:val="00830499"/>
    <w:rsid w:val="00830D25"/>
    <w:rsid w:val="00831343"/>
    <w:rsid w:val="00831718"/>
    <w:rsid w:val="00831DCB"/>
    <w:rsid w:val="00831E4F"/>
    <w:rsid w:val="00832805"/>
    <w:rsid w:val="00832B93"/>
    <w:rsid w:val="00832D95"/>
    <w:rsid w:val="00832E4F"/>
    <w:rsid w:val="00833236"/>
    <w:rsid w:val="0083341E"/>
    <w:rsid w:val="008338B7"/>
    <w:rsid w:val="00833932"/>
    <w:rsid w:val="00833A88"/>
    <w:rsid w:val="00833C09"/>
    <w:rsid w:val="00833D7B"/>
    <w:rsid w:val="00833F9D"/>
    <w:rsid w:val="00834B30"/>
    <w:rsid w:val="00834BB5"/>
    <w:rsid w:val="0083591C"/>
    <w:rsid w:val="008362C2"/>
    <w:rsid w:val="00836548"/>
    <w:rsid w:val="0083682F"/>
    <w:rsid w:val="00836BBF"/>
    <w:rsid w:val="00836CCA"/>
    <w:rsid w:val="00836ED5"/>
    <w:rsid w:val="00836F2A"/>
    <w:rsid w:val="008374BA"/>
    <w:rsid w:val="008374D4"/>
    <w:rsid w:val="00837552"/>
    <w:rsid w:val="008375ED"/>
    <w:rsid w:val="0083760B"/>
    <w:rsid w:val="00837E04"/>
    <w:rsid w:val="00840037"/>
    <w:rsid w:val="0084041D"/>
    <w:rsid w:val="00840B5B"/>
    <w:rsid w:val="00840E20"/>
    <w:rsid w:val="00840FAE"/>
    <w:rsid w:val="0084100A"/>
    <w:rsid w:val="00841216"/>
    <w:rsid w:val="0084124B"/>
    <w:rsid w:val="0084180A"/>
    <w:rsid w:val="00841834"/>
    <w:rsid w:val="00841846"/>
    <w:rsid w:val="008418A4"/>
    <w:rsid w:val="00841C23"/>
    <w:rsid w:val="0084203F"/>
    <w:rsid w:val="008424B7"/>
    <w:rsid w:val="0084271B"/>
    <w:rsid w:val="008427DF"/>
    <w:rsid w:val="00842D3D"/>
    <w:rsid w:val="00842E89"/>
    <w:rsid w:val="008432E0"/>
    <w:rsid w:val="008439FE"/>
    <w:rsid w:val="00843EA7"/>
    <w:rsid w:val="008440FD"/>
    <w:rsid w:val="00844200"/>
    <w:rsid w:val="00844635"/>
    <w:rsid w:val="008448CE"/>
    <w:rsid w:val="00844F82"/>
    <w:rsid w:val="00845143"/>
    <w:rsid w:val="00845418"/>
    <w:rsid w:val="00845951"/>
    <w:rsid w:val="00845C96"/>
    <w:rsid w:val="00845F9E"/>
    <w:rsid w:val="00846257"/>
    <w:rsid w:val="00846AC8"/>
    <w:rsid w:val="00846B3A"/>
    <w:rsid w:val="00846DC3"/>
    <w:rsid w:val="0084753E"/>
    <w:rsid w:val="0084781F"/>
    <w:rsid w:val="0084782B"/>
    <w:rsid w:val="00847AB7"/>
    <w:rsid w:val="00847B8B"/>
    <w:rsid w:val="008502A7"/>
    <w:rsid w:val="00850894"/>
    <w:rsid w:val="00850A8D"/>
    <w:rsid w:val="00850E76"/>
    <w:rsid w:val="008511DA"/>
    <w:rsid w:val="00851B54"/>
    <w:rsid w:val="00851E67"/>
    <w:rsid w:val="00851F06"/>
    <w:rsid w:val="00852401"/>
    <w:rsid w:val="00852992"/>
    <w:rsid w:val="0085310C"/>
    <w:rsid w:val="00853712"/>
    <w:rsid w:val="00853798"/>
    <w:rsid w:val="00854740"/>
    <w:rsid w:val="00854822"/>
    <w:rsid w:val="00854CB6"/>
    <w:rsid w:val="0085542E"/>
    <w:rsid w:val="00855949"/>
    <w:rsid w:val="00855CDC"/>
    <w:rsid w:val="00855E0C"/>
    <w:rsid w:val="00856324"/>
    <w:rsid w:val="00856B55"/>
    <w:rsid w:val="008571BF"/>
    <w:rsid w:val="008572D1"/>
    <w:rsid w:val="008578A0"/>
    <w:rsid w:val="008579B2"/>
    <w:rsid w:val="00857DE5"/>
    <w:rsid w:val="00857F8C"/>
    <w:rsid w:val="00860147"/>
    <w:rsid w:val="00860459"/>
    <w:rsid w:val="00860555"/>
    <w:rsid w:val="008607BD"/>
    <w:rsid w:val="00860A43"/>
    <w:rsid w:val="00860B90"/>
    <w:rsid w:val="008611CC"/>
    <w:rsid w:val="00861492"/>
    <w:rsid w:val="00861555"/>
    <w:rsid w:val="00861735"/>
    <w:rsid w:val="00861A85"/>
    <w:rsid w:val="00861C85"/>
    <w:rsid w:val="00862084"/>
    <w:rsid w:val="008620F3"/>
    <w:rsid w:val="00862540"/>
    <w:rsid w:val="00862AD1"/>
    <w:rsid w:val="00862BF9"/>
    <w:rsid w:val="00862C4D"/>
    <w:rsid w:val="00863487"/>
    <w:rsid w:val="008636E2"/>
    <w:rsid w:val="00863894"/>
    <w:rsid w:val="00863DC7"/>
    <w:rsid w:val="00864081"/>
    <w:rsid w:val="0086432E"/>
    <w:rsid w:val="00864A4F"/>
    <w:rsid w:val="00864BB4"/>
    <w:rsid w:val="00864E66"/>
    <w:rsid w:val="008653FA"/>
    <w:rsid w:val="00865757"/>
    <w:rsid w:val="00865C78"/>
    <w:rsid w:val="00865CCC"/>
    <w:rsid w:val="00865DBC"/>
    <w:rsid w:val="008665B7"/>
    <w:rsid w:val="00866AAB"/>
    <w:rsid w:val="00866BDA"/>
    <w:rsid w:val="008673D9"/>
    <w:rsid w:val="008674A0"/>
    <w:rsid w:val="00867670"/>
    <w:rsid w:val="00867676"/>
    <w:rsid w:val="008678D2"/>
    <w:rsid w:val="00867E02"/>
    <w:rsid w:val="00870159"/>
    <w:rsid w:val="008702A8"/>
    <w:rsid w:val="008702CB"/>
    <w:rsid w:val="008703EC"/>
    <w:rsid w:val="00870938"/>
    <w:rsid w:val="00870CE5"/>
    <w:rsid w:val="00871073"/>
    <w:rsid w:val="00871323"/>
    <w:rsid w:val="0087133A"/>
    <w:rsid w:val="00872406"/>
    <w:rsid w:val="008724D3"/>
    <w:rsid w:val="00872509"/>
    <w:rsid w:val="008727DE"/>
    <w:rsid w:val="00873908"/>
    <w:rsid w:val="00873BE4"/>
    <w:rsid w:val="00873D1F"/>
    <w:rsid w:val="00873F2A"/>
    <w:rsid w:val="0087404D"/>
    <w:rsid w:val="0087458B"/>
    <w:rsid w:val="008745D2"/>
    <w:rsid w:val="008746E3"/>
    <w:rsid w:val="00874793"/>
    <w:rsid w:val="00874ED2"/>
    <w:rsid w:val="00875074"/>
    <w:rsid w:val="00875251"/>
    <w:rsid w:val="00875871"/>
    <w:rsid w:val="00875963"/>
    <w:rsid w:val="00875B38"/>
    <w:rsid w:val="00875C70"/>
    <w:rsid w:val="00875D9F"/>
    <w:rsid w:val="00876067"/>
    <w:rsid w:val="00876198"/>
    <w:rsid w:val="00876617"/>
    <w:rsid w:val="0087715A"/>
    <w:rsid w:val="0087746F"/>
    <w:rsid w:val="008778CB"/>
    <w:rsid w:val="00877D7D"/>
    <w:rsid w:val="00877F09"/>
    <w:rsid w:val="00877F1A"/>
    <w:rsid w:val="008805CE"/>
    <w:rsid w:val="008806BE"/>
    <w:rsid w:val="00880B4D"/>
    <w:rsid w:val="00880E6F"/>
    <w:rsid w:val="00881188"/>
    <w:rsid w:val="0088136B"/>
    <w:rsid w:val="00881837"/>
    <w:rsid w:val="00881B4B"/>
    <w:rsid w:val="00881C11"/>
    <w:rsid w:val="0088206E"/>
    <w:rsid w:val="008821CA"/>
    <w:rsid w:val="008823D8"/>
    <w:rsid w:val="00882811"/>
    <w:rsid w:val="00882895"/>
    <w:rsid w:val="00882B62"/>
    <w:rsid w:val="0088332C"/>
    <w:rsid w:val="00883922"/>
    <w:rsid w:val="00883C77"/>
    <w:rsid w:val="00883F91"/>
    <w:rsid w:val="0088422E"/>
    <w:rsid w:val="00884D94"/>
    <w:rsid w:val="0088510B"/>
    <w:rsid w:val="008852EC"/>
    <w:rsid w:val="00886438"/>
    <w:rsid w:val="008867BF"/>
    <w:rsid w:val="008869C0"/>
    <w:rsid w:val="00886A12"/>
    <w:rsid w:val="00886D0F"/>
    <w:rsid w:val="00886E9D"/>
    <w:rsid w:val="008872AE"/>
    <w:rsid w:val="008873FE"/>
    <w:rsid w:val="00887D2B"/>
    <w:rsid w:val="00890E79"/>
    <w:rsid w:val="00890F76"/>
    <w:rsid w:val="00891650"/>
    <w:rsid w:val="00891E0E"/>
    <w:rsid w:val="0089235E"/>
    <w:rsid w:val="0089246B"/>
    <w:rsid w:val="0089282F"/>
    <w:rsid w:val="008928A1"/>
    <w:rsid w:val="00892D9D"/>
    <w:rsid w:val="00892E01"/>
    <w:rsid w:val="00893252"/>
    <w:rsid w:val="0089331C"/>
    <w:rsid w:val="00893478"/>
    <w:rsid w:val="00893756"/>
    <w:rsid w:val="00893A43"/>
    <w:rsid w:val="00893F5B"/>
    <w:rsid w:val="008945E2"/>
    <w:rsid w:val="00894982"/>
    <w:rsid w:val="00894B03"/>
    <w:rsid w:val="00894C75"/>
    <w:rsid w:val="00894D9E"/>
    <w:rsid w:val="00895199"/>
    <w:rsid w:val="0089606C"/>
    <w:rsid w:val="0089606D"/>
    <w:rsid w:val="0089618D"/>
    <w:rsid w:val="008961CD"/>
    <w:rsid w:val="008966AA"/>
    <w:rsid w:val="00896798"/>
    <w:rsid w:val="00896BC5"/>
    <w:rsid w:val="00896E07"/>
    <w:rsid w:val="00896FFB"/>
    <w:rsid w:val="008970EB"/>
    <w:rsid w:val="00897773"/>
    <w:rsid w:val="00897A6C"/>
    <w:rsid w:val="00897DDF"/>
    <w:rsid w:val="008A0381"/>
    <w:rsid w:val="008A0462"/>
    <w:rsid w:val="008A0566"/>
    <w:rsid w:val="008A05DE"/>
    <w:rsid w:val="008A0C8F"/>
    <w:rsid w:val="008A0CC8"/>
    <w:rsid w:val="008A0E79"/>
    <w:rsid w:val="008A0FDA"/>
    <w:rsid w:val="008A1290"/>
    <w:rsid w:val="008A1517"/>
    <w:rsid w:val="008A1AC6"/>
    <w:rsid w:val="008A1F2A"/>
    <w:rsid w:val="008A20BD"/>
    <w:rsid w:val="008A22E9"/>
    <w:rsid w:val="008A26BA"/>
    <w:rsid w:val="008A2703"/>
    <w:rsid w:val="008A2763"/>
    <w:rsid w:val="008A2CD5"/>
    <w:rsid w:val="008A2D48"/>
    <w:rsid w:val="008A3682"/>
    <w:rsid w:val="008A3B2B"/>
    <w:rsid w:val="008A3E86"/>
    <w:rsid w:val="008A3F33"/>
    <w:rsid w:val="008A3F81"/>
    <w:rsid w:val="008A3F86"/>
    <w:rsid w:val="008A40B6"/>
    <w:rsid w:val="008A45E1"/>
    <w:rsid w:val="008A4AAB"/>
    <w:rsid w:val="008A4C9A"/>
    <w:rsid w:val="008A4E6F"/>
    <w:rsid w:val="008A4E7E"/>
    <w:rsid w:val="008A4E9B"/>
    <w:rsid w:val="008A5189"/>
    <w:rsid w:val="008A5363"/>
    <w:rsid w:val="008A5378"/>
    <w:rsid w:val="008A5591"/>
    <w:rsid w:val="008A5AA3"/>
    <w:rsid w:val="008A5D0E"/>
    <w:rsid w:val="008A5EA1"/>
    <w:rsid w:val="008A6063"/>
    <w:rsid w:val="008A61EF"/>
    <w:rsid w:val="008A66E8"/>
    <w:rsid w:val="008A691A"/>
    <w:rsid w:val="008A6B19"/>
    <w:rsid w:val="008A7077"/>
    <w:rsid w:val="008A72F6"/>
    <w:rsid w:val="008A74AD"/>
    <w:rsid w:val="008A76CB"/>
    <w:rsid w:val="008A7793"/>
    <w:rsid w:val="008A78B2"/>
    <w:rsid w:val="008A7945"/>
    <w:rsid w:val="008A7DC9"/>
    <w:rsid w:val="008B0617"/>
    <w:rsid w:val="008B0C06"/>
    <w:rsid w:val="008B0C65"/>
    <w:rsid w:val="008B0E89"/>
    <w:rsid w:val="008B13D0"/>
    <w:rsid w:val="008B1B83"/>
    <w:rsid w:val="008B1CCE"/>
    <w:rsid w:val="008B1D91"/>
    <w:rsid w:val="008B234E"/>
    <w:rsid w:val="008B2364"/>
    <w:rsid w:val="008B2484"/>
    <w:rsid w:val="008B2C78"/>
    <w:rsid w:val="008B3229"/>
    <w:rsid w:val="008B422C"/>
    <w:rsid w:val="008B442F"/>
    <w:rsid w:val="008B4D30"/>
    <w:rsid w:val="008B4E27"/>
    <w:rsid w:val="008B4ED6"/>
    <w:rsid w:val="008B51B3"/>
    <w:rsid w:val="008B5723"/>
    <w:rsid w:val="008B587F"/>
    <w:rsid w:val="008B58C9"/>
    <w:rsid w:val="008B5909"/>
    <w:rsid w:val="008B5A7D"/>
    <w:rsid w:val="008B690D"/>
    <w:rsid w:val="008B69FB"/>
    <w:rsid w:val="008B6C38"/>
    <w:rsid w:val="008B727B"/>
    <w:rsid w:val="008B76B5"/>
    <w:rsid w:val="008B7821"/>
    <w:rsid w:val="008B7DB7"/>
    <w:rsid w:val="008C0071"/>
    <w:rsid w:val="008C05B6"/>
    <w:rsid w:val="008C090C"/>
    <w:rsid w:val="008C0C4E"/>
    <w:rsid w:val="008C1075"/>
    <w:rsid w:val="008C139C"/>
    <w:rsid w:val="008C13DB"/>
    <w:rsid w:val="008C14E5"/>
    <w:rsid w:val="008C1AE5"/>
    <w:rsid w:val="008C1B8A"/>
    <w:rsid w:val="008C2018"/>
    <w:rsid w:val="008C238B"/>
    <w:rsid w:val="008C23FF"/>
    <w:rsid w:val="008C2830"/>
    <w:rsid w:val="008C2BAC"/>
    <w:rsid w:val="008C2CBE"/>
    <w:rsid w:val="008C2E54"/>
    <w:rsid w:val="008C33A0"/>
    <w:rsid w:val="008C3D71"/>
    <w:rsid w:val="008C3D90"/>
    <w:rsid w:val="008C3F5D"/>
    <w:rsid w:val="008C3FA8"/>
    <w:rsid w:val="008C4057"/>
    <w:rsid w:val="008C4431"/>
    <w:rsid w:val="008C4509"/>
    <w:rsid w:val="008C450E"/>
    <w:rsid w:val="008C460F"/>
    <w:rsid w:val="008C4767"/>
    <w:rsid w:val="008C4D7D"/>
    <w:rsid w:val="008C50B2"/>
    <w:rsid w:val="008C5BCB"/>
    <w:rsid w:val="008C5C4F"/>
    <w:rsid w:val="008C5DA0"/>
    <w:rsid w:val="008C6473"/>
    <w:rsid w:val="008C682F"/>
    <w:rsid w:val="008C6E84"/>
    <w:rsid w:val="008C71A3"/>
    <w:rsid w:val="008C71F2"/>
    <w:rsid w:val="008C7332"/>
    <w:rsid w:val="008C7718"/>
    <w:rsid w:val="008C77AD"/>
    <w:rsid w:val="008C7C7D"/>
    <w:rsid w:val="008C7E31"/>
    <w:rsid w:val="008C7F83"/>
    <w:rsid w:val="008D00A9"/>
    <w:rsid w:val="008D0512"/>
    <w:rsid w:val="008D0822"/>
    <w:rsid w:val="008D18B5"/>
    <w:rsid w:val="008D2144"/>
    <w:rsid w:val="008D2437"/>
    <w:rsid w:val="008D2B04"/>
    <w:rsid w:val="008D2D59"/>
    <w:rsid w:val="008D2F6A"/>
    <w:rsid w:val="008D30FF"/>
    <w:rsid w:val="008D348E"/>
    <w:rsid w:val="008D3629"/>
    <w:rsid w:val="008D3684"/>
    <w:rsid w:val="008D3789"/>
    <w:rsid w:val="008D3898"/>
    <w:rsid w:val="008D3C89"/>
    <w:rsid w:val="008D3DE7"/>
    <w:rsid w:val="008D3E46"/>
    <w:rsid w:val="008D4667"/>
    <w:rsid w:val="008D4B63"/>
    <w:rsid w:val="008D5553"/>
    <w:rsid w:val="008D606A"/>
    <w:rsid w:val="008D612B"/>
    <w:rsid w:val="008D674C"/>
    <w:rsid w:val="008D6BF9"/>
    <w:rsid w:val="008D6CEE"/>
    <w:rsid w:val="008D7187"/>
    <w:rsid w:val="008D74CD"/>
    <w:rsid w:val="008D7703"/>
    <w:rsid w:val="008D7ABF"/>
    <w:rsid w:val="008D7C92"/>
    <w:rsid w:val="008D7E59"/>
    <w:rsid w:val="008E0196"/>
    <w:rsid w:val="008E0268"/>
    <w:rsid w:val="008E04FF"/>
    <w:rsid w:val="008E072D"/>
    <w:rsid w:val="008E08D7"/>
    <w:rsid w:val="008E0C12"/>
    <w:rsid w:val="008E0CA7"/>
    <w:rsid w:val="008E0E5A"/>
    <w:rsid w:val="008E10B0"/>
    <w:rsid w:val="008E11C5"/>
    <w:rsid w:val="008E1239"/>
    <w:rsid w:val="008E1518"/>
    <w:rsid w:val="008E1543"/>
    <w:rsid w:val="008E16CB"/>
    <w:rsid w:val="008E1A6D"/>
    <w:rsid w:val="008E1DB7"/>
    <w:rsid w:val="008E2277"/>
    <w:rsid w:val="008E230C"/>
    <w:rsid w:val="008E2864"/>
    <w:rsid w:val="008E2ACB"/>
    <w:rsid w:val="008E2B02"/>
    <w:rsid w:val="008E33F6"/>
    <w:rsid w:val="008E3496"/>
    <w:rsid w:val="008E3A09"/>
    <w:rsid w:val="008E3B64"/>
    <w:rsid w:val="008E3C19"/>
    <w:rsid w:val="008E3DFE"/>
    <w:rsid w:val="008E401A"/>
    <w:rsid w:val="008E439A"/>
    <w:rsid w:val="008E44D5"/>
    <w:rsid w:val="008E4881"/>
    <w:rsid w:val="008E4B23"/>
    <w:rsid w:val="008E4F06"/>
    <w:rsid w:val="008E53A4"/>
    <w:rsid w:val="008E53C8"/>
    <w:rsid w:val="008E5479"/>
    <w:rsid w:val="008E5976"/>
    <w:rsid w:val="008E5CBB"/>
    <w:rsid w:val="008E60AA"/>
    <w:rsid w:val="008E60F2"/>
    <w:rsid w:val="008E6F02"/>
    <w:rsid w:val="008E6FF4"/>
    <w:rsid w:val="008E722B"/>
    <w:rsid w:val="008E731B"/>
    <w:rsid w:val="008E7777"/>
    <w:rsid w:val="008E799A"/>
    <w:rsid w:val="008E7A8C"/>
    <w:rsid w:val="008E7D84"/>
    <w:rsid w:val="008E7DBE"/>
    <w:rsid w:val="008F0048"/>
    <w:rsid w:val="008F02ED"/>
    <w:rsid w:val="008F0822"/>
    <w:rsid w:val="008F0997"/>
    <w:rsid w:val="008F0EA1"/>
    <w:rsid w:val="008F17BF"/>
    <w:rsid w:val="008F19E0"/>
    <w:rsid w:val="008F1B63"/>
    <w:rsid w:val="008F1C64"/>
    <w:rsid w:val="008F1E9B"/>
    <w:rsid w:val="008F1EA5"/>
    <w:rsid w:val="008F2352"/>
    <w:rsid w:val="008F23A5"/>
    <w:rsid w:val="008F2675"/>
    <w:rsid w:val="008F2DCB"/>
    <w:rsid w:val="008F2E68"/>
    <w:rsid w:val="008F34BD"/>
    <w:rsid w:val="008F35FF"/>
    <w:rsid w:val="008F37AA"/>
    <w:rsid w:val="008F3A98"/>
    <w:rsid w:val="008F3AE3"/>
    <w:rsid w:val="008F3C50"/>
    <w:rsid w:val="008F4011"/>
    <w:rsid w:val="008F41E1"/>
    <w:rsid w:val="008F45DF"/>
    <w:rsid w:val="008F4BEB"/>
    <w:rsid w:val="008F4D36"/>
    <w:rsid w:val="008F56BC"/>
    <w:rsid w:val="008F5962"/>
    <w:rsid w:val="008F5965"/>
    <w:rsid w:val="008F5A18"/>
    <w:rsid w:val="008F5A75"/>
    <w:rsid w:val="008F5E74"/>
    <w:rsid w:val="008F5EDF"/>
    <w:rsid w:val="008F5F35"/>
    <w:rsid w:val="008F5F99"/>
    <w:rsid w:val="008F63BA"/>
    <w:rsid w:val="008F6545"/>
    <w:rsid w:val="008F6E1C"/>
    <w:rsid w:val="008F71C7"/>
    <w:rsid w:val="008F7497"/>
    <w:rsid w:val="008F7686"/>
    <w:rsid w:val="008F77F7"/>
    <w:rsid w:val="008F7998"/>
    <w:rsid w:val="00900041"/>
    <w:rsid w:val="00900129"/>
    <w:rsid w:val="009001A2"/>
    <w:rsid w:val="00900412"/>
    <w:rsid w:val="00900773"/>
    <w:rsid w:val="009012F1"/>
    <w:rsid w:val="009016FB"/>
    <w:rsid w:val="009016FC"/>
    <w:rsid w:val="00901B5E"/>
    <w:rsid w:val="00902413"/>
    <w:rsid w:val="00902A76"/>
    <w:rsid w:val="00902C16"/>
    <w:rsid w:val="00902E10"/>
    <w:rsid w:val="00902EBF"/>
    <w:rsid w:val="00902F09"/>
    <w:rsid w:val="0090331B"/>
    <w:rsid w:val="00903591"/>
    <w:rsid w:val="0090367E"/>
    <w:rsid w:val="00903A1B"/>
    <w:rsid w:val="00904245"/>
    <w:rsid w:val="0090427E"/>
    <w:rsid w:val="0090446D"/>
    <w:rsid w:val="00904588"/>
    <w:rsid w:val="00905274"/>
    <w:rsid w:val="00905AD1"/>
    <w:rsid w:val="00905C3C"/>
    <w:rsid w:val="0090634B"/>
    <w:rsid w:val="00906588"/>
    <w:rsid w:val="00906966"/>
    <w:rsid w:val="00906A14"/>
    <w:rsid w:val="00906A50"/>
    <w:rsid w:val="00906D58"/>
    <w:rsid w:val="00906EAD"/>
    <w:rsid w:val="00907103"/>
    <w:rsid w:val="009079C6"/>
    <w:rsid w:val="00907BBB"/>
    <w:rsid w:val="0090B2C4"/>
    <w:rsid w:val="00910362"/>
    <w:rsid w:val="009107A9"/>
    <w:rsid w:val="00910A74"/>
    <w:rsid w:val="00910A91"/>
    <w:rsid w:val="00910B42"/>
    <w:rsid w:val="00910B56"/>
    <w:rsid w:val="00910D88"/>
    <w:rsid w:val="00911117"/>
    <w:rsid w:val="00911658"/>
    <w:rsid w:val="0091172B"/>
    <w:rsid w:val="009119A6"/>
    <w:rsid w:val="00911C96"/>
    <w:rsid w:val="0091218D"/>
    <w:rsid w:val="00912AC4"/>
    <w:rsid w:val="00912AD9"/>
    <w:rsid w:val="009134B3"/>
    <w:rsid w:val="00913E32"/>
    <w:rsid w:val="00913F28"/>
    <w:rsid w:val="00914C18"/>
    <w:rsid w:val="00915A89"/>
    <w:rsid w:val="00915AF5"/>
    <w:rsid w:val="00915BAA"/>
    <w:rsid w:val="009163A5"/>
    <w:rsid w:val="0091643E"/>
    <w:rsid w:val="0091651B"/>
    <w:rsid w:val="009165F6"/>
    <w:rsid w:val="00917038"/>
    <w:rsid w:val="009175B9"/>
    <w:rsid w:val="0091779E"/>
    <w:rsid w:val="009177CD"/>
    <w:rsid w:val="009178DE"/>
    <w:rsid w:val="00917CCC"/>
    <w:rsid w:val="0092069F"/>
    <w:rsid w:val="00920B22"/>
    <w:rsid w:val="00920CAF"/>
    <w:rsid w:val="009213A3"/>
    <w:rsid w:val="00921458"/>
    <w:rsid w:val="00921610"/>
    <w:rsid w:val="00921738"/>
    <w:rsid w:val="00921E42"/>
    <w:rsid w:val="00921ED1"/>
    <w:rsid w:val="00922440"/>
    <w:rsid w:val="009225ED"/>
    <w:rsid w:val="00922882"/>
    <w:rsid w:val="00922DD2"/>
    <w:rsid w:val="00922F6F"/>
    <w:rsid w:val="009237C9"/>
    <w:rsid w:val="009242B5"/>
    <w:rsid w:val="00924383"/>
    <w:rsid w:val="0092481D"/>
    <w:rsid w:val="00924B27"/>
    <w:rsid w:val="00924DF5"/>
    <w:rsid w:val="00924E04"/>
    <w:rsid w:val="0092514C"/>
    <w:rsid w:val="0092531E"/>
    <w:rsid w:val="00925722"/>
    <w:rsid w:val="00925932"/>
    <w:rsid w:val="00925CFE"/>
    <w:rsid w:val="00925D94"/>
    <w:rsid w:val="00926EAF"/>
    <w:rsid w:val="0092748B"/>
    <w:rsid w:val="00927698"/>
    <w:rsid w:val="0092779D"/>
    <w:rsid w:val="0092789A"/>
    <w:rsid w:val="00927900"/>
    <w:rsid w:val="00927D2B"/>
    <w:rsid w:val="00927F0B"/>
    <w:rsid w:val="00930028"/>
    <w:rsid w:val="0093032E"/>
    <w:rsid w:val="00930B3E"/>
    <w:rsid w:val="00931A1C"/>
    <w:rsid w:val="00932504"/>
    <w:rsid w:val="0093265E"/>
    <w:rsid w:val="0093266D"/>
    <w:rsid w:val="009327D0"/>
    <w:rsid w:val="00932A9E"/>
    <w:rsid w:val="0093398E"/>
    <w:rsid w:val="009340EE"/>
    <w:rsid w:val="0093432B"/>
    <w:rsid w:val="009345C3"/>
    <w:rsid w:val="00934630"/>
    <w:rsid w:val="009347C5"/>
    <w:rsid w:val="00934EA2"/>
    <w:rsid w:val="009358B6"/>
    <w:rsid w:val="00935995"/>
    <w:rsid w:val="00936C49"/>
    <w:rsid w:val="00936EA0"/>
    <w:rsid w:val="009371ED"/>
    <w:rsid w:val="0093754F"/>
    <w:rsid w:val="009379A7"/>
    <w:rsid w:val="009379C2"/>
    <w:rsid w:val="00940209"/>
    <w:rsid w:val="00940916"/>
    <w:rsid w:val="009410BA"/>
    <w:rsid w:val="009414D3"/>
    <w:rsid w:val="00941560"/>
    <w:rsid w:val="009419C7"/>
    <w:rsid w:val="00941D7C"/>
    <w:rsid w:val="00942061"/>
    <w:rsid w:val="00942535"/>
    <w:rsid w:val="0094259A"/>
    <w:rsid w:val="00942727"/>
    <w:rsid w:val="00942781"/>
    <w:rsid w:val="009427AE"/>
    <w:rsid w:val="00942B2D"/>
    <w:rsid w:val="00942B53"/>
    <w:rsid w:val="00942E48"/>
    <w:rsid w:val="009433B5"/>
    <w:rsid w:val="0094341B"/>
    <w:rsid w:val="009435C0"/>
    <w:rsid w:val="0094387A"/>
    <w:rsid w:val="0094396C"/>
    <w:rsid w:val="00943DB2"/>
    <w:rsid w:val="009440A3"/>
    <w:rsid w:val="0094410E"/>
    <w:rsid w:val="0094447E"/>
    <w:rsid w:val="009446EB"/>
    <w:rsid w:val="00944759"/>
    <w:rsid w:val="0094485A"/>
    <w:rsid w:val="00944B2A"/>
    <w:rsid w:val="00944C2C"/>
    <w:rsid w:val="00944F45"/>
    <w:rsid w:val="009457C1"/>
    <w:rsid w:val="00945DEF"/>
    <w:rsid w:val="0094677E"/>
    <w:rsid w:val="00946A57"/>
    <w:rsid w:val="00946B4A"/>
    <w:rsid w:val="00946BBD"/>
    <w:rsid w:val="00947598"/>
    <w:rsid w:val="00947855"/>
    <w:rsid w:val="00951366"/>
    <w:rsid w:val="00951368"/>
    <w:rsid w:val="00951657"/>
    <w:rsid w:val="009517D0"/>
    <w:rsid w:val="009518F7"/>
    <w:rsid w:val="00951994"/>
    <w:rsid w:val="009519BF"/>
    <w:rsid w:val="00951A4C"/>
    <w:rsid w:val="009521AC"/>
    <w:rsid w:val="0095252A"/>
    <w:rsid w:val="00952569"/>
    <w:rsid w:val="0095292E"/>
    <w:rsid w:val="00952AB2"/>
    <w:rsid w:val="00952CA0"/>
    <w:rsid w:val="00952E6B"/>
    <w:rsid w:val="00953079"/>
    <w:rsid w:val="00953476"/>
    <w:rsid w:val="009537DC"/>
    <w:rsid w:val="009549AA"/>
    <w:rsid w:val="00954A08"/>
    <w:rsid w:val="00954CDE"/>
    <w:rsid w:val="00955646"/>
    <w:rsid w:val="00955A89"/>
    <w:rsid w:val="00955F26"/>
    <w:rsid w:val="00956058"/>
    <w:rsid w:val="00956523"/>
    <w:rsid w:val="00956562"/>
    <w:rsid w:val="009566E3"/>
    <w:rsid w:val="00956C85"/>
    <w:rsid w:val="0095777C"/>
    <w:rsid w:val="0095796A"/>
    <w:rsid w:val="009579D5"/>
    <w:rsid w:val="00957B4B"/>
    <w:rsid w:val="00957D59"/>
    <w:rsid w:val="00960147"/>
    <w:rsid w:val="0096087E"/>
    <w:rsid w:val="00960C4F"/>
    <w:rsid w:val="00960E02"/>
    <w:rsid w:val="00960F77"/>
    <w:rsid w:val="009611FF"/>
    <w:rsid w:val="0096128C"/>
    <w:rsid w:val="00961991"/>
    <w:rsid w:val="00961C19"/>
    <w:rsid w:val="00961D0A"/>
    <w:rsid w:val="009620A0"/>
    <w:rsid w:val="009625EC"/>
    <w:rsid w:val="00962F6F"/>
    <w:rsid w:val="009633DF"/>
    <w:rsid w:val="00963416"/>
    <w:rsid w:val="009634B4"/>
    <w:rsid w:val="0096381E"/>
    <w:rsid w:val="00963936"/>
    <w:rsid w:val="00963A4A"/>
    <w:rsid w:val="00964255"/>
    <w:rsid w:val="009649B3"/>
    <w:rsid w:val="0096524E"/>
    <w:rsid w:val="00965640"/>
    <w:rsid w:val="00965B3D"/>
    <w:rsid w:val="00965BA8"/>
    <w:rsid w:val="00965CAA"/>
    <w:rsid w:val="00965CF4"/>
    <w:rsid w:val="009660C6"/>
    <w:rsid w:val="00966203"/>
    <w:rsid w:val="009668D3"/>
    <w:rsid w:val="00966E0C"/>
    <w:rsid w:val="00966EA6"/>
    <w:rsid w:val="00967104"/>
    <w:rsid w:val="0096757F"/>
    <w:rsid w:val="009678EB"/>
    <w:rsid w:val="00967A66"/>
    <w:rsid w:val="00970818"/>
    <w:rsid w:val="00970A8B"/>
    <w:rsid w:val="00970B1B"/>
    <w:rsid w:val="00970CCB"/>
    <w:rsid w:val="00971430"/>
    <w:rsid w:val="00971A3B"/>
    <w:rsid w:val="00971C11"/>
    <w:rsid w:val="00971D9A"/>
    <w:rsid w:val="00971EE2"/>
    <w:rsid w:val="009723EA"/>
    <w:rsid w:val="00972558"/>
    <w:rsid w:val="009728B4"/>
    <w:rsid w:val="00972C4C"/>
    <w:rsid w:val="00972C95"/>
    <w:rsid w:val="00973289"/>
    <w:rsid w:val="0097352D"/>
    <w:rsid w:val="0097353B"/>
    <w:rsid w:val="009739F8"/>
    <w:rsid w:val="00973B59"/>
    <w:rsid w:val="00973E4C"/>
    <w:rsid w:val="009740BF"/>
    <w:rsid w:val="00974A72"/>
    <w:rsid w:val="00974D4B"/>
    <w:rsid w:val="0097512B"/>
    <w:rsid w:val="009752B3"/>
    <w:rsid w:val="009753F8"/>
    <w:rsid w:val="00975A50"/>
    <w:rsid w:val="0097649B"/>
    <w:rsid w:val="00976739"/>
    <w:rsid w:val="0097679D"/>
    <w:rsid w:val="00976AFB"/>
    <w:rsid w:val="00976F99"/>
    <w:rsid w:val="009771DD"/>
    <w:rsid w:val="00977248"/>
    <w:rsid w:val="009773DB"/>
    <w:rsid w:val="0097769E"/>
    <w:rsid w:val="009776DF"/>
    <w:rsid w:val="00977B40"/>
    <w:rsid w:val="00977BDE"/>
    <w:rsid w:val="009801A1"/>
    <w:rsid w:val="009802B4"/>
    <w:rsid w:val="009804B8"/>
    <w:rsid w:val="00980A5A"/>
    <w:rsid w:val="00980D9A"/>
    <w:rsid w:val="009812C6"/>
    <w:rsid w:val="00981477"/>
    <w:rsid w:val="009815B8"/>
    <w:rsid w:val="00981C06"/>
    <w:rsid w:val="00981EA8"/>
    <w:rsid w:val="00982198"/>
    <w:rsid w:val="00982394"/>
    <w:rsid w:val="00982403"/>
    <w:rsid w:val="00982537"/>
    <w:rsid w:val="00982BC3"/>
    <w:rsid w:val="00982D0D"/>
    <w:rsid w:val="00982D53"/>
    <w:rsid w:val="00982E31"/>
    <w:rsid w:val="00982E75"/>
    <w:rsid w:val="0098307E"/>
    <w:rsid w:val="009833F7"/>
    <w:rsid w:val="009837D9"/>
    <w:rsid w:val="0098385E"/>
    <w:rsid w:val="00984590"/>
    <w:rsid w:val="00984618"/>
    <w:rsid w:val="00984926"/>
    <w:rsid w:val="00984E1D"/>
    <w:rsid w:val="00985AA7"/>
    <w:rsid w:val="00985DC3"/>
    <w:rsid w:val="00985E88"/>
    <w:rsid w:val="00985F6A"/>
    <w:rsid w:val="0098602C"/>
    <w:rsid w:val="00986030"/>
    <w:rsid w:val="00986336"/>
    <w:rsid w:val="009863AC"/>
    <w:rsid w:val="00986782"/>
    <w:rsid w:val="009867A6"/>
    <w:rsid w:val="00986E12"/>
    <w:rsid w:val="0098726C"/>
    <w:rsid w:val="00987407"/>
    <w:rsid w:val="009876B2"/>
    <w:rsid w:val="009879F4"/>
    <w:rsid w:val="009902FD"/>
    <w:rsid w:val="0099040B"/>
    <w:rsid w:val="009904CC"/>
    <w:rsid w:val="00990896"/>
    <w:rsid w:val="00990932"/>
    <w:rsid w:val="00990F77"/>
    <w:rsid w:val="0099148E"/>
    <w:rsid w:val="009924D2"/>
    <w:rsid w:val="0099268C"/>
    <w:rsid w:val="00992713"/>
    <w:rsid w:val="0099273E"/>
    <w:rsid w:val="00992BB5"/>
    <w:rsid w:val="00992EDA"/>
    <w:rsid w:val="009930BD"/>
    <w:rsid w:val="00993304"/>
    <w:rsid w:val="00993387"/>
    <w:rsid w:val="00993388"/>
    <w:rsid w:val="00993587"/>
    <w:rsid w:val="0099358A"/>
    <w:rsid w:val="009935E9"/>
    <w:rsid w:val="00993900"/>
    <w:rsid w:val="009939FB"/>
    <w:rsid w:val="00993A2C"/>
    <w:rsid w:val="00993F71"/>
    <w:rsid w:val="00994369"/>
    <w:rsid w:val="0099437E"/>
    <w:rsid w:val="00994DB8"/>
    <w:rsid w:val="00994ED0"/>
    <w:rsid w:val="009956BE"/>
    <w:rsid w:val="009958AE"/>
    <w:rsid w:val="00995A17"/>
    <w:rsid w:val="00996AC8"/>
    <w:rsid w:val="00996C78"/>
    <w:rsid w:val="00997487"/>
    <w:rsid w:val="00997A17"/>
    <w:rsid w:val="00997BBB"/>
    <w:rsid w:val="00997EBB"/>
    <w:rsid w:val="009A0209"/>
    <w:rsid w:val="009A0680"/>
    <w:rsid w:val="009A06A5"/>
    <w:rsid w:val="009A0714"/>
    <w:rsid w:val="009A0B43"/>
    <w:rsid w:val="009A0F0C"/>
    <w:rsid w:val="009A18C7"/>
    <w:rsid w:val="009A233E"/>
    <w:rsid w:val="009A26A4"/>
    <w:rsid w:val="009A29B1"/>
    <w:rsid w:val="009A2F78"/>
    <w:rsid w:val="009A313C"/>
    <w:rsid w:val="009A3266"/>
    <w:rsid w:val="009A3730"/>
    <w:rsid w:val="009A378C"/>
    <w:rsid w:val="009A3E25"/>
    <w:rsid w:val="009A3F1B"/>
    <w:rsid w:val="009A4062"/>
    <w:rsid w:val="009A41F0"/>
    <w:rsid w:val="009A42C7"/>
    <w:rsid w:val="009A43DD"/>
    <w:rsid w:val="009A4A21"/>
    <w:rsid w:val="009A5149"/>
    <w:rsid w:val="009A5583"/>
    <w:rsid w:val="009A5AF8"/>
    <w:rsid w:val="009A5DD6"/>
    <w:rsid w:val="009A611D"/>
    <w:rsid w:val="009A6506"/>
    <w:rsid w:val="009A6664"/>
    <w:rsid w:val="009A68D1"/>
    <w:rsid w:val="009A6B27"/>
    <w:rsid w:val="009A6C80"/>
    <w:rsid w:val="009A6D66"/>
    <w:rsid w:val="009A6EAD"/>
    <w:rsid w:val="009A6FED"/>
    <w:rsid w:val="009A7039"/>
    <w:rsid w:val="009A70B5"/>
    <w:rsid w:val="009A7999"/>
    <w:rsid w:val="009A79A3"/>
    <w:rsid w:val="009A7B38"/>
    <w:rsid w:val="009A7EDE"/>
    <w:rsid w:val="009B00D6"/>
    <w:rsid w:val="009B02FE"/>
    <w:rsid w:val="009B0359"/>
    <w:rsid w:val="009B03A5"/>
    <w:rsid w:val="009B067C"/>
    <w:rsid w:val="009B0C01"/>
    <w:rsid w:val="009B0CFD"/>
    <w:rsid w:val="009B0E04"/>
    <w:rsid w:val="009B156E"/>
    <w:rsid w:val="009B15F2"/>
    <w:rsid w:val="009B16C4"/>
    <w:rsid w:val="009B1994"/>
    <w:rsid w:val="009B19AE"/>
    <w:rsid w:val="009B1D7E"/>
    <w:rsid w:val="009B227C"/>
    <w:rsid w:val="009B25FB"/>
    <w:rsid w:val="009B2B64"/>
    <w:rsid w:val="009B2DCD"/>
    <w:rsid w:val="009B3181"/>
    <w:rsid w:val="009B322F"/>
    <w:rsid w:val="009B32AD"/>
    <w:rsid w:val="009B330F"/>
    <w:rsid w:val="009B3373"/>
    <w:rsid w:val="009B3492"/>
    <w:rsid w:val="009B3C6A"/>
    <w:rsid w:val="009B3E70"/>
    <w:rsid w:val="009B3F75"/>
    <w:rsid w:val="009B3FE0"/>
    <w:rsid w:val="009B417B"/>
    <w:rsid w:val="009B42B1"/>
    <w:rsid w:val="009B42C6"/>
    <w:rsid w:val="009B4329"/>
    <w:rsid w:val="009B43B7"/>
    <w:rsid w:val="009B4447"/>
    <w:rsid w:val="009B446F"/>
    <w:rsid w:val="009B4698"/>
    <w:rsid w:val="009B4E42"/>
    <w:rsid w:val="009B4F2F"/>
    <w:rsid w:val="009B50A4"/>
    <w:rsid w:val="009B5306"/>
    <w:rsid w:val="009B5671"/>
    <w:rsid w:val="009B590B"/>
    <w:rsid w:val="009B5A2F"/>
    <w:rsid w:val="009B5A6F"/>
    <w:rsid w:val="009B5AFA"/>
    <w:rsid w:val="009B5D1B"/>
    <w:rsid w:val="009B6197"/>
    <w:rsid w:val="009B6364"/>
    <w:rsid w:val="009B6759"/>
    <w:rsid w:val="009B6939"/>
    <w:rsid w:val="009B6A68"/>
    <w:rsid w:val="009B6A7A"/>
    <w:rsid w:val="009B6B97"/>
    <w:rsid w:val="009B6FD8"/>
    <w:rsid w:val="009B7002"/>
    <w:rsid w:val="009B70C9"/>
    <w:rsid w:val="009B75AD"/>
    <w:rsid w:val="009C00B1"/>
    <w:rsid w:val="009C10F6"/>
    <w:rsid w:val="009C153C"/>
    <w:rsid w:val="009C1701"/>
    <w:rsid w:val="009C18D5"/>
    <w:rsid w:val="009C23FD"/>
    <w:rsid w:val="009C25D1"/>
    <w:rsid w:val="009C2832"/>
    <w:rsid w:val="009C2C4F"/>
    <w:rsid w:val="009C3257"/>
    <w:rsid w:val="009C35D5"/>
    <w:rsid w:val="009C3D7D"/>
    <w:rsid w:val="009C4253"/>
    <w:rsid w:val="009C4364"/>
    <w:rsid w:val="009C488E"/>
    <w:rsid w:val="009C4979"/>
    <w:rsid w:val="009C4FDD"/>
    <w:rsid w:val="009C52AF"/>
    <w:rsid w:val="009C5830"/>
    <w:rsid w:val="009C5B18"/>
    <w:rsid w:val="009C5D23"/>
    <w:rsid w:val="009C62B2"/>
    <w:rsid w:val="009C632D"/>
    <w:rsid w:val="009C6519"/>
    <w:rsid w:val="009C66B0"/>
    <w:rsid w:val="009C67FB"/>
    <w:rsid w:val="009C7026"/>
    <w:rsid w:val="009C70F6"/>
    <w:rsid w:val="009C7518"/>
    <w:rsid w:val="009D0219"/>
    <w:rsid w:val="009D07FF"/>
    <w:rsid w:val="009D0861"/>
    <w:rsid w:val="009D0D44"/>
    <w:rsid w:val="009D1601"/>
    <w:rsid w:val="009D17C0"/>
    <w:rsid w:val="009D1C18"/>
    <w:rsid w:val="009D221F"/>
    <w:rsid w:val="009D2282"/>
    <w:rsid w:val="009D2CCE"/>
    <w:rsid w:val="009D2D63"/>
    <w:rsid w:val="009D2F64"/>
    <w:rsid w:val="009D362B"/>
    <w:rsid w:val="009D4073"/>
    <w:rsid w:val="009D497C"/>
    <w:rsid w:val="009D4BE6"/>
    <w:rsid w:val="009D4F6E"/>
    <w:rsid w:val="009D5030"/>
    <w:rsid w:val="009D508F"/>
    <w:rsid w:val="009D5858"/>
    <w:rsid w:val="009D5E29"/>
    <w:rsid w:val="009D69A7"/>
    <w:rsid w:val="009D6BDD"/>
    <w:rsid w:val="009D7D96"/>
    <w:rsid w:val="009D7E96"/>
    <w:rsid w:val="009D7E99"/>
    <w:rsid w:val="009E0111"/>
    <w:rsid w:val="009E04A1"/>
    <w:rsid w:val="009E0C68"/>
    <w:rsid w:val="009E0E9F"/>
    <w:rsid w:val="009E1877"/>
    <w:rsid w:val="009E1BB4"/>
    <w:rsid w:val="009E22BE"/>
    <w:rsid w:val="009E2699"/>
    <w:rsid w:val="009E2811"/>
    <w:rsid w:val="009E2843"/>
    <w:rsid w:val="009E2A02"/>
    <w:rsid w:val="009E2A7C"/>
    <w:rsid w:val="009E2B4D"/>
    <w:rsid w:val="009E2BF9"/>
    <w:rsid w:val="009E2C53"/>
    <w:rsid w:val="009E2C5A"/>
    <w:rsid w:val="009E2C65"/>
    <w:rsid w:val="009E2D5E"/>
    <w:rsid w:val="009E2E53"/>
    <w:rsid w:val="009E2ECB"/>
    <w:rsid w:val="009E3098"/>
    <w:rsid w:val="009E326A"/>
    <w:rsid w:val="009E3438"/>
    <w:rsid w:val="009E39DA"/>
    <w:rsid w:val="009E3F33"/>
    <w:rsid w:val="009E3F54"/>
    <w:rsid w:val="009E4559"/>
    <w:rsid w:val="009E4633"/>
    <w:rsid w:val="009E511D"/>
    <w:rsid w:val="009E55FA"/>
    <w:rsid w:val="009E5F8B"/>
    <w:rsid w:val="009E66F9"/>
    <w:rsid w:val="009E6B14"/>
    <w:rsid w:val="009E6D2F"/>
    <w:rsid w:val="009E6FC5"/>
    <w:rsid w:val="009E73F4"/>
    <w:rsid w:val="009E7780"/>
    <w:rsid w:val="009E7AC1"/>
    <w:rsid w:val="009E7C5A"/>
    <w:rsid w:val="009E7D2E"/>
    <w:rsid w:val="009F00B3"/>
    <w:rsid w:val="009F00C3"/>
    <w:rsid w:val="009F0210"/>
    <w:rsid w:val="009F0360"/>
    <w:rsid w:val="009F0CC9"/>
    <w:rsid w:val="009F1308"/>
    <w:rsid w:val="009F1A7C"/>
    <w:rsid w:val="009F1B15"/>
    <w:rsid w:val="009F1CCC"/>
    <w:rsid w:val="009F1FAD"/>
    <w:rsid w:val="009F2097"/>
    <w:rsid w:val="009F2114"/>
    <w:rsid w:val="009F21BA"/>
    <w:rsid w:val="009F2C13"/>
    <w:rsid w:val="009F3267"/>
    <w:rsid w:val="009F34A1"/>
    <w:rsid w:val="009F3AF5"/>
    <w:rsid w:val="009F432E"/>
    <w:rsid w:val="009F4544"/>
    <w:rsid w:val="009F48A2"/>
    <w:rsid w:val="009F4DAC"/>
    <w:rsid w:val="009F4EDA"/>
    <w:rsid w:val="009F509C"/>
    <w:rsid w:val="009F50B7"/>
    <w:rsid w:val="009F51B3"/>
    <w:rsid w:val="009F569A"/>
    <w:rsid w:val="009F5815"/>
    <w:rsid w:val="009F603C"/>
    <w:rsid w:val="009F6AA2"/>
    <w:rsid w:val="009F6C70"/>
    <w:rsid w:val="009F6CA4"/>
    <w:rsid w:val="009F7089"/>
    <w:rsid w:val="009F7337"/>
    <w:rsid w:val="009F7867"/>
    <w:rsid w:val="009F7928"/>
    <w:rsid w:val="009F7BF6"/>
    <w:rsid w:val="00A005A6"/>
    <w:rsid w:val="00A00AD7"/>
    <w:rsid w:val="00A00B5D"/>
    <w:rsid w:val="00A00B6B"/>
    <w:rsid w:val="00A00D48"/>
    <w:rsid w:val="00A00D7F"/>
    <w:rsid w:val="00A00EF3"/>
    <w:rsid w:val="00A011F1"/>
    <w:rsid w:val="00A0123F"/>
    <w:rsid w:val="00A01A04"/>
    <w:rsid w:val="00A01B53"/>
    <w:rsid w:val="00A01CA6"/>
    <w:rsid w:val="00A01CCA"/>
    <w:rsid w:val="00A01CEE"/>
    <w:rsid w:val="00A02445"/>
    <w:rsid w:val="00A02460"/>
    <w:rsid w:val="00A03096"/>
    <w:rsid w:val="00A03B24"/>
    <w:rsid w:val="00A04010"/>
    <w:rsid w:val="00A04105"/>
    <w:rsid w:val="00A04480"/>
    <w:rsid w:val="00A04B4B"/>
    <w:rsid w:val="00A04D19"/>
    <w:rsid w:val="00A05031"/>
    <w:rsid w:val="00A052D5"/>
    <w:rsid w:val="00A0546A"/>
    <w:rsid w:val="00A0556E"/>
    <w:rsid w:val="00A057C4"/>
    <w:rsid w:val="00A05919"/>
    <w:rsid w:val="00A0605A"/>
    <w:rsid w:val="00A063B3"/>
    <w:rsid w:val="00A06AD7"/>
    <w:rsid w:val="00A07282"/>
    <w:rsid w:val="00A073F3"/>
    <w:rsid w:val="00A07524"/>
    <w:rsid w:val="00A077D2"/>
    <w:rsid w:val="00A07D16"/>
    <w:rsid w:val="00A07DE3"/>
    <w:rsid w:val="00A10B19"/>
    <w:rsid w:val="00A112B6"/>
    <w:rsid w:val="00A12005"/>
    <w:rsid w:val="00A1201D"/>
    <w:rsid w:val="00A1205B"/>
    <w:rsid w:val="00A1227A"/>
    <w:rsid w:val="00A12889"/>
    <w:rsid w:val="00A128B4"/>
    <w:rsid w:val="00A128F4"/>
    <w:rsid w:val="00A12AAC"/>
    <w:rsid w:val="00A12ADE"/>
    <w:rsid w:val="00A12D92"/>
    <w:rsid w:val="00A1364D"/>
    <w:rsid w:val="00A136BD"/>
    <w:rsid w:val="00A14084"/>
    <w:rsid w:val="00A14F63"/>
    <w:rsid w:val="00A15260"/>
    <w:rsid w:val="00A156A2"/>
    <w:rsid w:val="00A1597F"/>
    <w:rsid w:val="00A15B85"/>
    <w:rsid w:val="00A15BEB"/>
    <w:rsid w:val="00A15DD3"/>
    <w:rsid w:val="00A15E28"/>
    <w:rsid w:val="00A161A2"/>
    <w:rsid w:val="00A165FC"/>
    <w:rsid w:val="00A1682F"/>
    <w:rsid w:val="00A16AC0"/>
    <w:rsid w:val="00A16CB8"/>
    <w:rsid w:val="00A171B1"/>
    <w:rsid w:val="00A1722D"/>
    <w:rsid w:val="00A174BA"/>
    <w:rsid w:val="00A1768E"/>
    <w:rsid w:val="00A17A4C"/>
    <w:rsid w:val="00A17B1D"/>
    <w:rsid w:val="00A203F3"/>
    <w:rsid w:val="00A20533"/>
    <w:rsid w:val="00A20A84"/>
    <w:rsid w:val="00A20BCB"/>
    <w:rsid w:val="00A20CA8"/>
    <w:rsid w:val="00A2195A"/>
    <w:rsid w:val="00A22296"/>
    <w:rsid w:val="00A2231D"/>
    <w:rsid w:val="00A22494"/>
    <w:rsid w:val="00A23031"/>
    <w:rsid w:val="00A23497"/>
    <w:rsid w:val="00A236D4"/>
    <w:rsid w:val="00A23FAF"/>
    <w:rsid w:val="00A242DD"/>
    <w:rsid w:val="00A246E3"/>
    <w:rsid w:val="00A2497D"/>
    <w:rsid w:val="00A24A9C"/>
    <w:rsid w:val="00A24D47"/>
    <w:rsid w:val="00A24DF6"/>
    <w:rsid w:val="00A24F9D"/>
    <w:rsid w:val="00A24FFC"/>
    <w:rsid w:val="00A25165"/>
    <w:rsid w:val="00A25434"/>
    <w:rsid w:val="00A25893"/>
    <w:rsid w:val="00A25B4D"/>
    <w:rsid w:val="00A25D7D"/>
    <w:rsid w:val="00A25E1D"/>
    <w:rsid w:val="00A25FFA"/>
    <w:rsid w:val="00A268C3"/>
    <w:rsid w:val="00A269B0"/>
    <w:rsid w:val="00A26D1B"/>
    <w:rsid w:val="00A26DA1"/>
    <w:rsid w:val="00A26EE7"/>
    <w:rsid w:val="00A27345"/>
    <w:rsid w:val="00A278AD"/>
    <w:rsid w:val="00A278B8"/>
    <w:rsid w:val="00A279E0"/>
    <w:rsid w:val="00A27AE4"/>
    <w:rsid w:val="00A30162"/>
    <w:rsid w:val="00A301C5"/>
    <w:rsid w:val="00A301D3"/>
    <w:rsid w:val="00A302F4"/>
    <w:rsid w:val="00A30499"/>
    <w:rsid w:val="00A30B40"/>
    <w:rsid w:val="00A30BE7"/>
    <w:rsid w:val="00A310EA"/>
    <w:rsid w:val="00A31546"/>
    <w:rsid w:val="00A3168E"/>
    <w:rsid w:val="00A317F2"/>
    <w:rsid w:val="00A31B6D"/>
    <w:rsid w:val="00A325A0"/>
    <w:rsid w:val="00A32620"/>
    <w:rsid w:val="00A327A0"/>
    <w:rsid w:val="00A328FC"/>
    <w:rsid w:val="00A32BAA"/>
    <w:rsid w:val="00A32C7C"/>
    <w:rsid w:val="00A32C98"/>
    <w:rsid w:val="00A32CEC"/>
    <w:rsid w:val="00A3322C"/>
    <w:rsid w:val="00A3395E"/>
    <w:rsid w:val="00A3500A"/>
    <w:rsid w:val="00A350E8"/>
    <w:rsid w:val="00A35458"/>
    <w:rsid w:val="00A357FE"/>
    <w:rsid w:val="00A35B6A"/>
    <w:rsid w:val="00A361A3"/>
    <w:rsid w:val="00A36957"/>
    <w:rsid w:val="00A36E46"/>
    <w:rsid w:val="00A36F7F"/>
    <w:rsid w:val="00A37104"/>
    <w:rsid w:val="00A3752C"/>
    <w:rsid w:val="00A376E4"/>
    <w:rsid w:val="00A37853"/>
    <w:rsid w:val="00A37B71"/>
    <w:rsid w:val="00A40266"/>
    <w:rsid w:val="00A40426"/>
    <w:rsid w:val="00A4073D"/>
    <w:rsid w:val="00A407AD"/>
    <w:rsid w:val="00A41511"/>
    <w:rsid w:val="00A41676"/>
    <w:rsid w:val="00A41679"/>
    <w:rsid w:val="00A417D5"/>
    <w:rsid w:val="00A41F6C"/>
    <w:rsid w:val="00A43051"/>
    <w:rsid w:val="00A4305A"/>
    <w:rsid w:val="00A432BD"/>
    <w:rsid w:val="00A43399"/>
    <w:rsid w:val="00A43C00"/>
    <w:rsid w:val="00A43E33"/>
    <w:rsid w:val="00A445A8"/>
    <w:rsid w:val="00A44A30"/>
    <w:rsid w:val="00A44C75"/>
    <w:rsid w:val="00A44F22"/>
    <w:rsid w:val="00A44F32"/>
    <w:rsid w:val="00A4588B"/>
    <w:rsid w:val="00A45A30"/>
    <w:rsid w:val="00A45A3D"/>
    <w:rsid w:val="00A45AB3"/>
    <w:rsid w:val="00A45D19"/>
    <w:rsid w:val="00A45E3C"/>
    <w:rsid w:val="00A45F64"/>
    <w:rsid w:val="00A460F5"/>
    <w:rsid w:val="00A46987"/>
    <w:rsid w:val="00A46BEB"/>
    <w:rsid w:val="00A46DB5"/>
    <w:rsid w:val="00A47363"/>
    <w:rsid w:val="00A47529"/>
    <w:rsid w:val="00A47626"/>
    <w:rsid w:val="00A477C9"/>
    <w:rsid w:val="00A47E30"/>
    <w:rsid w:val="00A5000C"/>
    <w:rsid w:val="00A500BA"/>
    <w:rsid w:val="00A50397"/>
    <w:rsid w:val="00A5054E"/>
    <w:rsid w:val="00A505F0"/>
    <w:rsid w:val="00A50631"/>
    <w:rsid w:val="00A50C46"/>
    <w:rsid w:val="00A51034"/>
    <w:rsid w:val="00A51612"/>
    <w:rsid w:val="00A51A11"/>
    <w:rsid w:val="00A51B57"/>
    <w:rsid w:val="00A527BC"/>
    <w:rsid w:val="00A52AA8"/>
    <w:rsid w:val="00A52B9A"/>
    <w:rsid w:val="00A53361"/>
    <w:rsid w:val="00A53C0F"/>
    <w:rsid w:val="00A53F33"/>
    <w:rsid w:val="00A545FB"/>
    <w:rsid w:val="00A55621"/>
    <w:rsid w:val="00A558B4"/>
    <w:rsid w:val="00A55D5D"/>
    <w:rsid w:val="00A5648B"/>
    <w:rsid w:val="00A564C6"/>
    <w:rsid w:val="00A5655D"/>
    <w:rsid w:val="00A56778"/>
    <w:rsid w:val="00A567D0"/>
    <w:rsid w:val="00A56FB8"/>
    <w:rsid w:val="00A570CF"/>
    <w:rsid w:val="00A57324"/>
    <w:rsid w:val="00A57F21"/>
    <w:rsid w:val="00A57F53"/>
    <w:rsid w:val="00A6009A"/>
    <w:rsid w:val="00A60485"/>
    <w:rsid w:val="00A60620"/>
    <w:rsid w:val="00A607CC"/>
    <w:rsid w:val="00A608D6"/>
    <w:rsid w:val="00A60AD6"/>
    <w:rsid w:val="00A60E07"/>
    <w:rsid w:val="00A60F86"/>
    <w:rsid w:val="00A612C9"/>
    <w:rsid w:val="00A61622"/>
    <w:rsid w:val="00A61CD2"/>
    <w:rsid w:val="00A61DB8"/>
    <w:rsid w:val="00A61F2B"/>
    <w:rsid w:val="00A61FDC"/>
    <w:rsid w:val="00A61FE4"/>
    <w:rsid w:val="00A62010"/>
    <w:rsid w:val="00A6244C"/>
    <w:rsid w:val="00A6275B"/>
    <w:rsid w:val="00A63B59"/>
    <w:rsid w:val="00A63D8F"/>
    <w:rsid w:val="00A63E57"/>
    <w:rsid w:val="00A64062"/>
    <w:rsid w:val="00A641F2"/>
    <w:rsid w:val="00A644DE"/>
    <w:rsid w:val="00A64519"/>
    <w:rsid w:val="00A64CEA"/>
    <w:rsid w:val="00A651BA"/>
    <w:rsid w:val="00A65345"/>
    <w:rsid w:val="00A6542E"/>
    <w:rsid w:val="00A65801"/>
    <w:rsid w:val="00A65A3F"/>
    <w:rsid w:val="00A65D3E"/>
    <w:rsid w:val="00A65D54"/>
    <w:rsid w:val="00A66045"/>
    <w:rsid w:val="00A660E9"/>
    <w:rsid w:val="00A661F6"/>
    <w:rsid w:val="00A66344"/>
    <w:rsid w:val="00A66B65"/>
    <w:rsid w:val="00A674B2"/>
    <w:rsid w:val="00A67586"/>
    <w:rsid w:val="00A67B9C"/>
    <w:rsid w:val="00A67C00"/>
    <w:rsid w:val="00A7047C"/>
    <w:rsid w:val="00A706A0"/>
    <w:rsid w:val="00A7091C"/>
    <w:rsid w:val="00A709F7"/>
    <w:rsid w:val="00A70B48"/>
    <w:rsid w:val="00A7114C"/>
    <w:rsid w:val="00A71492"/>
    <w:rsid w:val="00A714AD"/>
    <w:rsid w:val="00A71657"/>
    <w:rsid w:val="00A71775"/>
    <w:rsid w:val="00A71AA5"/>
    <w:rsid w:val="00A71DA0"/>
    <w:rsid w:val="00A721BC"/>
    <w:rsid w:val="00A726E5"/>
    <w:rsid w:val="00A726E7"/>
    <w:rsid w:val="00A7277A"/>
    <w:rsid w:val="00A7277E"/>
    <w:rsid w:val="00A7284D"/>
    <w:rsid w:val="00A72A7A"/>
    <w:rsid w:val="00A735F1"/>
    <w:rsid w:val="00A7389B"/>
    <w:rsid w:val="00A73902"/>
    <w:rsid w:val="00A73DC6"/>
    <w:rsid w:val="00A73F80"/>
    <w:rsid w:val="00A7451D"/>
    <w:rsid w:val="00A74A25"/>
    <w:rsid w:val="00A74ADD"/>
    <w:rsid w:val="00A74DDC"/>
    <w:rsid w:val="00A74EFA"/>
    <w:rsid w:val="00A75196"/>
    <w:rsid w:val="00A7536B"/>
    <w:rsid w:val="00A75903"/>
    <w:rsid w:val="00A75B37"/>
    <w:rsid w:val="00A75D0C"/>
    <w:rsid w:val="00A75DAA"/>
    <w:rsid w:val="00A75FCC"/>
    <w:rsid w:val="00A76F97"/>
    <w:rsid w:val="00A770ED"/>
    <w:rsid w:val="00A77156"/>
    <w:rsid w:val="00A77247"/>
    <w:rsid w:val="00A77327"/>
    <w:rsid w:val="00A77569"/>
    <w:rsid w:val="00A778B3"/>
    <w:rsid w:val="00A77D4B"/>
    <w:rsid w:val="00A805A1"/>
    <w:rsid w:val="00A80BDB"/>
    <w:rsid w:val="00A81081"/>
    <w:rsid w:val="00A81432"/>
    <w:rsid w:val="00A816F0"/>
    <w:rsid w:val="00A81FB5"/>
    <w:rsid w:val="00A82076"/>
    <w:rsid w:val="00A822C9"/>
    <w:rsid w:val="00A8231B"/>
    <w:rsid w:val="00A82C10"/>
    <w:rsid w:val="00A82C5E"/>
    <w:rsid w:val="00A83077"/>
    <w:rsid w:val="00A832F1"/>
    <w:rsid w:val="00A83468"/>
    <w:rsid w:val="00A83509"/>
    <w:rsid w:val="00A8379D"/>
    <w:rsid w:val="00A83943"/>
    <w:rsid w:val="00A83B99"/>
    <w:rsid w:val="00A8422A"/>
    <w:rsid w:val="00A84380"/>
    <w:rsid w:val="00A8449E"/>
    <w:rsid w:val="00A85D30"/>
    <w:rsid w:val="00A8652A"/>
    <w:rsid w:val="00A866C0"/>
    <w:rsid w:val="00A8693D"/>
    <w:rsid w:val="00A86D75"/>
    <w:rsid w:val="00A87664"/>
    <w:rsid w:val="00A87700"/>
    <w:rsid w:val="00A87758"/>
    <w:rsid w:val="00A878F6"/>
    <w:rsid w:val="00A902D2"/>
    <w:rsid w:val="00A90406"/>
    <w:rsid w:val="00A90F7C"/>
    <w:rsid w:val="00A91603"/>
    <w:rsid w:val="00A916D9"/>
    <w:rsid w:val="00A91C66"/>
    <w:rsid w:val="00A91F2D"/>
    <w:rsid w:val="00A9236C"/>
    <w:rsid w:val="00A92747"/>
    <w:rsid w:val="00A92BC1"/>
    <w:rsid w:val="00A92C51"/>
    <w:rsid w:val="00A92C89"/>
    <w:rsid w:val="00A92FFD"/>
    <w:rsid w:val="00A9388A"/>
    <w:rsid w:val="00A93AB9"/>
    <w:rsid w:val="00A93DE3"/>
    <w:rsid w:val="00A940D5"/>
    <w:rsid w:val="00A9465A"/>
    <w:rsid w:val="00A948D3"/>
    <w:rsid w:val="00A94AFA"/>
    <w:rsid w:val="00A94FB9"/>
    <w:rsid w:val="00A952CC"/>
    <w:rsid w:val="00A9530D"/>
    <w:rsid w:val="00A95672"/>
    <w:rsid w:val="00A95962"/>
    <w:rsid w:val="00A9624B"/>
    <w:rsid w:val="00A96526"/>
    <w:rsid w:val="00A965B5"/>
    <w:rsid w:val="00A965F8"/>
    <w:rsid w:val="00A968DF"/>
    <w:rsid w:val="00A96B5D"/>
    <w:rsid w:val="00A96E44"/>
    <w:rsid w:val="00A97E92"/>
    <w:rsid w:val="00AA024C"/>
    <w:rsid w:val="00AA0814"/>
    <w:rsid w:val="00AA1006"/>
    <w:rsid w:val="00AA1072"/>
    <w:rsid w:val="00AA1905"/>
    <w:rsid w:val="00AA1EF5"/>
    <w:rsid w:val="00AA2368"/>
    <w:rsid w:val="00AA2E4F"/>
    <w:rsid w:val="00AA2FC5"/>
    <w:rsid w:val="00AA2FEB"/>
    <w:rsid w:val="00AA3084"/>
    <w:rsid w:val="00AA3147"/>
    <w:rsid w:val="00AA3181"/>
    <w:rsid w:val="00AA3700"/>
    <w:rsid w:val="00AA37AB"/>
    <w:rsid w:val="00AA387C"/>
    <w:rsid w:val="00AA3A69"/>
    <w:rsid w:val="00AA3A9B"/>
    <w:rsid w:val="00AA3AC7"/>
    <w:rsid w:val="00AA3C29"/>
    <w:rsid w:val="00AA3DDA"/>
    <w:rsid w:val="00AA5151"/>
    <w:rsid w:val="00AA53B8"/>
    <w:rsid w:val="00AA5864"/>
    <w:rsid w:val="00AA5887"/>
    <w:rsid w:val="00AA58E6"/>
    <w:rsid w:val="00AA5924"/>
    <w:rsid w:val="00AA5ACA"/>
    <w:rsid w:val="00AA5C57"/>
    <w:rsid w:val="00AA5F8E"/>
    <w:rsid w:val="00AA6003"/>
    <w:rsid w:val="00AA608B"/>
    <w:rsid w:val="00AA6725"/>
    <w:rsid w:val="00AA67FF"/>
    <w:rsid w:val="00AA6BF8"/>
    <w:rsid w:val="00AA6D6C"/>
    <w:rsid w:val="00AA7648"/>
    <w:rsid w:val="00AB04FD"/>
    <w:rsid w:val="00AB0514"/>
    <w:rsid w:val="00AB06AD"/>
    <w:rsid w:val="00AB06B3"/>
    <w:rsid w:val="00AB070B"/>
    <w:rsid w:val="00AB0C60"/>
    <w:rsid w:val="00AB1D62"/>
    <w:rsid w:val="00AB1F2C"/>
    <w:rsid w:val="00AB2301"/>
    <w:rsid w:val="00AB2536"/>
    <w:rsid w:val="00AB27AA"/>
    <w:rsid w:val="00AB33E0"/>
    <w:rsid w:val="00AB3674"/>
    <w:rsid w:val="00AB373F"/>
    <w:rsid w:val="00AB3924"/>
    <w:rsid w:val="00AB3DAA"/>
    <w:rsid w:val="00AB4243"/>
    <w:rsid w:val="00AB4485"/>
    <w:rsid w:val="00AB4900"/>
    <w:rsid w:val="00AB497E"/>
    <w:rsid w:val="00AB4A48"/>
    <w:rsid w:val="00AB4A58"/>
    <w:rsid w:val="00AB4A7D"/>
    <w:rsid w:val="00AB4C1A"/>
    <w:rsid w:val="00AB52AE"/>
    <w:rsid w:val="00AB53FF"/>
    <w:rsid w:val="00AB5628"/>
    <w:rsid w:val="00AB5C0D"/>
    <w:rsid w:val="00AB6BF6"/>
    <w:rsid w:val="00AB6C40"/>
    <w:rsid w:val="00AB6EB4"/>
    <w:rsid w:val="00AB6EE3"/>
    <w:rsid w:val="00AB71B7"/>
    <w:rsid w:val="00AB734A"/>
    <w:rsid w:val="00AB74BC"/>
    <w:rsid w:val="00AB74EB"/>
    <w:rsid w:val="00AB757A"/>
    <w:rsid w:val="00AB788B"/>
    <w:rsid w:val="00AB78AF"/>
    <w:rsid w:val="00AB7984"/>
    <w:rsid w:val="00AB7E36"/>
    <w:rsid w:val="00AB7F22"/>
    <w:rsid w:val="00AC009C"/>
    <w:rsid w:val="00AC05D2"/>
    <w:rsid w:val="00AC07CC"/>
    <w:rsid w:val="00AC1111"/>
    <w:rsid w:val="00AC14C9"/>
    <w:rsid w:val="00AC16D5"/>
    <w:rsid w:val="00AC1898"/>
    <w:rsid w:val="00AC1D88"/>
    <w:rsid w:val="00AC1F8F"/>
    <w:rsid w:val="00AC2058"/>
    <w:rsid w:val="00AC2467"/>
    <w:rsid w:val="00AC2545"/>
    <w:rsid w:val="00AC2944"/>
    <w:rsid w:val="00AC29C2"/>
    <w:rsid w:val="00AC31F2"/>
    <w:rsid w:val="00AC32E3"/>
    <w:rsid w:val="00AC3976"/>
    <w:rsid w:val="00AC3988"/>
    <w:rsid w:val="00AC3C9D"/>
    <w:rsid w:val="00AC4169"/>
    <w:rsid w:val="00AC480E"/>
    <w:rsid w:val="00AC4D2B"/>
    <w:rsid w:val="00AC4DE5"/>
    <w:rsid w:val="00AC574E"/>
    <w:rsid w:val="00AC5A83"/>
    <w:rsid w:val="00AC6237"/>
    <w:rsid w:val="00AC647D"/>
    <w:rsid w:val="00AC6961"/>
    <w:rsid w:val="00AC6A81"/>
    <w:rsid w:val="00AC6C2F"/>
    <w:rsid w:val="00AC6C98"/>
    <w:rsid w:val="00AC7545"/>
    <w:rsid w:val="00AC7D37"/>
    <w:rsid w:val="00AD0043"/>
    <w:rsid w:val="00AD08E9"/>
    <w:rsid w:val="00AD0BCD"/>
    <w:rsid w:val="00AD0D2D"/>
    <w:rsid w:val="00AD0DFC"/>
    <w:rsid w:val="00AD111F"/>
    <w:rsid w:val="00AD1732"/>
    <w:rsid w:val="00AD196A"/>
    <w:rsid w:val="00AD1A37"/>
    <w:rsid w:val="00AD1B71"/>
    <w:rsid w:val="00AD1E25"/>
    <w:rsid w:val="00AD249D"/>
    <w:rsid w:val="00AD2B2E"/>
    <w:rsid w:val="00AD2D03"/>
    <w:rsid w:val="00AD3008"/>
    <w:rsid w:val="00AD3718"/>
    <w:rsid w:val="00AD3AC2"/>
    <w:rsid w:val="00AD429C"/>
    <w:rsid w:val="00AD4716"/>
    <w:rsid w:val="00AD4A1D"/>
    <w:rsid w:val="00AD4C85"/>
    <w:rsid w:val="00AD5097"/>
    <w:rsid w:val="00AD523D"/>
    <w:rsid w:val="00AD55BA"/>
    <w:rsid w:val="00AD5680"/>
    <w:rsid w:val="00AD5B7C"/>
    <w:rsid w:val="00AD5C7A"/>
    <w:rsid w:val="00AD5EB1"/>
    <w:rsid w:val="00AD5EEC"/>
    <w:rsid w:val="00AD5F9C"/>
    <w:rsid w:val="00AD619B"/>
    <w:rsid w:val="00AD6ADB"/>
    <w:rsid w:val="00AD6BF1"/>
    <w:rsid w:val="00AD70BB"/>
    <w:rsid w:val="00AD7243"/>
    <w:rsid w:val="00AD74AE"/>
    <w:rsid w:val="00AD74C6"/>
    <w:rsid w:val="00AD7606"/>
    <w:rsid w:val="00AD776F"/>
    <w:rsid w:val="00AD7AB6"/>
    <w:rsid w:val="00AE00EB"/>
    <w:rsid w:val="00AE0460"/>
    <w:rsid w:val="00AE0731"/>
    <w:rsid w:val="00AE09A9"/>
    <w:rsid w:val="00AE0C70"/>
    <w:rsid w:val="00AE0DBE"/>
    <w:rsid w:val="00AE1125"/>
    <w:rsid w:val="00AE137B"/>
    <w:rsid w:val="00AE18A4"/>
    <w:rsid w:val="00AE201E"/>
    <w:rsid w:val="00AE20BA"/>
    <w:rsid w:val="00AE2179"/>
    <w:rsid w:val="00AE22E2"/>
    <w:rsid w:val="00AE25A0"/>
    <w:rsid w:val="00AE2B18"/>
    <w:rsid w:val="00AE3321"/>
    <w:rsid w:val="00AE3A58"/>
    <w:rsid w:val="00AE3BF1"/>
    <w:rsid w:val="00AE3DBA"/>
    <w:rsid w:val="00AE4051"/>
    <w:rsid w:val="00AE43AE"/>
    <w:rsid w:val="00AE470E"/>
    <w:rsid w:val="00AE4A0E"/>
    <w:rsid w:val="00AE4BAB"/>
    <w:rsid w:val="00AE5423"/>
    <w:rsid w:val="00AE59F7"/>
    <w:rsid w:val="00AE5B95"/>
    <w:rsid w:val="00AE636A"/>
    <w:rsid w:val="00AE6597"/>
    <w:rsid w:val="00AE6E5F"/>
    <w:rsid w:val="00AE7260"/>
    <w:rsid w:val="00AE754D"/>
    <w:rsid w:val="00AE7C21"/>
    <w:rsid w:val="00AE7DC0"/>
    <w:rsid w:val="00AF0261"/>
    <w:rsid w:val="00AF032A"/>
    <w:rsid w:val="00AF03B2"/>
    <w:rsid w:val="00AF0540"/>
    <w:rsid w:val="00AF05CD"/>
    <w:rsid w:val="00AF0791"/>
    <w:rsid w:val="00AF08CF"/>
    <w:rsid w:val="00AF0D5B"/>
    <w:rsid w:val="00AF0E80"/>
    <w:rsid w:val="00AF14B8"/>
    <w:rsid w:val="00AF1BC0"/>
    <w:rsid w:val="00AF1BC7"/>
    <w:rsid w:val="00AF1BDB"/>
    <w:rsid w:val="00AF1CFB"/>
    <w:rsid w:val="00AF21B7"/>
    <w:rsid w:val="00AF2271"/>
    <w:rsid w:val="00AF2430"/>
    <w:rsid w:val="00AF284D"/>
    <w:rsid w:val="00AF293E"/>
    <w:rsid w:val="00AF29E2"/>
    <w:rsid w:val="00AF2A02"/>
    <w:rsid w:val="00AF2C56"/>
    <w:rsid w:val="00AF3006"/>
    <w:rsid w:val="00AF3103"/>
    <w:rsid w:val="00AF33EB"/>
    <w:rsid w:val="00AF3677"/>
    <w:rsid w:val="00AF3AAC"/>
    <w:rsid w:val="00AF3FE8"/>
    <w:rsid w:val="00AF4626"/>
    <w:rsid w:val="00AF4A3D"/>
    <w:rsid w:val="00AF4FCD"/>
    <w:rsid w:val="00AF5063"/>
    <w:rsid w:val="00AF559B"/>
    <w:rsid w:val="00AF55AB"/>
    <w:rsid w:val="00AF6059"/>
    <w:rsid w:val="00AF63D6"/>
    <w:rsid w:val="00AF6607"/>
    <w:rsid w:val="00AF673E"/>
    <w:rsid w:val="00AF6824"/>
    <w:rsid w:val="00AF6D6B"/>
    <w:rsid w:val="00AF737C"/>
    <w:rsid w:val="00AF754F"/>
    <w:rsid w:val="00AF79D4"/>
    <w:rsid w:val="00AF7A2F"/>
    <w:rsid w:val="00AF7B32"/>
    <w:rsid w:val="00B0018C"/>
    <w:rsid w:val="00B002A7"/>
    <w:rsid w:val="00B002E9"/>
    <w:rsid w:val="00B01254"/>
    <w:rsid w:val="00B012C2"/>
    <w:rsid w:val="00B01DB4"/>
    <w:rsid w:val="00B023D5"/>
    <w:rsid w:val="00B02696"/>
    <w:rsid w:val="00B02BF3"/>
    <w:rsid w:val="00B02F3D"/>
    <w:rsid w:val="00B0323A"/>
    <w:rsid w:val="00B03270"/>
    <w:rsid w:val="00B03B8F"/>
    <w:rsid w:val="00B0441B"/>
    <w:rsid w:val="00B04C69"/>
    <w:rsid w:val="00B04ECD"/>
    <w:rsid w:val="00B0511A"/>
    <w:rsid w:val="00B05344"/>
    <w:rsid w:val="00B0560E"/>
    <w:rsid w:val="00B05796"/>
    <w:rsid w:val="00B05DAC"/>
    <w:rsid w:val="00B063DD"/>
    <w:rsid w:val="00B06557"/>
    <w:rsid w:val="00B065EA"/>
    <w:rsid w:val="00B068B5"/>
    <w:rsid w:val="00B06BD8"/>
    <w:rsid w:val="00B06C6F"/>
    <w:rsid w:val="00B06D5A"/>
    <w:rsid w:val="00B06D83"/>
    <w:rsid w:val="00B072A5"/>
    <w:rsid w:val="00B07DD5"/>
    <w:rsid w:val="00B07EC9"/>
    <w:rsid w:val="00B10713"/>
    <w:rsid w:val="00B10D3D"/>
    <w:rsid w:val="00B110B7"/>
    <w:rsid w:val="00B112DF"/>
    <w:rsid w:val="00B11E8B"/>
    <w:rsid w:val="00B120C2"/>
    <w:rsid w:val="00B12146"/>
    <w:rsid w:val="00B129AA"/>
    <w:rsid w:val="00B129FB"/>
    <w:rsid w:val="00B131E4"/>
    <w:rsid w:val="00B13471"/>
    <w:rsid w:val="00B13D7E"/>
    <w:rsid w:val="00B14B86"/>
    <w:rsid w:val="00B150ED"/>
    <w:rsid w:val="00B151E6"/>
    <w:rsid w:val="00B1557E"/>
    <w:rsid w:val="00B165AA"/>
    <w:rsid w:val="00B16924"/>
    <w:rsid w:val="00B16B26"/>
    <w:rsid w:val="00B16DA2"/>
    <w:rsid w:val="00B16DC5"/>
    <w:rsid w:val="00B16DD8"/>
    <w:rsid w:val="00B16E25"/>
    <w:rsid w:val="00B171C5"/>
    <w:rsid w:val="00B174F0"/>
    <w:rsid w:val="00B17555"/>
    <w:rsid w:val="00B1779A"/>
    <w:rsid w:val="00B17848"/>
    <w:rsid w:val="00B17995"/>
    <w:rsid w:val="00B17A25"/>
    <w:rsid w:val="00B17F35"/>
    <w:rsid w:val="00B17FDD"/>
    <w:rsid w:val="00B20107"/>
    <w:rsid w:val="00B20795"/>
    <w:rsid w:val="00B2086E"/>
    <w:rsid w:val="00B20F82"/>
    <w:rsid w:val="00B21360"/>
    <w:rsid w:val="00B2141C"/>
    <w:rsid w:val="00B21617"/>
    <w:rsid w:val="00B21BF7"/>
    <w:rsid w:val="00B222A6"/>
    <w:rsid w:val="00B223BD"/>
    <w:rsid w:val="00B22E21"/>
    <w:rsid w:val="00B230D5"/>
    <w:rsid w:val="00B23154"/>
    <w:rsid w:val="00B23422"/>
    <w:rsid w:val="00B238D5"/>
    <w:rsid w:val="00B23DA0"/>
    <w:rsid w:val="00B23FDE"/>
    <w:rsid w:val="00B24204"/>
    <w:rsid w:val="00B2485C"/>
    <w:rsid w:val="00B24A0B"/>
    <w:rsid w:val="00B24BAF"/>
    <w:rsid w:val="00B24F59"/>
    <w:rsid w:val="00B25491"/>
    <w:rsid w:val="00B25805"/>
    <w:rsid w:val="00B25C53"/>
    <w:rsid w:val="00B25CBF"/>
    <w:rsid w:val="00B25F85"/>
    <w:rsid w:val="00B26295"/>
    <w:rsid w:val="00B26585"/>
    <w:rsid w:val="00B27025"/>
    <w:rsid w:val="00B277EC"/>
    <w:rsid w:val="00B27848"/>
    <w:rsid w:val="00B27DB6"/>
    <w:rsid w:val="00B27EA7"/>
    <w:rsid w:val="00B27EDF"/>
    <w:rsid w:val="00B304F4"/>
    <w:rsid w:val="00B305AD"/>
    <w:rsid w:val="00B31244"/>
    <w:rsid w:val="00B3127E"/>
    <w:rsid w:val="00B3160F"/>
    <w:rsid w:val="00B316BB"/>
    <w:rsid w:val="00B321E5"/>
    <w:rsid w:val="00B32285"/>
    <w:rsid w:val="00B325FC"/>
    <w:rsid w:val="00B32622"/>
    <w:rsid w:val="00B32AA8"/>
    <w:rsid w:val="00B33330"/>
    <w:rsid w:val="00B33D41"/>
    <w:rsid w:val="00B33E29"/>
    <w:rsid w:val="00B33E95"/>
    <w:rsid w:val="00B341AB"/>
    <w:rsid w:val="00B345FC"/>
    <w:rsid w:val="00B34654"/>
    <w:rsid w:val="00B34933"/>
    <w:rsid w:val="00B34BAE"/>
    <w:rsid w:val="00B355C6"/>
    <w:rsid w:val="00B3568C"/>
    <w:rsid w:val="00B35B0C"/>
    <w:rsid w:val="00B35B45"/>
    <w:rsid w:val="00B35C04"/>
    <w:rsid w:val="00B35FC8"/>
    <w:rsid w:val="00B3625C"/>
    <w:rsid w:val="00B36536"/>
    <w:rsid w:val="00B36AE8"/>
    <w:rsid w:val="00B36B03"/>
    <w:rsid w:val="00B36CE1"/>
    <w:rsid w:val="00B3708F"/>
    <w:rsid w:val="00B370CF"/>
    <w:rsid w:val="00B37130"/>
    <w:rsid w:val="00B3741A"/>
    <w:rsid w:val="00B376D1"/>
    <w:rsid w:val="00B376DA"/>
    <w:rsid w:val="00B3772F"/>
    <w:rsid w:val="00B37AD7"/>
    <w:rsid w:val="00B4018D"/>
    <w:rsid w:val="00B40372"/>
    <w:rsid w:val="00B4047F"/>
    <w:rsid w:val="00B4090A"/>
    <w:rsid w:val="00B40B28"/>
    <w:rsid w:val="00B40CAF"/>
    <w:rsid w:val="00B41424"/>
    <w:rsid w:val="00B4152D"/>
    <w:rsid w:val="00B41566"/>
    <w:rsid w:val="00B4187E"/>
    <w:rsid w:val="00B41D3D"/>
    <w:rsid w:val="00B421C2"/>
    <w:rsid w:val="00B42232"/>
    <w:rsid w:val="00B42437"/>
    <w:rsid w:val="00B425FF"/>
    <w:rsid w:val="00B42D63"/>
    <w:rsid w:val="00B42F2B"/>
    <w:rsid w:val="00B4378D"/>
    <w:rsid w:val="00B4391E"/>
    <w:rsid w:val="00B44005"/>
    <w:rsid w:val="00B4412D"/>
    <w:rsid w:val="00B44615"/>
    <w:rsid w:val="00B44EB8"/>
    <w:rsid w:val="00B45515"/>
    <w:rsid w:val="00B45578"/>
    <w:rsid w:val="00B456EE"/>
    <w:rsid w:val="00B457DF"/>
    <w:rsid w:val="00B45A62"/>
    <w:rsid w:val="00B45D83"/>
    <w:rsid w:val="00B45E05"/>
    <w:rsid w:val="00B45FF8"/>
    <w:rsid w:val="00B46084"/>
    <w:rsid w:val="00B46A5F"/>
    <w:rsid w:val="00B46C59"/>
    <w:rsid w:val="00B46EBF"/>
    <w:rsid w:val="00B47468"/>
    <w:rsid w:val="00B47B66"/>
    <w:rsid w:val="00B5068C"/>
    <w:rsid w:val="00B50B25"/>
    <w:rsid w:val="00B50B7A"/>
    <w:rsid w:val="00B50E72"/>
    <w:rsid w:val="00B51155"/>
    <w:rsid w:val="00B512C4"/>
    <w:rsid w:val="00B515B6"/>
    <w:rsid w:val="00B51F8C"/>
    <w:rsid w:val="00B51FF0"/>
    <w:rsid w:val="00B5241E"/>
    <w:rsid w:val="00B52552"/>
    <w:rsid w:val="00B525D9"/>
    <w:rsid w:val="00B5283C"/>
    <w:rsid w:val="00B5284B"/>
    <w:rsid w:val="00B53155"/>
    <w:rsid w:val="00B537A6"/>
    <w:rsid w:val="00B53928"/>
    <w:rsid w:val="00B53996"/>
    <w:rsid w:val="00B53B33"/>
    <w:rsid w:val="00B53D21"/>
    <w:rsid w:val="00B53D49"/>
    <w:rsid w:val="00B53F5D"/>
    <w:rsid w:val="00B54247"/>
    <w:rsid w:val="00B5472F"/>
    <w:rsid w:val="00B54A4E"/>
    <w:rsid w:val="00B55107"/>
    <w:rsid w:val="00B55308"/>
    <w:rsid w:val="00B55670"/>
    <w:rsid w:val="00B55A51"/>
    <w:rsid w:val="00B55E05"/>
    <w:rsid w:val="00B55E21"/>
    <w:rsid w:val="00B55F56"/>
    <w:rsid w:val="00B560BF"/>
    <w:rsid w:val="00B566CC"/>
    <w:rsid w:val="00B56945"/>
    <w:rsid w:val="00B56A08"/>
    <w:rsid w:val="00B56CF0"/>
    <w:rsid w:val="00B56D73"/>
    <w:rsid w:val="00B56DFF"/>
    <w:rsid w:val="00B56F6C"/>
    <w:rsid w:val="00B57026"/>
    <w:rsid w:val="00B570C5"/>
    <w:rsid w:val="00B57365"/>
    <w:rsid w:val="00B57456"/>
    <w:rsid w:val="00B57571"/>
    <w:rsid w:val="00B6009F"/>
    <w:rsid w:val="00B6048A"/>
    <w:rsid w:val="00B6095B"/>
    <w:rsid w:val="00B60BA6"/>
    <w:rsid w:val="00B61033"/>
    <w:rsid w:val="00B61422"/>
    <w:rsid w:val="00B61DD4"/>
    <w:rsid w:val="00B6202B"/>
    <w:rsid w:val="00B62048"/>
    <w:rsid w:val="00B62849"/>
    <w:rsid w:val="00B62C87"/>
    <w:rsid w:val="00B63245"/>
    <w:rsid w:val="00B634B4"/>
    <w:rsid w:val="00B63BC4"/>
    <w:rsid w:val="00B63ECE"/>
    <w:rsid w:val="00B640D7"/>
    <w:rsid w:val="00B6467A"/>
    <w:rsid w:val="00B64B7D"/>
    <w:rsid w:val="00B64BAC"/>
    <w:rsid w:val="00B650AE"/>
    <w:rsid w:val="00B65127"/>
    <w:rsid w:val="00B66096"/>
    <w:rsid w:val="00B66314"/>
    <w:rsid w:val="00B663FF"/>
    <w:rsid w:val="00B66D7A"/>
    <w:rsid w:val="00B6734E"/>
    <w:rsid w:val="00B67364"/>
    <w:rsid w:val="00B67689"/>
    <w:rsid w:val="00B67A54"/>
    <w:rsid w:val="00B67C01"/>
    <w:rsid w:val="00B700A4"/>
    <w:rsid w:val="00B70AEA"/>
    <w:rsid w:val="00B70CDE"/>
    <w:rsid w:val="00B71407"/>
    <w:rsid w:val="00B714A0"/>
    <w:rsid w:val="00B715B4"/>
    <w:rsid w:val="00B719C5"/>
    <w:rsid w:val="00B71CEE"/>
    <w:rsid w:val="00B72467"/>
    <w:rsid w:val="00B72A71"/>
    <w:rsid w:val="00B72AA3"/>
    <w:rsid w:val="00B72EB6"/>
    <w:rsid w:val="00B7307F"/>
    <w:rsid w:val="00B73EA7"/>
    <w:rsid w:val="00B74073"/>
    <w:rsid w:val="00B74366"/>
    <w:rsid w:val="00B743AE"/>
    <w:rsid w:val="00B74519"/>
    <w:rsid w:val="00B74C66"/>
    <w:rsid w:val="00B74D49"/>
    <w:rsid w:val="00B74EBF"/>
    <w:rsid w:val="00B74FFE"/>
    <w:rsid w:val="00B75591"/>
    <w:rsid w:val="00B75687"/>
    <w:rsid w:val="00B7596B"/>
    <w:rsid w:val="00B75A1F"/>
    <w:rsid w:val="00B76029"/>
    <w:rsid w:val="00B766F4"/>
    <w:rsid w:val="00B76CFE"/>
    <w:rsid w:val="00B77423"/>
    <w:rsid w:val="00B77502"/>
    <w:rsid w:val="00B801DA"/>
    <w:rsid w:val="00B80278"/>
    <w:rsid w:val="00B803FC"/>
    <w:rsid w:val="00B8071E"/>
    <w:rsid w:val="00B80878"/>
    <w:rsid w:val="00B8096C"/>
    <w:rsid w:val="00B8097B"/>
    <w:rsid w:val="00B80DD9"/>
    <w:rsid w:val="00B81189"/>
    <w:rsid w:val="00B8119B"/>
    <w:rsid w:val="00B813FB"/>
    <w:rsid w:val="00B81AF2"/>
    <w:rsid w:val="00B82035"/>
    <w:rsid w:val="00B8266F"/>
    <w:rsid w:val="00B8271A"/>
    <w:rsid w:val="00B82734"/>
    <w:rsid w:val="00B82A43"/>
    <w:rsid w:val="00B82C50"/>
    <w:rsid w:val="00B82DAB"/>
    <w:rsid w:val="00B82DCA"/>
    <w:rsid w:val="00B833A2"/>
    <w:rsid w:val="00B83858"/>
    <w:rsid w:val="00B8405D"/>
    <w:rsid w:val="00B84147"/>
    <w:rsid w:val="00B8415A"/>
    <w:rsid w:val="00B844CB"/>
    <w:rsid w:val="00B84647"/>
    <w:rsid w:val="00B846B7"/>
    <w:rsid w:val="00B847DD"/>
    <w:rsid w:val="00B8530C"/>
    <w:rsid w:val="00B854DE"/>
    <w:rsid w:val="00B858AC"/>
    <w:rsid w:val="00B858B1"/>
    <w:rsid w:val="00B85CD5"/>
    <w:rsid w:val="00B85E8A"/>
    <w:rsid w:val="00B863E8"/>
    <w:rsid w:val="00B86556"/>
    <w:rsid w:val="00B86749"/>
    <w:rsid w:val="00B868A6"/>
    <w:rsid w:val="00B8697B"/>
    <w:rsid w:val="00B86B48"/>
    <w:rsid w:val="00B86E42"/>
    <w:rsid w:val="00B86F2C"/>
    <w:rsid w:val="00B8706A"/>
    <w:rsid w:val="00B87C12"/>
    <w:rsid w:val="00B87D8A"/>
    <w:rsid w:val="00B87F76"/>
    <w:rsid w:val="00B87FAC"/>
    <w:rsid w:val="00B9012B"/>
    <w:rsid w:val="00B90571"/>
    <w:rsid w:val="00B907B2"/>
    <w:rsid w:val="00B90F2E"/>
    <w:rsid w:val="00B91341"/>
    <w:rsid w:val="00B922D9"/>
    <w:rsid w:val="00B924A5"/>
    <w:rsid w:val="00B92602"/>
    <w:rsid w:val="00B929B2"/>
    <w:rsid w:val="00B92A5A"/>
    <w:rsid w:val="00B930CF"/>
    <w:rsid w:val="00B934A0"/>
    <w:rsid w:val="00B934E0"/>
    <w:rsid w:val="00B934EE"/>
    <w:rsid w:val="00B93E89"/>
    <w:rsid w:val="00B93E8D"/>
    <w:rsid w:val="00B94165"/>
    <w:rsid w:val="00B942FF"/>
    <w:rsid w:val="00B948D8"/>
    <w:rsid w:val="00B94ABE"/>
    <w:rsid w:val="00B94E55"/>
    <w:rsid w:val="00B95571"/>
    <w:rsid w:val="00B95D88"/>
    <w:rsid w:val="00B95DD2"/>
    <w:rsid w:val="00B95ED1"/>
    <w:rsid w:val="00B962A1"/>
    <w:rsid w:val="00B964B7"/>
    <w:rsid w:val="00B96581"/>
    <w:rsid w:val="00B96DE1"/>
    <w:rsid w:val="00B970EC"/>
    <w:rsid w:val="00B9712B"/>
    <w:rsid w:val="00B9712E"/>
    <w:rsid w:val="00B97145"/>
    <w:rsid w:val="00B97381"/>
    <w:rsid w:val="00B97501"/>
    <w:rsid w:val="00B9750E"/>
    <w:rsid w:val="00B975C5"/>
    <w:rsid w:val="00B975D6"/>
    <w:rsid w:val="00BA006C"/>
    <w:rsid w:val="00BA0083"/>
    <w:rsid w:val="00BA014D"/>
    <w:rsid w:val="00BA02AB"/>
    <w:rsid w:val="00BA02AD"/>
    <w:rsid w:val="00BA0489"/>
    <w:rsid w:val="00BA054B"/>
    <w:rsid w:val="00BA05CD"/>
    <w:rsid w:val="00BA0781"/>
    <w:rsid w:val="00BA0782"/>
    <w:rsid w:val="00BA0B0A"/>
    <w:rsid w:val="00BA103C"/>
    <w:rsid w:val="00BA11ED"/>
    <w:rsid w:val="00BA207C"/>
    <w:rsid w:val="00BA2A52"/>
    <w:rsid w:val="00BA313F"/>
    <w:rsid w:val="00BA3306"/>
    <w:rsid w:val="00BA3A00"/>
    <w:rsid w:val="00BA3D1E"/>
    <w:rsid w:val="00BA3E53"/>
    <w:rsid w:val="00BA426F"/>
    <w:rsid w:val="00BA44FA"/>
    <w:rsid w:val="00BA452D"/>
    <w:rsid w:val="00BA458C"/>
    <w:rsid w:val="00BA460F"/>
    <w:rsid w:val="00BA46E5"/>
    <w:rsid w:val="00BA499F"/>
    <w:rsid w:val="00BA4A55"/>
    <w:rsid w:val="00BA4BF1"/>
    <w:rsid w:val="00BA4C2A"/>
    <w:rsid w:val="00BA4D06"/>
    <w:rsid w:val="00BA513E"/>
    <w:rsid w:val="00BA569F"/>
    <w:rsid w:val="00BA58F7"/>
    <w:rsid w:val="00BA5BA6"/>
    <w:rsid w:val="00BA61A8"/>
    <w:rsid w:val="00BA6FE1"/>
    <w:rsid w:val="00BA70E3"/>
    <w:rsid w:val="00BA7166"/>
    <w:rsid w:val="00BA7DF9"/>
    <w:rsid w:val="00BA7FEB"/>
    <w:rsid w:val="00BB0935"/>
    <w:rsid w:val="00BB0B74"/>
    <w:rsid w:val="00BB0CD9"/>
    <w:rsid w:val="00BB11D7"/>
    <w:rsid w:val="00BB15F8"/>
    <w:rsid w:val="00BB16D7"/>
    <w:rsid w:val="00BB17DF"/>
    <w:rsid w:val="00BB1AAF"/>
    <w:rsid w:val="00BB1DA9"/>
    <w:rsid w:val="00BB262E"/>
    <w:rsid w:val="00BB2BD7"/>
    <w:rsid w:val="00BB3074"/>
    <w:rsid w:val="00BB3773"/>
    <w:rsid w:val="00BB3A81"/>
    <w:rsid w:val="00BB3B5D"/>
    <w:rsid w:val="00BB4AA9"/>
    <w:rsid w:val="00BB4AB2"/>
    <w:rsid w:val="00BB4D27"/>
    <w:rsid w:val="00BB5639"/>
    <w:rsid w:val="00BB56F4"/>
    <w:rsid w:val="00BB5E22"/>
    <w:rsid w:val="00BB5F7B"/>
    <w:rsid w:val="00BB6AB2"/>
    <w:rsid w:val="00BB6B4E"/>
    <w:rsid w:val="00BB707D"/>
    <w:rsid w:val="00BB74E0"/>
    <w:rsid w:val="00BB769C"/>
    <w:rsid w:val="00BB7C10"/>
    <w:rsid w:val="00BB7CF5"/>
    <w:rsid w:val="00BC066E"/>
    <w:rsid w:val="00BC073A"/>
    <w:rsid w:val="00BC0741"/>
    <w:rsid w:val="00BC07AB"/>
    <w:rsid w:val="00BC088F"/>
    <w:rsid w:val="00BC0BDD"/>
    <w:rsid w:val="00BC0C33"/>
    <w:rsid w:val="00BC15F5"/>
    <w:rsid w:val="00BC1876"/>
    <w:rsid w:val="00BC1AA2"/>
    <w:rsid w:val="00BC1AFC"/>
    <w:rsid w:val="00BC1E2B"/>
    <w:rsid w:val="00BC24A4"/>
    <w:rsid w:val="00BC2688"/>
    <w:rsid w:val="00BC2AF1"/>
    <w:rsid w:val="00BC2C4B"/>
    <w:rsid w:val="00BC2C69"/>
    <w:rsid w:val="00BC31A7"/>
    <w:rsid w:val="00BC321F"/>
    <w:rsid w:val="00BC3474"/>
    <w:rsid w:val="00BC34D6"/>
    <w:rsid w:val="00BC359A"/>
    <w:rsid w:val="00BC371F"/>
    <w:rsid w:val="00BC4366"/>
    <w:rsid w:val="00BC49D7"/>
    <w:rsid w:val="00BC4A7C"/>
    <w:rsid w:val="00BC4AC0"/>
    <w:rsid w:val="00BC4C74"/>
    <w:rsid w:val="00BC503B"/>
    <w:rsid w:val="00BC5097"/>
    <w:rsid w:val="00BC539A"/>
    <w:rsid w:val="00BC553A"/>
    <w:rsid w:val="00BC5766"/>
    <w:rsid w:val="00BC58F7"/>
    <w:rsid w:val="00BC5AEF"/>
    <w:rsid w:val="00BC5DB6"/>
    <w:rsid w:val="00BC68C8"/>
    <w:rsid w:val="00BC691B"/>
    <w:rsid w:val="00BC696D"/>
    <w:rsid w:val="00BC7543"/>
    <w:rsid w:val="00BC7549"/>
    <w:rsid w:val="00BC794C"/>
    <w:rsid w:val="00BC79D0"/>
    <w:rsid w:val="00BD0235"/>
    <w:rsid w:val="00BD0887"/>
    <w:rsid w:val="00BD0D87"/>
    <w:rsid w:val="00BD189A"/>
    <w:rsid w:val="00BD20BC"/>
    <w:rsid w:val="00BD2173"/>
    <w:rsid w:val="00BD257C"/>
    <w:rsid w:val="00BD29DC"/>
    <w:rsid w:val="00BD2AD8"/>
    <w:rsid w:val="00BD304B"/>
    <w:rsid w:val="00BD314B"/>
    <w:rsid w:val="00BD370C"/>
    <w:rsid w:val="00BD3E7C"/>
    <w:rsid w:val="00BD43D8"/>
    <w:rsid w:val="00BD44D4"/>
    <w:rsid w:val="00BD4692"/>
    <w:rsid w:val="00BD47B1"/>
    <w:rsid w:val="00BD4947"/>
    <w:rsid w:val="00BD4B35"/>
    <w:rsid w:val="00BD5167"/>
    <w:rsid w:val="00BD545B"/>
    <w:rsid w:val="00BD54FD"/>
    <w:rsid w:val="00BD5634"/>
    <w:rsid w:val="00BD5727"/>
    <w:rsid w:val="00BD5973"/>
    <w:rsid w:val="00BD5B76"/>
    <w:rsid w:val="00BD5F34"/>
    <w:rsid w:val="00BD5F92"/>
    <w:rsid w:val="00BD5FE6"/>
    <w:rsid w:val="00BD600D"/>
    <w:rsid w:val="00BD6081"/>
    <w:rsid w:val="00BD6431"/>
    <w:rsid w:val="00BD6514"/>
    <w:rsid w:val="00BD70A8"/>
    <w:rsid w:val="00BD71D5"/>
    <w:rsid w:val="00BD7E1B"/>
    <w:rsid w:val="00BE0245"/>
    <w:rsid w:val="00BE04CB"/>
    <w:rsid w:val="00BE0B5F"/>
    <w:rsid w:val="00BE1006"/>
    <w:rsid w:val="00BE1860"/>
    <w:rsid w:val="00BE18E2"/>
    <w:rsid w:val="00BE1B60"/>
    <w:rsid w:val="00BE268D"/>
    <w:rsid w:val="00BE2BE1"/>
    <w:rsid w:val="00BE2C81"/>
    <w:rsid w:val="00BE2F58"/>
    <w:rsid w:val="00BE323D"/>
    <w:rsid w:val="00BE327D"/>
    <w:rsid w:val="00BE349F"/>
    <w:rsid w:val="00BE362E"/>
    <w:rsid w:val="00BE375C"/>
    <w:rsid w:val="00BE377A"/>
    <w:rsid w:val="00BE3CBA"/>
    <w:rsid w:val="00BE4580"/>
    <w:rsid w:val="00BE48F2"/>
    <w:rsid w:val="00BE4FBE"/>
    <w:rsid w:val="00BE5A51"/>
    <w:rsid w:val="00BE5BFB"/>
    <w:rsid w:val="00BE5F05"/>
    <w:rsid w:val="00BE5F0F"/>
    <w:rsid w:val="00BE63AD"/>
    <w:rsid w:val="00BE650D"/>
    <w:rsid w:val="00BE6781"/>
    <w:rsid w:val="00BE6B39"/>
    <w:rsid w:val="00BE7482"/>
    <w:rsid w:val="00BE7610"/>
    <w:rsid w:val="00BE7A52"/>
    <w:rsid w:val="00BE7A66"/>
    <w:rsid w:val="00BE7B89"/>
    <w:rsid w:val="00BE7BDA"/>
    <w:rsid w:val="00BE7CEF"/>
    <w:rsid w:val="00BE7F70"/>
    <w:rsid w:val="00BF06DB"/>
    <w:rsid w:val="00BF0705"/>
    <w:rsid w:val="00BF0A07"/>
    <w:rsid w:val="00BF0C71"/>
    <w:rsid w:val="00BF0EF7"/>
    <w:rsid w:val="00BF1364"/>
    <w:rsid w:val="00BF1461"/>
    <w:rsid w:val="00BF190F"/>
    <w:rsid w:val="00BF1994"/>
    <w:rsid w:val="00BF1F97"/>
    <w:rsid w:val="00BF1FC0"/>
    <w:rsid w:val="00BF2036"/>
    <w:rsid w:val="00BF2285"/>
    <w:rsid w:val="00BF26AF"/>
    <w:rsid w:val="00BF28AB"/>
    <w:rsid w:val="00BF305F"/>
    <w:rsid w:val="00BF3549"/>
    <w:rsid w:val="00BF3A3C"/>
    <w:rsid w:val="00BF4576"/>
    <w:rsid w:val="00BF47BF"/>
    <w:rsid w:val="00BF4A11"/>
    <w:rsid w:val="00BF4BDF"/>
    <w:rsid w:val="00BF4C4C"/>
    <w:rsid w:val="00BF4CF1"/>
    <w:rsid w:val="00BF50C9"/>
    <w:rsid w:val="00BF5738"/>
    <w:rsid w:val="00BF5D86"/>
    <w:rsid w:val="00BF5EEE"/>
    <w:rsid w:val="00BF5F89"/>
    <w:rsid w:val="00BF678C"/>
    <w:rsid w:val="00BF6A14"/>
    <w:rsid w:val="00BF6AE7"/>
    <w:rsid w:val="00BF72C8"/>
    <w:rsid w:val="00BF75BF"/>
    <w:rsid w:val="00BF7BC3"/>
    <w:rsid w:val="00BF7C13"/>
    <w:rsid w:val="00BF7CE6"/>
    <w:rsid w:val="00BF7D13"/>
    <w:rsid w:val="00C00091"/>
    <w:rsid w:val="00C0050D"/>
    <w:rsid w:val="00C008D2"/>
    <w:rsid w:val="00C00D9A"/>
    <w:rsid w:val="00C02405"/>
    <w:rsid w:val="00C0320B"/>
    <w:rsid w:val="00C03755"/>
    <w:rsid w:val="00C03A07"/>
    <w:rsid w:val="00C03F91"/>
    <w:rsid w:val="00C04FDB"/>
    <w:rsid w:val="00C051EA"/>
    <w:rsid w:val="00C05318"/>
    <w:rsid w:val="00C057BC"/>
    <w:rsid w:val="00C05A3C"/>
    <w:rsid w:val="00C0634E"/>
    <w:rsid w:val="00C06385"/>
    <w:rsid w:val="00C0708F"/>
    <w:rsid w:val="00C070B6"/>
    <w:rsid w:val="00C0718E"/>
    <w:rsid w:val="00C0722C"/>
    <w:rsid w:val="00C074F3"/>
    <w:rsid w:val="00C075F1"/>
    <w:rsid w:val="00C079D3"/>
    <w:rsid w:val="00C07D66"/>
    <w:rsid w:val="00C07ED8"/>
    <w:rsid w:val="00C07F15"/>
    <w:rsid w:val="00C07F7B"/>
    <w:rsid w:val="00C1091D"/>
    <w:rsid w:val="00C110B9"/>
    <w:rsid w:val="00C1147E"/>
    <w:rsid w:val="00C116CA"/>
    <w:rsid w:val="00C1183B"/>
    <w:rsid w:val="00C11BCA"/>
    <w:rsid w:val="00C11EEC"/>
    <w:rsid w:val="00C12759"/>
    <w:rsid w:val="00C12C41"/>
    <w:rsid w:val="00C13309"/>
    <w:rsid w:val="00C134C7"/>
    <w:rsid w:val="00C135C8"/>
    <w:rsid w:val="00C136A7"/>
    <w:rsid w:val="00C1396F"/>
    <w:rsid w:val="00C13C61"/>
    <w:rsid w:val="00C13E59"/>
    <w:rsid w:val="00C14519"/>
    <w:rsid w:val="00C14A42"/>
    <w:rsid w:val="00C14DEC"/>
    <w:rsid w:val="00C14E31"/>
    <w:rsid w:val="00C14F03"/>
    <w:rsid w:val="00C156CE"/>
    <w:rsid w:val="00C15946"/>
    <w:rsid w:val="00C1688F"/>
    <w:rsid w:val="00C16B00"/>
    <w:rsid w:val="00C16CB4"/>
    <w:rsid w:val="00C16F0D"/>
    <w:rsid w:val="00C17094"/>
    <w:rsid w:val="00C17254"/>
    <w:rsid w:val="00C177BF"/>
    <w:rsid w:val="00C177DB"/>
    <w:rsid w:val="00C2057F"/>
    <w:rsid w:val="00C20D76"/>
    <w:rsid w:val="00C20F22"/>
    <w:rsid w:val="00C20F36"/>
    <w:rsid w:val="00C212D7"/>
    <w:rsid w:val="00C2136A"/>
    <w:rsid w:val="00C21388"/>
    <w:rsid w:val="00C2182A"/>
    <w:rsid w:val="00C21AD9"/>
    <w:rsid w:val="00C21DF1"/>
    <w:rsid w:val="00C21FB3"/>
    <w:rsid w:val="00C222F0"/>
    <w:rsid w:val="00C22DBB"/>
    <w:rsid w:val="00C24324"/>
    <w:rsid w:val="00C244EC"/>
    <w:rsid w:val="00C252B6"/>
    <w:rsid w:val="00C25C79"/>
    <w:rsid w:val="00C25D69"/>
    <w:rsid w:val="00C2656F"/>
    <w:rsid w:val="00C266E1"/>
    <w:rsid w:val="00C268FA"/>
    <w:rsid w:val="00C270AE"/>
    <w:rsid w:val="00C27414"/>
    <w:rsid w:val="00C30015"/>
    <w:rsid w:val="00C30D08"/>
    <w:rsid w:val="00C31041"/>
    <w:rsid w:val="00C3106E"/>
    <w:rsid w:val="00C31293"/>
    <w:rsid w:val="00C31936"/>
    <w:rsid w:val="00C31CA0"/>
    <w:rsid w:val="00C31D72"/>
    <w:rsid w:val="00C31DC2"/>
    <w:rsid w:val="00C32046"/>
    <w:rsid w:val="00C320CB"/>
    <w:rsid w:val="00C32574"/>
    <w:rsid w:val="00C32C88"/>
    <w:rsid w:val="00C32E41"/>
    <w:rsid w:val="00C33899"/>
    <w:rsid w:val="00C33A96"/>
    <w:rsid w:val="00C33B52"/>
    <w:rsid w:val="00C33E5D"/>
    <w:rsid w:val="00C340CD"/>
    <w:rsid w:val="00C3432D"/>
    <w:rsid w:val="00C349E3"/>
    <w:rsid w:val="00C34C42"/>
    <w:rsid w:val="00C34C45"/>
    <w:rsid w:val="00C35A3A"/>
    <w:rsid w:val="00C35D37"/>
    <w:rsid w:val="00C35FED"/>
    <w:rsid w:val="00C3625C"/>
    <w:rsid w:val="00C36785"/>
    <w:rsid w:val="00C36854"/>
    <w:rsid w:val="00C36D0D"/>
    <w:rsid w:val="00C36E28"/>
    <w:rsid w:val="00C36F27"/>
    <w:rsid w:val="00C3730E"/>
    <w:rsid w:val="00C37690"/>
    <w:rsid w:val="00C376CC"/>
    <w:rsid w:val="00C379F3"/>
    <w:rsid w:val="00C37E08"/>
    <w:rsid w:val="00C37E2F"/>
    <w:rsid w:val="00C37FE1"/>
    <w:rsid w:val="00C40408"/>
    <w:rsid w:val="00C40A50"/>
    <w:rsid w:val="00C40A6E"/>
    <w:rsid w:val="00C40D9F"/>
    <w:rsid w:val="00C4121B"/>
    <w:rsid w:val="00C41580"/>
    <w:rsid w:val="00C4163E"/>
    <w:rsid w:val="00C4201A"/>
    <w:rsid w:val="00C422C5"/>
    <w:rsid w:val="00C42865"/>
    <w:rsid w:val="00C4305A"/>
    <w:rsid w:val="00C432A7"/>
    <w:rsid w:val="00C434D4"/>
    <w:rsid w:val="00C43943"/>
    <w:rsid w:val="00C43ACA"/>
    <w:rsid w:val="00C43ED2"/>
    <w:rsid w:val="00C44339"/>
    <w:rsid w:val="00C44710"/>
    <w:rsid w:val="00C45056"/>
    <w:rsid w:val="00C4560D"/>
    <w:rsid w:val="00C45ADC"/>
    <w:rsid w:val="00C45FBB"/>
    <w:rsid w:val="00C46499"/>
    <w:rsid w:val="00C468A5"/>
    <w:rsid w:val="00C46984"/>
    <w:rsid w:val="00C46B35"/>
    <w:rsid w:val="00C46F92"/>
    <w:rsid w:val="00C473C4"/>
    <w:rsid w:val="00C47441"/>
    <w:rsid w:val="00C4772F"/>
    <w:rsid w:val="00C47948"/>
    <w:rsid w:val="00C47A11"/>
    <w:rsid w:val="00C47B46"/>
    <w:rsid w:val="00C47BF1"/>
    <w:rsid w:val="00C47D3C"/>
    <w:rsid w:val="00C47F51"/>
    <w:rsid w:val="00C5074D"/>
    <w:rsid w:val="00C50ADC"/>
    <w:rsid w:val="00C50C76"/>
    <w:rsid w:val="00C51B4B"/>
    <w:rsid w:val="00C51D71"/>
    <w:rsid w:val="00C52105"/>
    <w:rsid w:val="00C521F1"/>
    <w:rsid w:val="00C5277C"/>
    <w:rsid w:val="00C5372F"/>
    <w:rsid w:val="00C53893"/>
    <w:rsid w:val="00C53D3F"/>
    <w:rsid w:val="00C54067"/>
    <w:rsid w:val="00C544A2"/>
    <w:rsid w:val="00C54644"/>
    <w:rsid w:val="00C55388"/>
    <w:rsid w:val="00C5559F"/>
    <w:rsid w:val="00C555F6"/>
    <w:rsid w:val="00C55B3C"/>
    <w:rsid w:val="00C55D78"/>
    <w:rsid w:val="00C5600B"/>
    <w:rsid w:val="00C560AF"/>
    <w:rsid w:val="00C562D1"/>
    <w:rsid w:val="00C563FA"/>
    <w:rsid w:val="00C565F1"/>
    <w:rsid w:val="00C56671"/>
    <w:rsid w:val="00C570A0"/>
    <w:rsid w:val="00C57117"/>
    <w:rsid w:val="00C57348"/>
    <w:rsid w:val="00C57A54"/>
    <w:rsid w:val="00C60267"/>
    <w:rsid w:val="00C60362"/>
    <w:rsid w:val="00C60466"/>
    <w:rsid w:val="00C60B74"/>
    <w:rsid w:val="00C60BA9"/>
    <w:rsid w:val="00C60D6A"/>
    <w:rsid w:val="00C60D7A"/>
    <w:rsid w:val="00C615FD"/>
    <w:rsid w:val="00C61665"/>
    <w:rsid w:val="00C61DD4"/>
    <w:rsid w:val="00C61F55"/>
    <w:rsid w:val="00C622F3"/>
    <w:rsid w:val="00C6308D"/>
    <w:rsid w:val="00C636D2"/>
    <w:rsid w:val="00C636ED"/>
    <w:rsid w:val="00C63AA1"/>
    <w:rsid w:val="00C641FF"/>
    <w:rsid w:val="00C64411"/>
    <w:rsid w:val="00C6479F"/>
    <w:rsid w:val="00C64837"/>
    <w:rsid w:val="00C64960"/>
    <w:rsid w:val="00C64987"/>
    <w:rsid w:val="00C64EDD"/>
    <w:rsid w:val="00C6509A"/>
    <w:rsid w:val="00C65269"/>
    <w:rsid w:val="00C653A1"/>
    <w:rsid w:val="00C65A52"/>
    <w:rsid w:val="00C66083"/>
    <w:rsid w:val="00C661A0"/>
    <w:rsid w:val="00C66EFB"/>
    <w:rsid w:val="00C6705D"/>
    <w:rsid w:val="00C6719E"/>
    <w:rsid w:val="00C673D9"/>
    <w:rsid w:val="00C67524"/>
    <w:rsid w:val="00C675C6"/>
    <w:rsid w:val="00C67DAC"/>
    <w:rsid w:val="00C67FD4"/>
    <w:rsid w:val="00C70372"/>
    <w:rsid w:val="00C70820"/>
    <w:rsid w:val="00C711B5"/>
    <w:rsid w:val="00C71354"/>
    <w:rsid w:val="00C71699"/>
    <w:rsid w:val="00C719D1"/>
    <w:rsid w:val="00C71B4C"/>
    <w:rsid w:val="00C71C2A"/>
    <w:rsid w:val="00C72170"/>
    <w:rsid w:val="00C722F8"/>
    <w:rsid w:val="00C7282A"/>
    <w:rsid w:val="00C72953"/>
    <w:rsid w:val="00C72998"/>
    <w:rsid w:val="00C72BCE"/>
    <w:rsid w:val="00C738E9"/>
    <w:rsid w:val="00C73E90"/>
    <w:rsid w:val="00C73F9C"/>
    <w:rsid w:val="00C74254"/>
    <w:rsid w:val="00C74858"/>
    <w:rsid w:val="00C74938"/>
    <w:rsid w:val="00C74A93"/>
    <w:rsid w:val="00C75316"/>
    <w:rsid w:val="00C76401"/>
    <w:rsid w:val="00C76647"/>
    <w:rsid w:val="00C76A19"/>
    <w:rsid w:val="00C76B36"/>
    <w:rsid w:val="00C76E56"/>
    <w:rsid w:val="00C77069"/>
    <w:rsid w:val="00C7772D"/>
    <w:rsid w:val="00C77A1C"/>
    <w:rsid w:val="00C80826"/>
    <w:rsid w:val="00C811E9"/>
    <w:rsid w:val="00C81361"/>
    <w:rsid w:val="00C815F6"/>
    <w:rsid w:val="00C8174A"/>
    <w:rsid w:val="00C817DE"/>
    <w:rsid w:val="00C81CCB"/>
    <w:rsid w:val="00C824B0"/>
    <w:rsid w:val="00C82E29"/>
    <w:rsid w:val="00C83121"/>
    <w:rsid w:val="00C8348D"/>
    <w:rsid w:val="00C839A0"/>
    <w:rsid w:val="00C83AF6"/>
    <w:rsid w:val="00C83CB3"/>
    <w:rsid w:val="00C8427C"/>
    <w:rsid w:val="00C8431A"/>
    <w:rsid w:val="00C84551"/>
    <w:rsid w:val="00C84B68"/>
    <w:rsid w:val="00C84C91"/>
    <w:rsid w:val="00C85BC4"/>
    <w:rsid w:val="00C85BEC"/>
    <w:rsid w:val="00C85F4F"/>
    <w:rsid w:val="00C85FC3"/>
    <w:rsid w:val="00C863BF"/>
    <w:rsid w:val="00C863D3"/>
    <w:rsid w:val="00C8688D"/>
    <w:rsid w:val="00C869AE"/>
    <w:rsid w:val="00C86C03"/>
    <w:rsid w:val="00C86F50"/>
    <w:rsid w:val="00C872EB"/>
    <w:rsid w:val="00C87502"/>
    <w:rsid w:val="00C875CF"/>
    <w:rsid w:val="00C87EB5"/>
    <w:rsid w:val="00C9035F"/>
    <w:rsid w:val="00C9081F"/>
    <w:rsid w:val="00C90A16"/>
    <w:rsid w:val="00C91763"/>
    <w:rsid w:val="00C91A72"/>
    <w:rsid w:val="00C91D24"/>
    <w:rsid w:val="00C9207B"/>
    <w:rsid w:val="00C92182"/>
    <w:rsid w:val="00C9238F"/>
    <w:rsid w:val="00C9268D"/>
    <w:rsid w:val="00C928FF"/>
    <w:rsid w:val="00C929D2"/>
    <w:rsid w:val="00C92CFB"/>
    <w:rsid w:val="00C9302F"/>
    <w:rsid w:val="00C931D5"/>
    <w:rsid w:val="00C9343E"/>
    <w:rsid w:val="00C93BC5"/>
    <w:rsid w:val="00C93EDE"/>
    <w:rsid w:val="00C9420C"/>
    <w:rsid w:val="00C94A3B"/>
    <w:rsid w:val="00C94A7B"/>
    <w:rsid w:val="00C94B74"/>
    <w:rsid w:val="00C94DD2"/>
    <w:rsid w:val="00C94F8C"/>
    <w:rsid w:val="00C95177"/>
    <w:rsid w:val="00C952BC"/>
    <w:rsid w:val="00C95941"/>
    <w:rsid w:val="00C95A51"/>
    <w:rsid w:val="00C9679F"/>
    <w:rsid w:val="00C969D0"/>
    <w:rsid w:val="00C96C4D"/>
    <w:rsid w:val="00C96CD4"/>
    <w:rsid w:val="00C96FC5"/>
    <w:rsid w:val="00C972A1"/>
    <w:rsid w:val="00C9747E"/>
    <w:rsid w:val="00C9786E"/>
    <w:rsid w:val="00C97A73"/>
    <w:rsid w:val="00C97C43"/>
    <w:rsid w:val="00C97E8D"/>
    <w:rsid w:val="00C97EAA"/>
    <w:rsid w:val="00C97FA8"/>
    <w:rsid w:val="00CA046E"/>
    <w:rsid w:val="00CA092C"/>
    <w:rsid w:val="00CA0A14"/>
    <w:rsid w:val="00CA0CBD"/>
    <w:rsid w:val="00CA0D4E"/>
    <w:rsid w:val="00CA12C1"/>
    <w:rsid w:val="00CA12FA"/>
    <w:rsid w:val="00CA171C"/>
    <w:rsid w:val="00CA1CA6"/>
    <w:rsid w:val="00CA20C0"/>
    <w:rsid w:val="00CA2276"/>
    <w:rsid w:val="00CA3809"/>
    <w:rsid w:val="00CA39A1"/>
    <w:rsid w:val="00CA3AF9"/>
    <w:rsid w:val="00CA4589"/>
    <w:rsid w:val="00CA47EE"/>
    <w:rsid w:val="00CA4A11"/>
    <w:rsid w:val="00CA4B52"/>
    <w:rsid w:val="00CA4C5B"/>
    <w:rsid w:val="00CA542B"/>
    <w:rsid w:val="00CA544F"/>
    <w:rsid w:val="00CA5991"/>
    <w:rsid w:val="00CA5EF2"/>
    <w:rsid w:val="00CA6D29"/>
    <w:rsid w:val="00CA7689"/>
    <w:rsid w:val="00CA791D"/>
    <w:rsid w:val="00CA7F25"/>
    <w:rsid w:val="00CB01D9"/>
    <w:rsid w:val="00CB02AA"/>
    <w:rsid w:val="00CB04E3"/>
    <w:rsid w:val="00CB0D43"/>
    <w:rsid w:val="00CB0F44"/>
    <w:rsid w:val="00CB13FA"/>
    <w:rsid w:val="00CB19AD"/>
    <w:rsid w:val="00CB1DAB"/>
    <w:rsid w:val="00CB1EDE"/>
    <w:rsid w:val="00CB1F7C"/>
    <w:rsid w:val="00CB24CD"/>
    <w:rsid w:val="00CB2830"/>
    <w:rsid w:val="00CB3743"/>
    <w:rsid w:val="00CB40B6"/>
    <w:rsid w:val="00CB4503"/>
    <w:rsid w:val="00CB4B25"/>
    <w:rsid w:val="00CB4BC2"/>
    <w:rsid w:val="00CB4D15"/>
    <w:rsid w:val="00CB52D1"/>
    <w:rsid w:val="00CB5619"/>
    <w:rsid w:val="00CB5A26"/>
    <w:rsid w:val="00CB5B21"/>
    <w:rsid w:val="00CB6487"/>
    <w:rsid w:val="00CB6AF9"/>
    <w:rsid w:val="00CB72F9"/>
    <w:rsid w:val="00CB7780"/>
    <w:rsid w:val="00CB789B"/>
    <w:rsid w:val="00CB79B5"/>
    <w:rsid w:val="00CB7BF9"/>
    <w:rsid w:val="00CB7E1D"/>
    <w:rsid w:val="00CC1357"/>
    <w:rsid w:val="00CC141D"/>
    <w:rsid w:val="00CC14C4"/>
    <w:rsid w:val="00CC17F1"/>
    <w:rsid w:val="00CC1DA6"/>
    <w:rsid w:val="00CC1E3E"/>
    <w:rsid w:val="00CC25F8"/>
    <w:rsid w:val="00CC2818"/>
    <w:rsid w:val="00CC288E"/>
    <w:rsid w:val="00CC3513"/>
    <w:rsid w:val="00CC3A32"/>
    <w:rsid w:val="00CC3E6C"/>
    <w:rsid w:val="00CC3F8D"/>
    <w:rsid w:val="00CC3FBE"/>
    <w:rsid w:val="00CC42FD"/>
    <w:rsid w:val="00CC49CF"/>
    <w:rsid w:val="00CC4E32"/>
    <w:rsid w:val="00CC5359"/>
    <w:rsid w:val="00CC56BF"/>
    <w:rsid w:val="00CC5C2E"/>
    <w:rsid w:val="00CC5E66"/>
    <w:rsid w:val="00CC5FB1"/>
    <w:rsid w:val="00CC6E01"/>
    <w:rsid w:val="00CC7A37"/>
    <w:rsid w:val="00CC7A6C"/>
    <w:rsid w:val="00CC7C8C"/>
    <w:rsid w:val="00CC7D25"/>
    <w:rsid w:val="00CD0155"/>
    <w:rsid w:val="00CD0164"/>
    <w:rsid w:val="00CD02B8"/>
    <w:rsid w:val="00CD063E"/>
    <w:rsid w:val="00CD16BF"/>
    <w:rsid w:val="00CD1A6A"/>
    <w:rsid w:val="00CD1AA1"/>
    <w:rsid w:val="00CD1B7B"/>
    <w:rsid w:val="00CD1CAA"/>
    <w:rsid w:val="00CD23E4"/>
    <w:rsid w:val="00CD266F"/>
    <w:rsid w:val="00CD2C20"/>
    <w:rsid w:val="00CD30DE"/>
    <w:rsid w:val="00CD3AEA"/>
    <w:rsid w:val="00CD3E56"/>
    <w:rsid w:val="00CD3F1E"/>
    <w:rsid w:val="00CD3F42"/>
    <w:rsid w:val="00CD3F73"/>
    <w:rsid w:val="00CD4067"/>
    <w:rsid w:val="00CD4161"/>
    <w:rsid w:val="00CD4459"/>
    <w:rsid w:val="00CD4DAB"/>
    <w:rsid w:val="00CD5306"/>
    <w:rsid w:val="00CD5330"/>
    <w:rsid w:val="00CD5444"/>
    <w:rsid w:val="00CD5AC0"/>
    <w:rsid w:val="00CD5BD1"/>
    <w:rsid w:val="00CD5C13"/>
    <w:rsid w:val="00CD6116"/>
    <w:rsid w:val="00CD61E0"/>
    <w:rsid w:val="00CD6414"/>
    <w:rsid w:val="00CD6595"/>
    <w:rsid w:val="00CD6EC1"/>
    <w:rsid w:val="00CD77E6"/>
    <w:rsid w:val="00CD7CAB"/>
    <w:rsid w:val="00CE06F4"/>
    <w:rsid w:val="00CE0B6C"/>
    <w:rsid w:val="00CE1076"/>
    <w:rsid w:val="00CE11DB"/>
    <w:rsid w:val="00CE13DD"/>
    <w:rsid w:val="00CE1405"/>
    <w:rsid w:val="00CE150C"/>
    <w:rsid w:val="00CE158F"/>
    <w:rsid w:val="00CE18F7"/>
    <w:rsid w:val="00CE1B03"/>
    <w:rsid w:val="00CE1BA0"/>
    <w:rsid w:val="00CE247F"/>
    <w:rsid w:val="00CE24D7"/>
    <w:rsid w:val="00CE254A"/>
    <w:rsid w:val="00CE29D8"/>
    <w:rsid w:val="00CE2C09"/>
    <w:rsid w:val="00CE2D6C"/>
    <w:rsid w:val="00CE3429"/>
    <w:rsid w:val="00CE37FB"/>
    <w:rsid w:val="00CE3863"/>
    <w:rsid w:val="00CE3B42"/>
    <w:rsid w:val="00CE3B50"/>
    <w:rsid w:val="00CE46D9"/>
    <w:rsid w:val="00CE4984"/>
    <w:rsid w:val="00CE4A68"/>
    <w:rsid w:val="00CE4C4E"/>
    <w:rsid w:val="00CE4C50"/>
    <w:rsid w:val="00CE5215"/>
    <w:rsid w:val="00CE54CD"/>
    <w:rsid w:val="00CE56E4"/>
    <w:rsid w:val="00CE57CE"/>
    <w:rsid w:val="00CE5C6A"/>
    <w:rsid w:val="00CE5D5B"/>
    <w:rsid w:val="00CE625E"/>
    <w:rsid w:val="00CE6573"/>
    <w:rsid w:val="00CE66A5"/>
    <w:rsid w:val="00CE6EA3"/>
    <w:rsid w:val="00CE7247"/>
    <w:rsid w:val="00CE7414"/>
    <w:rsid w:val="00CF0206"/>
    <w:rsid w:val="00CF0490"/>
    <w:rsid w:val="00CF04ED"/>
    <w:rsid w:val="00CF076B"/>
    <w:rsid w:val="00CF0A77"/>
    <w:rsid w:val="00CF0AA2"/>
    <w:rsid w:val="00CF0AF4"/>
    <w:rsid w:val="00CF0E7E"/>
    <w:rsid w:val="00CF11F6"/>
    <w:rsid w:val="00CF12B9"/>
    <w:rsid w:val="00CF1C0D"/>
    <w:rsid w:val="00CF1C79"/>
    <w:rsid w:val="00CF1CCE"/>
    <w:rsid w:val="00CF230A"/>
    <w:rsid w:val="00CF2406"/>
    <w:rsid w:val="00CF24AF"/>
    <w:rsid w:val="00CF2758"/>
    <w:rsid w:val="00CF27E5"/>
    <w:rsid w:val="00CF34AB"/>
    <w:rsid w:val="00CF34FE"/>
    <w:rsid w:val="00CF370A"/>
    <w:rsid w:val="00CF387D"/>
    <w:rsid w:val="00CF3BAF"/>
    <w:rsid w:val="00CF3C7E"/>
    <w:rsid w:val="00CF3DAE"/>
    <w:rsid w:val="00CF45CF"/>
    <w:rsid w:val="00CF49F3"/>
    <w:rsid w:val="00CF4DBB"/>
    <w:rsid w:val="00CF4F0E"/>
    <w:rsid w:val="00CF5A3B"/>
    <w:rsid w:val="00CF5A91"/>
    <w:rsid w:val="00CF5D59"/>
    <w:rsid w:val="00CF5F04"/>
    <w:rsid w:val="00CF5F33"/>
    <w:rsid w:val="00CF6945"/>
    <w:rsid w:val="00CF6B1F"/>
    <w:rsid w:val="00CF6F2E"/>
    <w:rsid w:val="00CF72F5"/>
    <w:rsid w:val="00CF777D"/>
    <w:rsid w:val="00CF78A3"/>
    <w:rsid w:val="00CF798C"/>
    <w:rsid w:val="00CF79D0"/>
    <w:rsid w:val="00CF7AB7"/>
    <w:rsid w:val="00CF7F23"/>
    <w:rsid w:val="00CF7F41"/>
    <w:rsid w:val="00CF7F55"/>
    <w:rsid w:val="00D0017F"/>
    <w:rsid w:val="00D0022B"/>
    <w:rsid w:val="00D00538"/>
    <w:rsid w:val="00D00901"/>
    <w:rsid w:val="00D01100"/>
    <w:rsid w:val="00D011DE"/>
    <w:rsid w:val="00D011EE"/>
    <w:rsid w:val="00D013E1"/>
    <w:rsid w:val="00D01587"/>
    <w:rsid w:val="00D01779"/>
    <w:rsid w:val="00D01F5E"/>
    <w:rsid w:val="00D02061"/>
    <w:rsid w:val="00D02313"/>
    <w:rsid w:val="00D02657"/>
    <w:rsid w:val="00D0270F"/>
    <w:rsid w:val="00D030A6"/>
    <w:rsid w:val="00D03410"/>
    <w:rsid w:val="00D03637"/>
    <w:rsid w:val="00D03648"/>
    <w:rsid w:val="00D03DDE"/>
    <w:rsid w:val="00D04167"/>
    <w:rsid w:val="00D04935"/>
    <w:rsid w:val="00D04958"/>
    <w:rsid w:val="00D04985"/>
    <w:rsid w:val="00D05023"/>
    <w:rsid w:val="00D055AC"/>
    <w:rsid w:val="00D06149"/>
    <w:rsid w:val="00D062E7"/>
    <w:rsid w:val="00D06A9A"/>
    <w:rsid w:val="00D06E81"/>
    <w:rsid w:val="00D06F1B"/>
    <w:rsid w:val="00D06F4B"/>
    <w:rsid w:val="00D073D6"/>
    <w:rsid w:val="00D07F59"/>
    <w:rsid w:val="00D10593"/>
    <w:rsid w:val="00D106D8"/>
    <w:rsid w:val="00D10764"/>
    <w:rsid w:val="00D1095D"/>
    <w:rsid w:val="00D10FA3"/>
    <w:rsid w:val="00D112D9"/>
    <w:rsid w:val="00D1130B"/>
    <w:rsid w:val="00D12024"/>
    <w:rsid w:val="00D12284"/>
    <w:rsid w:val="00D126E6"/>
    <w:rsid w:val="00D12C67"/>
    <w:rsid w:val="00D13978"/>
    <w:rsid w:val="00D139E3"/>
    <w:rsid w:val="00D13B72"/>
    <w:rsid w:val="00D13B93"/>
    <w:rsid w:val="00D13ED0"/>
    <w:rsid w:val="00D140A2"/>
    <w:rsid w:val="00D14170"/>
    <w:rsid w:val="00D141E2"/>
    <w:rsid w:val="00D14520"/>
    <w:rsid w:val="00D1468B"/>
    <w:rsid w:val="00D146B9"/>
    <w:rsid w:val="00D154B9"/>
    <w:rsid w:val="00D156DB"/>
    <w:rsid w:val="00D15C98"/>
    <w:rsid w:val="00D15D97"/>
    <w:rsid w:val="00D16101"/>
    <w:rsid w:val="00D16331"/>
    <w:rsid w:val="00D16734"/>
    <w:rsid w:val="00D1690D"/>
    <w:rsid w:val="00D17184"/>
    <w:rsid w:val="00D172FD"/>
    <w:rsid w:val="00D176D2"/>
    <w:rsid w:val="00D177BF"/>
    <w:rsid w:val="00D178B6"/>
    <w:rsid w:val="00D17C07"/>
    <w:rsid w:val="00D17EF5"/>
    <w:rsid w:val="00D202DB"/>
    <w:rsid w:val="00D20314"/>
    <w:rsid w:val="00D20954"/>
    <w:rsid w:val="00D20B87"/>
    <w:rsid w:val="00D21047"/>
    <w:rsid w:val="00D211AE"/>
    <w:rsid w:val="00D215D4"/>
    <w:rsid w:val="00D21807"/>
    <w:rsid w:val="00D21838"/>
    <w:rsid w:val="00D2194F"/>
    <w:rsid w:val="00D21D4E"/>
    <w:rsid w:val="00D2215C"/>
    <w:rsid w:val="00D222AC"/>
    <w:rsid w:val="00D22DB5"/>
    <w:rsid w:val="00D22E3E"/>
    <w:rsid w:val="00D2301C"/>
    <w:rsid w:val="00D23813"/>
    <w:rsid w:val="00D23B06"/>
    <w:rsid w:val="00D23B6D"/>
    <w:rsid w:val="00D23F04"/>
    <w:rsid w:val="00D242C4"/>
    <w:rsid w:val="00D24836"/>
    <w:rsid w:val="00D248B6"/>
    <w:rsid w:val="00D248E6"/>
    <w:rsid w:val="00D24A97"/>
    <w:rsid w:val="00D24CF7"/>
    <w:rsid w:val="00D24D23"/>
    <w:rsid w:val="00D24D5F"/>
    <w:rsid w:val="00D2574E"/>
    <w:rsid w:val="00D2589E"/>
    <w:rsid w:val="00D25D9B"/>
    <w:rsid w:val="00D26060"/>
    <w:rsid w:val="00D262F7"/>
    <w:rsid w:val="00D26F30"/>
    <w:rsid w:val="00D2758C"/>
    <w:rsid w:val="00D276AE"/>
    <w:rsid w:val="00D3043D"/>
    <w:rsid w:val="00D309C3"/>
    <w:rsid w:val="00D30F5C"/>
    <w:rsid w:val="00D31003"/>
    <w:rsid w:val="00D318C1"/>
    <w:rsid w:val="00D31B8B"/>
    <w:rsid w:val="00D31D06"/>
    <w:rsid w:val="00D31D7F"/>
    <w:rsid w:val="00D31DF9"/>
    <w:rsid w:val="00D31FC6"/>
    <w:rsid w:val="00D32175"/>
    <w:rsid w:val="00D32F75"/>
    <w:rsid w:val="00D33131"/>
    <w:rsid w:val="00D3327B"/>
    <w:rsid w:val="00D3378A"/>
    <w:rsid w:val="00D346DE"/>
    <w:rsid w:val="00D34787"/>
    <w:rsid w:val="00D35510"/>
    <w:rsid w:val="00D355EC"/>
    <w:rsid w:val="00D35642"/>
    <w:rsid w:val="00D35789"/>
    <w:rsid w:val="00D35BB3"/>
    <w:rsid w:val="00D36731"/>
    <w:rsid w:val="00D36D0D"/>
    <w:rsid w:val="00D36DCD"/>
    <w:rsid w:val="00D36E52"/>
    <w:rsid w:val="00D36E58"/>
    <w:rsid w:val="00D36FA5"/>
    <w:rsid w:val="00D37A62"/>
    <w:rsid w:val="00D403FF"/>
    <w:rsid w:val="00D40B1A"/>
    <w:rsid w:val="00D41462"/>
    <w:rsid w:val="00D415AC"/>
    <w:rsid w:val="00D41934"/>
    <w:rsid w:val="00D41C2B"/>
    <w:rsid w:val="00D4205F"/>
    <w:rsid w:val="00D42086"/>
    <w:rsid w:val="00D4272C"/>
    <w:rsid w:val="00D42ED5"/>
    <w:rsid w:val="00D432C9"/>
    <w:rsid w:val="00D43779"/>
    <w:rsid w:val="00D43CAA"/>
    <w:rsid w:val="00D43F44"/>
    <w:rsid w:val="00D44383"/>
    <w:rsid w:val="00D449BA"/>
    <w:rsid w:val="00D44B07"/>
    <w:rsid w:val="00D451AE"/>
    <w:rsid w:val="00D4548E"/>
    <w:rsid w:val="00D4552B"/>
    <w:rsid w:val="00D457F3"/>
    <w:rsid w:val="00D4592E"/>
    <w:rsid w:val="00D45F7F"/>
    <w:rsid w:val="00D46440"/>
    <w:rsid w:val="00D4682E"/>
    <w:rsid w:val="00D46B8B"/>
    <w:rsid w:val="00D47167"/>
    <w:rsid w:val="00D477FF"/>
    <w:rsid w:val="00D47903"/>
    <w:rsid w:val="00D47974"/>
    <w:rsid w:val="00D47BDE"/>
    <w:rsid w:val="00D47C7B"/>
    <w:rsid w:val="00D50418"/>
    <w:rsid w:val="00D506F2"/>
    <w:rsid w:val="00D507C1"/>
    <w:rsid w:val="00D50831"/>
    <w:rsid w:val="00D51198"/>
    <w:rsid w:val="00D5139E"/>
    <w:rsid w:val="00D51443"/>
    <w:rsid w:val="00D51567"/>
    <w:rsid w:val="00D5168D"/>
    <w:rsid w:val="00D51B04"/>
    <w:rsid w:val="00D51B6C"/>
    <w:rsid w:val="00D52978"/>
    <w:rsid w:val="00D52EF3"/>
    <w:rsid w:val="00D52FE1"/>
    <w:rsid w:val="00D52FF3"/>
    <w:rsid w:val="00D53109"/>
    <w:rsid w:val="00D535EE"/>
    <w:rsid w:val="00D53794"/>
    <w:rsid w:val="00D53801"/>
    <w:rsid w:val="00D53910"/>
    <w:rsid w:val="00D53C3D"/>
    <w:rsid w:val="00D54733"/>
    <w:rsid w:val="00D54FFD"/>
    <w:rsid w:val="00D556A0"/>
    <w:rsid w:val="00D55A39"/>
    <w:rsid w:val="00D55C59"/>
    <w:rsid w:val="00D55F0A"/>
    <w:rsid w:val="00D56024"/>
    <w:rsid w:val="00D560C0"/>
    <w:rsid w:val="00D5667B"/>
    <w:rsid w:val="00D566E7"/>
    <w:rsid w:val="00D56E49"/>
    <w:rsid w:val="00D575A3"/>
    <w:rsid w:val="00D57EE7"/>
    <w:rsid w:val="00D601F0"/>
    <w:rsid w:val="00D60A20"/>
    <w:rsid w:val="00D60B6A"/>
    <w:rsid w:val="00D60D47"/>
    <w:rsid w:val="00D60D86"/>
    <w:rsid w:val="00D61A2A"/>
    <w:rsid w:val="00D6206D"/>
    <w:rsid w:val="00D62457"/>
    <w:rsid w:val="00D624FE"/>
    <w:rsid w:val="00D6280B"/>
    <w:rsid w:val="00D62EDB"/>
    <w:rsid w:val="00D63543"/>
    <w:rsid w:val="00D6384D"/>
    <w:rsid w:val="00D63C8F"/>
    <w:rsid w:val="00D63F9B"/>
    <w:rsid w:val="00D64331"/>
    <w:rsid w:val="00D645B7"/>
    <w:rsid w:val="00D645FD"/>
    <w:rsid w:val="00D64770"/>
    <w:rsid w:val="00D65009"/>
    <w:rsid w:val="00D65368"/>
    <w:rsid w:val="00D66352"/>
    <w:rsid w:val="00D66591"/>
    <w:rsid w:val="00D66FC9"/>
    <w:rsid w:val="00D670FB"/>
    <w:rsid w:val="00D6711F"/>
    <w:rsid w:val="00D673AE"/>
    <w:rsid w:val="00D6775C"/>
    <w:rsid w:val="00D67C1A"/>
    <w:rsid w:val="00D67DF6"/>
    <w:rsid w:val="00D7007E"/>
    <w:rsid w:val="00D70582"/>
    <w:rsid w:val="00D70845"/>
    <w:rsid w:val="00D709C0"/>
    <w:rsid w:val="00D70A00"/>
    <w:rsid w:val="00D70A32"/>
    <w:rsid w:val="00D70E95"/>
    <w:rsid w:val="00D710AB"/>
    <w:rsid w:val="00D712E7"/>
    <w:rsid w:val="00D714DC"/>
    <w:rsid w:val="00D715DC"/>
    <w:rsid w:val="00D71A81"/>
    <w:rsid w:val="00D71B20"/>
    <w:rsid w:val="00D71D28"/>
    <w:rsid w:val="00D71E5F"/>
    <w:rsid w:val="00D721BE"/>
    <w:rsid w:val="00D72775"/>
    <w:rsid w:val="00D727DC"/>
    <w:rsid w:val="00D72D84"/>
    <w:rsid w:val="00D72F30"/>
    <w:rsid w:val="00D734A4"/>
    <w:rsid w:val="00D73AD0"/>
    <w:rsid w:val="00D7404B"/>
    <w:rsid w:val="00D74228"/>
    <w:rsid w:val="00D744CE"/>
    <w:rsid w:val="00D74E58"/>
    <w:rsid w:val="00D74F96"/>
    <w:rsid w:val="00D750DC"/>
    <w:rsid w:val="00D753A3"/>
    <w:rsid w:val="00D75804"/>
    <w:rsid w:val="00D75DCD"/>
    <w:rsid w:val="00D75F29"/>
    <w:rsid w:val="00D75FBB"/>
    <w:rsid w:val="00D76591"/>
    <w:rsid w:val="00D76776"/>
    <w:rsid w:val="00D7688A"/>
    <w:rsid w:val="00D7694B"/>
    <w:rsid w:val="00D76D4D"/>
    <w:rsid w:val="00D76ED6"/>
    <w:rsid w:val="00D76F82"/>
    <w:rsid w:val="00D778A3"/>
    <w:rsid w:val="00D779AA"/>
    <w:rsid w:val="00D77C0E"/>
    <w:rsid w:val="00D77DBE"/>
    <w:rsid w:val="00D77F2F"/>
    <w:rsid w:val="00D809CF"/>
    <w:rsid w:val="00D80BEF"/>
    <w:rsid w:val="00D80D1F"/>
    <w:rsid w:val="00D8104A"/>
    <w:rsid w:val="00D81686"/>
    <w:rsid w:val="00D82006"/>
    <w:rsid w:val="00D822AB"/>
    <w:rsid w:val="00D822AF"/>
    <w:rsid w:val="00D8311C"/>
    <w:rsid w:val="00D8314D"/>
    <w:rsid w:val="00D83314"/>
    <w:rsid w:val="00D8333D"/>
    <w:rsid w:val="00D83B27"/>
    <w:rsid w:val="00D844A2"/>
    <w:rsid w:val="00D84552"/>
    <w:rsid w:val="00D84B55"/>
    <w:rsid w:val="00D84C5B"/>
    <w:rsid w:val="00D84F65"/>
    <w:rsid w:val="00D85196"/>
    <w:rsid w:val="00D85CF5"/>
    <w:rsid w:val="00D85EC2"/>
    <w:rsid w:val="00D8615A"/>
    <w:rsid w:val="00D8627A"/>
    <w:rsid w:val="00D86E56"/>
    <w:rsid w:val="00D86E5C"/>
    <w:rsid w:val="00D870DD"/>
    <w:rsid w:val="00D87284"/>
    <w:rsid w:val="00D87765"/>
    <w:rsid w:val="00D87E25"/>
    <w:rsid w:val="00D87E90"/>
    <w:rsid w:val="00D901D8"/>
    <w:rsid w:val="00D90219"/>
    <w:rsid w:val="00D902AB"/>
    <w:rsid w:val="00D90580"/>
    <w:rsid w:val="00D905F5"/>
    <w:rsid w:val="00D90E42"/>
    <w:rsid w:val="00D91169"/>
    <w:rsid w:val="00D916BD"/>
    <w:rsid w:val="00D91BBB"/>
    <w:rsid w:val="00D91EDD"/>
    <w:rsid w:val="00D9257A"/>
    <w:rsid w:val="00D92E78"/>
    <w:rsid w:val="00D92FB3"/>
    <w:rsid w:val="00D930E6"/>
    <w:rsid w:val="00D93531"/>
    <w:rsid w:val="00D938E9"/>
    <w:rsid w:val="00D93961"/>
    <w:rsid w:val="00D93BA1"/>
    <w:rsid w:val="00D941EB"/>
    <w:rsid w:val="00D945C5"/>
    <w:rsid w:val="00D94626"/>
    <w:rsid w:val="00D947F5"/>
    <w:rsid w:val="00D94A33"/>
    <w:rsid w:val="00D94A42"/>
    <w:rsid w:val="00D94F9B"/>
    <w:rsid w:val="00D94FEF"/>
    <w:rsid w:val="00D9564B"/>
    <w:rsid w:val="00D95766"/>
    <w:rsid w:val="00D95C49"/>
    <w:rsid w:val="00D95CFC"/>
    <w:rsid w:val="00D95F88"/>
    <w:rsid w:val="00D96293"/>
    <w:rsid w:val="00D96498"/>
    <w:rsid w:val="00D96660"/>
    <w:rsid w:val="00D96F1B"/>
    <w:rsid w:val="00D975F7"/>
    <w:rsid w:val="00D9784D"/>
    <w:rsid w:val="00D978E0"/>
    <w:rsid w:val="00DA0917"/>
    <w:rsid w:val="00DA0B1C"/>
    <w:rsid w:val="00DA0B59"/>
    <w:rsid w:val="00DA1244"/>
    <w:rsid w:val="00DA174C"/>
    <w:rsid w:val="00DA1985"/>
    <w:rsid w:val="00DA1D3D"/>
    <w:rsid w:val="00DA2087"/>
    <w:rsid w:val="00DA2311"/>
    <w:rsid w:val="00DA251A"/>
    <w:rsid w:val="00DA2632"/>
    <w:rsid w:val="00DA2987"/>
    <w:rsid w:val="00DA2AF8"/>
    <w:rsid w:val="00DA2ECA"/>
    <w:rsid w:val="00DA3E37"/>
    <w:rsid w:val="00DA3FB6"/>
    <w:rsid w:val="00DA482C"/>
    <w:rsid w:val="00DA5579"/>
    <w:rsid w:val="00DA5650"/>
    <w:rsid w:val="00DA5BC0"/>
    <w:rsid w:val="00DA5E42"/>
    <w:rsid w:val="00DA5EC4"/>
    <w:rsid w:val="00DA60B0"/>
    <w:rsid w:val="00DA77E4"/>
    <w:rsid w:val="00DA7BAA"/>
    <w:rsid w:val="00DB0012"/>
    <w:rsid w:val="00DB0974"/>
    <w:rsid w:val="00DB0A46"/>
    <w:rsid w:val="00DB0E35"/>
    <w:rsid w:val="00DB13CF"/>
    <w:rsid w:val="00DB1FB4"/>
    <w:rsid w:val="00DB24C3"/>
    <w:rsid w:val="00DB2536"/>
    <w:rsid w:val="00DB28C3"/>
    <w:rsid w:val="00DB2E30"/>
    <w:rsid w:val="00DB2F39"/>
    <w:rsid w:val="00DB2FF0"/>
    <w:rsid w:val="00DB3400"/>
    <w:rsid w:val="00DB39FD"/>
    <w:rsid w:val="00DB41E7"/>
    <w:rsid w:val="00DB43F7"/>
    <w:rsid w:val="00DB45FC"/>
    <w:rsid w:val="00DB4810"/>
    <w:rsid w:val="00DB4B71"/>
    <w:rsid w:val="00DB4EC9"/>
    <w:rsid w:val="00DB500A"/>
    <w:rsid w:val="00DB5599"/>
    <w:rsid w:val="00DB55DA"/>
    <w:rsid w:val="00DB5D36"/>
    <w:rsid w:val="00DB5FA3"/>
    <w:rsid w:val="00DB60F0"/>
    <w:rsid w:val="00DB66E2"/>
    <w:rsid w:val="00DB6819"/>
    <w:rsid w:val="00DB685E"/>
    <w:rsid w:val="00DB6FCC"/>
    <w:rsid w:val="00DB7078"/>
    <w:rsid w:val="00DB753A"/>
    <w:rsid w:val="00DB764C"/>
    <w:rsid w:val="00DB77ED"/>
    <w:rsid w:val="00DB796E"/>
    <w:rsid w:val="00DB7B91"/>
    <w:rsid w:val="00DB7D1E"/>
    <w:rsid w:val="00DB7EE9"/>
    <w:rsid w:val="00DC0CA5"/>
    <w:rsid w:val="00DC0E3A"/>
    <w:rsid w:val="00DC1045"/>
    <w:rsid w:val="00DC1061"/>
    <w:rsid w:val="00DC1590"/>
    <w:rsid w:val="00DC15BF"/>
    <w:rsid w:val="00DC15CA"/>
    <w:rsid w:val="00DC1B4E"/>
    <w:rsid w:val="00DC1E19"/>
    <w:rsid w:val="00DC1EC5"/>
    <w:rsid w:val="00DC211B"/>
    <w:rsid w:val="00DC21AD"/>
    <w:rsid w:val="00DC26B4"/>
    <w:rsid w:val="00DC2BFA"/>
    <w:rsid w:val="00DC2CFA"/>
    <w:rsid w:val="00DC2D00"/>
    <w:rsid w:val="00DC2F10"/>
    <w:rsid w:val="00DC2FF0"/>
    <w:rsid w:val="00DC3657"/>
    <w:rsid w:val="00DC3921"/>
    <w:rsid w:val="00DC3B5C"/>
    <w:rsid w:val="00DC3F5B"/>
    <w:rsid w:val="00DC4002"/>
    <w:rsid w:val="00DC420E"/>
    <w:rsid w:val="00DC4427"/>
    <w:rsid w:val="00DC457C"/>
    <w:rsid w:val="00DC471B"/>
    <w:rsid w:val="00DC486E"/>
    <w:rsid w:val="00DC48CE"/>
    <w:rsid w:val="00DC49E2"/>
    <w:rsid w:val="00DC4E56"/>
    <w:rsid w:val="00DC57BA"/>
    <w:rsid w:val="00DC5A92"/>
    <w:rsid w:val="00DC5AAF"/>
    <w:rsid w:val="00DC5E10"/>
    <w:rsid w:val="00DC609E"/>
    <w:rsid w:val="00DC6106"/>
    <w:rsid w:val="00DC63FA"/>
    <w:rsid w:val="00DC65E3"/>
    <w:rsid w:val="00DC66A1"/>
    <w:rsid w:val="00DC673F"/>
    <w:rsid w:val="00DC6C62"/>
    <w:rsid w:val="00DC6C97"/>
    <w:rsid w:val="00DC6F46"/>
    <w:rsid w:val="00DC73E0"/>
    <w:rsid w:val="00DC7EAA"/>
    <w:rsid w:val="00DD05A3"/>
    <w:rsid w:val="00DD0995"/>
    <w:rsid w:val="00DD0D4D"/>
    <w:rsid w:val="00DD0D80"/>
    <w:rsid w:val="00DD0EC2"/>
    <w:rsid w:val="00DD1279"/>
    <w:rsid w:val="00DD149A"/>
    <w:rsid w:val="00DD1646"/>
    <w:rsid w:val="00DD1739"/>
    <w:rsid w:val="00DD241F"/>
    <w:rsid w:val="00DD2476"/>
    <w:rsid w:val="00DD26BF"/>
    <w:rsid w:val="00DD26CE"/>
    <w:rsid w:val="00DD2BA9"/>
    <w:rsid w:val="00DD2D9A"/>
    <w:rsid w:val="00DD3956"/>
    <w:rsid w:val="00DD3BE5"/>
    <w:rsid w:val="00DD41D1"/>
    <w:rsid w:val="00DD4347"/>
    <w:rsid w:val="00DD4358"/>
    <w:rsid w:val="00DD464D"/>
    <w:rsid w:val="00DD4702"/>
    <w:rsid w:val="00DD4819"/>
    <w:rsid w:val="00DD4ACD"/>
    <w:rsid w:val="00DD4C67"/>
    <w:rsid w:val="00DD4F92"/>
    <w:rsid w:val="00DD5266"/>
    <w:rsid w:val="00DD53C9"/>
    <w:rsid w:val="00DD547A"/>
    <w:rsid w:val="00DD5F29"/>
    <w:rsid w:val="00DD6072"/>
    <w:rsid w:val="00DD6162"/>
    <w:rsid w:val="00DD6379"/>
    <w:rsid w:val="00DD653A"/>
    <w:rsid w:val="00DD6678"/>
    <w:rsid w:val="00DD686C"/>
    <w:rsid w:val="00DD693D"/>
    <w:rsid w:val="00DD6977"/>
    <w:rsid w:val="00DD6AD4"/>
    <w:rsid w:val="00DD6D8D"/>
    <w:rsid w:val="00DD722B"/>
    <w:rsid w:val="00DD73F7"/>
    <w:rsid w:val="00DD7874"/>
    <w:rsid w:val="00DD7928"/>
    <w:rsid w:val="00DD7C61"/>
    <w:rsid w:val="00DD7FCD"/>
    <w:rsid w:val="00DE00C4"/>
    <w:rsid w:val="00DE01A7"/>
    <w:rsid w:val="00DE0ACF"/>
    <w:rsid w:val="00DE15ED"/>
    <w:rsid w:val="00DE1631"/>
    <w:rsid w:val="00DE16CB"/>
    <w:rsid w:val="00DE17CC"/>
    <w:rsid w:val="00DE19C4"/>
    <w:rsid w:val="00DE1D84"/>
    <w:rsid w:val="00DE20E8"/>
    <w:rsid w:val="00DE27C4"/>
    <w:rsid w:val="00DE2CF6"/>
    <w:rsid w:val="00DE3599"/>
    <w:rsid w:val="00DE35A8"/>
    <w:rsid w:val="00DE39EA"/>
    <w:rsid w:val="00DE401E"/>
    <w:rsid w:val="00DE4BE1"/>
    <w:rsid w:val="00DE4BF4"/>
    <w:rsid w:val="00DE4D20"/>
    <w:rsid w:val="00DE50B4"/>
    <w:rsid w:val="00DE52B3"/>
    <w:rsid w:val="00DE589C"/>
    <w:rsid w:val="00DE5B59"/>
    <w:rsid w:val="00DE5D9C"/>
    <w:rsid w:val="00DE63A4"/>
    <w:rsid w:val="00DE63D6"/>
    <w:rsid w:val="00DE669B"/>
    <w:rsid w:val="00DE695F"/>
    <w:rsid w:val="00DE6C48"/>
    <w:rsid w:val="00DE6DD1"/>
    <w:rsid w:val="00DE70B7"/>
    <w:rsid w:val="00DE7183"/>
    <w:rsid w:val="00DE76DD"/>
    <w:rsid w:val="00DE7B2E"/>
    <w:rsid w:val="00DE7B56"/>
    <w:rsid w:val="00DE7FC7"/>
    <w:rsid w:val="00DF01A5"/>
    <w:rsid w:val="00DF04C7"/>
    <w:rsid w:val="00DF0691"/>
    <w:rsid w:val="00DF0C1C"/>
    <w:rsid w:val="00DF0FC1"/>
    <w:rsid w:val="00DF1423"/>
    <w:rsid w:val="00DF15F1"/>
    <w:rsid w:val="00DF1794"/>
    <w:rsid w:val="00DF1796"/>
    <w:rsid w:val="00DF1831"/>
    <w:rsid w:val="00DF18CD"/>
    <w:rsid w:val="00DF1A45"/>
    <w:rsid w:val="00DF1D62"/>
    <w:rsid w:val="00DF1D87"/>
    <w:rsid w:val="00DF23B0"/>
    <w:rsid w:val="00DF2408"/>
    <w:rsid w:val="00DF2414"/>
    <w:rsid w:val="00DF2609"/>
    <w:rsid w:val="00DF33CB"/>
    <w:rsid w:val="00DF37EC"/>
    <w:rsid w:val="00DF3BFA"/>
    <w:rsid w:val="00DF3C61"/>
    <w:rsid w:val="00DF46A7"/>
    <w:rsid w:val="00DF4B06"/>
    <w:rsid w:val="00DF52BB"/>
    <w:rsid w:val="00DF5C4F"/>
    <w:rsid w:val="00DF5D96"/>
    <w:rsid w:val="00DF5EA4"/>
    <w:rsid w:val="00DF67FE"/>
    <w:rsid w:val="00DF70E2"/>
    <w:rsid w:val="00DF71E2"/>
    <w:rsid w:val="00DF732C"/>
    <w:rsid w:val="00DF74A3"/>
    <w:rsid w:val="00DF7760"/>
    <w:rsid w:val="00DF77F4"/>
    <w:rsid w:val="00DF7AEB"/>
    <w:rsid w:val="00DFFBAB"/>
    <w:rsid w:val="00E001A8"/>
    <w:rsid w:val="00E00312"/>
    <w:rsid w:val="00E00AEA"/>
    <w:rsid w:val="00E0111A"/>
    <w:rsid w:val="00E01286"/>
    <w:rsid w:val="00E0175D"/>
    <w:rsid w:val="00E01828"/>
    <w:rsid w:val="00E02352"/>
    <w:rsid w:val="00E026B9"/>
    <w:rsid w:val="00E02FEC"/>
    <w:rsid w:val="00E031C9"/>
    <w:rsid w:val="00E032BC"/>
    <w:rsid w:val="00E039DC"/>
    <w:rsid w:val="00E03D4F"/>
    <w:rsid w:val="00E03D66"/>
    <w:rsid w:val="00E03E91"/>
    <w:rsid w:val="00E03FFD"/>
    <w:rsid w:val="00E04479"/>
    <w:rsid w:val="00E04714"/>
    <w:rsid w:val="00E0475F"/>
    <w:rsid w:val="00E047C8"/>
    <w:rsid w:val="00E04DA7"/>
    <w:rsid w:val="00E0539C"/>
    <w:rsid w:val="00E0553A"/>
    <w:rsid w:val="00E0558E"/>
    <w:rsid w:val="00E061BB"/>
    <w:rsid w:val="00E0641D"/>
    <w:rsid w:val="00E06D2C"/>
    <w:rsid w:val="00E0722C"/>
    <w:rsid w:val="00E0728A"/>
    <w:rsid w:val="00E07675"/>
    <w:rsid w:val="00E076B2"/>
    <w:rsid w:val="00E07C19"/>
    <w:rsid w:val="00E07C88"/>
    <w:rsid w:val="00E1008C"/>
    <w:rsid w:val="00E10267"/>
    <w:rsid w:val="00E10DAC"/>
    <w:rsid w:val="00E112D7"/>
    <w:rsid w:val="00E11846"/>
    <w:rsid w:val="00E11AC2"/>
    <w:rsid w:val="00E11B74"/>
    <w:rsid w:val="00E1217E"/>
    <w:rsid w:val="00E12515"/>
    <w:rsid w:val="00E1251F"/>
    <w:rsid w:val="00E12911"/>
    <w:rsid w:val="00E12D7A"/>
    <w:rsid w:val="00E12EA5"/>
    <w:rsid w:val="00E12F06"/>
    <w:rsid w:val="00E13924"/>
    <w:rsid w:val="00E13C3F"/>
    <w:rsid w:val="00E13DAB"/>
    <w:rsid w:val="00E142BC"/>
    <w:rsid w:val="00E14982"/>
    <w:rsid w:val="00E1498B"/>
    <w:rsid w:val="00E149B5"/>
    <w:rsid w:val="00E14BAC"/>
    <w:rsid w:val="00E14CEF"/>
    <w:rsid w:val="00E14FD9"/>
    <w:rsid w:val="00E15384"/>
    <w:rsid w:val="00E155AB"/>
    <w:rsid w:val="00E15823"/>
    <w:rsid w:val="00E15948"/>
    <w:rsid w:val="00E15CAC"/>
    <w:rsid w:val="00E15CB2"/>
    <w:rsid w:val="00E15F1D"/>
    <w:rsid w:val="00E162F2"/>
    <w:rsid w:val="00E164C0"/>
    <w:rsid w:val="00E164C7"/>
    <w:rsid w:val="00E1694A"/>
    <w:rsid w:val="00E169FC"/>
    <w:rsid w:val="00E16E94"/>
    <w:rsid w:val="00E174FB"/>
    <w:rsid w:val="00E1757B"/>
    <w:rsid w:val="00E17B3D"/>
    <w:rsid w:val="00E2012C"/>
    <w:rsid w:val="00E205AB"/>
    <w:rsid w:val="00E206C7"/>
    <w:rsid w:val="00E208D0"/>
    <w:rsid w:val="00E21C29"/>
    <w:rsid w:val="00E21DA2"/>
    <w:rsid w:val="00E21FCD"/>
    <w:rsid w:val="00E22307"/>
    <w:rsid w:val="00E2273D"/>
    <w:rsid w:val="00E22EE3"/>
    <w:rsid w:val="00E22FF4"/>
    <w:rsid w:val="00E232F6"/>
    <w:rsid w:val="00E2362D"/>
    <w:rsid w:val="00E253F4"/>
    <w:rsid w:val="00E25686"/>
    <w:rsid w:val="00E258D4"/>
    <w:rsid w:val="00E25C13"/>
    <w:rsid w:val="00E265DE"/>
    <w:rsid w:val="00E266EA"/>
    <w:rsid w:val="00E267B5"/>
    <w:rsid w:val="00E26F28"/>
    <w:rsid w:val="00E27241"/>
    <w:rsid w:val="00E273FC"/>
    <w:rsid w:val="00E27543"/>
    <w:rsid w:val="00E27BF3"/>
    <w:rsid w:val="00E27C8E"/>
    <w:rsid w:val="00E27D96"/>
    <w:rsid w:val="00E3014C"/>
    <w:rsid w:val="00E3035C"/>
    <w:rsid w:val="00E30B82"/>
    <w:rsid w:val="00E30E0E"/>
    <w:rsid w:val="00E311F9"/>
    <w:rsid w:val="00E3177E"/>
    <w:rsid w:val="00E31D49"/>
    <w:rsid w:val="00E31E97"/>
    <w:rsid w:val="00E32D52"/>
    <w:rsid w:val="00E32F7D"/>
    <w:rsid w:val="00E331CA"/>
    <w:rsid w:val="00E33367"/>
    <w:rsid w:val="00E33368"/>
    <w:rsid w:val="00E333D3"/>
    <w:rsid w:val="00E33677"/>
    <w:rsid w:val="00E34059"/>
    <w:rsid w:val="00E34134"/>
    <w:rsid w:val="00E341F3"/>
    <w:rsid w:val="00E34564"/>
    <w:rsid w:val="00E3495A"/>
    <w:rsid w:val="00E34A76"/>
    <w:rsid w:val="00E34EC8"/>
    <w:rsid w:val="00E350FF"/>
    <w:rsid w:val="00E35B8B"/>
    <w:rsid w:val="00E35D3F"/>
    <w:rsid w:val="00E35FEE"/>
    <w:rsid w:val="00E365E0"/>
    <w:rsid w:val="00E366C9"/>
    <w:rsid w:val="00E36875"/>
    <w:rsid w:val="00E36C9B"/>
    <w:rsid w:val="00E37209"/>
    <w:rsid w:val="00E37389"/>
    <w:rsid w:val="00E37472"/>
    <w:rsid w:val="00E374C1"/>
    <w:rsid w:val="00E37670"/>
    <w:rsid w:val="00E37A49"/>
    <w:rsid w:val="00E37D02"/>
    <w:rsid w:val="00E4072C"/>
    <w:rsid w:val="00E40CE7"/>
    <w:rsid w:val="00E41507"/>
    <w:rsid w:val="00E416A1"/>
    <w:rsid w:val="00E41945"/>
    <w:rsid w:val="00E41C9B"/>
    <w:rsid w:val="00E41CF5"/>
    <w:rsid w:val="00E423C1"/>
    <w:rsid w:val="00E42514"/>
    <w:rsid w:val="00E42578"/>
    <w:rsid w:val="00E42726"/>
    <w:rsid w:val="00E42CBB"/>
    <w:rsid w:val="00E42CCE"/>
    <w:rsid w:val="00E42E83"/>
    <w:rsid w:val="00E43638"/>
    <w:rsid w:val="00E438F6"/>
    <w:rsid w:val="00E44132"/>
    <w:rsid w:val="00E44478"/>
    <w:rsid w:val="00E447FB"/>
    <w:rsid w:val="00E448F9"/>
    <w:rsid w:val="00E44EEB"/>
    <w:rsid w:val="00E44FC4"/>
    <w:rsid w:val="00E4513E"/>
    <w:rsid w:val="00E45428"/>
    <w:rsid w:val="00E454D6"/>
    <w:rsid w:val="00E456A0"/>
    <w:rsid w:val="00E4594A"/>
    <w:rsid w:val="00E4663D"/>
    <w:rsid w:val="00E4665A"/>
    <w:rsid w:val="00E46913"/>
    <w:rsid w:val="00E46CF7"/>
    <w:rsid w:val="00E47020"/>
    <w:rsid w:val="00E47472"/>
    <w:rsid w:val="00E478A1"/>
    <w:rsid w:val="00E47AE8"/>
    <w:rsid w:val="00E500D1"/>
    <w:rsid w:val="00E502DA"/>
    <w:rsid w:val="00E508C1"/>
    <w:rsid w:val="00E5108F"/>
    <w:rsid w:val="00E51509"/>
    <w:rsid w:val="00E516C2"/>
    <w:rsid w:val="00E5208A"/>
    <w:rsid w:val="00E52251"/>
    <w:rsid w:val="00E52274"/>
    <w:rsid w:val="00E52426"/>
    <w:rsid w:val="00E5271B"/>
    <w:rsid w:val="00E52FAD"/>
    <w:rsid w:val="00E5335C"/>
    <w:rsid w:val="00E533EE"/>
    <w:rsid w:val="00E534CB"/>
    <w:rsid w:val="00E535AF"/>
    <w:rsid w:val="00E535DD"/>
    <w:rsid w:val="00E535E0"/>
    <w:rsid w:val="00E53608"/>
    <w:rsid w:val="00E53990"/>
    <w:rsid w:val="00E53F32"/>
    <w:rsid w:val="00E54A74"/>
    <w:rsid w:val="00E54D64"/>
    <w:rsid w:val="00E5507A"/>
    <w:rsid w:val="00E5539F"/>
    <w:rsid w:val="00E554F0"/>
    <w:rsid w:val="00E55B73"/>
    <w:rsid w:val="00E55C52"/>
    <w:rsid w:val="00E55F18"/>
    <w:rsid w:val="00E561F9"/>
    <w:rsid w:val="00E5625D"/>
    <w:rsid w:val="00E5637E"/>
    <w:rsid w:val="00E567BF"/>
    <w:rsid w:val="00E56959"/>
    <w:rsid w:val="00E56C63"/>
    <w:rsid w:val="00E57058"/>
    <w:rsid w:val="00E574E5"/>
    <w:rsid w:val="00E575B1"/>
    <w:rsid w:val="00E57781"/>
    <w:rsid w:val="00E57CEF"/>
    <w:rsid w:val="00E57DE4"/>
    <w:rsid w:val="00E57FCE"/>
    <w:rsid w:val="00E57FDE"/>
    <w:rsid w:val="00E60220"/>
    <w:rsid w:val="00E60579"/>
    <w:rsid w:val="00E60B1E"/>
    <w:rsid w:val="00E60D17"/>
    <w:rsid w:val="00E60DAF"/>
    <w:rsid w:val="00E61431"/>
    <w:rsid w:val="00E61A6C"/>
    <w:rsid w:val="00E61B70"/>
    <w:rsid w:val="00E62042"/>
    <w:rsid w:val="00E625EA"/>
    <w:rsid w:val="00E62D65"/>
    <w:rsid w:val="00E62E39"/>
    <w:rsid w:val="00E6315F"/>
    <w:rsid w:val="00E632A3"/>
    <w:rsid w:val="00E63399"/>
    <w:rsid w:val="00E6343D"/>
    <w:rsid w:val="00E6349A"/>
    <w:rsid w:val="00E635FD"/>
    <w:rsid w:val="00E63935"/>
    <w:rsid w:val="00E63DEA"/>
    <w:rsid w:val="00E63E5F"/>
    <w:rsid w:val="00E63E7F"/>
    <w:rsid w:val="00E63FD9"/>
    <w:rsid w:val="00E6407B"/>
    <w:rsid w:val="00E644E3"/>
    <w:rsid w:val="00E647AF"/>
    <w:rsid w:val="00E64E67"/>
    <w:rsid w:val="00E650AD"/>
    <w:rsid w:val="00E65370"/>
    <w:rsid w:val="00E654D4"/>
    <w:rsid w:val="00E65AF4"/>
    <w:rsid w:val="00E65CA0"/>
    <w:rsid w:val="00E65E38"/>
    <w:rsid w:val="00E66112"/>
    <w:rsid w:val="00E6663E"/>
    <w:rsid w:val="00E66737"/>
    <w:rsid w:val="00E66FC0"/>
    <w:rsid w:val="00E67216"/>
    <w:rsid w:val="00E673D5"/>
    <w:rsid w:val="00E677C7"/>
    <w:rsid w:val="00E678A6"/>
    <w:rsid w:val="00E67F4C"/>
    <w:rsid w:val="00E706E3"/>
    <w:rsid w:val="00E7095E"/>
    <w:rsid w:val="00E70FC5"/>
    <w:rsid w:val="00E71091"/>
    <w:rsid w:val="00E71746"/>
    <w:rsid w:val="00E7198E"/>
    <w:rsid w:val="00E71BBF"/>
    <w:rsid w:val="00E71F5F"/>
    <w:rsid w:val="00E72115"/>
    <w:rsid w:val="00E72225"/>
    <w:rsid w:val="00E7229D"/>
    <w:rsid w:val="00E73005"/>
    <w:rsid w:val="00E731D9"/>
    <w:rsid w:val="00E7366C"/>
    <w:rsid w:val="00E73898"/>
    <w:rsid w:val="00E73DB7"/>
    <w:rsid w:val="00E740A6"/>
    <w:rsid w:val="00E74483"/>
    <w:rsid w:val="00E749C1"/>
    <w:rsid w:val="00E74AF6"/>
    <w:rsid w:val="00E74C13"/>
    <w:rsid w:val="00E75154"/>
    <w:rsid w:val="00E75156"/>
    <w:rsid w:val="00E75685"/>
    <w:rsid w:val="00E757AA"/>
    <w:rsid w:val="00E75B08"/>
    <w:rsid w:val="00E75BAE"/>
    <w:rsid w:val="00E75CBB"/>
    <w:rsid w:val="00E765B9"/>
    <w:rsid w:val="00E76BB0"/>
    <w:rsid w:val="00E76C97"/>
    <w:rsid w:val="00E76DDF"/>
    <w:rsid w:val="00E772E2"/>
    <w:rsid w:val="00E77B64"/>
    <w:rsid w:val="00E8014D"/>
    <w:rsid w:val="00E80348"/>
    <w:rsid w:val="00E8040E"/>
    <w:rsid w:val="00E80C8D"/>
    <w:rsid w:val="00E80D62"/>
    <w:rsid w:val="00E80DDF"/>
    <w:rsid w:val="00E810B5"/>
    <w:rsid w:val="00E81237"/>
    <w:rsid w:val="00E81416"/>
    <w:rsid w:val="00E815F9"/>
    <w:rsid w:val="00E81FD5"/>
    <w:rsid w:val="00E82083"/>
    <w:rsid w:val="00E82750"/>
    <w:rsid w:val="00E82B53"/>
    <w:rsid w:val="00E82C09"/>
    <w:rsid w:val="00E82E4B"/>
    <w:rsid w:val="00E835C5"/>
    <w:rsid w:val="00E83C85"/>
    <w:rsid w:val="00E83F69"/>
    <w:rsid w:val="00E83FFC"/>
    <w:rsid w:val="00E84369"/>
    <w:rsid w:val="00E84494"/>
    <w:rsid w:val="00E849CF"/>
    <w:rsid w:val="00E84D2B"/>
    <w:rsid w:val="00E853CC"/>
    <w:rsid w:val="00E8548A"/>
    <w:rsid w:val="00E8553E"/>
    <w:rsid w:val="00E858BA"/>
    <w:rsid w:val="00E85A70"/>
    <w:rsid w:val="00E85C71"/>
    <w:rsid w:val="00E8615F"/>
    <w:rsid w:val="00E865DA"/>
    <w:rsid w:val="00E866A0"/>
    <w:rsid w:val="00E86B83"/>
    <w:rsid w:val="00E86F49"/>
    <w:rsid w:val="00E870FD"/>
    <w:rsid w:val="00E87351"/>
    <w:rsid w:val="00E873ED"/>
    <w:rsid w:val="00E879E9"/>
    <w:rsid w:val="00E87BAB"/>
    <w:rsid w:val="00E901DA"/>
    <w:rsid w:val="00E9025F"/>
    <w:rsid w:val="00E909A4"/>
    <w:rsid w:val="00E90CC6"/>
    <w:rsid w:val="00E90CE2"/>
    <w:rsid w:val="00E916B2"/>
    <w:rsid w:val="00E916CD"/>
    <w:rsid w:val="00E91C0F"/>
    <w:rsid w:val="00E91DE5"/>
    <w:rsid w:val="00E91E19"/>
    <w:rsid w:val="00E91E25"/>
    <w:rsid w:val="00E920CD"/>
    <w:rsid w:val="00E9218A"/>
    <w:rsid w:val="00E92422"/>
    <w:rsid w:val="00E9250C"/>
    <w:rsid w:val="00E9275E"/>
    <w:rsid w:val="00E9281A"/>
    <w:rsid w:val="00E9324F"/>
    <w:rsid w:val="00E935EC"/>
    <w:rsid w:val="00E9383A"/>
    <w:rsid w:val="00E939D7"/>
    <w:rsid w:val="00E93AD4"/>
    <w:rsid w:val="00E93E23"/>
    <w:rsid w:val="00E93E34"/>
    <w:rsid w:val="00E942CD"/>
    <w:rsid w:val="00E94342"/>
    <w:rsid w:val="00E9445C"/>
    <w:rsid w:val="00E9483E"/>
    <w:rsid w:val="00E94BCD"/>
    <w:rsid w:val="00E94D1E"/>
    <w:rsid w:val="00E94D9F"/>
    <w:rsid w:val="00E9576F"/>
    <w:rsid w:val="00E9578F"/>
    <w:rsid w:val="00E958AF"/>
    <w:rsid w:val="00E959C8"/>
    <w:rsid w:val="00E95A30"/>
    <w:rsid w:val="00E95C5B"/>
    <w:rsid w:val="00E95C98"/>
    <w:rsid w:val="00E95E3C"/>
    <w:rsid w:val="00E966A8"/>
    <w:rsid w:val="00E96814"/>
    <w:rsid w:val="00E96D0F"/>
    <w:rsid w:val="00E96D46"/>
    <w:rsid w:val="00E96D47"/>
    <w:rsid w:val="00E97073"/>
    <w:rsid w:val="00E974DF"/>
    <w:rsid w:val="00E97C52"/>
    <w:rsid w:val="00E97D67"/>
    <w:rsid w:val="00EA01F7"/>
    <w:rsid w:val="00EA05C3"/>
    <w:rsid w:val="00EA064F"/>
    <w:rsid w:val="00EA08BF"/>
    <w:rsid w:val="00EA0BC0"/>
    <w:rsid w:val="00EA0C8E"/>
    <w:rsid w:val="00EA115D"/>
    <w:rsid w:val="00EA15FA"/>
    <w:rsid w:val="00EA1791"/>
    <w:rsid w:val="00EA1EEF"/>
    <w:rsid w:val="00EA23A6"/>
    <w:rsid w:val="00EA2A89"/>
    <w:rsid w:val="00EA2E44"/>
    <w:rsid w:val="00EA300C"/>
    <w:rsid w:val="00EA324B"/>
    <w:rsid w:val="00EA3258"/>
    <w:rsid w:val="00EA39EC"/>
    <w:rsid w:val="00EA3BFC"/>
    <w:rsid w:val="00EA3D59"/>
    <w:rsid w:val="00EA3F67"/>
    <w:rsid w:val="00EA4397"/>
    <w:rsid w:val="00EA4463"/>
    <w:rsid w:val="00EA4871"/>
    <w:rsid w:val="00EA4A72"/>
    <w:rsid w:val="00EA4CDF"/>
    <w:rsid w:val="00EA4D65"/>
    <w:rsid w:val="00EA4F4A"/>
    <w:rsid w:val="00EA544A"/>
    <w:rsid w:val="00EA58E6"/>
    <w:rsid w:val="00EA60E7"/>
    <w:rsid w:val="00EA63C6"/>
    <w:rsid w:val="00EA63F9"/>
    <w:rsid w:val="00EA66FD"/>
    <w:rsid w:val="00EA676C"/>
    <w:rsid w:val="00EA6928"/>
    <w:rsid w:val="00EA6BCC"/>
    <w:rsid w:val="00EA6D31"/>
    <w:rsid w:val="00EA6F7B"/>
    <w:rsid w:val="00EA72A3"/>
    <w:rsid w:val="00EA7612"/>
    <w:rsid w:val="00EB010F"/>
    <w:rsid w:val="00EB07AA"/>
    <w:rsid w:val="00EB0A35"/>
    <w:rsid w:val="00EB0CF3"/>
    <w:rsid w:val="00EB0D18"/>
    <w:rsid w:val="00EB0F9F"/>
    <w:rsid w:val="00EB16CD"/>
    <w:rsid w:val="00EB1B9A"/>
    <w:rsid w:val="00EB1C89"/>
    <w:rsid w:val="00EB204F"/>
    <w:rsid w:val="00EB20C6"/>
    <w:rsid w:val="00EB302C"/>
    <w:rsid w:val="00EB32AB"/>
    <w:rsid w:val="00EB33EE"/>
    <w:rsid w:val="00EB3538"/>
    <w:rsid w:val="00EB35E9"/>
    <w:rsid w:val="00EB3686"/>
    <w:rsid w:val="00EB3CF6"/>
    <w:rsid w:val="00EB4352"/>
    <w:rsid w:val="00EB478A"/>
    <w:rsid w:val="00EB47CD"/>
    <w:rsid w:val="00EB48B8"/>
    <w:rsid w:val="00EB4A94"/>
    <w:rsid w:val="00EB4FFB"/>
    <w:rsid w:val="00EB5100"/>
    <w:rsid w:val="00EB5A7A"/>
    <w:rsid w:val="00EB5BCE"/>
    <w:rsid w:val="00EB5CD7"/>
    <w:rsid w:val="00EB6071"/>
    <w:rsid w:val="00EB60FF"/>
    <w:rsid w:val="00EB610C"/>
    <w:rsid w:val="00EB6246"/>
    <w:rsid w:val="00EB6AFB"/>
    <w:rsid w:val="00EB6B22"/>
    <w:rsid w:val="00EB6B81"/>
    <w:rsid w:val="00EB7A75"/>
    <w:rsid w:val="00EB7D78"/>
    <w:rsid w:val="00EB7F8B"/>
    <w:rsid w:val="00EC0084"/>
    <w:rsid w:val="00EC023F"/>
    <w:rsid w:val="00EC0431"/>
    <w:rsid w:val="00EC10EC"/>
    <w:rsid w:val="00EC11FB"/>
    <w:rsid w:val="00EC12FD"/>
    <w:rsid w:val="00EC1AB8"/>
    <w:rsid w:val="00EC2941"/>
    <w:rsid w:val="00EC2BF2"/>
    <w:rsid w:val="00EC3521"/>
    <w:rsid w:val="00EC4590"/>
    <w:rsid w:val="00EC4730"/>
    <w:rsid w:val="00EC4AE6"/>
    <w:rsid w:val="00EC4B50"/>
    <w:rsid w:val="00EC4E0A"/>
    <w:rsid w:val="00EC5482"/>
    <w:rsid w:val="00EC68E3"/>
    <w:rsid w:val="00EC6F34"/>
    <w:rsid w:val="00EC6F5D"/>
    <w:rsid w:val="00EC6F96"/>
    <w:rsid w:val="00EC772B"/>
    <w:rsid w:val="00EC78B2"/>
    <w:rsid w:val="00EC7C43"/>
    <w:rsid w:val="00EC7C99"/>
    <w:rsid w:val="00EC7E8E"/>
    <w:rsid w:val="00ED00C4"/>
    <w:rsid w:val="00ED042C"/>
    <w:rsid w:val="00ED07AE"/>
    <w:rsid w:val="00ED0900"/>
    <w:rsid w:val="00ED0AF8"/>
    <w:rsid w:val="00ED0C1A"/>
    <w:rsid w:val="00ED0CBC"/>
    <w:rsid w:val="00ED0D3D"/>
    <w:rsid w:val="00ED1142"/>
    <w:rsid w:val="00ED132C"/>
    <w:rsid w:val="00ED134B"/>
    <w:rsid w:val="00ED17A8"/>
    <w:rsid w:val="00ED1D8B"/>
    <w:rsid w:val="00ED1F41"/>
    <w:rsid w:val="00ED2274"/>
    <w:rsid w:val="00ED26E0"/>
    <w:rsid w:val="00ED2866"/>
    <w:rsid w:val="00ED2A6A"/>
    <w:rsid w:val="00ED2D3F"/>
    <w:rsid w:val="00ED2E84"/>
    <w:rsid w:val="00ED346C"/>
    <w:rsid w:val="00ED380E"/>
    <w:rsid w:val="00ED383F"/>
    <w:rsid w:val="00ED3855"/>
    <w:rsid w:val="00ED3E65"/>
    <w:rsid w:val="00ED4142"/>
    <w:rsid w:val="00ED4416"/>
    <w:rsid w:val="00ED4B57"/>
    <w:rsid w:val="00ED4C4C"/>
    <w:rsid w:val="00ED5166"/>
    <w:rsid w:val="00ED51AB"/>
    <w:rsid w:val="00ED530C"/>
    <w:rsid w:val="00ED5336"/>
    <w:rsid w:val="00ED54A4"/>
    <w:rsid w:val="00ED5D87"/>
    <w:rsid w:val="00ED5FAF"/>
    <w:rsid w:val="00ED626F"/>
    <w:rsid w:val="00ED64C5"/>
    <w:rsid w:val="00ED672A"/>
    <w:rsid w:val="00ED67A4"/>
    <w:rsid w:val="00ED75BC"/>
    <w:rsid w:val="00ED790F"/>
    <w:rsid w:val="00ED79A7"/>
    <w:rsid w:val="00ED7EF6"/>
    <w:rsid w:val="00EE02A5"/>
    <w:rsid w:val="00EE0A72"/>
    <w:rsid w:val="00EE0BFA"/>
    <w:rsid w:val="00EE0CC7"/>
    <w:rsid w:val="00EE0F0D"/>
    <w:rsid w:val="00EE106F"/>
    <w:rsid w:val="00EE14CE"/>
    <w:rsid w:val="00EE163F"/>
    <w:rsid w:val="00EE1AC4"/>
    <w:rsid w:val="00EE1DDA"/>
    <w:rsid w:val="00EE1E7F"/>
    <w:rsid w:val="00EE1EEA"/>
    <w:rsid w:val="00EE2A75"/>
    <w:rsid w:val="00EE3242"/>
    <w:rsid w:val="00EE3515"/>
    <w:rsid w:val="00EE398F"/>
    <w:rsid w:val="00EE3A92"/>
    <w:rsid w:val="00EE3B2D"/>
    <w:rsid w:val="00EE439F"/>
    <w:rsid w:val="00EE460F"/>
    <w:rsid w:val="00EE4DFB"/>
    <w:rsid w:val="00EE51F3"/>
    <w:rsid w:val="00EE54C4"/>
    <w:rsid w:val="00EE5B09"/>
    <w:rsid w:val="00EE65E2"/>
    <w:rsid w:val="00EE6851"/>
    <w:rsid w:val="00EE77C3"/>
    <w:rsid w:val="00EE7A38"/>
    <w:rsid w:val="00EE7AF0"/>
    <w:rsid w:val="00EF00D6"/>
    <w:rsid w:val="00EF04A9"/>
    <w:rsid w:val="00EF051F"/>
    <w:rsid w:val="00EF0A4B"/>
    <w:rsid w:val="00EF0C0E"/>
    <w:rsid w:val="00EF0F74"/>
    <w:rsid w:val="00EF1DAC"/>
    <w:rsid w:val="00EF1E21"/>
    <w:rsid w:val="00EF209D"/>
    <w:rsid w:val="00EF26D1"/>
    <w:rsid w:val="00EF3279"/>
    <w:rsid w:val="00EF393F"/>
    <w:rsid w:val="00EF3AC2"/>
    <w:rsid w:val="00EF3B94"/>
    <w:rsid w:val="00EF3FF5"/>
    <w:rsid w:val="00EF4858"/>
    <w:rsid w:val="00EF4949"/>
    <w:rsid w:val="00EF4F59"/>
    <w:rsid w:val="00EF5116"/>
    <w:rsid w:val="00EF5C82"/>
    <w:rsid w:val="00EF5E64"/>
    <w:rsid w:val="00EF5EBB"/>
    <w:rsid w:val="00EF5EEC"/>
    <w:rsid w:val="00EF62C3"/>
    <w:rsid w:val="00EF63F1"/>
    <w:rsid w:val="00EF64B4"/>
    <w:rsid w:val="00EF680D"/>
    <w:rsid w:val="00EF6B7D"/>
    <w:rsid w:val="00EF6F66"/>
    <w:rsid w:val="00EF7291"/>
    <w:rsid w:val="00EF77AE"/>
    <w:rsid w:val="00F0007D"/>
    <w:rsid w:val="00F00332"/>
    <w:rsid w:val="00F004CE"/>
    <w:rsid w:val="00F005AE"/>
    <w:rsid w:val="00F00622"/>
    <w:rsid w:val="00F008E0"/>
    <w:rsid w:val="00F00D4E"/>
    <w:rsid w:val="00F013B8"/>
    <w:rsid w:val="00F01604"/>
    <w:rsid w:val="00F0184F"/>
    <w:rsid w:val="00F01865"/>
    <w:rsid w:val="00F02311"/>
    <w:rsid w:val="00F02551"/>
    <w:rsid w:val="00F0260F"/>
    <w:rsid w:val="00F027E3"/>
    <w:rsid w:val="00F02BB1"/>
    <w:rsid w:val="00F0326A"/>
    <w:rsid w:val="00F03380"/>
    <w:rsid w:val="00F03603"/>
    <w:rsid w:val="00F03673"/>
    <w:rsid w:val="00F03716"/>
    <w:rsid w:val="00F03738"/>
    <w:rsid w:val="00F03DB6"/>
    <w:rsid w:val="00F0421C"/>
    <w:rsid w:val="00F04403"/>
    <w:rsid w:val="00F046DD"/>
    <w:rsid w:val="00F0495B"/>
    <w:rsid w:val="00F04993"/>
    <w:rsid w:val="00F04AB1"/>
    <w:rsid w:val="00F050F0"/>
    <w:rsid w:val="00F054D4"/>
    <w:rsid w:val="00F05538"/>
    <w:rsid w:val="00F056E6"/>
    <w:rsid w:val="00F06A57"/>
    <w:rsid w:val="00F06D72"/>
    <w:rsid w:val="00F06D7B"/>
    <w:rsid w:val="00F0770E"/>
    <w:rsid w:val="00F07AAA"/>
    <w:rsid w:val="00F07BBA"/>
    <w:rsid w:val="00F07C08"/>
    <w:rsid w:val="00F07C15"/>
    <w:rsid w:val="00F07C16"/>
    <w:rsid w:val="00F1032A"/>
    <w:rsid w:val="00F1032B"/>
    <w:rsid w:val="00F10572"/>
    <w:rsid w:val="00F105EA"/>
    <w:rsid w:val="00F107A1"/>
    <w:rsid w:val="00F10B06"/>
    <w:rsid w:val="00F10F75"/>
    <w:rsid w:val="00F111EF"/>
    <w:rsid w:val="00F112B3"/>
    <w:rsid w:val="00F1132E"/>
    <w:rsid w:val="00F1147F"/>
    <w:rsid w:val="00F11669"/>
    <w:rsid w:val="00F118D2"/>
    <w:rsid w:val="00F11995"/>
    <w:rsid w:val="00F1199B"/>
    <w:rsid w:val="00F11A52"/>
    <w:rsid w:val="00F11C2F"/>
    <w:rsid w:val="00F121A4"/>
    <w:rsid w:val="00F121D0"/>
    <w:rsid w:val="00F122A8"/>
    <w:rsid w:val="00F1239A"/>
    <w:rsid w:val="00F124AF"/>
    <w:rsid w:val="00F124D4"/>
    <w:rsid w:val="00F124F1"/>
    <w:rsid w:val="00F12741"/>
    <w:rsid w:val="00F12B4D"/>
    <w:rsid w:val="00F13DE4"/>
    <w:rsid w:val="00F148D9"/>
    <w:rsid w:val="00F14D88"/>
    <w:rsid w:val="00F14E5E"/>
    <w:rsid w:val="00F14F32"/>
    <w:rsid w:val="00F15761"/>
    <w:rsid w:val="00F15780"/>
    <w:rsid w:val="00F157E5"/>
    <w:rsid w:val="00F15B1C"/>
    <w:rsid w:val="00F15EA9"/>
    <w:rsid w:val="00F1629A"/>
    <w:rsid w:val="00F162BB"/>
    <w:rsid w:val="00F16403"/>
    <w:rsid w:val="00F1656B"/>
    <w:rsid w:val="00F16573"/>
    <w:rsid w:val="00F16D70"/>
    <w:rsid w:val="00F17193"/>
    <w:rsid w:val="00F1753A"/>
    <w:rsid w:val="00F1772D"/>
    <w:rsid w:val="00F17BCF"/>
    <w:rsid w:val="00F17DAB"/>
    <w:rsid w:val="00F20CBA"/>
    <w:rsid w:val="00F20F40"/>
    <w:rsid w:val="00F20F93"/>
    <w:rsid w:val="00F20FB5"/>
    <w:rsid w:val="00F21822"/>
    <w:rsid w:val="00F220C5"/>
    <w:rsid w:val="00F22382"/>
    <w:rsid w:val="00F224A4"/>
    <w:rsid w:val="00F2255F"/>
    <w:rsid w:val="00F225C5"/>
    <w:rsid w:val="00F226A3"/>
    <w:rsid w:val="00F22804"/>
    <w:rsid w:val="00F228BD"/>
    <w:rsid w:val="00F22920"/>
    <w:rsid w:val="00F22991"/>
    <w:rsid w:val="00F23647"/>
    <w:rsid w:val="00F2381E"/>
    <w:rsid w:val="00F23BC2"/>
    <w:rsid w:val="00F244F3"/>
    <w:rsid w:val="00F24526"/>
    <w:rsid w:val="00F24731"/>
    <w:rsid w:val="00F2486E"/>
    <w:rsid w:val="00F2490A"/>
    <w:rsid w:val="00F24BFA"/>
    <w:rsid w:val="00F24C66"/>
    <w:rsid w:val="00F251DA"/>
    <w:rsid w:val="00F2573A"/>
    <w:rsid w:val="00F25750"/>
    <w:rsid w:val="00F258F6"/>
    <w:rsid w:val="00F261F7"/>
    <w:rsid w:val="00F26253"/>
    <w:rsid w:val="00F2626C"/>
    <w:rsid w:val="00F2697A"/>
    <w:rsid w:val="00F26E14"/>
    <w:rsid w:val="00F2716B"/>
    <w:rsid w:val="00F27A30"/>
    <w:rsid w:val="00F27AE5"/>
    <w:rsid w:val="00F27EF8"/>
    <w:rsid w:val="00F27FF6"/>
    <w:rsid w:val="00F30420"/>
    <w:rsid w:val="00F304E5"/>
    <w:rsid w:val="00F311C4"/>
    <w:rsid w:val="00F31BF6"/>
    <w:rsid w:val="00F3339D"/>
    <w:rsid w:val="00F335F7"/>
    <w:rsid w:val="00F337E8"/>
    <w:rsid w:val="00F3382A"/>
    <w:rsid w:val="00F339C8"/>
    <w:rsid w:val="00F33B93"/>
    <w:rsid w:val="00F33C2C"/>
    <w:rsid w:val="00F33EBE"/>
    <w:rsid w:val="00F340FC"/>
    <w:rsid w:val="00F34ECE"/>
    <w:rsid w:val="00F35103"/>
    <w:rsid w:val="00F35454"/>
    <w:rsid w:val="00F35607"/>
    <w:rsid w:val="00F3586A"/>
    <w:rsid w:val="00F35898"/>
    <w:rsid w:val="00F35EA5"/>
    <w:rsid w:val="00F363DA"/>
    <w:rsid w:val="00F36AE1"/>
    <w:rsid w:val="00F36C07"/>
    <w:rsid w:val="00F37082"/>
    <w:rsid w:val="00F370F3"/>
    <w:rsid w:val="00F3743A"/>
    <w:rsid w:val="00F37518"/>
    <w:rsid w:val="00F375C0"/>
    <w:rsid w:val="00F37B98"/>
    <w:rsid w:val="00F37D93"/>
    <w:rsid w:val="00F40076"/>
    <w:rsid w:val="00F4087B"/>
    <w:rsid w:val="00F40B74"/>
    <w:rsid w:val="00F40BF6"/>
    <w:rsid w:val="00F40F0C"/>
    <w:rsid w:val="00F40FBD"/>
    <w:rsid w:val="00F41200"/>
    <w:rsid w:val="00F418F5"/>
    <w:rsid w:val="00F41E38"/>
    <w:rsid w:val="00F41E4F"/>
    <w:rsid w:val="00F421A9"/>
    <w:rsid w:val="00F426CA"/>
    <w:rsid w:val="00F4280C"/>
    <w:rsid w:val="00F42C66"/>
    <w:rsid w:val="00F42DB3"/>
    <w:rsid w:val="00F42FAE"/>
    <w:rsid w:val="00F43417"/>
    <w:rsid w:val="00F43AAB"/>
    <w:rsid w:val="00F43CB0"/>
    <w:rsid w:val="00F44235"/>
    <w:rsid w:val="00F443D3"/>
    <w:rsid w:val="00F4441D"/>
    <w:rsid w:val="00F44509"/>
    <w:rsid w:val="00F448F4"/>
    <w:rsid w:val="00F44962"/>
    <w:rsid w:val="00F44F83"/>
    <w:rsid w:val="00F4506F"/>
    <w:rsid w:val="00F45145"/>
    <w:rsid w:val="00F451F9"/>
    <w:rsid w:val="00F4538D"/>
    <w:rsid w:val="00F45435"/>
    <w:rsid w:val="00F45DA3"/>
    <w:rsid w:val="00F45ECB"/>
    <w:rsid w:val="00F46046"/>
    <w:rsid w:val="00F460C9"/>
    <w:rsid w:val="00F46B79"/>
    <w:rsid w:val="00F47441"/>
    <w:rsid w:val="00F47D0B"/>
    <w:rsid w:val="00F47F74"/>
    <w:rsid w:val="00F47FF3"/>
    <w:rsid w:val="00F5038B"/>
    <w:rsid w:val="00F5046C"/>
    <w:rsid w:val="00F505D6"/>
    <w:rsid w:val="00F50A38"/>
    <w:rsid w:val="00F50A6F"/>
    <w:rsid w:val="00F50DA1"/>
    <w:rsid w:val="00F50E3D"/>
    <w:rsid w:val="00F51042"/>
    <w:rsid w:val="00F51393"/>
    <w:rsid w:val="00F516D2"/>
    <w:rsid w:val="00F5214F"/>
    <w:rsid w:val="00F521AD"/>
    <w:rsid w:val="00F52228"/>
    <w:rsid w:val="00F5267F"/>
    <w:rsid w:val="00F526D5"/>
    <w:rsid w:val="00F52988"/>
    <w:rsid w:val="00F52C5B"/>
    <w:rsid w:val="00F53832"/>
    <w:rsid w:val="00F53D16"/>
    <w:rsid w:val="00F53EC5"/>
    <w:rsid w:val="00F542DB"/>
    <w:rsid w:val="00F54AA8"/>
    <w:rsid w:val="00F54CCB"/>
    <w:rsid w:val="00F5516D"/>
    <w:rsid w:val="00F557C2"/>
    <w:rsid w:val="00F55893"/>
    <w:rsid w:val="00F55895"/>
    <w:rsid w:val="00F559B9"/>
    <w:rsid w:val="00F56038"/>
    <w:rsid w:val="00F5618C"/>
    <w:rsid w:val="00F5641E"/>
    <w:rsid w:val="00F56745"/>
    <w:rsid w:val="00F56B99"/>
    <w:rsid w:val="00F56C00"/>
    <w:rsid w:val="00F56F7F"/>
    <w:rsid w:val="00F56FC9"/>
    <w:rsid w:val="00F57516"/>
    <w:rsid w:val="00F5788A"/>
    <w:rsid w:val="00F5789B"/>
    <w:rsid w:val="00F57ACD"/>
    <w:rsid w:val="00F605F2"/>
    <w:rsid w:val="00F60D71"/>
    <w:rsid w:val="00F60E83"/>
    <w:rsid w:val="00F612DA"/>
    <w:rsid w:val="00F61999"/>
    <w:rsid w:val="00F619B2"/>
    <w:rsid w:val="00F61D5A"/>
    <w:rsid w:val="00F62772"/>
    <w:rsid w:val="00F62B66"/>
    <w:rsid w:val="00F62DB9"/>
    <w:rsid w:val="00F633FF"/>
    <w:rsid w:val="00F63715"/>
    <w:rsid w:val="00F642EF"/>
    <w:rsid w:val="00F643C8"/>
    <w:rsid w:val="00F64706"/>
    <w:rsid w:val="00F64892"/>
    <w:rsid w:val="00F64918"/>
    <w:rsid w:val="00F6496D"/>
    <w:rsid w:val="00F64C65"/>
    <w:rsid w:val="00F65383"/>
    <w:rsid w:val="00F65687"/>
    <w:rsid w:val="00F6585B"/>
    <w:rsid w:val="00F65884"/>
    <w:rsid w:val="00F659F6"/>
    <w:rsid w:val="00F662D9"/>
    <w:rsid w:val="00F66334"/>
    <w:rsid w:val="00F6663D"/>
    <w:rsid w:val="00F66974"/>
    <w:rsid w:val="00F66E12"/>
    <w:rsid w:val="00F670B8"/>
    <w:rsid w:val="00F679AB"/>
    <w:rsid w:val="00F67A71"/>
    <w:rsid w:val="00F67BD1"/>
    <w:rsid w:val="00F70050"/>
    <w:rsid w:val="00F7020D"/>
    <w:rsid w:val="00F705E9"/>
    <w:rsid w:val="00F70991"/>
    <w:rsid w:val="00F7101C"/>
    <w:rsid w:val="00F71BBA"/>
    <w:rsid w:val="00F71C4B"/>
    <w:rsid w:val="00F72307"/>
    <w:rsid w:val="00F72543"/>
    <w:rsid w:val="00F7276C"/>
    <w:rsid w:val="00F72C5E"/>
    <w:rsid w:val="00F72FC8"/>
    <w:rsid w:val="00F73162"/>
    <w:rsid w:val="00F73268"/>
    <w:rsid w:val="00F733E9"/>
    <w:rsid w:val="00F73CC4"/>
    <w:rsid w:val="00F73F92"/>
    <w:rsid w:val="00F74278"/>
    <w:rsid w:val="00F7477D"/>
    <w:rsid w:val="00F747DD"/>
    <w:rsid w:val="00F747F9"/>
    <w:rsid w:val="00F75075"/>
    <w:rsid w:val="00F75111"/>
    <w:rsid w:val="00F75765"/>
    <w:rsid w:val="00F760B0"/>
    <w:rsid w:val="00F763A5"/>
    <w:rsid w:val="00F77025"/>
    <w:rsid w:val="00F773CE"/>
    <w:rsid w:val="00F77A0E"/>
    <w:rsid w:val="00F77C8F"/>
    <w:rsid w:val="00F80086"/>
    <w:rsid w:val="00F800E5"/>
    <w:rsid w:val="00F80865"/>
    <w:rsid w:val="00F80975"/>
    <w:rsid w:val="00F80E3E"/>
    <w:rsid w:val="00F80E75"/>
    <w:rsid w:val="00F80F4F"/>
    <w:rsid w:val="00F811CA"/>
    <w:rsid w:val="00F81308"/>
    <w:rsid w:val="00F8138A"/>
    <w:rsid w:val="00F814FA"/>
    <w:rsid w:val="00F81FAE"/>
    <w:rsid w:val="00F821A9"/>
    <w:rsid w:val="00F8227F"/>
    <w:rsid w:val="00F8270B"/>
    <w:rsid w:val="00F830E0"/>
    <w:rsid w:val="00F831A2"/>
    <w:rsid w:val="00F83253"/>
    <w:rsid w:val="00F83912"/>
    <w:rsid w:val="00F83B79"/>
    <w:rsid w:val="00F84666"/>
    <w:rsid w:val="00F846EA"/>
    <w:rsid w:val="00F84705"/>
    <w:rsid w:val="00F84786"/>
    <w:rsid w:val="00F8499E"/>
    <w:rsid w:val="00F849B5"/>
    <w:rsid w:val="00F850E2"/>
    <w:rsid w:val="00F85312"/>
    <w:rsid w:val="00F855AF"/>
    <w:rsid w:val="00F85AAC"/>
    <w:rsid w:val="00F85E8E"/>
    <w:rsid w:val="00F86669"/>
    <w:rsid w:val="00F867AA"/>
    <w:rsid w:val="00F86CBB"/>
    <w:rsid w:val="00F86FC5"/>
    <w:rsid w:val="00F870DD"/>
    <w:rsid w:val="00F87659"/>
    <w:rsid w:val="00F8774E"/>
    <w:rsid w:val="00F8779F"/>
    <w:rsid w:val="00F87EF1"/>
    <w:rsid w:val="00F9004C"/>
    <w:rsid w:val="00F906F2"/>
    <w:rsid w:val="00F90E1E"/>
    <w:rsid w:val="00F91163"/>
    <w:rsid w:val="00F912A7"/>
    <w:rsid w:val="00F91542"/>
    <w:rsid w:val="00F9155F"/>
    <w:rsid w:val="00F918E9"/>
    <w:rsid w:val="00F91E80"/>
    <w:rsid w:val="00F92043"/>
    <w:rsid w:val="00F92357"/>
    <w:rsid w:val="00F927FC"/>
    <w:rsid w:val="00F92955"/>
    <w:rsid w:val="00F9320B"/>
    <w:rsid w:val="00F9364B"/>
    <w:rsid w:val="00F936FF"/>
    <w:rsid w:val="00F93A30"/>
    <w:rsid w:val="00F93A63"/>
    <w:rsid w:val="00F93BF3"/>
    <w:rsid w:val="00F93E88"/>
    <w:rsid w:val="00F949FB"/>
    <w:rsid w:val="00F95096"/>
    <w:rsid w:val="00F9546D"/>
    <w:rsid w:val="00F954BD"/>
    <w:rsid w:val="00F95C32"/>
    <w:rsid w:val="00F95D70"/>
    <w:rsid w:val="00F96658"/>
    <w:rsid w:val="00F96BD2"/>
    <w:rsid w:val="00F9701C"/>
    <w:rsid w:val="00F97917"/>
    <w:rsid w:val="00F97BA2"/>
    <w:rsid w:val="00F97EB9"/>
    <w:rsid w:val="00F97F2B"/>
    <w:rsid w:val="00FA17C2"/>
    <w:rsid w:val="00FA1988"/>
    <w:rsid w:val="00FA1CC3"/>
    <w:rsid w:val="00FA220D"/>
    <w:rsid w:val="00FA2520"/>
    <w:rsid w:val="00FA2600"/>
    <w:rsid w:val="00FA26C5"/>
    <w:rsid w:val="00FA2A29"/>
    <w:rsid w:val="00FA333B"/>
    <w:rsid w:val="00FA33D8"/>
    <w:rsid w:val="00FA3620"/>
    <w:rsid w:val="00FA3861"/>
    <w:rsid w:val="00FA38F9"/>
    <w:rsid w:val="00FA3B33"/>
    <w:rsid w:val="00FA47E5"/>
    <w:rsid w:val="00FA4841"/>
    <w:rsid w:val="00FA49A6"/>
    <w:rsid w:val="00FA49D3"/>
    <w:rsid w:val="00FA4BAC"/>
    <w:rsid w:val="00FA4D8F"/>
    <w:rsid w:val="00FA51C7"/>
    <w:rsid w:val="00FA581F"/>
    <w:rsid w:val="00FA5862"/>
    <w:rsid w:val="00FA58C8"/>
    <w:rsid w:val="00FA5A56"/>
    <w:rsid w:val="00FA5D82"/>
    <w:rsid w:val="00FA619C"/>
    <w:rsid w:val="00FA63A6"/>
    <w:rsid w:val="00FA6655"/>
    <w:rsid w:val="00FA69A7"/>
    <w:rsid w:val="00FA6CD4"/>
    <w:rsid w:val="00FA7149"/>
    <w:rsid w:val="00FA781C"/>
    <w:rsid w:val="00FA7D9B"/>
    <w:rsid w:val="00FA7E07"/>
    <w:rsid w:val="00FA7EAC"/>
    <w:rsid w:val="00FB0525"/>
    <w:rsid w:val="00FB0644"/>
    <w:rsid w:val="00FB0AC2"/>
    <w:rsid w:val="00FB0CB9"/>
    <w:rsid w:val="00FB0EE1"/>
    <w:rsid w:val="00FB10A3"/>
    <w:rsid w:val="00FB13D6"/>
    <w:rsid w:val="00FB1F61"/>
    <w:rsid w:val="00FB2386"/>
    <w:rsid w:val="00FB2662"/>
    <w:rsid w:val="00FB2F74"/>
    <w:rsid w:val="00FB327F"/>
    <w:rsid w:val="00FB3288"/>
    <w:rsid w:val="00FB333A"/>
    <w:rsid w:val="00FB3347"/>
    <w:rsid w:val="00FB3490"/>
    <w:rsid w:val="00FB3512"/>
    <w:rsid w:val="00FB353A"/>
    <w:rsid w:val="00FB3D5B"/>
    <w:rsid w:val="00FB4472"/>
    <w:rsid w:val="00FB46EF"/>
    <w:rsid w:val="00FB51D9"/>
    <w:rsid w:val="00FB5322"/>
    <w:rsid w:val="00FB53E5"/>
    <w:rsid w:val="00FB559F"/>
    <w:rsid w:val="00FB5642"/>
    <w:rsid w:val="00FB5890"/>
    <w:rsid w:val="00FB5B85"/>
    <w:rsid w:val="00FB5DC5"/>
    <w:rsid w:val="00FB5EC2"/>
    <w:rsid w:val="00FB687F"/>
    <w:rsid w:val="00FB690D"/>
    <w:rsid w:val="00FB6A15"/>
    <w:rsid w:val="00FB6E23"/>
    <w:rsid w:val="00FB6F91"/>
    <w:rsid w:val="00FB772E"/>
    <w:rsid w:val="00FB77CA"/>
    <w:rsid w:val="00FB78F1"/>
    <w:rsid w:val="00FC05A2"/>
    <w:rsid w:val="00FC05C9"/>
    <w:rsid w:val="00FC0731"/>
    <w:rsid w:val="00FC0764"/>
    <w:rsid w:val="00FC0949"/>
    <w:rsid w:val="00FC1095"/>
    <w:rsid w:val="00FC1160"/>
    <w:rsid w:val="00FC138A"/>
    <w:rsid w:val="00FC1925"/>
    <w:rsid w:val="00FC1B9E"/>
    <w:rsid w:val="00FC1FAE"/>
    <w:rsid w:val="00FC1FB1"/>
    <w:rsid w:val="00FC2288"/>
    <w:rsid w:val="00FC2837"/>
    <w:rsid w:val="00FC2A81"/>
    <w:rsid w:val="00FC31DC"/>
    <w:rsid w:val="00FC4904"/>
    <w:rsid w:val="00FC4D45"/>
    <w:rsid w:val="00FC4F96"/>
    <w:rsid w:val="00FC5168"/>
    <w:rsid w:val="00FC5675"/>
    <w:rsid w:val="00FC571E"/>
    <w:rsid w:val="00FC5D4D"/>
    <w:rsid w:val="00FC6236"/>
    <w:rsid w:val="00FC640F"/>
    <w:rsid w:val="00FC6689"/>
    <w:rsid w:val="00FC6928"/>
    <w:rsid w:val="00FC7303"/>
    <w:rsid w:val="00FC7465"/>
    <w:rsid w:val="00FC7472"/>
    <w:rsid w:val="00FC7B13"/>
    <w:rsid w:val="00FC7D79"/>
    <w:rsid w:val="00FD012E"/>
    <w:rsid w:val="00FD05E3"/>
    <w:rsid w:val="00FD096F"/>
    <w:rsid w:val="00FD0B0E"/>
    <w:rsid w:val="00FD0CD9"/>
    <w:rsid w:val="00FD0D00"/>
    <w:rsid w:val="00FD136C"/>
    <w:rsid w:val="00FD1436"/>
    <w:rsid w:val="00FD15C8"/>
    <w:rsid w:val="00FD1AC2"/>
    <w:rsid w:val="00FD2025"/>
    <w:rsid w:val="00FD24F5"/>
    <w:rsid w:val="00FD257A"/>
    <w:rsid w:val="00FD2737"/>
    <w:rsid w:val="00FD2CE3"/>
    <w:rsid w:val="00FD2FFE"/>
    <w:rsid w:val="00FD33A8"/>
    <w:rsid w:val="00FD3415"/>
    <w:rsid w:val="00FD3A0B"/>
    <w:rsid w:val="00FD3ABD"/>
    <w:rsid w:val="00FD47CA"/>
    <w:rsid w:val="00FD50F7"/>
    <w:rsid w:val="00FD56A6"/>
    <w:rsid w:val="00FD57E2"/>
    <w:rsid w:val="00FD5D6C"/>
    <w:rsid w:val="00FD659D"/>
    <w:rsid w:val="00FD6889"/>
    <w:rsid w:val="00FD6A78"/>
    <w:rsid w:val="00FD7163"/>
    <w:rsid w:val="00FD7263"/>
    <w:rsid w:val="00FD7333"/>
    <w:rsid w:val="00FD75A1"/>
    <w:rsid w:val="00FD76F2"/>
    <w:rsid w:val="00FD7AED"/>
    <w:rsid w:val="00FD7BDB"/>
    <w:rsid w:val="00FD7D7E"/>
    <w:rsid w:val="00FE02DD"/>
    <w:rsid w:val="00FE0BA3"/>
    <w:rsid w:val="00FE145E"/>
    <w:rsid w:val="00FE154D"/>
    <w:rsid w:val="00FE15A0"/>
    <w:rsid w:val="00FE165A"/>
    <w:rsid w:val="00FE1DDB"/>
    <w:rsid w:val="00FE1E54"/>
    <w:rsid w:val="00FE2860"/>
    <w:rsid w:val="00FE2ED9"/>
    <w:rsid w:val="00FE311B"/>
    <w:rsid w:val="00FE3CEB"/>
    <w:rsid w:val="00FE3FEA"/>
    <w:rsid w:val="00FE40B5"/>
    <w:rsid w:val="00FE4194"/>
    <w:rsid w:val="00FE47B2"/>
    <w:rsid w:val="00FE49EE"/>
    <w:rsid w:val="00FE4D19"/>
    <w:rsid w:val="00FE4E77"/>
    <w:rsid w:val="00FE5295"/>
    <w:rsid w:val="00FE55E0"/>
    <w:rsid w:val="00FE55F3"/>
    <w:rsid w:val="00FE5D5C"/>
    <w:rsid w:val="00FE5FDB"/>
    <w:rsid w:val="00FE62A8"/>
    <w:rsid w:val="00FE63C5"/>
    <w:rsid w:val="00FE63E5"/>
    <w:rsid w:val="00FE7499"/>
    <w:rsid w:val="00FE7949"/>
    <w:rsid w:val="00FF012D"/>
    <w:rsid w:val="00FF04EE"/>
    <w:rsid w:val="00FF0702"/>
    <w:rsid w:val="00FF09F9"/>
    <w:rsid w:val="00FF0FA3"/>
    <w:rsid w:val="00FF1275"/>
    <w:rsid w:val="00FF128E"/>
    <w:rsid w:val="00FF14FE"/>
    <w:rsid w:val="00FF150F"/>
    <w:rsid w:val="00FF1CFF"/>
    <w:rsid w:val="00FF204C"/>
    <w:rsid w:val="00FF2403"/>
    <w:rsid w:val="00FF2924"/>
    <w:rsid w:val="00FF29D3"/>
    <w:rsid w:val="00FF2A2E"/>
    <w:rsid w:val="00FF2EF8"/>
    <w:rsid w:val="00FF36DC"/>
    <w:rsid w:val="00FF3972"/>
    <w:rsid w:val="00FF3ACA"/>
    <w:rsid w:val="00FF3DFC"/>
    <w:rsid w:val="00FF44AD"/>
    <w:rsid w:val="00FF4906"/>
    <w:rsid w:val="00FF49BD"/>
    <w:rsid w:val="00FF50C0"/>
    <w:rsid w:val="00FF51AF"/>
    <w:rsid w:val="00FF52AC"/>
    <w:rsid w:val="00FF54B2"/>
    <w:rsid w:val="00FF57D7"/>
    <w:rsid w:val="00FF59B2"/>
    <w:rsid w:val="00FF5A49"/>
    <w:rsid w:val="00FF5EF8"/>
    <w:rsid w:val="00FF6648"/>
    <w:rsid w:val="00FF6A62"/>
    <w:rsid w:val="00FF6BDF"/>
    <w:rsid w:val="00FF7435"/>
    <w:rsid w:val="00FF7544"/>
    <w:rsid w:val="010DAB0B"/>
    <w:rsid w:val="014CAA4C"/>
    <w:rsid w:val="015CCBCC"/>
    <w:rsid w:val="01631DD5"/>
    <w:rsid w:val="01705D6B"/>
    <w:rsid w:val="0170F20F"/>
    <w:rsid w:val="017B2005"/>
    <w:rsid w:val="0194784F"/>
    <w:rsid w:val="0194B1AC"/>
    <w:rsid w:val="01AC9CFE"/>
    <w:rsid w:val="01B1E725"/>
    <w:rsid w:val="01DC5943"/>
    <w:rsid w:val="02017D3E"/>
    <w:rsid w:val="0224945D"/>
    <w:rsid w:val="0227251F"/>
    <w:rsid w:val="0235D74E"/>
    <w:rsid w:val="023B2EBF"/>
    <w:rsid w:val="02404A92"/>
    <w:rsid w:val="02420BA0"/>
    <w:rsid w:val="024A09FB"/>
    <w:rsid w:val="024A644F"/>
    <w:rsid w:val="0250D33E"/>
    <w:rsid w:val="025F70F8"/>
    <w:rsid w:val="02669BD5"/>
    <w:rsid w:val="02846C62"/>
    <w:rsid w:val="02A4640C"/>
    <w:rsid w:val="02B28354"/>
    <w:rsid w:val="02CBF2CC"/>
    <w:rsid w:val="02CD006C"/>
    <w:rsid w:val="02D0EB96"/>
    <w:rsid w:val="02F3D1C2"/>
    <w:rsid w:val="0307A438"/>
    <w:rsid w:val="030FABBC"/>
    <w:rsid w:val="031203F7"/>
    <w:rsid w:val="0315540C"/>
    <w:rsid w:val="032421E7"/>
    <w:rsid w:val="0328A7C1"/>
    <w:rsid w:val="033048B0"/>
    <w:rsid w:val="03344196"/>
    <w:rsid w:val="0348EC3A"/>
    <w:rsid w:val="0350D3C7"/>
    <w:rsid w:val="036B3682"/>
    <w:rsid w:val="036E2BDA"/>
    <w:rsid w:val="03A56C5C"/>
    <w:rsid w:val="03AAD337"/>
    <w:rsid w:val="03B4EF5A"/>
    <w:rsid w:val="03BD93C8"/>
    <w:rsid w:val="03C3C118"/>
    <w:rsid w:val="03C6EAF2"/>
    <w:rsid w:val="03D3F990"/>
    <w:rsid w:val="03DCE141"/>
    <w:rsid w:val="03F34DC2"/>
    <w:rsid w:val="0400E32B"/>
    <w:rsid w:val="041C1E1D"/>
    <w:rsid w:val="0429946F"/>
    <w:rsid w:val="042B4519"/>
    <w:rsid w:val="043AF29A"/>
    <w:rsid w:val="043BA230"/>
    <w:rsid w:val="046E1D92"/>
    <w:rsid w:val="04700450"/>
    <w:rsid w:val="048CF594"/>
    <w:rsid w:val="049E17CD"/>
    <w:rsid w:val="04A0B2E4"/>
    <w:rsid w:val="04A164BE"/>
    <w:rsid w:val="04AC6D9B"/>
    <w:rsid w:val="04B9E152"/>
    <w:rsid w:val="04C145FC"/>
    <w:rsid w:val="04C36349"/>
    <w:rsid w:val="04DAC8DE"/>
    <w:rsid w:val="04DB37B2"/>
    <w:rsid w:val="04E08162"/>
    <w:rsid w:val="04F36ED3"/>
    <w:rsid w:val="04FE55AC"/>
    <w:rsid w:val="05014CA4"/>
    <w:rsid w:val="0505DFAF"/>
    <w:rsid w:val="050DD076"/>
    <w:rsid w:val="052A525C"/>
    <w:rsid w:val="052D2050"/>
    <w:rsid w:val="055AFE22"/>
    <w:rsid w:val="056B84F4"/>
    <w:rsid w:val="0574E58D"/>
    <w:rsid w:val="057F8EAB"/>
    <w:rsid w:val="059E614A"/>
    <w:rsid w:val="05C93A23"/>
    <w:rsid w:val="05DDA992"/>
    <w:rsid w:val="05E7E52F"/>
    <w:rsid w:val="05E87D03"/>
    <w:rsid w:val="05F63D1B"/>
    <w:rsid w:val="05FD9E87"/>
    <w:rsid w:val="06330677"/>
    <w:rsid w:val="063381BB"/>
    <w:rsid w:val="063B4186"/>
    <w:rsid w:val="0673FED1"/>
    <w:rsid w:val="067BEB46"/>
    <w:rsid w:val="068627A3"/>
    <w:rsid w:val="0686AD40"/>
    <w:rsid w:val="06963E55"/>
    <w:rsid w:val="0697978D"/>
    <w:rsid w:val="069BDB05"/>
    <w:rsid w:val="06C55201"/>
    <w:rsid w:val="06E9D5CD"/>
    <w:rsid w:val="06F695FA"/>
    <w:rsid w:val="0708A925"/>
    <w:rsid w:val="0729C435"/>
    <w:rsid w:val="0731CA9A"/>
    <w:rsid w:val="07497998"/>
    <w:rsid w:val="074BF9CF"/>
    <w:rsid w:val="0777DAE6"/>
    <w:rsid w:val="077CED72"/>
    <w:rsid w:val="077E6260"/>
    <w:rsid w:val="077F15DC"/>
    <w:rsid w:val="078BC637"/>
    <w:rsid w:val="07996EE8"/>
    <w:rsid w:val="079CFAE7"/>
    <w:rsid w:val="07A73B7C"/>
    <w:rsid w:val="07BEEE12"/>
    <w:rsid w:val="07EA43F4"/>
    <w:rsid w:val="0812E0CF"/>
    <w:rsid w:val="08260348"/>
    <w:rsid w:val="08534C06"/>
    <w:rsid w:val="0858600F"/>
    <w:rsid w:val="085DA9A0"/>
    <w:rsid w:val="089B3F5D"/>
    <w:rsid w:val="08BFE65D"/>
    <w:rsid w:val="08D5DF8A"/>
    <w:rsid w:val="08DDAA03"/>
    <w:rsid w:val="08E39D41"/>
    <w:rsid w:val="08F06E11"/>
    <w:rsid w:val="09333163"/>
    <w:rsid w:val="093D4510"/>
    <w:rsid w:val="09481690"/>
    <w:rsid w:val="094CDE7B"/>
    <w:rsid w:val="095F9B59"/>
    <w:rsid w:val="095FC2F4"/>
    <w:rsid w:val="0967633D"/>
    <w:rsid w:val="096F4CBB"/>
    <w:rsid w:val="09709B86"/>
    <w:rsid w:val="0974BFCE"/>
    <w:rsid w:val="09800333"/>
    <w:rsid w:val="0984ABCE"/>
    <w:rsid w:val="09959387"/>
    <w:rsid w:val="09A4D9BE"/>
    <w:rsid w:val="09B826D1"/>
    <w:rsid w:val="09C88F54"/>
    <w:rsid w:val="09D4E5AE"/>
    <w:rsid w:val="09D9392D"/>
    <w:rsid w:val="09EBF2AC"/>
    <w:rsid w:val="09F3EEEA"/>
    <w:rsid w:val="09F6F552"/>
    <w:rsid w:val="09FC4B7B"/>
    <w:rsid w:val="0A10727A"/>
    <w:rsid w:val="0A11A9D3"/>
    <w:rsid w:val="0A1B5446"/>
    <w:rsid w:val="0A1F8AAB"/>
    <w:rsid w:val="0A228A12"/>
    <w:rsid w:val="0A27128F"/>
    <w:rsid w:val="0A2CD262"/>
    <w:rsid w:val="0A2F0ECA"/>
    <w:rsid w:val="0A428E73"/>
    <w:rsid w:val="0A562BAF"/>
    <w:rsid w:val="0A5B6EF5"/>
    <w:rsid w:val="0A6066DF"/>
    <w:rsid w:val="0A6791E9"/>
    <w:rsid w:val="0A6C097E"/>
    <w:rsid w:val="0A7808DF"/>
    <w:rsid w:val="0A7D7135"/>
    <w:rsid w:val="0A8696D4"/>
    <w:rsid w:val="0A98B453"/>
    <w:rsid w:val="0AD2F941"/>
    <w:rsid w:val="0AE22B61"/>
    <w:rsid w:val="0AE2B5FF"/>
    <w:rsid w:val="0AE87AC7"/>
    <w:rsid w:val="0AE982AB"/>
    <w:rsid w:val="0AEF39F6"/>
    <w:rsid w:val="0AF02522"/>
    <w:rsid w:val="0B211CC8"/>
    <w:rsid w:val="0B21F988"/>
    <w:rsid w:val="0B3BEFB9"/>
    <w:rsid w:val="0B491865"/>
    <w:rsid w:val="0B550840"/>
    <w:rsid w:val="0B746CA8"/>
    <w:rsid w:val="0B79F881"/>
    <w:rsid w:val="0B7CEE20"/>
    <w:rsid w:val="0B81E1D8"/>
    <w:rsid w:val="0B973C65"/>
    <w:rsid w:val="0B9A925C"/>
    <w:rsid w:val="0BA41E93"/>
    <w:rsid w:val="0BAE251A"/>
    <w:rsid w:val="0BAE5E66"/>
    <w:rsid w:val="0BB98EF6"/>
    <w:rsid w:val="0BBB0F77"/>
    <w:rsid w:val="0BBD826B"/>
    <w:rsid w:val="0BC541DF"/>
    <w:rsid w:val="0BD0B9FA"/>
    <w:rsid w:val="0BD55764"/>
    <w:rsid w:val="0BD88124"/>
    <w:rsid w:val="0BD95AD7"/>
    <w:rsid w:val="0BEB01B1"/>
    <w:rsid w:val="0BF2AFBA"/>
    <w:rsid w:val="0BFB344B"/>
    <w:rsid w:val="0C010EEF"/>
    <w:rsid w:val="0C30A3E0"/>
    <w:rsid w:val="0C3756A0"/>
    <w:rsid w:val="0C3BF3B8"/>
    <w:rsid w:val="0C585C48"/>
    <w:rsid w:val="0C71C7A4"/>
    <w:rsid w:val="0C7CF214"/>
    <w:rsid w:val="0C80BFCB"/>
    <w:rsid w:val="0C903398"/>
    <w:rsid w:val="0C94B935"/>
    <w:rsid w:val="0C976D86"/>
    <w:rsid w:val="0C9DB120"/>
    <w:rsid w:val="0CA161A6"/>
    <w:rsid w:val="0CA718C3"/>
    <w:rsid w:val="0CAB6059"/>
    <w:rsid w:val="0CCCCD9D"/>
    <w:rsid w:val="0CFC7616"/>
    <w:rsid w:val="0D000F0A"/>
    <w:rsid w:val="0D13B41B"/>
    <w:rsid w:val="0D156CBE"/>
    <w:rsid w:val="0D208E33"/>
    <w:rsid w:val="0D23936E"/>
    <w:rsid w:val="0D315500"/>
    <w:rsid w:val="0D43D0A0"/>
    <w:rsid w:val="0D647311"/>
    <w:rsid w:val="0D67846D"/>
    <w:rsid w:val="0D6F0657"/>
    <w:rsid w:val="0D75C886"/>
    <w:rsid w:val="0D86BA69"/>
    <w:rsid w:val="0D8E4184"/>
    <w:rsid w:val="0D9F4008"/>
    <w:rsid w:val="0DCF1689"/>
    <w:rsid w:val="0DD8F902"/>
    <w:rsid w:val="0DDA3093"/>
    <w:rsid w:val="0DE198FC"/>
    <w:rsid w:val="0DEA2E10"/>
    <w:rsid w:val="0DF3C901"/>
    <w:rsid w:val="0E04FB98"/>
    <w:rsid w:val="0E09C0F5"/>
    <w:rsid w:val="0E7B2F8E"/>
    <w:rsid w:val="0E7E0EB9"/>
    <w:rsid w:val="0E9A19D5"/>
    <w:rsid w:val="0E9D9AF9"/>
    <w:rsid w:val="0EACC1F5"/>
    <w:rsid w:val="0EB74DB4"/>
    <w:rsid w:val="0EBA46FA"/>
    <w:rsid w:val="0ECC789F"/>
    <w:rsid w:val="0ED81C66"/>
    <w:rsid w:val="0EDA6395"/>
    <w:rsid w:val="0EE581C5"/>
    <w:rsid w:val="0F01DF76"/>
    <w:rsid w:val="0F0B9C63"/>
    <w:rsid w:val="0F17EE5D"/>
    <w:rsid w:val="0F20C6C3"/>
    <w:rsid w:val="0F307FF0"/>
    <w:rsid w:val="0F3BA454"/>
    <w:rsid w:val="0F577EEC"/>
    <w:rsid w:val="0F58539A"/>
    <w:rsid w:val="0F662EEE"/>
    <w:rsid w:val="0F6CEC7A"/>
    <w:rsid w:val="0F7B789C"/>
    <w:rsid w:val="0F8B835B"/>
    <w:rsid w:val="0F988652"/>
    <w:rsid w:val="0FA0B694"/>
    <w:rsid w:val="0FA2995B"/>
    <w:rsid w:val="0FBD8A13"/>
    <w:rsid w:val="0FD4C0B5"/>
    <w:rsid w:val="0FF40F18"/>
    <w:rsid w:val="0FFEB100"/>
    <w:rsid w:val="1004489D"/>
    <w:rsid w:val="101B3048"/>
    <w:rsid w:val="101CAC1E"/>
    <w:rsid w:val="103C064E"/>
    <w:rsid w:val="104B217A"/>
    <w:rsid w:val="1071B1BE"/>
    <w:rsid w:val="10A16610"/>
    <w:rsid w:val="10AAA9BE"/>
    <w:rsid w:val="10B040F4"/>
    <w:rsid w:val="10B23336"/>
    <w:rsid w:val="10C8CE27"/>
    <w:rsid w:val="10DDC9BB"/>
    <w:rsid w:val="10F66A93"/>
    <w:rsid w:val="10F8D6DB"/>
    <w:rsid w:val="110DEEF1"/>
    <w:rsid w:val="11144CE4"/>
    <w:rsid w:val="11181C3F"/>
    <w:rsid w:val="1124D2D4"/>
    <w:rsid w:val="11271A89"/>
    <w:rsid w:val="112C90F6"/>
    <w:rsid w:val="112CC976"/>
    <w:rsid w:val="112CF754"/>
    <w:rsid w:val="1135D9AC"/>
    <w:rsid w:val="11424BA7"/>
    <w:rsid w:val="114B500B"/>
    <w:rsid w:val="11566F57"/>
    <w:rsid w:val="1163BED7"/>
    <w:rsid w:val="118183B4"/>
    <w:rsid w:val="11ADCE51"/>
    <w:rsid w:val="11DBB811"/>
    <w:rsid w:val="11EAB61C"/>
    <w:rsid w:val="11EC6BDA"/>
    <w:rsid w:val="11EF8BAB"/>
    <w:rsid w:val="1202C240"/>
    <w:rsid w:val="1219E9FA"/>
    <w:rsid w:val="121A528D"/>
    <w:rsid w:val="123761C6"/>
    <w:rsid w:val="12429B0E"/>
    <w:rsid w:val="126301BE"/>
    <w:rsid w:val="1282F7A3"/>
    <w:rsid w:val="1288D072"/>
    <w:rsid w:val="12DA1247"/>
    <w:rsid w:val="12E5C836"/>
    <w:rsid w:val="12E7B387"/>
    <w:rsid w:val="12FC889D"/>
    <w:rsid w:val="132ADD59"/>
    <w:rsid w:val="132C1639"/>
    <w:rsid w:val="133F4F72"/>
    <w:rsid w:val="137B5E94"/>
    <w:rsid w:val="13911F06"/>
    <w:rsid w:val="13912D0A"/>
    <w:rsid w:val="1391F0DB"/>
    <w:rsid w:val="13995B75"/>
    <w:rsid w:val="139B46E7"/>
    <w:rsid w:val="13A0EB3A"/>
    <w:rsid w:val="13A13D92"/>
    <w:rsid w:val="13AFAB23"/>
    <w:rsid w:val="13CEBF1E"/>
    <w:rsid w:val="13F68159"/>
    <w:rsid w:val="13FEF762"/>
    <w:rsid w:val="1404E7C1"/>
    <w:rsid w:val="1407D059"/>
    <w:rsid w:val="140ED310"/>
    <w:rsid w:val="1429AB6A"/>
    <w:rsid w:val="14302E0C"/>
    <w:rsid w:val="14383DBF"/>
    <w:rsid w:val="1438E55D"/>
    <w:rsid w:val="143B8470"/>
    <w:rsid w:val="14530D04"/>
    <w:rsid w:val="1463AEED"/>
    <w:rsid w:val="14649EE9"/>
    <w:rsid w:val="146F25D8"/>
    <w:rsid w:val="14701ECC"/>
    <w:rsid w:val="148AD8F9"/>
    <w:rsid w:val="14A7AC5E"/>
    <w:rsid w:val="14BC5743"/>
    <w:rsid w:val="14C79FBB"/>
    <w:rsid w:val="14C7BD7F"/>
    <w:rsid w:val="14C86079"/>
    <w:rsid w:val="14C971F7"/>
    <w:rsid w:val="14E55BB3"/>
    <w:rsid w:val="14EE537D"/>
    <w:rsid w:val="14F0AAB3"/>
    <w:rsid w:val="14F1D6A1"/>
    <w:rsid w:val="14FA3A06"/>
    <w:rsid w:val="152A5967"/>
    <w:rsid w:val="15411C16"/>
    <w:rsid w:val="154437AB"/>
    <w:rsid w:val="1560498D"/>
    <w:rsid w:val="1564F284"/>
    <w:rsid w:val="15679865"/>
    <w:rsid w:val="15A646F4"/>
    <w:rsid w:val="15A8B1B1"/>
    <w:rsid w:val="15A9AC69"/>
    <w:rsid w:val="15BEE8A3"/>
    <w:rsid w:val="15C729E9"/>
    <w:rsid w:val="15CF4F7D"/>
    <w:rsid w:val="15D715E5"/>
    <w:rsid w:val="160664FF"/>
    <w:rsid w:val="162758DB"/>
    <w:rsid w:val="163303BE"/>
    <w:rsid w:val="163BFEEE"/>
    <w:rsid w:val="1640AAF7"/>
    <w:rsid w:val="1642AECF"/>
    <w:rsid w:val="16511A67"/>
    <w:rsid w:val="165FD80D"/>
    <w:rsid w:val="168F0CEC"/>
    <w:rsid w:val="16968CB4"/>
    <w:rsid w:val="1696A264"/>
    <w:rsid w:val="169B9607"/>
    <w:rsid w:val="16BD0C2E"/>
    <w:rsid w:val="16BE7738"/>
    <w:rsid w:val="16C4F413"/>
    <w:rsid w:val="16D403DB"/>
    <w:rsid w:val="16DC722C"/>
    <w:rsid w:val="16FE7B09"/>
    <w:rsid w:val="17046160"/>
    <w:rsid w:val="17101670"/>
    <w:rsid w:val="171652FF"/>
    <w:rsid w:val="1718538E"/>
    <w:rsid w:val="171A4B76"/>
    <w:rsid w:val="172B5034"/>
    <w:rsid w:val="173D7034"/>
    <w:rsid w:val="1743FF18"/>
    <w:rsid w:val="175526AE"/>
    <w:rsid w:val="175DA636"/>
    <w:rsid w:val="17842964"/>
    <w:rsid w:val="178E589D"/>
    <w:rsid w:val="178F81B3"/>
    <w:rsid w:val="1790EB5C"/>
    <w:rsid w:val="17AC1BEE"/>
    <w:rsid w:val="17B2E892"/>
    <w:rsid w:val="17BAC8C3"/>
    <w:rsid w:val="17C9FCC2"/>
    <w:rsid w:val="17CF2DEB"/>
    <w:rsid w:val="17D08EC5"/>
    <w:rsid w:val="17DF962C"/>
    <w:rsid w:val="17E1CE4C"/>
    <w:rsid w:val="17FF407D"/>
    <w:rsid w:val="1800B540"/>
    <w:rsid w:val="180C1D6C"/>
    <w:rsid w:val="181B44E9"/>
    <w:rsid w:val="182EC5EB"/>
    <w:rsid w:val="18318C6E"/>
    <w:rsid w:val="1832F18E"/>
    <w:rsid w:val="183B23E9"/>
    <w:rsid w:val="188148B7"/>
    <w:rsid w:val="1884DA28"/>
    <w:rsid w:val="188FBFC7"/>
    <w:rsid w:val="18B91C1D"/>
    <w:rsid w:val="18F14576"/>
    <w:rsid w:val="19024028"/>
    <w:rsid w:val="19058DE7"/>
    <w:rsid w:val="191E98FB"/>
    <w:rsid w:val="19275714"/>
    <w:rsid w:val="192B5214"/>
    <w:rsid w:val="192D835E"/>
    <w:rsid w:val="19388762"/>
    <w:rsid w:val="1941D2ED"/>
    <w:rsid w:val="1941FD4E"/>
    <w:rsid w:val="195421C5"/>
    <w:rsid w:val="1963716D"/>
    <w:rsid w:val="19A8BEB3"/>
    <w:rsid w:val="19A9A9BF"/>
    <w:rsid w:val="19AF2A46"/>
    <w:rsid w:val="19B1A346"/>
    <w:rsid w:val="19BCF02B"/>
    <w:rsid w:val="19C71A3E"/>
    <w:rsid w:val="19DE80D6"/>
    <w:rsid w:val="19E29986"/>
    <w:rsid w:val="19F2E452"/>
    <w:rsid w:val="1A1EB05E"/>
    <w:rsid w:val="1A5082BD"/>
    <w:rsid w:val="1A79BA4D"/>
    <w:rsid w:val="1A8396BD"/>
    <w:rsid w:val="1AA468F2"/>
    <w:rsid w:val="1AA56620"/>
    <w:rsid w:val="1AB2DC8D"/>
    <w:rsid w:val="1AD699A1"/>
    <w:rsid w:val="1AE23454"/>
    <w:rsid w:val="1AE9A9B6"/>
    <w:rsid w:val="1AEC40C0"/>
    <w:rsid w:val="1AF7054A"/>
    <w:rsid w:val="1B04DB58"/>
    <w:rsid w:val="1B1D51FC"/>
    <w:rsid w:val="1B2DA3DE"/>
    <w:rsid w:val="1B3A332A"/>
    <w:rsid w:val="1B4065F9"/>
    <w:rsid w:val="1B477CFE"/>
    <w:rsid w:val="1B4EE290"/>
    <w:rsid w:val="1B51E4E9"/>
    <w:rsid w:val="1B6719EC"/>
    <w:rsid w:val="1B7A5137"/>
    <w:rsid w:val="1BAB4E19"/>
    <w:rsid w:val="1BB5E358"/>
    <w:rsid w:val="1BB8006B"/>
    <w:rsid w:val="1BBB8E8E"/>
    <w:rsid w:val="1BBF5C98"/>
    <w:rsid w:val="1BCB91F5"/>
    <w:rsid w:val="1BE4E409"/>
    <w:rsid w:val="1BE4E55E"/>
    <w:rsid w:val="1BE6A95F"/>
    <w:rsid w:val="1C08CAF6"/>
    <w:rsid w:val="1C0B8291"/>
    <w:rsid w:val="1C0CC02E"/>
    <w:rsid w:val="1C1ACB30"/>
    <w:rsid w:val="1C225314"/>
    <w:rsid w:val="1C3501C3"/>
    <w:rsid w:val="1C3D2329"/>
    <w:rsid w:val="1C5B8C14"/>
    <w:rsid w:val="1C6CA225"/>
    <w:rsid w:val="1C8DF391"/>
    <w:rsid w:val="1C970A06"/>
    <w:rsid w:val="1CB54497"/>
    <w:rsid w:val="1CB57067"/>
    <w:rsid w:val="1CD58190"/>
    <w:rsid w:val="1CDF8E8F"/>
    <w:rsid w:val="1CEB1278"/>
    <w:rsid w:val="1CEB9658"/>
    <w:rsid w:val="1D02DCE7"/>
    <w:rsid w:val="1D02EA4D"/>
    <w:rsid w:val="1D07CF8D"/>
    <w:rsid w:val="1D2F02E4"/>
    <w:rsid w:val="1D482DC9"/>
    <w:rsid w:val="1D48C59B"/>
    <w:rsid w:val="1D49AF51"/>
    <w:rsid w:val="1D6C2FF7"/>
    <w:rsid w:val="1D780A22"/>
    <w:rsid w:val="1D781F66"/>
    <w:rsid w:val="1DAA81E5"/>
    <w:rsid w:val="1DAEC0F9"/>
    <w:rsid w:val="1DBE4329"/>
    <w:rsid w:val="1DC76942"/>
    <w:rsid w:val="1DDA5429"/>
    <w:rsid w:val="1DE5BE6C"/>
    <w:rsid w:val="1E065CD3"/>
    <w:rsid w:val="1E0D9CB4"/>
    <w:rsid w:val="1E0DBD33"/>
    <w:rsid w:val="1E1CC709"/>
    <w:rsid w:val="1E29E2FF"/>
    <w:rsid w:val="1E34DB17"/>
    <w:rsid w:val="1E36D575"/>
    <w:rsid w:val="1E5C1C70"/>
    <w:rsid w:val="1E6CA6BF"/>
    <w:rsid w:val="1E741310"/>
    <w:rsid w:val="1E82EFAD"/>
    <w:rsid w:val="1E999818"/>
    <w:rsid w:val="1E9EBAAE"/>
    <w:rsid w:val="1EBBB44A"/>
    <w:rsid w:val="1EEA5007"/>
    <w:rsid w:val="1F1772A8"/>
    <w:rsid w:val="1F3B0380"/>
    <w:rsid w:val="1F3F281E"/>
    <w:rsid w:val="1F572293"/>
    <w:rsid w:val="1F5E946A"/>
    <w:rsid w:val="1F6002E0"/>
    <w:rsid w:val="1F74CF6B"/>
    <w:rsid w:val="1F7E7DB8"/>
    <w:rsid w:val="1F8012FB"/>
    <w:rsid w:val="1F80880D"/>
    <w:rsid w:val="1F8161B2"/>
    <w:rsid w:val="1F81DBCA"/>
    <w:rsid w:val="1F820F38"/>
    <w:rsid w:val="1F91481D"/>
    <w:rsid w:val="1FA412C7"/>
    <w:rsid w:val="1FAE22C4"/>
    <w:rsid w:val="1FC07866"/>
    <w:rsid w:val="1FC79755"/>
    <w:rsid w:val="1FDDE2CD"/>
    <w:rsid w:val="1FE08A00"/>
    <w:rsid w:val="1FFA8302"/>
    <w:rsid w:val="202E22DA"/>
    <w:rsid w:val="2034E06A"/>
    <w:rsid w:val="204417E5"/>
    <w:rsid w:val="206F4579"/>
    <w:rsid w:val="2089833D"/>
    <w:rsid w:val="2097F8F8"/>
    <w:rsid w:val="20996CE5"/>
    <w:rsid w:val="20A41D1A"/>
    <w:rsid w:val="20AEE7DC"/>
    <w:rsid w:val="20B85681"/>
    <w:rsid w:val="20C2E249"/>
    <w:rsid w:val="20F4D4EC"/>
    <w:rsid w:val="2119EBFF"/>
    <w:rsid w:val="2149F325"/>
    <w:rsid w:val="216BBEA9"/>
    <w:rsid w:val="21971CB1"/>
    <w:rsid w:val="21B2E45A"/>
    <w:rsid w:val="21C3BFE4"/>
    <w:rsid w:val="21CD1B85"/>
    <w:rsid w:val="21D7A4E9"/>
    <w:rsid w:val="21F9EE19"/>
    <w:rsid w:val="21FBB328"/>
    <w:rsid w:val="2211E10B"/>
    <w:rsid w:val="22193469"/>
    <w:rsid w:val="221C98B3"/>
    <w:rsid w:val="221D5508"/>
    <w:rsid w:val="2231BD5D"/>
    <w:rsid w:val="223CCF9B"/>
    <w:rsid w:val="224312ED"/>
    <w:rsid w:val="2244424A"/>
    <w:rsid w:val="22504493"/>
    <w:rsid w:val="225426E2"/>
    <w:rsid w:val="2294AF83"/>
    <w:rsid w:val="229CBC4B"/>
    <w:rsid w:val="22B4D60B"/>
    <w:rsid w:val="22C7CD36"/>
    <w:rsid w:val="22DFE691"/>
    <w:rsid w:val="22F24D8D"/>
    <w:rsid w:val="2302B147"/>
    <w:rsid w:val="2308FAFA"/>
    <w:rsid w:val="231FA782"/>
    <w:rsid w:val="23251D93"/>
    <w:rsid w:val="232E7098"/>
    <w:rsid w:val="23322D10"/>
    <w:rsid w:val="2346524A"/>
    <w:rsid w:val="2358FEF9"/>
    <w:rsid w:val="235C9ECE"/>
    <w:rsid w:val="2360D571"/>
    <w:rsid w:val="238C8E0C"/>
    <w:rsid w:val="238F7051"/>
    <w:rsid w:val="23B929C9"/>
    <w:rsid w:val="23D142EE"/>
    <w:rsid w:val="23D55D07"/>
    <w:rsid w:val="2412D295"/>
    <w:rsid w:val="24130D98"/>
    <w:rsid w:val="241BA1FD"/>
    <w:rsid w:val="24287925"/>
    <w:rsid w:val="243D968E"/>
    <w:rsid w:val="2440420D"/>
    <w:rsid w:val="244D4AF1"/>
    <w:rsid w:val="245F9F79"/>
    <w:rsid w:val="2466E022"/>
    <w:rsid w:val="2467D133"/>
    <w:rsid w:val="24A50B20"/>
    <w:rsid w:val="24B064C7"/>
    <w:rsid w:val="24C55BE6"/>
    <w:rsid w:val="24CAA492"/>
    <w:rsid w:val="24CC0F11"/>
    <w:rsid w:val="24F9A05D"/>
    <w:rsid w:val="250486BD"/>
    <w:rsid w:val="2519FBD6"/>
    <w:rsid w:val="251A69C5"/>
    <w:rsid w:val="25222582"/>
    <w:rsid w:val="2526D5ED"/>
    <w:rsid w:val="252FCCE8"/>
    <w:rsid w:val="252FEF4E"/>
    <w:rsid w:val="255341FA"/>
    <w:rsid w:val="2558987C"/>
    <w:rsid w:val="2561D45F"/>
    <w:rsid w:val="2572B71B"/>
    <w:rsid w:val="2576AA64"/>
    <w:rsid w:val="25809017"/>
    <w:rsid w:val="2582356E"/>
    <w:rsid w:val="25845E1F"/>
    <w:rsid w:val="2585A9B5"/>
    <w:rsid w:val="25B1C566"/>
    <w:rsid w:val="25B87F0B"/>
    <w:rsid w:val="25BE91D9"/>
    <w:rsid w:val="25E23826"/>
    <w:rsid w:val="25F26AAF"/>
    <w:rsid w:val="2620F52A"/>
    <w:rsid w:val="26431415"/>
    <w:rsid w:val="26451ADA"/>
    <w:rsid w:val="26480FF6"/>
    <w:rsid w:val="264A3993"/>
    <w:rsid w:val="265DA18E"/>
    <w:rsid w:val="26665EE3"/>
    <w:rsid w:val="2696A0BE"/>
    <w:rsid w:val="269DE0D2"/>
    <w:rsid w:val="26A7D260"/>
    <w:rsid w:val="26F1DC21"/>
    <w:rsid w:val="26FA85DC"/>
    <w:rsid w:val="2700133B"/>
    <w:rsid w:val="2739E86E"/>
    <w:rsid w:val="273FEBEB"/>
    <w:rsid w:val="2748534B"/>
    <w:rsid w:val="2748850D"/>
    <w:rsid w:val="275DEE83"/>
    <w:rsid w:val="2762D99D"/>
    <w:rsid w:val="2766B8F3"/>
    <w:rsid w:val="2767268C"/>
    <w:rsid w:val="27686C14"/>
    <w:rsid w:val="276E95A5"/>
    <w:rsid w:val="2773244B"/>
    <w:rsid w:val="2773F238"/>
    <w:rsid w:val="2797D0BC"/>
    <w:rsid w:val="279AC3B3"/>
    <w:rsid w:val="27DC7C91"/>
    <w:rsid w:val="27E09380"/>
    <w:rsid w:val="27FA59D7"/>
    <w:rsid w:val="27FBF927"/>
    <w:rsid w:val="27FDD090"/>
    <w:rsid w:val="27FFB94A"/>
    <w:rsid w:val="28149122"/>
    <w:rsid w:val="281729AE"/>
    <w:rsid w:val="282D2769"/>
    <w:rsid w:val="2835111A"/>
    <w:rsid w:val="283B0223"/>
    <w:rsid w:val="2844DF71"/>
    <w:rsid w:val="2857F4C6"/>
    <w:rsid w:val="28718D28"/>
    <w:rsid w:val="2897278B"/>
    <w:rsid w:val="28A9BF1E"/>
    <w:rsid w:val="28CE7049"/>
    <w:rsid w:val="28D03A66"/>
    <w:rsid w:val="28D4F038"/>
    <w:rsid w:val="28D61EA4"/>
    <w:rsid w:val="28DBBC4C"/>
    <w:rsid w:val="28F23646"/>
    <w:rsid w:val="291635BC"/>
    <w:rsid w:val="291F6A7C"/>
    <w:rsid w:val="2933A11D"/>
    <w:rsid w:val="295AC011"/>
    <w:rsid w:val="29603A81"/>
    <w:rsid w:val="297776F3"/>
    <w:rsid w:val="297C3E6C"/>
    <w:rsid w:val="2983C36B"/>
    <w:rsid w:val="2983E647"/>
    <w:rsid w:val="29A16E94"/>
    <w:rsid w:val="29A5BB8F"/>
    <w:rsid w:val="29A6B87B"/>
    <w:rsid w:val="29BA516B"/>
    <w:rsid w:val="29C88D12"/>
    <w:rsid w:val="29CB10AA"/>
    <w:rsid w:val="29D09F32"/>
    <w:rsid w:val="29EC78B8"/>
    <w:rsid w:val="29EDE046"/>
    <w:rsid w:val="2A212066"/>
    <w:rsid w:val="2A253554"/>
    <w:rsid w:val="2A46714A"/>
    <w:rsid w:val="2A5B59FC"/>
    <w:rsid w:val="2A714C56"/>
    <w:rsid w:val="2A7AC45B"/>
    <w:rsid w:val="2AD08276"/>
    <w:rsid w:val="2ADF6DAC"/>
    <w:rsid w:val="2AF18F39"/>
    <w:rsid w:val="2B2CC156"/>
    <w:rsid w:val="2B31F965"/>
    <w:rsid w:val="2B3D622D"/>
    <w:rsid w:val="2B483A94"/>
    <w:rsid w:val="2B51FCAD"/>
    <w:rsid w:val="2B53E5BC"/>
    <w:rsid w:val="2B645D73"/>
    <w:rsid w:val="2B893A4C"/>
    <w:rsid w:val="2B8942AA"/>
    <w:rsid w:val="2B9F2522"/>
    <w:rsid w:val="2BB6FDF5"/>
    <w:rsid w:val="2BBF1506"/>
    <w:rsid w:val="2BC5C2F7"/>
    <w:rsid w:val="2BC95B8F"/>
    <w:rsid w:val="2BF52E81"/>
    <w:rsid w:val="2C0CDA92"/>
    <w:rsid w:val="2C2E4AF2"/>
    <w:rsid w:val="2C3202F2"/>
    <w:rsid w:val="2C361B35"/>
    <w:rsid w:val="2C685403"/>
    <w:rsid w:val="2C71AE7C"/>
    <w:rsid w:val="2CB07880"/>
    <w:rsid w:val="2CB7F4B6"/>
    <w:rsid w:val="2CC08DBC"/>
    <w:rsid w:val="2CC6D5D5"/>
    <w:rsid w:val="2CDC270D"/>
    <w:rsid w:val="2D1B88F7"/>
    <w:rsid w:val="2D29A14B"/>
    <w:rsid w:val="2D3B9481"/>
    <w:rsid w:val="2D54E605"/>
    <w:rsid w:val="2D68542A"/>
    <w:rsid w:val="2D6E23D0"/>
    <w:rsid w:val="2D828FAB"/>
    <w:rsid w:val="2D8527F7"/>
    <w:rsid w:val="2D8F8BC8"/>
    <w:rsid w:val="2DA76D5D"/>
    <w:rsid w:val="2DAABEB7"/>
    <w:rsid w:val="2DB5DFF1"/>
    <w:rsid w:val="2DB852BC"/>
    <w:rsid w:val="2DC19D2A"/>
    <w:rsid w:val="2DD06311"/>
    <w:rsid w:val="2DD84C5F"/>
    <w:rsid w:val="2E042109"/>
    <w:rsid w:val="2E0787F1"/>
    <w:rsid w:val="2E087B9B"/>
    <w:rsid w:val="2E0C8CC7"/>
    <w:rsid w:val="2E448FB4"/>
    <w:rsid w:val="2E49C87E"/>
    <w:rsid w:val="2E61300E"/>
    <w:rsid w:val="2E67E308"/>
    <w:rsid w:val="2E7803BB"/>
    <w:rsid w:val="2E7B75C4"/>
    <w:rsid w:val="2E7BF377"/>
    <w:rsid w:val="2E7F906B"/>
    <w:rsid w:val="2E805A1E"/>
    <w:rsid w:val="2E89B47E"/>
    <w:rsid w:val="2E990A0B"/>
    <w:rsid w:val="2ED36B31"/>
    <w:rsid w:val="2EE4A2B7"/>
    <w:rsid w:val="2EEC5935"/>
    <w:rsid w:val="2F0FE93B"/>
    <w:rsid w:val="2F13639E"/>
    <w:rsid w:val="2F25AC4C"/>
    <w:rsid w:val="2F2C3B06"/>
    <w:rsid w:val="2F2F22A6"/>
    <w:rsid w:val="2F3ABE52"/>
    <w:rsid w:val="2F40EE06"/>
    <w:rsid w:val="2F4727F0"/>
    <w:rsid w:val="2F58BF4D"/>
    <w:rsid w:val="2F873BC4"/>
    <w:rsid w:val="2F99DE8A"/>
    <w:rsid w:val="2F9C5C82"/>
    <w:rsid w:val="2FADD4C2"/>
    <w:rsid w:val="2FBA1EFC"/>
    <w:rsid w:val="2FC97C81"/>
    <w:rsid w:val="2FDD5235"/>
    <w:rsid w:val="2FE36AF1"/>
    <w:rsid w:val="2FECC271"/>
    <w:rsid w:val="2FEFA535"/>
    <w:rsid w:val="2FF8CD72"/>
    <w:rsid w:val="302A448A"/>
    <w:rsid w:val="304D2403"/>
    <w:rsid w:val="3054350B"/>
    <w:rsid w:val="305678B2"/>
    <w:rsid w:val="3056F6D2"/>
    <w:rsid w:val="305B1768"/>
    <w:rsid w:val="30A0767C"/>
    <w:rsid w:val="30AEE532"/>
    <w:rsid w:val="30B1CE26"/>
    <w:rsid w:val="30C01ED5"/>
    <w:rsid w:val="30C25BD7"/>
    <w:rsid w:val="310AEBE2"/>
    <w:rsid w:val="3114A1B5"/>
    <w:rsid w:val="3136703C"/>
    <w:rsid w:val="314E71E5"/>
    <w:rsid w:val="317004A3"/>
    <w:rsid w:val="31753B67"/>
    <w:rsid w:val="31786C70"/>
    <w:rsid w:val="318AFB62"/>
    <w:rsid w:val="31A04250"/>
    <w:rsid w:val="31ADDB60"/>
    <w:rsid w:val="31B7AADB"/>
    <w:rsid w:val="31B8BACC"/>
    <w:rsid w:val="31C2A090"/>
    <w:rsid w:val="31DBD865"/>
    <w:rsid w:val="31E5FDAB"/>
    <w:rsid w:val="31EAB918"/>
    <w:rsid w:val="31FE6F89"/>
    <w:rsid w:val="3203A8C5"/>
    <w:rsid w:val="3204D52E"/>
    <w:rsid w:val="32133025"/>
    <w:rsid w:val="321DF52B"/>
    <w:rsid w:val="321FE19F"/>
    <w:rsid w:val="32250F7D"/>
    <w:rsid w:val="32261D18"/>
    <w:rsid w:val="32268DB2"/>
    <w:rsid w:val="3247CBD7"/>
    <w:rsid w:val="324BCD9D"/>
    <w:rsid w:val="324E91F3"/>
    <w:rsid w:val="3258AA33"/>
    <w:rsid w:val="3259E4DD"/>
    <w:rsid w:val="326952F8"/>
    <w:rsid w:val="3283DC4F"/>
    <w:rsid w:val="3288FA72"/>
    <w:rsid w:val="32936139"/>
    <w:rsid w:val="32936D81"/>
    <w:rsid w:val="32980C93"/>
    <w:rsid w:val="32BF0281"/>
    <w:rsid w:val="32C1CE72"/>
    <w:rsid w:val="32C53B0B"/>
    <w:rsid w:val="32CFB848"/>
    <w:rsid w:val="32E8D93B"/>
    <w:rsid w:val="3316D0E0"/>
    <w:rsid w:val="332645B8"/>
    <w:rsid w:val="333BBED3"/>
    <w:rsid w:val="333CB5CB"/>
    <w:rsid w:val="337958F1"/>
    <w:rsid w:val="33848118"/>
    <w:rsid w:val="338BEC2C"/>
    <w:rsid w:val="338E346E"/>
    <w:rsid w:val="339C1F19"/>
    <w:rsid w:val="33DE6F6C"/>
    <w:rsid w:val="33DF981B"/>
    <w:rsid w:val="33E2D8B2"/>
    <w:rsid w:val="33E6D4C1"/>
    <w:rsid w:val="3400AE25"/>
    <w:rsid w:val="341EEAAB"/>
    <w:rsid w:val="3433E6A9"/>
    <w:rsid w:val="343BDAE0"/>
    <w:rsid w:val="3441F52C"/>
    <w:rsid w:val="3444F612"/>
    <w:rsid w:val="344585A9"/>
    <w:rsid w:val="34556F79"/>
    <w:rsid w:val="3457F560"/>
    <w:rsid w:val="346E9A1B"/>
    <w:rsid w:val="347DA9C7"/>
    <w:rsid w:val="347FCC8F"/>
    <w:rsid w:val="348A1DC3"/>
    <w:rsid w:val="349197A9"/>
    <w:rsid w:val="34A0EEB5"/>
    <w:rsid w:val="34A685A9"/>
    <w:rsid w:val="34AF2BF7"/>
    <w:rsid w:val="34B5EA58"/>
    <w:rsid w:val="34D51A9E"/>
    <w:rsid w:val="34DB346A"/>
    <w:rsid w:val="34E5C26B"/>
    <w:rsid w:val="350A9526"/>
    <w:rsid w:val="350AE4E6"/>
    <w:rsid w:val="350E9DD5"/>
    <w:rsid w:val="35264D06"/>
    <w:rsid w:val="352812BF"/>
    <w:rsid w:val="3528AA24"/>
    <w:rsid w:val="35371036"/>
    <w:rsid w:val="35529144"/>
    <w:rsid w:val="35617477"/>
    <w:rsid w:val="3575E38A"/>
    <w:rsid w:val="3578E7F7"/>
    <w:rsid w:val="357B6F34"/>
    <w:rsid w:val="357C5BB5"/>
    <w:rsid w:val="358CBEB4"/>
    <w:rsid w:val="3592C85C"/>
    <w:rsid w:val="35A3565E"/>
    <w:rsid w:val="35B907D9"/>
    <w:rsid w:val="35BBBD1C"/>
    <w:rsid w:val="35DB7757"/>
    <w:rsid w:val="35E6F624"/>
    <w:rsid w:val="3603085A"/>
    <w:rsid w:val="360EF2A1"/>
    <w:rsid w:val="3613EB99"/>
    <w:rsid w:val="361A63A4"/>
    <w:rsid w:val="36952A0C"/>
    <w:rsid w:val="36975A46"/>
    <w:rsid w:val="36A93EA0"/>
    <w:rsid w:val="36BEB680"/>
    <w:rsid w:val="36CC5A14"/>
    <w:rsid w:val="36CD749B"/>
    <w:rsid w:val="36D64632"/>
    <w:rsid w:val="36E3DE61"/>
    <w:rsid w:val="3709444D"/>
    <w:rsid w:val="370FC2BE"/>
    <w:rsid w:val="37154B91"/>
    <w:rsid w:val="37340787"/>
    <w:rsid w:val="3734E1E5"/>
    <w:rsid w:val="373D81A4"/>
    <w:rsid w:val="37442FCB"/>
    <w:rsid w:val="374542CF"/>
    <w:rsid w:val="374AF1F1"/>
    <w:rsid w:val="3759D82D"/>
    <w:rsid w:val="376F0109"/>
    <w:rsid w:val="37888F6C"/>
    <w:rsid w:val="3793610E"/>
    <w:rsid w:val="37A1CAD1"/>
    <w:rsid w:val="37C713BB"/>
    <w:rsid w:val="37C9EA79"/>
    <w:rsid w:val="37CF8FB7"/>
    <w:rsid w:val="37E05438"/>
    <w:rsid w:val="37F34579"/>
    <w:rsid w:val="37F6FD25"/>
    <w:rsid w:val="37FF0CF9"/>
    <w:rsid w:val="3817BD98"/>
    <w:rsid w:val="381D2EAB"/>
    <w:rsid w:val="382AC879"/>
    <w:rsid w:val="383771BA"/>
    <w:rsid w:val="383C3BFD"/>
    <w:rsid w:val="38417451"/>
    <w:rsid w:val="3847CE64"/>
    <w:rsid w:val="38485335"/>
    <w:rsid w:val="3849FB62"/>
    <w:rsid w:val="386FB63B"/>
    <w:rsid w:val="387D5797"/>
    <w:rsid w:val="38888F1C"/>
    <w:rsid w:val="389E6D6D"/>
    <w:rsid w:val="38AA4293"/>
    <w:rsid w:val="38B0A222"/>
    <w:rsid w:val="38B67887"/>
    <w:rsid w:val="38BA6650"/>
    <w:rsid w:val="38F2CE33"/>
    <w:rsid w:val="38FBC270"/>
    <w:rsid w:val="390E1502"/>
    <w:rsid w:val="39122C04"/>
    <w:rsid w:val="39130872"/>
    <w:rsid w:val="3929B76F"/>
    <w:rsid w:val="392CDA53"/>
    <w:rsid w:val="3941E4A1"/>
    <w:rsid w:val="3959E557"/>
    <w:rsid w:val="39653672"/>
    <w:rsid w:val="396A2611"/>
    <w:rsid w:val="39763E4A"/>
    <w:rsid w:val="397AB17F"/>
    <w:rsid w:val="39836681"/>
    <w:rsid w:val="398C5674"/>
    <w:rsid w:val="399CE38B"/>
    <w:rsid w:val="39AC88A9"/>
    <w:rsid w:val="39AF050F"/>
    <w:rsid w:val="39B18A14"/>
    <w:rsid w:val="39B390B6"/>
    <w:rsid w:val="39B5E878"/>
    <w:rsid w:val="39DAD70E"/>
    <w:rsid w:val="39ED6B8E"/>
    <w:rsid w:val="3A065133"/>
    <w:rsid w:val="3A10A86F"/>
    <w:rsid w:val="3A3B8F6F"/>
    <w:rsid w:val="3A4DB0F0"/>
    <w:rsid w:val="3A517409"/>
    <w:rsid w:val="3A5AFD2D"/>
    <w:rsid w:val="3A60506D"/>
    <w:rsid w:val="3A6421BA"/>
    <w:rsid w:val="3A7FA766"/>
    <w:rsid w:val="3A88CAAB"/>
    <w:rsid w:val="3A8E8B34"/>
    <w:rsid w:val="3ABC6B05"/>
    <w:rsid w:val="3AC74086"/>
    <w:rsid w:val="3AC88785"/>
    <w:rsid w:val="3ADE78F6"/>
    <w:rsid w:val="3AE5DBCA"/>
    <w:rsid w:val="3AFBCDA9"/>
    <w:rsid w:val="3B25D417"/>
    <w:rsid w:val="3B2649BF"/>
    <w:rsid w:val="3B276969"/>
    <w:rsid w:val="3B4CFE78"/>
    <w:rsid w:val="3B4D5A75"/>
    <w:rsid w:val="3B4DFA89"/>
    <w:rsid w:val="3B59DE2A"/>
    <w:rsid w:val="3B5F0398"/>
    <w:rsid w:val="3B785FB9"/>
    <w:rsid w:val="3B856535"/>
    <w:rsid w:val="3B8D64DD"/>
    <w:rsid w:val="3B97EA15"/>
    <w:rsid w:val="3BB3200A"/>
    <w:rsid w:val="3BCA91D1"/>
    <w:rsid w:val="3BCBDC0A"/>
    <w:rsid w:val="3BD25BCC"/>
    <w:rsid w:val="3BD55C6F"/>
    <w:rsid w:val="3BD7F301"/>
    <w:rsid w:val="3C16DFA6"/>
    <w:rsid w:val="3C25AAF8"/>
    <w:rsid w:val="3C4ED8C4"/>
    <w:rsid w:val="3C51D511"/>
    <w:rsid w:val="3C53F77D"/>
    <w:rsid w:val="3C5A33B7"/>
    <w:rsid w:val="3C5F2C6B"/>
    <w:rsid w:val="3CA1176A"/>
    <w:rsid w:val="3CAA1BBE"/>
    <w:rsid w:val="3CCF2005"/>
    <w:rsid w:val="3CE126FE"/>
    <w:rsid w:val="3CF2868B"/>
    <w:rsid w:val="3CFBDF46"/>
    <w:rsid w:val="3D010E66"/>
    <w:rsid w:val="3D01404D"/>
    <w:rsid w:val="3D216AC5"/>
    <w:rsid w:val="3D78AB28"/>
    <w:rsid w:val="3D829B87"/>
    <w:rsid w:val="3D8F53D9"/>
    <w:rsid w:val="3D96F9E0"/>
    <w:rsid w:val="3DA81BD8"/>
    <w:rsid w:val="3DADBE98"/>
    <w:rsid w:val="3DC02C78"/>
    <w:rsid w:val="3DCCA05E"/>
    <w:rsid w:val="3DD92843"/>
    <w:rsid w:val="3DE2F613"/>
    <w:rsid w:val="3E197BC4"/>
    <w:rsid w:val="3E4C401F"/>
    <w:rsid w:val="3E4F0D6B"/>
    <w:rsid w:val="3E85BD3E"/>
    <w:rsid w:val="3E886248"/>
    <w:rsid w:val="3E97E71B"/>
    <w:rsid w:val="3E9CA94F"/>
    <w:rsid w:val="3EA1EC07"/>
    <w:rsid w:val="3EC2E693"/>
    <w:rsid w:val="3ECCFEB6"/>
    <w:rsid w:val="3F12C047"/>
    <w:rsid w:val="3F27EA48"/>
    <w:rsid w:val="3F32493B"/>
    <w:rsid w:val="3F36A147"/>
    <w:rsid w:val="3F38ECDD"/>
    <w:rsid w:val="3F413394"/>
    <w:rsid w:val="3F434FB2"/>
    <w:rsid w:val="3F50833C"/>
    <w:rsid w:val="3F615F03"/>
    <w:rsid w:val="3F8404B5"/>
    <w:rsid w:val="3F8A27B4"/>
    <w:rsid w:val="3F968697"/>
    <w:rsid w:val="3F96D286"/>
    <w:rsid w:val="3FB07665"/>
    <w:rsid w:val="3FB9E39C"/>
    <w:rsid w:val="3FBD39F1"/>
    <w:rsid w:val="3FC56887"/>
    <w:rsid w:val="3FC7D751"/>
    <w:rsid w:val="3FDD1FC2"/>
    <w:rsid w:val="3FE1B76A"/>
    <w:rsid w:val="3FFC5219"/>
    <w:rsid w:val="3FFC672F"/>
    <w:rsid w:val="400ABB5B"/>
    <w:rsid w:val="40121304"/>
    <w:rsid w:val="40271698"/>
    <w:rsid w:val="40675FC3"/>
    <w:rsid w:val="4069271E"/>
    <w:rsid w:val="4079C2DD"/>
    <w:rsid w:val="4081B063"/>
    <w:rsid w:val="40851AAC"/>
    <w:rsid w:val="408D06C7"/>
    <w:rsid w:val="408F134E"/>
    <w:rsid w:val="4098D060"/>
    <w:rsid w:val="40A3CA17"/>
    <w:rsid w:val="40BF7994"/>
    <w:rsid w:val="40DAE9CD"/>
    <w:rsid w:val="40DCF1BC"/>
    <w:rsid w:val="40DE5B0C"/>
    <w:rsid w:val="40F639AF"/>
    <w:rsid w:val="41035F38"/>
    <w:rsid w:val="4109C9BA"/>
    <w:rsid w:val="41243E18"/>
    <w:rsid w:val="41436BF9"/>
    <w:rsid w:val="41510EE0"/>
    <w:rsid w:val="415FD33A"/>
    <w:rsid w:val="41704F57"/>
    <w:rsid w:val="41854F45"/>
    <w:rsid w:val="4186DBBD"/>
    <w:rsid w:val="41885232"/>
    <w:rsid w:val="4199DCC4"/>
    <w:rsid w:val="419BCBB0"/>
    <w:rsid w:val="41A4CA29"/>
    <w:rsid w:val="41ABAAA2"/>
    <w:rsid w:val="41ABDD52"/>
    <w:rsid w:val="41B1696C"/>
    <w:rsid w:val="41CC4364"/>
    <w:rsid w:val="41EC4558"/>
    <w:rsid w:val="41F12EB4"/>
    <w:rsid w:val="4205AFBA"/>
    <w:rsid w:val="42102163"/>
    <w:rsid w:val="4223BCA5"/>
    <w:rsid w:val="42290F51"/>
    <w:rsid w:val="423A238D"/>
    <w:rsid w:val="423C174C"/>
    <w:rsid w:val="42478F49"/>
    <w:rsid w:val="424A3A4B"/>
    <w:rsid w:val="428CD8B9"/>
    <w:rsid w:val="428FE44A"/>
    <w:rsid w:val="42981CE2"/>
    <w:rsid w:val="4299762A"/>
    <w:rsid w:val="429DE70E"/>
    <w:rsid w:val="42A06E14"/>
    <w:rsid w:val="42A072CD"/>
    <w:rsid w:val="42AFA1F8"/>
    <w:rsid w:val="42D093BF"/>
    <w:rsid w:val="42EFF5F6"/>
    <w:rsid w:val="42FD92F9"/>
    <w:rsid w:val="432992A4"/>
    <w:rsid w:val="433FD041"/>
    <w:rsid w:val="435ADEA8"/>
    <w:rsid w:val="436FFDC7"/>
    <w:rsid w:val="4387477C"/>
    <w:rsid w:val="438AE2BB"/>
    <w:rsid w:val="4396FCC9"/>
    <w:rsid w:val="43A2C151"/>
    <w:rsid w:val="43B85407"/>
    <w:rsid w:val="43BB41F3"/>
    <w:rsid w:val="43D0FD72"/>
    <w:rsid w:val="43EE5CDF"/>
    <w:rsid w:val="43F8B6F1"/>
    <w:rsid w:val="43FF12DA"/>
    <w:rsid w:val="440CD45E"/>
    <w:rsid w:val="4415CCB8"/>
    <w:rsid w:val="441BA7C9"/>
    <w:rsid w:val="4421EE05"/>
    <w:rsid w:val="4445A590"/>
    <w:rsid w:val="44476A22"/>
    <w:rsid w:val="4447D002"/>
    <w:rsid w:val="445BB256"/>
    <w:rsid w:val="445D9FC3"/>
    <w:rsid w:val="446A0C25"/>
    <w:rsid w:val="446FD2BC"/>
    <w:rsid w:val="44752E62"/>
    <w:rsid w:val="44850D9F"/>
    <w:rsid w:val="448B6F6C"/>
    <w:rsid w:val="449E4E99"/>
    <w:rsid w:val="44AA994C"/>
    <w:rsid w:val="44C97C11"/>
    <w:rsid w:val="44C97C24"/>
    <w:rsid w:val="44DBB92B"/>
    <w:rsid w:val="44DBF5DE"/>
    <w:rsid w:val="44EAAC23"/>
    <w:rsid w:val="44EC3969"/>
    <w:rsid w:val="44EE159D"/>
    <w:rsid w:val="44F732E6"/>
    <w:rsid w:val="44FAA9AC"/>
    <w:rsid w:val="44FD0D4E"/>
    <w:rsid w:val="4500FBF8"/>
    <w:rsid w:val="451587F2"/>
    <w:rsid w:val="45177BFC"/>
    <w:rsid w:val="451A3B63"/>
    <w:rsid w:val="4533B6F2"/>
    <w:rsid w:val="45598E7A"/>
    <w:rsid w:val="457AA246"/>
    <w:rsid w:val="457FF2D4"/>
    <w:rsid w:val="45916E06"/>
    <w:rsid w:val="45B2A4CB"/>
    <w:rsid w:val="45B7782A"/>
    <w:rsid w:val="45E215F9"/>
    <w:rsid w:val="45F893BC"/>
    <w:rsid w:val="45F8ED99"/>
    <w:rsid w:val="4601C954"/>
    <w:rsid w:val="462DD96C"/>
    <w:rsid w:val="4631829C"/>
    <w:rsid w:val="463259A0"/>
    <w:rsid w:val="463A99EA"/>
    <w:rsid w:val="463DE488"/>
    <w:rsid w:val="4645976A"/>
    <w:rsid w:val="465B951F"/>
    <w:rsid w:val="4660FC35"/>
    <w:rsid w:val="46AC06B3"/>
    <w:rsid w:val="46B61D00"/>
    <w:rsid w:val="46C2F03D"/>
    <w:rsid w:val="46C41013"/>
    <w:rsid w:val="46C6B633"/>
    <w:rsid w:val="46EA9C9B"/>
    <w:rsid w:val="46FC1E19"/>
    <w:rsid w:val="470016B8"/>
    <w:rsid w:val="4714EFEA"/>
    <w:rsid w:val="4724FC4C"/>
    <w:rsid w:val="47348DDF"/>
    <w:rsid w:val="47358876"/>
    <w:rsid w:val="4738D067"/>
    <w:rsid w:val="4743F7F0"/>
    <w:rsid w:val="47510486"/>
    <w:rsid w:val="47535E53"/>
    <w:rsid w:val="475635FD"/>
    <w:rsid w:val="476617F4"/>
    <w:rsid w:val="47866B6C"/>
    <w:rsid w:val="478BDBE0"/>
    <w:rsid w:val="47A71E17"/>
    <w:rsid w:val="47A888B9"/>
    <w:rsid w:val="47AF2379"/>
    <w:rsid w:val="47B9EC42"/>
    <w:rsid w:val="47BAE57A"/>
    <w:rsid w:val="47C72AB4"/>
    <w:rsid w:val="47CC1759"/>
    <w:rsid w:val="47D1BB4F"/>
    <w:rsid w:val="47EB51DC"/>
    <w:rsid w:val="47F41443"/>
    <w:rsid w:val="47FE325E"/>
    <w:rsid w:val="480F98A3"/>
    <w:rsid w:val="481A5308"/>
    <w:rsid w:val="4820ABFC"/>
    <w:rsid w:val="4821B364"/>
    <w:rsid w:val="4825B65F"/>
    <w:rsid w:val="484551FE"/>
    <w:rsid w:val="48646B92"/>
    <w:rsid w:val="487BCD41"/>
    <w:rsid w:val="48811ECE"/>
    <w:rsid w:val="48BDCA10"/>
    <w:rsid w:val="48D1FA14"/>
    <w:rsid w:val="48D86C64"/>
    <w:rsid w:val="48E73431"/>
    <w:rsid w:val="48EE3609"/>
    <w:rsid w:val="48F7C462"/>
    <w:rsid w:val="48FDA5CA"/>
    <w:rsid w:val="4900C609"/>
    <w:rsid w:val="4901E855"/>
    <w:rsid w:val="4916B2AE"/>
    <w:rsid w:val="492F5CB9"/>
    <w:rsid w:val="493110E6"/>
    <w:rsid w:val="49587EC2"/>
    <w:rsid w:val="495E9AEB"/>
    <w:rsid w:val="496A335F"/>
    <w:rsid w:val="497307D7"/>
    <w:rsid w:val="497FE034"/>
    <w:rsid w:val="4985211B"/>
    <w:rsid w:val="499730E1"/>
    <w:rsid w:val="49980E98"/>
    <w:rsid w:val="49ED1848"/>
    <w:rsid w:val="4A063CC6"/>
    <w:rsid w:val="4A286A46"/>
    <w:rsid w:val="4A4BB316"/>
    <w:rsid w:val="4A552791"/>
    <w:rsid w:val="4A88A548"/>
    <w:rsid w:val="4AA850BE"/>
    <w:rsid w:val="4AB5871C"/>
    <w:rsid w:val="4ABC9B5C"/>
    <w:rsid w:val="4ABD74B6"/>
    <w:rsid w:val="4AC27E0B"/>
    <w:rsid w:val="4AD0B052"/>
    <w:rsid w:val="4AEAEAAC"/>
    <w:rsid w:val="4B07C79B"/>
    <w:rsid w:val="4B0A783E"/>
    <w:rsid w:val="4B176C1C"/>
    <w:rsid w:val="4B2D814C"/>
    <w:rsid w:val="4B340D11"/>
    <w:rsid w:val="4B432262"/>
    <w:rsid w:val="4B67C2DE"/>
    <w:rsid w:val="4B7DCFD1"/>
    <w:rsid w:val="4B82DEDD"/>
    <w:rsid w:val="4B8B50AE"/>
    <w:rsid w:val="4B91EE0F"/>
    <w:rsid w:val="4B961F8E"/>
    <w:rsid w:val="4B9E4576"/>
    <w:rsid w:val="4BA7E5F3"/>
    <w:rsid w:val="4BB6FBA6"/>
    <w:rsid w:val="4BBEF27D"/>
    <w:rsid w:val="4BC2EA15"/>
    <w:rsid w:val="4BC4630A"/>
    <w:rsid w:val="4BCBD2E1"/>
    <w:rsid w:val="4BD08A72"/>
    <w:rsid w:val="4BD32225"/>
    <w:rsid w:val="4BF18EAB"/>
    <w:rsid w:val="4BFEA3D9"/>
    <w:rsid w:val="4C1CDC3C"/>
    <w:rsid w:val="4C3CFD43"/>
    <w:rsid w:val="4C45092B"/>
    <w:rsid w:val="4C652686"/>
    <w:rsid w:val="4C671700"/>
    <w:rsid w:val="4C76F727"/>
    <w:rsid w:val="4C78D26B"/>
    <w:rsid w:val="4CFB1A6D"/>
    <w:rsid w:val="4D07AC18"/>
    <w:rsid w:val="4D14A9C4"/>
    <w:rsid w:val="4D35E4FA"/>
    <w:rsid w:val="4D4BD678"/>
    <w:rsid w:val="4D578628"/>
    <w:rsid w:val="4D658D60"/>
    <w:rsid w:val="4D78A688"/>
    <w:rsid w:val="4DA1A639"/>
    <w:rsid w:val="4DA8A6DF"/>
    <w:rsid w:val="4DB976D2"/>
    <w:rsid w:val="4DCB6057"/>
    <w:rsid w:val="4DE4942B"/>
    <w:rsid w:val="4DFD8B93"/>
    <w:rsid w:val="4E069E1B"/>
    <w:rsid w:val="4E099893"/>
    <w:rsid w:val="4E2D27AE"/>
    <w:rsid w:val="4E5CB26D"/>
    <w:rsid w:val="4E62081C"/>
    <w:rsid w:val="4E631A20"/>
    <w:rsid w:val="4E810536"/>
    <w:rsid w:val="4E814A01"/>
    <w:rsid w:val="4E8471AF"/>
    <w:rsid w:val="4EAE8B4B"/>
    <w:rsid w:val="4EB8DCEB"/>
    <w:rsid w:val="4EEAAC5D"/>
    <w:rsid w:val="4EF37BCC"/>
    <w:rsid w:val="4EF3EFDC"/>
    <w:rsid w:val="4F208CCF"/>
    <w:rsid w:val="4F21F0AD"/>
    <w:rsid w:val="4F29899F"/>
    <w:rsid w:val="4F394548"/>
    <w:rsid w:val="4F3C162E"/>
    <w:rsid w:val="4F3D09E1"/>
    <w:rsid w:val="4F42F191"/>
    <w:rsid w:val="4F4ED4EB"/>
    <w:rsid w:val="4F577B33"/>
    <w:rsid w:val="4F675C6D"/>
    <w:rsid w:val="4F6DEB1B"/>
    <w:rsid w:val="4F6FC43A"/>
    <w:rsid w:val="4F7A3300"/>
    <w:rsid w:val="4F85DD6F"/>
    <w:rsid w:val="4F8C253B"/>
    <w:rsid w:val="4FA933D3"/>
    <w:rsid w:val="4FB12274"/>
    <w:rsid w:val="4FBA4B97"/>
    <w:rsid w:val="4FBF2509"/>
    <w:rsid w:val="4FC2121D"/>
    <w:rsid w:val="4FD3B784"/>
    <w:rsid w:val="4FFD913E"/>
    <w:rsid w:val="500223CE"/>
    <w:rsid w:val="5002FE85"/>
    <w:rsid w:val="50213576"/>
    <w:rsid w:val="50246785"/>
    <w:rsid w:val="5046D070"/>
    <w:rsid w:val="5048966A"/>
    <w:rsid w:val="50668571"/>
    <w:rsid w:val="50730856"/>
    <w:rsid w:val="507A7B11"/>
    <w:rsid w:val="507BBE1E"/>
    <w:rsid w:val="507EABD0"/>
    <w:rsid w:val="50AA85CC"/>
    <w:rsid w:val="50D0FE70"/>
    <w:rsid w:val="50E11AEC"/>
    <w:rsid w:val="50E1A1CF"/>
    <w:rsid w:val="50E2F3F5"/>
    <w:rsid w:val="50FC0F2E"/>
    <w:rsid w:val="5127DB96"/>
    <w:rsid w:val="51312753"/>
    <w:rsid w:val="513F4E1E"/>
    <w:rsid w:val="5148389B"/>
    <w:rsid w:val="5150FCE8"/>
    <w:rsid w:val="516DAC3C"/>
    <w:rsid w:val="516E2CE5"/>
    <w:rsid w:val="51726EC3"/>
    <w:rsid w:val="5187207F"/>
    <w:rsid w:val="518F4250"/>
    <w:rsid w:val="519D523B"/>
    <w:rsid w:val="51AA6BA9"/>
    <w:rsid w:val="51AC48A7"/>
    <w:rsid w:val="51ADB0D4"/>
    <w:rsid w:val="51CA9DE3"/>
    <w:rsid w:val="51CE2AC6"/>
    <w:rsid w:val="51F265F3"/>
    <w:rsid w:val="51FA9EE8"/>
    <w:rsid w:val="520C6D3C"/>
    <w:rsid w:val="52153083"/>
    <w:rsid w:val="5218BE78"/>
    <w:rsid w:val="52320131"/>
    <w:rsid w:val="52322B99"/>
    <w:rsid w:val="52479FE8"/>
    <w:rsid w:val="524B8E08"/>
    <w:rsid w:val="524E57B4"/>
    <w:rsid w:val="526BDCB5"/>
    <w:rsid w:val="52960315"/>
    <w:rsid w:val="52B86A9D"/>
    <w:rsid w:val="52B9E889"/>
    <w:rsid w:val="52C04F1A"/>
    <w:rsid w:val="52C7166B"/>
    <w:rsid w:val="52CE2034"/>
    <w:rsid w:val="52E6AB28"/>
    <w:rsid w:val="52EBF42C"/>
    <w:rsid w:val="52FE6AAD"/>
    <w:rsid w:val="531A7E39"/>
    <w:rsid w:val="531F9FAA"/>
    <w:rsid w:val="532CFC3A"/>
    <w:rsid w:val="532E27BE"/>
    <w:rsid w:val="53464859"/>
    <w:rsid w:val="534FA50D"/>
    <w:rsid w:val="535C377F"/>
    <w:rsid w:val="536BDDA5"/>
    <w:rsid w:val="537B4028"/>
    <w:rsid w:val="5380361D"/>
    <w:rsid w:val="5383D797"/>
    <w:rsid w:val="5385E757"/>
    <w:rsid w:val="5389A2C5"/>
    <w:rsid w:val="538ECB9F"/>
    <w:rsid w:val="53A5F0C7"/>
    <w:rsid w:val="53B64C92"/>
    <w:rsid w:val="53DB0A0C"/>
    <w:rsid w:val="53EF93F8"/>
    <w:rsid w:val="5406DB36"/>
    <w:rsid w:val="545058A8"/>
    <w:rsid w:val="5455ADD6"/>
    <w:rsid w:val="545F37BC"/>
    <w:rsid w:val="54A7B852"/>
    <w:rsid w:val="54D15696"/>
    <w:rsid w:val="54D7731C"/>
    <w:rsid w:val="55281BC5"/>
    <w:rsid w:val="553D416E"/>
    <w:rsid w:val="55433523"/>
    <w:rsid w:val="55557268"/>
    <w:rsid w:val="5579C55C"/>
    <w:rsid w:val="559BC223"/>
    <w:rsid w:val="55C4E252"/>
    <w:rsid w:val="55FDB5C9"/>
    <w:rsid w:val="561D575A"/>
    <w:rsid w:val="5639EA00"/>
    <w:rsid w:val="563DDD23"/>
    <w:rsid w:val="5670F96A"/>
    <w:rsid w:val="567541C0"/>
    <w:rsid w:val="56962232"/>
    <w:rsid w:val="56A3E065"/>
    <w:rsid w:val="56A98577"/>
    <w:rsid w:val="56B3186D"/>
    <w:rsid w:val="56DEA8B0"/>
    <w:rsid w:val="56EA42EE"/>
    <w:rsid w:val="570CC770"/>
    <w:rsid w:val="5724D1AA"/>
    <w:rsid w:val="572867F8"/>
    <w:rsid w:val="572DFBF9"/>
    <w:rsid w:val="57311CEB"/>
    <w:rsid w:val="5739A8AF"/>
    <w:rsid w:val="57631361"/>
    <w:rsid w:val="576B189B"/>
    <w:rsid w:val="577BDEF5"/>
    <w:rsid w:val="57813B6D"/>
    <w:rsid w:val="579DA148"/>
    <w:rsid w:val="579F6CB8"/>
    <w:rsid w:val="57A726E5"/>
    <w:rsid w:val="57AEF9EC"/>
    <w:rsid w:val="57BD2C5A"/>
    <w:rsid w:val="57C90158"/>
    <w:rsid w:val="57D6E776"/>
    <w:rsid w:val="57FA2B5D"/>
    <w:rsid w:val="57FC055F"/>
    <w:rsid w:val="5804AC1E"/>
    <w:rsid w:val="582A5F2A"/>
    <w:rsid w:val="582EDAD6"/>
    <w:rsid w:val="58305C9C"/>
    <w:rsid w:val="5850485F"/>
    <w:rsid w:val="585394A1"/>
    <w:rsid w:val="5860DA16"/>
    <w:rsid w:val="586A4DE0"/>
    <w:rsid w:val="586EA4BA"/>
    <w:rsid w:val="587921F6"/>
    <w:rsid w:val="5883ADD7"/>
    <w:rsid w:val="58863C51"/>
    <w:rsid w:val="589BA083"/>
    <w:rsid w:val="589F1E63"/>
    <w:rsid w:val="58A42ABB"/>
    <w:rsid w:val="58B95FE2"/>
    <w:rsid w:val="58BF11C2"/>
    <w:rsid w:val="58C15C1D"/>
    <w:rsid w:val="58FD21AF"/>
    <w:rsid w:val="59150E66"/>
    <w:rsid w:val="591C41E7"/>
    <w:rsid w:val="595897EB"/>
    <w:rsid w:val="595C38CD"/>
    <w:rsid w:val="59607D0E"/>
    <w:rsid w:val="59987122"/>
    <w:rsid w:val="59C951DB"/>
    <w:rsid w:val="59C9D586"/>
    <w:rsid w:val="59D3FE01"/>
    <w:rsid w:val="59E25321"/>
    <w:rsid w:val="59EDBFA7"/>
    <w:rsid w:val="5A34AE5D"/>
    <w:rsid w:val="5A3F6C3A"/>
    <w:rsid w:val="5A4E19FC"/>
    <w:rsid w:val="5A6212D5"/>
    <w:rsid w:val="5A69B9B3"/>
    <w:rsid w:val="5A8A2A46"/>
    <w:rsid w:val="5A917F13"/>
    <w:rsid w:val="5A968275"/>
    <w:rsid w:val="5AA11DEE"/>
    <w:rsid w:val="5AA1999A"/>
    <w:rsid w:val="5AB3DE9A"/>
    <w:rsid w:val="5AC017D2"/>
    <w:rsid w:val="5AE4CB2B"/>
    <w:rsid w:val="5AF2F0A2"/>
    <w:rsid w:val="5AF4E6EB"/>
    <w:rsid w:val="5AF93816"/>
    <w:rsid w:val="5B108CE6"/>
    <w:rsid w:val="5B24DCB0"/>
    <w:rsid w:val="5B29F378"/>
    <w:rsid w:val="5B380088"/>
    <w:rsid w:val="5B667B4E"/>
    <w:rsid w:val="5B6C3B21"/>
    <w:rsid w:val="5B6E7789"/>
    <w:rsid w:val="5B8FBBED"/>
    <w:rsid w:val="5BA6457C"/>
    <w:rsid w:val="5BC45268"/>
    <w:rsid w:val="5BD5F382"/>
    <w:rsid w:val="5BFF8C7E"/>
    <w:rsid w:val="5C0D45A8"/>
    <w:rsid w:val="5C215AB8"/>
    <w:rsid w:val="5C39053F"/>
    <w:rsid w:val="5C44CAFE"/>
    <w:rsid w:val="5C4DD877"/>
    <w:rsid w:val="5C7D0AF1"/>
    <w:rsid w:val="5C7D4FE0"/>
    <w:rsid w:val="5C82E16B"/>
    <w:rsid w:val="5C831594"/>
    <w:rsid w:val="5C922C51"/>
    <w:rsid w:val="5C9285AB"/>
    <w:rsid w:val="5CB1BB57"/>
    <w:rsid w:val="5CCD1B32"/>
    <w:rsid w:val="5CD6CCEC"/>
    <w:rsid w:val="5CD86284"/>
    <w:rsid w:val="5CEF7CFE"/>
    <w:rsid w:val="5CF3EDA7"/>
    <w:rsid w:val="5CF51104"/>
    <w:rsid w:val="5D0011E8"/>
    <w:rsid w:val="5D144F7A"/>
    <w:rsid w:val="5D3CF879"/>
    <w:rsid w:val="5D484E6D"/>
    <w:rsid w:val="5D4A37F6"/>
    <w:rsid w:val="5D66E54E"/>
    <w:rsid w:val="5D6B86A8"/>
    <w:rsid w:val="5D6FF730"/>
    <w:rsid w:val="5D7CA488"/>
    <w:rsid w:val="5DA02917"/>
    <w:rsid w:val="5DA5DDED"/>
    <w:rsid w:val="5DC42AC9"/>
    <w:rsid w:val="5DC5ABA0"/>
    <w:rsid w:val="5DD3386A"/>
    <w:rsid w:val="5DD5AAE3"/>
    <w:rsid w:val="5DE09142"/>
    <w:rsid w:val="5DEF0A06"/>
    <w:rsid w:val="5DF224D4"/>
    <w:rsid w:val="5DFF707E"/>
    <w:rsid w:val="5E259091"/>
    <w:rsid w:val="5E276DA3"/>
    <w:rsid w:val="5E332020"/>
    <w:rsid w:val="5E491F84"/>
    <w:rsid w:val="5E55029D"/>
    <w:rsid w:val="5E576DD6"/>
    <w:rsid w:val="5E5BF309"/>
    <w:rsid w:val="5E74A0D7"/>
    <w:rsid w:val="5E7925FD"/>
    <w:rsid w:val="5E7A2DC5"/>
    <w:rsid w:val="5E7B264E"/>
    <w:rsid w:val="5E940C2A"/>
    <w:rsid w:val="5EA6ED2C"/>
    <w:rsid w:val="5ED22E35"/>
    <w:rsid w:val="5EDBEF61"/>
    <w:rsid w:val="5F00ECBF"/>
    <w:rsid w:val="5F0A6273"/>
    <w:rsid w:val="5F0D9939"/>
    <w:rsid w:val="5F1464B7"/>
    <w:rsid w:val="5F17242D"/>
    <w:rsid w:val="5F320549"/>
    <w:rsid w:val="5F435A9D"/>
    <w:rsid w:val="5F5D6852"/>
    <w:rsid w:val="5F5FBF31"/>
    <w:rsid w:val="5F7A38CB"/>
    <w:rsid w:val="5F83CA9E"/>
    <w:rsid w:val="5F987794"/>
    <w:rsid w:val="5F9C7CA3"/>
    <w:rsid w:val="5FA260F1"/>
    <w:rsid w:val="5FB25D82"/>
    <w:rsid w:val="5FBED9E1"/>
    <w:rsid w:val="5FE115D6"/>
    <w:rsid w:val="5FF5B841"/>
    <w:rsid w:val="5FFF4DC4"/>
    <w:rsid w:val="6013ADD2"/>
    <w:rsid w:val="602D7EC3"/>
    <w:rsid w:val="602FF1C3"/>
    <w:rsid w:val="60347134"/>
    <w:rsid w:val="6040FE3C"/>
    <w:rsid w:val="6051EE06"/>
    <w:rsid w:val="60535654"/>
    <w:rsid w:val="607471E4"/>
    <w:rsid w:val="6084BF24"/>
    <w:rsid w:val="609A2157"/>
    <w:rsid w:val="60A4F82A"/>
    <w:rsid w:val="60B33750"/>
    <w:rsid w:val="60B951C8"/>
    <w:rsid w:val="60BC6453"/>
    <w:rsid w:val="60BD7E9E"/>
    <w:rsid w:val="60C292D6"/>
    <w:rsid w:val="60CE5141"/>
    <w:rsid w:val="60F697A4"/>
    <w:rsid w:val="6117845C"/>
    <w:rsid w:val="61183C21"/>
    <w:rsid w:val="611A9A7B"/>
    <w:rsid w:val="612972E2"/>
    <w:rsid w:val="61361ADE"/>
    <w:rsid w:val="613817D7"/>
    <w:rsid w:val="6157F0D7"/>
    <w:rsid w:val="61643B05"/>
    <w:rsid w:val="617B11CD"/>
    <w:rsid w:val="61874DBB"/>
    <w:rsid w:val="6196F9CD"/>
    <w:rsid w:val="61B63B81"/>
    <w:rsid w:val="61D3A94D"/>
    <w:rsid w:val="61DB1A27"/>
    <w:rsid w:val="61F4838A"/>
    <w:rsid w:val="62094A55"/>
    <w:rsid w:val="620C103C"/>
    <w:rsid w:val="6215AA21"/>
    <w:rsid w:val="62211428"/>
    <w:rsid w:val="6237BF5E"/>
    <w:rsid w:val="6246445A"/>
    <w:rsid w:val="62521F58"/>
    <w:rsid w:val="6287E95C"/>
    <w:rsid w:val="62891017"/>
    <w:rsid w:val="62A4F775"/>
    <w:rsid w:val="62AA0628"/>
    <w:rsid w:val="62AD1BEC"/>
    <w:rsid w:val="62B0EC3C"/>
    <w:rsid w:val="62C185F1"/>
    <w:rsid w:val="62C81A7D"/>
    <w:rsid w:val="62D173F3"/>
    <w:rsid w:val="63018B36"/>
    <w:rsid w:val="63125010"/>
    <w:rsid w:val="631727C8"/>
    <w:rsid w:val="631E83AA"/>
    <w:rsid w:val="631EF07A"/>
    <w:rsid w:val="633A37F1"/>
    <w:rsid w:val="633E139C"/>
    <w:rsid w:val="634A243C"/>
    <w:rsid w:val="63580E8D"/>
    <w:rsid w:val="635FA4FF"/>
    <w:rsid w:val="6376FF5D"/>
    <w:rsid w:val="637A0330"/>
    <w:rsid w:val="6381364D"/>
    <w:rsid w:val="6399295D"/>
    <w:rsid w:val="63A3BC2C"/>
    <w:rsid w:val="63A3FFC2"/>
    <w:rsid w:val="63B03BB7"/>
    <w:rsid w:val="63B70CA2"/>
    <w:rsid w:val="63C5800D"/>
    <w:rsid w:val="63CA94EE"/>
    <w:rsid w:val="63CF282F"/>
    <w:rsid w:val="63E35E83"/>
    <w:rsid w:val="63FE34A9"/>
    <w:rsid w:val="64024ECD"/>
    <w:rsid w:val="64105C05"/>
    <w:rsid w:val="64142C04"/>
    <w:rsid w:val="6417B9B7"/>
    <w:rsid w:val="643C0192"/>
    <w:rsid w:val="643C3951"/>
    <w:rsid w:val="644F3540"/>
    <w:rsid w:val="647AC191"/>
    <w:rsid w:val="647D5A90"/>
    <w:rsid w:val="6488DEC6"/>
    <w:rsid w:val="649C7093"/>
    <w:rsid w:val="64AC3AFA"/>
    <w:rsid w:val="64B1E941"/>
    <w:rsid w:val="64DD6287"/>
    <w:rsid w:val="64F3A753"/>
    <w:rsid w:val="651970E1"/>
    <w:rsid w:val="65256321"/>
    <w:rsid w:val="65857C88"/>
    <w:rsid w:val="658E2D53"/>
    <w:rsid w:val="65990562"/>
    <w:rsid w:val="65991299"/>
    <w:rsid w:val="659BE124"/>
    <w:rsid w:val="65AFA7D8"/>
    <w:rsid w:val="65C01961"/>
    <w:rsid w:val="65D23EFD"/>
    <w:rsid w:val="65F46EB3"/>
    <w:rsid w:val="65F49EC7"/>
    <w:rsid w:val="65F71E63"/>
    <w:rsid w:val="65F7A902"/>
    <w:rsid w:val="66023C7F"/>
    <w:rsid w:val="660DA40C"/>
    <w:rsid w:val="660F29FE"/>
    <w:rsid w:val="662276D4"/>
    <w:rsid w:val="66480DF2"/>
    <w:rsid w:val="666E2958"/>
    <w:rsid w:val="667EF5E3"/>
    <w:rsid w:val="667FB2BC"/>
    <w:rsid w:val="6699FAF5"/>
    <w:rsid w:val="66A7EAE1"/>
    <w:rsid w:val="66B8846A"/>
    <w:rsid w:val="66C47E1A"/>
    <w:rsid w:val="66EFA4AB"/>
    <w:rsid w:val="66FACD4C"/>
    <w:rsid w:val="6703DC61"/>
    <w:rsid w:val="67126A7A"/>
    <w:rsid w:val="67157269"/>
    <w:rsid w:val="6719CF32"/>
    <w:rsid w:val="6735ADD0"/>
    <w:rsid w:val="6742420C"/>
    <w:rsid w:val="6745BD48"/>
    <w:rsid w:val="6748405C"/>
    <w:rsid w:val="674F3529"/>
    <w:rsid w:val="6767E2BF"/>
    <w:rsid w:val="677D2B54"/>
    <w:rsid w:val="6786A13D"/>
    <w:rsid w:val="67A4DE82"/>
    <w:rsid w:val="67AB7B11"/>
    <w:rsid w:val="67C023A2"/>
    <w:rsid w:val="67DD8573"/>
    <w:rsid w:val="67F118FE"/>
    <w:rsid w:val="681BE653"/>
    <w:rsid w:val="683537BC"/>
    <w:rsid w:val="683EE288"/>
    <w:rsid w:val="68401189"/>
    <w:rsid w:val="684130DD"/>
    <w:rsid w:val="68454495"/>
    <w:rsid w:val="684DCF72"/>
    <w:rsid w:val="685003E3"/>
    <w:rsid w:val="686F70F7"/>
    <w:rsid w:val="687125F1"/>
    <w:rsid w:val="6878DEB0"/>
    <w:rsid w:val="68A160D4"/>
    <w:rsid w:val="68B7601D"/>
    <w:rsid w:val="68D0F07C"/>
    <w:rsid w:val="68D3B0D4"/>
    <w:rsid w:val="68D8153A"/>
    <w:rsid w:val="690F6700"/>
    <w:rsid w:val="691A9464"/>
    <w:rsid w:val="69285B2C"/>
    <w:rsid w:val="694235CB"/>
    <w:rsid w:val="694DEDA8"/>
    <w:rsid w:val="694E2ED7"/>
    <w:rsid w:val="6974E597"/>
    <w:rsid w:val="6986D984"/>
    <w:rsid w:val="69A36E28"/>
    <w:rsid w:val="69AF0D26"/>
    <w:rsid w:val="69B4D832"/>
    <w:rsid w:val="69C60778"/>
    <w:rsid w:val="69CB5958"/>
    <w:rsid w:val="69E09994"/>
    <w:rsid w:val="69EE942A"/>
    <w:rsid w:val="69F2D229"/>
    <w:rsid w:val="69F97775"/>
    <w:rsid w:val="6A0FF6EF"/>
    <w:rsid w:val="6A74F727"/>
    <w:rsid w:val="6AA6E427"/>
    <w:rsid w:val="6ABFF1E3"/>
    <w:rsid w:val="6AD8974F"/>
    <w:rsid w:val="6ADA79A8"/>
    <w:rsid w:val="6ADAAD11"/>
    <w:rsid w:val="6AE0AA71"/>
    <w:rsid w:val="6AFF7A8E"/>
    <w:rsid w:val="6B1E810D"/>
    <w:rsid w:val="6B2FAA2C"/>
    <w:rsid w:val="6B342E87"/>
    <w:rsid w:val="6B3E88F2"/>
    <w:rsid w:val="6B478EFA"/>
    <w:rsid w:val="6B4952F7"/>
    <w:rsid w:val="6B4E6798"/>
    <w:rsid w:val="6B50A893"/>
    <w:rsid w:val="6B59CF0B"/>
    <w:rsid w:val="6B61AEAA"/>
    <w:rsid w:val="6B647B89"/>
    <w:rsid w:val="6B6A43B8"/>
    <w:rsid w:val="6B7AED0A"/>
    <w:rsid w:val="6B7D12E9"/>
    <w:rsid w:val="6B87368A"/>
    <w:rsid w:val="6B942877"/>
    <w:rsid w:val="6BAECE11"/>
    <w:rsid w:val="6BB6C420"/>
    <w:rsid w:val="6BB6DE78"/>
    <w:rsid w:val="6BB794B0"/>
    <w:rsid w:val="6BB9865B"/>
    <w:rsid w:val="6BD1D905"/>
    <w:rsid w:val="6BEF203F"/>
    <w:rsid w:val="6BF9927A"/>
    <w:rsid w:val="6C0EA64D"/>
    <w:rsid w:val="6C1AD672"/>
    <w:rsid w:val="6C25E654"/>
    <w:rsid w:val="6C2E9130"/>
    <w:rsid w:val="6C2FB95A"/>
    <w:rsid w:val="6C404C10"/>
    <w:rsid w:val="6C46F36B"/>
    <w:rsid w:val="6C4DD470"/>
    <w:rsid w:val="6C976CB4"/>
    <w:rsid w:val="6CA27EEC"/>
    <w:rsid w:val="6CA44FF9"/>
    <w:rsid w:val="6CB4000F"/>
    <w:rsid w:val="6CC90172"/>
    <w:rsid w:val="6CD9F2DD"/>
    <w:rsid w:val="6CE04AB7"/>
    <w:rsid w:val="6CE3A338"/>
    <w:rsid w:val="6CECE6B6"/>
    <w:rsid w:val="6CF122FC"/>
    <w:rsid w:val="6CFAD569"/>
    <w:rsid w:val="6CFDE49A"/>
    <w:rsid w:val="6D01623A"/>
    <w:rsid w:val="6D0C47D0"/>
    <w:rsid w:val="6D230C08"/>
    <w:rsid w:val="6D2F7C7D"/>
    <w:rsid w:val="6D318F2F"/>
    <w:rsid w:val="6D34C912"/>
    <w:rsid w:val="6D50D1E0"/>
    <w:rsid w:val="6D73CD4D"/>
    <w:rsid w:val="6D82FBD7"/>
    <w:rsid w:val="6D8EE7E6"/>
    <w:rsid w:val="6DA209D9"/>
    <w:rsid w:val="6DA83EFA"/>
    <w:rsid w:val="6DD22F15"/>
    <w:rsid w:val="6DDE5F81"/>
    <w:rsid w:val="6DE24A50"/>
    <w:rsid w:val="6DE5E5BC"/>
    <w:rsid w:val="6DF4AD56"/>
    <w:rsid w:val="6DFDAF52"/>
    <w:rsid w:val="6E2C5BAE"/>
    <w:rsid w:val="6E5C3C61"/>
    <w:rsid w:val="6E6A1F24"/>
    <w:rsid w:val="6E958615"/>
    <w:rsid w:val="6EA8440B"/>
    <w:rsid w:val="6EAED83B"/>
    <w:rsid w:val="6EBE28F2"/>
    <w:rsid w:val="6EC31345"/>
    <w:rsid w:val="6ECD6580"/>
    <w:rsid w:val="6ED6FEB1"/>
    <w:rsid w:val="6EDF2488"/>
    <w:rsid w:val="6EE0CB60"/>
    <w:rsid w:val="6EEC7A50"/>
    <w:rsid w:val="6F0DC0EF"/>
    <w:rsid w:val="6F21BAF8"/>
    <w:rsid w:val="6F25FFD1"/>
    <w:rsid w:val="6F275C16"/>
    <w:rsid w:val="6F2AAE13"/>
    <w:rsid w:val="6F84A49B"/>
    <w:rsid w:val="6F857532"/>
    <w:rsid w:val="6F966254"/>
    <w:rsid w:val="6F9C4AFC"/>
    <w:rsid w:val="6FA0A3C1"/>
    <w:rsid w:val="6FB296A9"/>
    <w:rsid w:val="6FD16834"/>
    <w:rsid w:val="6FF3F9D8"/>
    <w:rsid w:val="6FFFC7D1"/>
    <w:rsid w:val="7024090D"/>
    <w:rsid w:val="702AD2AA"/>
    <w:rsid w:val="7035A4CA"/>
    <w:rsid w:val="70440B5C"/>
    <w:rsid w:val="70441915"/>
    <w:rsid w:val="7050A522"/>
    <w:rsid w:val="70651CD2"/>
    <w:rsid w:val="7090A4C6"/>
    <w:rsid w:val="70B83773"/>
    <w:rsid w:val="70C0D6E1"/>
    <w:rsid w:val="70E6A770"/>
    <w:rsid w:val="70E96F32"/>
    <w:rsid w:val="70F09658"/>
    <w:rsid w:val="70F9AB86"/>
    <w:rsid w:val="7104BC36"/>
    <w:rsid w:val="7107DD45"/>
    <w:rsid w:val="710F353F"/>
    <w:rsid w:val="7136534D"/>
    <w:rsid w:val="71739189"/>
    <w:rsid w:val="7177B66B"/>
    <w:rsid w:val="71854731"/>
    <w:rsid w:val="71858DFA"/>
    <w:rsid w:val="718C23C3"/>
    <w:rsid w:val="71971213"/>
    <w:rsid w:val="719E0EFA"/>
    <w:rsid w:val="71B16AD2"/>
    <w:rsid w:val="71D31B3D"/>
    <w:rsid w:val="71E2D198"/>
    <w:rsid w:val="720B5861"/>
    <w:rsid w:val="7224BB6D"/>
    <w:rsid w:val="7228350D"/>
    <w:rsid w:val="7230801F"/>
    <w:rsid w:val="7233B85C"/>
    <w:rsid w:val="7259533D"/>
    <w:rsid w:val="727FC707"/>
    <w:rsid w:val="72A05F85"/>
    <w:rsid w:val="72A4DEEC"/>
    <w:rsid w:val="72A90A36"/>
    <w:rsid w:val="72BF5904"/>
    <w:rsid w:val="72CC733C"/>
    <w:rsid w:val="72CE6F60"/>
    <w:rsid w:val="72D5F850"/>
    <w:rsid w:val="72D68570"/>
    <w:rsid w:val="72EA93B1"/>
    <w:rsid w:val="72FD6595"/>
    <w:rsid w:val="7319C567"/>
    <w:rsid w:val="731AD7D8"/>
    <w:rsid w:val="733CF6E4"/>
    <w:rsid w:val="73408EA2"/>
    <w:rsid w:val="7351AB6E"/>
    <w:rsid w:val="7360A303"/>
    <w:rsid w:val="7367492D"/>
    <w:rsid w:val="73804A48"/>
    <w:rsid w:val="7387F1BD"/>
    <w:rsid w:val="739782AC"/>
    <w:rsid w:val="73B6A896"/>
    <w:rsid w:val="73C8F04C"/>
    <w:rsid w:val="73D6E759"/>
    <w:rsid w:val="73E0B3D2"/>
    <w:rsid w:val="7400F79D"/>
    <w:rsid w:val="74045FD0"/>
    <w:rsid w:val="740CABEF"/>
    <w:rsid w:val="74396FA2"/>
    <w:rsid w:val="7447B8E7"/>
    <w:rsid w:val="745438F9"/>
    <w:rsid w:val="747738B6"/>
    <w:rsid w:val="747B3D05"/>
    <w:rsid w:val="749EAB0B"/>
    <w:rsid w:val="74A739A9"/>
    <w:rsid w:val="74AFB8CB"/>
    <w:rsid w:val="74CA889B"/>
    <w:rsid w:val="74D8428B"/>
    <w:rsid w:val="74D90236"/>
    <w:rsid w:val="74DEDA81"/>
    <w:rsid w:val="74E55C67"/>
    <w:rsid w:val="74E8FB4D"/>
    <w:rsid w:val="751C67C7"/>
    <w:rsid w:val="7528808B"/>
    <w:rsid w:val="7547A759"/>
    <w:rsid w:val="755BBC50"/>
    <w:rsid w:val="75666A4A"/>
    <w:rsid w:val="75692E72"/>
    <w:rsid w:val="756EC3BC"/>
    <w:rsid w:val="75766D8E"/>
    <w:rsid w:val="757BFA9C"/>
    <w:rsid w:val="7590318D"/>
    <w:rsid w:val="7590D8BC"/>
    <w:rsid w:val="75A14129"/>
    <w:rsid w:val="75BA374F"/>
    <w:rsid w:val="75CDF80D"/>
    <w:rsid w:val="75D5410C"/>
    <w:rsid w:val="75DCE8A4"/>
    <w:rsid w:val="76093862"/>
    <w:rsid w:val="763DE622"/>
    <w:rsid w:val="7660D67B"/>
    <w:rsid w:val="7670BC73"/>
    <w:rsid w:val="767F21F1"/>
    <w:rsid w:val="76CA0C0C"/>
    <w:rsid w:val="76E0BC96"/>
    <w:rsid w:val="76E77767"/>
    <w:rsid w:val="76F2B09E"/>
    <w:rsid w:val="76F7E9A5"/>
    <w:rsid w:val="76F87F42"/>
    <w:rsid w:val="77076287"/>
    <w:rsid w:val="7707A75D"/>
    <w:rsid w:val="7723A720"/>
    <w:rsid w:val="772697E7"/>
    <w:rsid w:val="7760213E"/>
    <w:rsid w:val="7760A00C"/>
    <w:rsid w:val="7776E2D1"/>
    <w:rsid w:val="7781B71A"/>
    <w:rsid w:val="7791CCF9"/>
    <w:rsid w:val="779CC345"/>
    <w:rsid w:val="779E448C"/>
    <w:rsid w:val="77AD2BC6"/>
    <w:rsid w:val="77AF2A66"/>
    <w:rsid w:val="77DE1E90"/>
    <w:rsid w:val="77FDCA29"/>
    <w:rsid w:val="78072076"/>
    <w:rsid w:val="78116BF6"/>
    <w:rsid w:val="781D2330"/>
    <w:rsid w:val="781DF596"/>
    <w:rsid w:val="784D4FAF"/>
    <w:rsid w:val="7863DA03"/>
    <w:rsid w:val="787C7B19"/>
    <w:rsid w:val="7882CA97"/>
    <w:rsid w:val="788AD364"/>
    <w:rsid w:val="789BF552"/>
    <w:rsid w:val="78B3F6B6"/>
    <w:rsid w:val="78B71142"/>
    <w:rsid w:val="78C3522C"/>
    <w:rsid w:val="78D6A6FF"/>
    <w:rsid w:val="78E89271"/>
    <w:rsid w:val="7910C6A3"/>
    <w:rsid w:val="7913959E"/>
    <w:rsid w:val="791CCE9D"/>
    <w:rsid w:val="795A0B3F"/>
    <w:rsid w:val="796ACB08"/>
    <w:rsid w:val="796EDD2A"/>
    <w:rsid w:val="7975455E"/>
    <w:rsid w:val="797711CD"/>
    <w:rsid w:val="797A4248"/>
    <w:rsid w:val="7997BF42"/>
    <w:rsid w:val="79AACCAA"/>
    <w:rsid w:val="79B21F3C"/>
    <w:rsid w:val="79B44EEB"/>
    <w:rsid w:val="79C36EEB"/>
    <w:rsid w:val="79F2764B"/>
    <w:rsid w:val="79F3EF27"/>
    <w:rsid w:val="7A072055"/>
    <w:rsid w:val="7A0873A0"/>
    <w:rsid w:val="7A091B9D"/>
    <w:rsid w:val="7A100BB7"/>
    <w:rsid w:val="7A194A84"/>
    <w:rsid w:val="7A21CDA3"/>
    <w:rsid w:val="7A319F05"/>
    <w:rsid w:val="7A352825"/>
    <w:rsid w:val="7A42601E"/>
    <w:rsid w:val="7A513995"/>
    <w:rsid w:val="7A6CA4E5"/>
    <w:rsid w:val="7A766C13"/>
    <w:rsid w:val="7A78B67C"/>
    <w:rsid w:val="7A9FB8CC"/>
    <w:rsid w:val="7AA29714"/>
    <w:rsid w:val="7AAC9704"/>
    <w:rsid w:val="7ABE9911"/>
    <w:rsid w:val="7AC2C4B6"/>
    <w:rsid w:val="7AE204B0"/>
    <w:rsid w:val="7AE6B78C"/>
    <w:rsid w:val="7AF1647F"/>
    <w:rsid w:val="7B0128BB"/>
    <w:rsid w:val="7B06716D"/>
    <w:rsid w:val="7B27A946"/>
    <w:rsid w:val="7B2BE177"/>
    <w:rsid w:val="7B3D0573"/>
    <w:rsid w:val="7B616C01"/>
    <w:rsid w:val="7B66A4A8"/>
    <w:rsid w:val="7B7A1A6F"/>
    <w:rsid w:val="7B7F0C86"/>
    <w:rsid w:val="7BA331B4"/>
    <w:rsid w:val="7BA6CAD8"/>
    <w:rsid w:val="7BAC3C16"/>
    <w:rsid w:val="7BB009A9"/>
    <w:rsid w:val="7BB2EA21"/>
    <w:rsid w:val="7BBDFBC0"/>
    <w:rsid w:val="7BCE7B35"/>
    <w:rsid w:val="7BD2692D"/>
    <w:rsid w:val="7BD8AC64"/>
    <w:rsid w:val="7BE32573"/>
    <w:rsid w:val="7BE7023E"/>
    <w:rsid w:val="7C066D9E"/>
    <w:rsid w:val="7C311874"/>
    <w:rsid w:val="7C413CB4"/>
    <w:rsid w:val="7C44A582"/>
    <w:rsid w:val="7C4A9811"/>
    <w:rsid w:val="7C52A3B3"/>
    <w:rsid w:val="7C5FCC7C"/>
    <w:rsid w:val="7C623D79"/>
    <w:rsid w:val="7C765A8B"/>
    <w:rsid w:val="7C80C731"/>
    <w:rsid w:val="7C944820"/>
    <w:rsid w:val="7CA4AA9B"/>
    <w:rsid w:val="7CAAE119"/>
    <w:rsid w:val="7CC1F1E3"/>
    <w:rsid w:val="7CEC3866"/>
    <w:rsid w:val="7CED84EF"/>
    <w:rsid w:val="7CF58173"/>
    <w:rsid w:val="7D076CAC"/>
    <w:rsid w:val="7D270036"/>
    <w:rsid w:val="7D4FEC3C"/>
    <w:rsid w:val="7D62913D"/>
    <w:rsid w:val="7D77254F"/>
    <w:rsid w:val="7D7AC308"/>
    <w:rsid w:val="7DC18CCD"/>
    <w:rsid w:val="7DC3D866"/>
    <w:rsid w:val="7DE3951A"/>
    <w:rsid w:val="7DFD8371"/>
    <w:rsid w:val="7E01658E"/>
    <w:rsid w:val="7E3A4CE6"/>
    <w:rsid w:val="7E4A020C"/>
    <w:rsid w:val="7E4E27D4"/>
    <w:rsid w:val="7E55118B"/>
    <w:rsid w:val="7E59F018"/>
    <w:rsid w:val="7E6F69CA"/>
    <w:rsid w:val="7E708118"/>
    <w:rsid w:val="7E84E2A6"/>
    <w:rsid w:val="7E902EA7"/>
    <w:rsid w:val="7EA803FC"/>
    <w:rsid w:val="7EB20B41"/>
    <w:rsid w:val="7EB89155"/>
    <w:rsid w:val="7EC08D90"/>
    <w:rsid w:val="7EC453EA"/>
    <w:rsid w:val="7EE76450"/>
    <w:rsid w:val="7F1B5560"/>
    <w:rsid w:val="7F2525D8"/>
    <w:rsid w:val="7F2DAFEC"/>
    <w:rsid w:val="7F37BB02"/>
    <w:rsid w:val="7F406A95"/>
    <w:rsid w:val="7F4B778D"/>
    <w:rsid w:val="7F8456A8"/>
    <w:rsid w:val="7F98BC5A"/>
    <w:rsid w:val="7F9FEE7E"/>
    <w:rsid w:val="7FD9B671"/>
    <w:rsid w:val="7FED5E28"/>
    <w:rsid w:val="7FEEA6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D5A90"/>
  <w15:chartTrackingRefBased/>
  <w15:docId w15:val="{A742E9C9-A615-4014-8F8D-49BB3100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iPriority="3" w:unhideWhenUsed="1" w:qFormat="1"/>
    <w:lsdException w:name="List Number 3" w:semiHidden="1" w:uiPriority="3" w:unhideWhenUsed="1" w:qFormat="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7" w:unhideWhenUsed="1" w:qFormat="1"/>
    <w:lsdException w:name="List Continue 2" w:semiHidden="1" w:uiPriority="7" w:unhideWhenUsed="1" w:qFormat="1"/>
    <w:lsdException w:name="List Continue 3" w:semiHidden="1" w:uiPriority="7" w:unhideWhenUsed="1" w:qFormat="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iPriority="8"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6CE"/>
    <w:pPr>
      <w:spacing w:after="200" w:line="276" w:lineRule="auto"/>
      <w:jc w:val="both"/>
    </w:pPr>
    <w:rPr>
      <w:rFonts w:ascii="Calibri" w:eastAsia="Calibri" w:hAnsi="Calibri" w:cs="Times New Roman"/>
      <w:lang w:eastAsia="en-GB"/>
    </w:rPr>
  </w:style>
  <w:style w:type="paragraph" w:styleId="Heading1">
    <w:name w:val="heading 1"/>
    <w:basedOn w:val="Normal"/>
    <w:next w:val="Normal"/>
    <w:link w:val="Heading1Char"/>
    <w:uiPriority w:val="9"/>
    <w:qFormat/>
    <w:rsid w:val="00DF77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53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A3A1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ListParagraph"/>
    <w:next w:val="Normal"/>
    <w:link w:val="Heading4Char"/>
    <w:uiPriority w:val="9"/>
    <w:unhideWhenUsed/>
    <w:qFormat/>
    <w:rsid w:val="001E2067"/>
    <w:pPr>
      <w:ind w:left="0"/>
      <w:outlineLvl w:val="3"/>
    </w:pPr>
    <w:rPr>
      <w:rFonts w:ascii="Calibri Light" w:hAnsi="Calibri Light"/>
      <w:b/>
      <w:sz w:val="24"/>
    </w:rPr>
  </w:style>
  <w:style w:type="paragraph" w:styleId="Heading5">
    <w:name w:val="heading 5"/>
    <w:basedOn w:val="Normal"/>
    <w:next w:val="Normal"/>
    <w:link w:val="Heading5Char"/>
    <w:uiPriority w:val="9"/>
    <w:unhideWhenUsed/>
    <w:qFormat/>
    <w:rsid w:val="001E2067"/>
    <w:pPr>
      <w:keepNext/>
      <w:keepLines/>
      <w:spacing w:before="40" w:after="0" w:line="259" w:lineRule="auto"/>
      <w:jc w:val="left"/>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BodyText"/>
    <w:link w:val="Heading6Char"/>
    <w:uiPriority w:val="99"/>
    <w:semiHidden/>
    <w:qFormat/>
    <w:rsid w:val="00D32F75"/>
    <w:pPr>
      <w:keepNext/>
      <w:keepLines/>
      <w:numPr>
        <w:ilvl w:val="5"/>
        <w:numId w:val="85"/>
      </w:numPr>
      <w:spacing w:before="200" w:after="100" w:line="240" w:lineRule="auto"/>
      <w:jc w:val="left"/>
      <w:outlineLvl w:val="5"/>
    </w:pPr>
    <w:rPr>
      <w:rFonts w:asciiTheme="majorHAnsi" w:eastAsiaTheme="majorEastAsia" w:hAnsiTheme="majorHAnsi" w:cstheme="majorBidi"/>
      <w:b/>
      <w:sz w:val="2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067"/>
    <w:rPr>
      <w:rFonts w:ascii="Segoe UI" w:hAnsi="Segoe UI" w:cs="Segoe UI"/>
      <w:sz w:val="18"/>
      <w:szCs w:val="18"/>
    </w:rPr>
  </w:style>
  <w:style w:type="character" w:customStyle="1" w:styleId="Heading4Char">
    <w:name w:val="Heading 4 Char"/>
    <w:basedOn w:val="DefaultParagraphFont"/>
    <w:link w:val="Heading4"/>
    <w:uiPriority w:val="9"/>
    <w:rsid w:val="001E2067"/>
    <w:rPr>
      <w:rFonts w:ascii="Calibri Light" w:eastAsia="Calibri" w:hAnsi="Calibri Light" w:cs="Times New Roman"/>
      <w:b/>
      <w:sz w:val="24"/>
      <w:lang w:eastAsia="en-GB"/>
    </w:rPr>
  </w:style>
  <w:style w:type="paragraph" w:styleId="ListParagraph">
    <w:name w:val="List Paragraph"/>
    <w:aliases w:val="Dot pt,List Paragraph Char Char Char,Indicator Text,List Paragraph1,No Spacing1,Bullet 1,Numbered Para 1,List Paragraph12,Bullet Points,Bullet Style,MAIN CONTENT,F5 List Paragraph,Colorful List - Accent 11,Normal numbered,List Paragraph2"/>
    <w:basedOn w:val="Normal"/>
    <w:link w:val="ListParagraphChar"/>
    <w:uiPriority w:val="34"/>
    <w:qFormat/>
    <w:rsid w:val="001E2067"/>
    <w:pPr>
      <w:ind w:left="720"/>
      <w:contextualSpacing/>
    </w:pPr>
  </w:style>
  <w:style w:type="character" w:customStyle="1" w:styleId="ListParagraphChar">
    <w:name w:val="List Paragraph Char"/>
    <w:aliases w:val="Dot pt Char,List Paragraph Char Char Char Char,Indicator Text Char,List Paragraph1 Char,No Spacing1 Char,Bullet 1 Char,Numbered Para 1 Char,List Paragraph12 Char,Bullet Points Char,Bullet Style Char,MAIN CONTENT Char"/>
    <w:link w:val="ListParagraph"/>
    <w:uiPriority w:val="34"/>
    <w:qFormat/>
    <w:locked/>
    <w:rsid w:val="001E2067"/>
    <w:rPr>
      <w:rFonts w:ascii="Calibri" w:eastAsia="Calibri" w:hAnsi="Calibri" w:cs="Times New Roman"/>
      <w:lang w:eastAsia="en-GB"/>
    </w:rPr>
  </w:style>
  <w:style w:type="paragraph" w:styleId="EndnoteText">
    <w:name w:val="endnote text"/>
    <w:basedOn w:val="Normal"/>
    <w:link w:val="EndnoteTextChar"/>
    <w:uiPriority w:val="99"/>
    <w:unhideWhenUsed/>
    <w:rsid w:val="001E2067"/>
    <w:pPr>
      <w:suppressAutoHyphens/>
      <w:autoSpaceDN w:val="0"/>
      <w:spacing w:after="0" w:line="240" w:lineRule="auto"/>
      <w:jc w:val="left"/>
    </w:pPr>
    <w:rPr>
      <w:rFonts w:ascii="Arial" w:eastAsia="Times New Roman" w:hAnsi="Arial" w:cs="Arial"/>
      <w:sz w:val="20"/>
      <w:szCs w:val="20"/>
      <w:lang w:eastAsia="en-US"/>
    </w:rPr>
  </w:style>
  <w:style w:type="character" w:customStyle="1" w:styleId="EndnoteTextChar">
    <w:name w:val="Endnote Text Char"/>
    <w:basedOn w:val="DefaultParagraphFont"/>
    <w:link w:val="EndnoteText"/>
    <w:uiPriority w:val="99"/>
    <w:rsid w:val="001E2067"/>
    <w:rPr>
      <w:rFonts w:ascii="Arial" w:eastAsia="Times New Roman" w:hAnsi="Arial" w:cs="Arial"/>
      <w:sz w:val="20"/>
      <w:szCs w:val="20"/>
    </w:rPr>
  </w:style>
  <w:style w:type="character" w:styleId="EndnoteReference">
    <w:name w:val="endnote reference"/>
    <w:uiPriority w:val="99"/>
    <w:unhideWhenUsed/>
    <w:rsid w:val="001E2067"/>
    <w:rPr>
      <w:position w:val="0"/>
      <w:vertAlign w:val="superscript"/>
    </w:rPr>
  </w:style>
  <w:style w:type="character" w:styleId="CommentReference">
    <w:name w:val="annotation reference"/>
    <w:basedOn w:val="DefaultParagraphFont"/>
    <w:uiPriority w:val="99"/>
    <w:unhideWhenUsed/>
    <w:rsid w:val="001E2067"/>
    <w:rPr>
      <w:sz w:val="16"/>
      <w:szCs w:val="16"/>
    </w:rPr>
  </w:style>
  <w:style w:type="paragraph" w:styleId="CommentText">
    <w:name w:val="annotation text"/>
    <w:basedOn w:val="Normal"/>
    <w:link w:val="CommentTextChar"/>
    <w:uiPriority w:val="99"/>
    <w:unhideWhenUsed/>
    <w:rsid w:val="001E2067"/>
    <w:pPr>
      <w:spacing w:line="240" w:lineRule="auto"/>
    </w:pPr>
    <w:rPr>
      <w:sz w:val="20"/>
      <w:szCs w:val="20"/>
    </w:rPr>
  </w:style>
  <w:style w:type="character" w:customStyle="1" w:styleId="CommentTextChar">
    <w:name w:val="Comment Text Char"/>
    <w:basedOn w:val="DefaultParagraphFont"/>
    <w:link w:val="CommentText"/>
    <w:uiPriority w:val="99"/>
    <w:rsid w:val="001E2067"/>
    <w:rPr>
      <w:rFonts w:ascii="Calibri" w:eastAsia="Calibri" w:hAnsi="Calibri" w:cs="Times New Roman"/>
      <w:sz w:val="20"/>
      <w:szCs w:val="20"/>
      <w:lang w:eastAsia="en-GB"/>
    </w:rPr>
  </w:style>
  <w:style w:type="character" w:customStyle="1" w:styleId="normaltextrun">
    <w:name w:val="normaltextrun"/>
    <w:basedOn w:val="DefaultParagraphFont"/>
    <w:rsid w:val="001E2067"/>
  </w:style>
  <w:style w:type="character" w:customStyle="1" w:styleId="eop">
    <w:name w:val="eop"/>
    <w:basedOn w:val="DefaultParagraphFont"/>
    <w:rsid w:val="001E2067"/>
  </w:style>
  <w:style w:type="character" w:styleId="Mention">
    <w:name w:val="Mention"/>
    <w:basedOn w:val="DefaultParagraphFont"/>
    <w:uiPriority w:val="99"/>
    <w:unhideWhenUsed/>
    <w:rsid w:val="001E2067"/>
    <w:rPr>
      <w:color w:val="2B579A"/>
      <w:shd w:val="clear" w:color="auto" w:fill="E1DFDD"/>
    </w:rPr>
  </w:style>
  <w:style w:type="character" w:styleId="Hyperlink">
    <w:name w:val="Hyperlink"/>
    <w:basedOn w:val="DefaultParagraphFont"/>
    <w:uiPriority w:val="99"/>
    <w:unhideWhenUsed/>
    <w:rsid w:val="001E2067"/>
    <w:rPr>
      <w:color w:val="0563C1" w:themeColor="hyperlink"/>
      <w:u w:val="single"/>
    </w:rPr>
  </w:style>
  <w:style w:type="character" w:styleId="UnresolvedMention">
    <w:name w:val="Unresolved Mention"/>
    <w:basedOn w:val="DefaultParagraphFont"/>
    <w:uiPriority w:val="99"/>
    <w:unhideWhenUsed/>
    <w:rsid w:val="001E2067"/>
    <w:rPr>
      <w:color w:val="605E5C"/>
      <w:shd w:val="clear" w:color="auto" w:fill="E1DFDD"/>
    </w:rPr>
  </w:style>
  <w:style w:type="character" w:customStyle="1" w:styleId="Heading5Char">
    <w:name w:val="Heading 5 Char"/>
    <w:basedOn w:val="DefaultParagraphFont"/>
    <w:link w:val="Heading5"/>
    <w:uiPriority w:val="9"/>
    <w:rsid w:val="001E2067"/>
    <w:rPr>
      <w:rFonts w:asciiTheme="majorHAnsi" w:eastAsiaTheme="majorEastAsia" w:hAnsiTheme="majorHAnsi" w:cstheme="majorBidi"/>
      <w:color w:val="2F5496" w:themeColor="accent1" w:themeShade="BF"/>
    </w:rPr>
  </w:style>
  <w:style w:type="paragraph" w:styleId="Footer">
    <w:name w:val="footer"/>
    <w:basedOn w:val="Normal"/>
    <w:link w:val="FooterChar"/>
    <w:uiPriority w:val="99"/>
    <w:unhideWhenUsed/>
    <w:rsid w:val="001E2067"/>
    <w:pPr>
      <w:tabs>
        <w:tab w:val="center" w:pos="4680"/>
        <w:tab w:val="right" w:pos="9360"/>
      </w:tabs>
      <w:spacing w:after="0" w:line="240" w:lineRule="auto"/>
      <w:jc w:val="left"/>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1E2067"/>
  </w:style>
  <w:style w:type="table" w:styleId="TableGrid">
    <w:name w:val="Table Grid"/>
    <w:basedOn w:val="TableNormal"/>
    <w:uiPriority w:val="39"/>
    <w:rsid w:val="001E2067"/>
    <w:pPr>
      <w:spacing w:after="0" w:line="240" w:lineRule="auto"/>
      <w:jc w:val="center"/>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6B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BE8"/>
    <w:rPr>
      <w:rFonts w:ascii="Calibri" w:eastAsia="Calibri" w:hAnsi="Calibri" w:cs="Times New Roman"/>
      <w:lang w:eastAsia="en-GB"/>
    </w:rPr>
  </w:style>
  <w:style w:type="paragraph" w:styleId="CommentSubject">
    <w:name w:val="annotation subject"/>
    <w:basedOn w:val="CommentText"/>
    <w:next w:val="CommentText"/>
    <w:link w:val="CommentSubjectChar"/>
    <w:uiPriority w:val="99"/>
    <w:semiHidden/>
    <w:unhideWhenUsed/>
    <w:rsid w:val="00816BE8"/>
    <w:rPr>
      <w:b/>
      <w:bCs/>
    </w:rPr>
  </w:style>
  <w:style w:type="character" w:customStyle="1" w:styleId="CommentSubjectChar">
    <w:name w:val="Comment Subject Char"/>
    <w:basedOn w:val="CommentTextChar"/>
    <w:link w:val="CommentSubject"/>
    <w:uiPriority w:val="99"/>
    <w:semiHidden/>
    <w:rsid w:val="00816BE8"/>
    <w:rPr>
      <w:rFonts w:ascii="Calibri" w:eastAsia="Calibri" w:hAnsi="Calibri" w:cs="Times New Roman"/>
      <w:b/>
      <w:bCs/>
      <w:sz w:val="20"/>
      <w:szCs w:val="20"/>
      <w:lang w:eastAsia="en-GB"/>
    </w:rPr>
  </w:style>
  <w:style w:type="paragraph" w:styleId="Revision">
    <w:name w:val="Revision"/>
    <w:hidden/>
    <w:uiPriority w:val="99"/>
    <w:semiHidden/>
    <w:rsid w:val="00816BE8"/>
    <w:pPr>
      <w:spacing w:after="0" w:line="240" w:lineRule="auto"/>
    </w:pPr>
    <w:rPr>
      <w:rFonts w:ascii="Calibri" w:eastAsia="Calibri" w:hAnsi="Calibri" w:cs="Times New Roman"/>
      <w:lang w:eastAsia="en-GB"/>
    </w:rPr>
  </w:style>
  <w:style w:type="table" w:customStyle="1" w:styleId="GridTable4-Accent56">
    <w:name w:val="Grid Table 4 - Accent 56"/>
    <w:basedOn w:val="TableNormal"/>
    <w:next w:val="GridTable4-Accent5"/>
    <w:uiPriority w:val="49"/>
    <w:rsid w:val="00DF7760"/>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954A0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1Char">
    <w:name w:val="Heading 1 Char"/>
    <w:basedOn w:val="DefaultParagraphFont"/>
    <w:link w:val="Heading1"/>
    <w:uiPriority w:val="9"/>
    <w:rsid w:val="00DF7760"/>
    <w:rPr>
      <w:rFonts w:asciiTheme="majorHAnsi" w:eastAsiaTheme="majorEastAsia" w:hAnsiTheme="majorHAnsi" w:cstheme="majorBidi"/>
      <w:color w:val="2F5496" w:themeColor="accent1" w:themeShade="BF"/>
      <w:sz w:val="32"/>
      <w:szCs w:val="32"/>
      <w:lang w:eastAsia="en-GB"/>
    </w:rPr>
  </w:style>
  <w:style w:type="paragraph" w:styleId="FootnoteText">
    <w:name w:val="footnote text"/>
    <w:basedOn w:val="Normal"/>
    <w:link w:val="FootnoteTextChar"/>
    <w:uiPriority w:val="99"/>
    <w:unhideWhenUsed/>
    <w:rsid w:val="00CD4067"/>
    <w:pPr>
      <w:spacing w:after="0" w:line="240" w:lineRule="auto"/>
    </w:pPr>
    <w:rPr>
      <w:sz w:val="20"/>
      <w:szCs w:val="20"/>
    </w:rPr>
  </w:style>
  <w:style w:type="character" w:customStyle="1" w:styleId="FootnoteTextChar">
    <w:name w:val="Footnote Text Char"/>
    <w:basedOn w:val="DefaultParagraphFont"/>
    <w:link w:val="FootnoteText"/>
    <w:uiPriority w:val="99"/>
    <w:rsid w:val="00CD4067"/>
    <w:rPr>
      <w:rFonts w:ascii="Calibri" w:eastAsia="Calibri" w:hAnsi="Calibri" w:cs="Times New Roman"/>
      <w:sz w:val="20"/>
      <w:szCs w:val="20"/>
      <w:lang w:eastAsia="en-GB"/>
    </w:rPr>
  </w:style>
  <w:style w:type="character" w:styleId="FootnoteReference">
    <w:name w:val="footnote reference"/>
    <w:basedOn w:val="DefaultParagraphFont"/>
    <w:uiPriority w:val="99"/>
    <w:unhideWhenUsed/>
    <w:rsid w:val="00CD4067"/>
    <w:rPr>
      <w:vertAlign w:val="superscript"/>
    </w:rPr>
  </w:style>
  <w:style w:type="character" w:customStyle="1" w:styleId="findhit">
    <w:name w:val="findhit"/>
    <w:basedOn w:val="DefaultParagraphFont"/>
    <w:rsid w:val="00D870DD"/>
  </w:style>
  <w:style w:type="character" w:styleId="FollowedHyperlink">
    <w:name w:val="FollowedHyperlink"/>
    <w:basedOn w:val="DefaultParagraphFont"/>
    <w:uiPriority w:val="99"/>
    <w:semiHidden/>
    <w:unhideWhenUsed/>
    <w:rsid w:val="00BE63AD"/>
    <w:rPr>
      <w:color w:val="954F72" w:themeColor="followedHyperlink"/>
      <w:u w:val="single"/>
    </w:rPr>
  </w:style>
  <w:style w:type="character" w:customStyle="1" w:styleId="superscript">
    <w:name w:val="superscript"/>
    <w:basedOn w:val="DefaultParagraphFont"/>
    <w:rsid w:val="004A3D45"/>
  </w:style>
  <w:style w:type="paragraph" w:styleId="BodyText">
    <w:name w:val="Body Text"/>
    <w:basedOn w:val="Normal"/>
    <w:link w:val="BodyTextChar"/>
    <w:qFormat/>
    <w:rsid w:val="000D2757"/>
    <w:pPr>
      <w:spacing w:after="120" w:line="240" w:lineRule="atLeast"/>
      <w:jc w:val="left"/>
    </w:pPr>
    <w:rPr>
      <w:rFonts w:ascii="Arial" w:eastAsiaTheme="minorHAnsi" w:hAnsi="Arial" w:cstheme="minorBidi"/>
      <w:sz w:val="20"/>
      <w:szCs w:val="24"/>
      <w:lang w:eastAsia="en-US"/>
    </w:rPr>
  </w:style>
  <w:style w:type="character" w:customStyle="1" w:styleId="BodyTextChar">
    <w:name w:val="Body Text Char"/>
    <w:basedOn w:val="DefaultParagraphFont"/>
    <w:link w:val="BodyText"/>
    <w:rsid w:val="000D2757"/>
    <w:rPr>
      <w:rFonts w:ascii="Arial" w:hAnsi="Arial"/>
      <w:sz w:val="20"/>
      <w:szCs w:val="24"/>
    </w:rPr>
  </w:style>
  <w:style w:type="table" w:customStyle="1" w:styleId="DefraGreen">
    <w:name w:val="Defra Green"/>
    <w:basedOn w:val="TableNormal"/>
    <w:uiPriority w:val="99"/>
    <w:qFormat/>
    <w:rsid w:val="000D2757"/>
    <w:pPr>
      <w:spacing w:before="60" w:after="80" w:line="240" w:lineRule="auto"/>
    </w:pPr>
    <w:rPr>
      <w:rFonts w:ascii="Arial" w:eastAsia="Calibri" w:hAnsi="Arial" w:cs="Times New Roman"/>
      <w:szCs w:val="20"/>
      <w:lang w:eastAsia="en-GB"/>
    </w:rPr>
    <w:tblPr>
      <w:tblStyleColBandSize w:val="1"/>
      <w:tblBorders>
        <w:top w:val="single" w:sz="4" w:space="0" w:color="00B050"/>
        <w:left w:val="single" w:sz="4" w:space="0" w:color="00B050"/>
        <w:bottom w:val="single" w:sz="4" w:space="0" w:color="00B050"/>
        <w:right w:val="single" w:sz="4" w:space="0" w:color="00B050"/>
        <w:insideH w:val="single" w:sz="4" w:space="0" w:color="00B050"/>
        <w:insideV w:val="single" w:sz="4" w:space="0" w:color="00B050"/>
      </w:tblBorders>
    </w:tblPr>
    <w:tcPr>
      <w:shd w:val="clear" w:color="auto" w:fill="FFFFFF"/>
    </w:tcPr>
    <w:tblStylePr w:type="firstRow">
      <w:rPr>
        <w:rFonts w:ascii="Arial" w:hAnsi="Arial"/>
        <w:color w:val="FFFFFF"/>
        <w:sz w:val="28"/>
      </w:rPr>
      <w:tblPr/>
      <w:tcPr>
        <w:shd w:val="clear" w:color="auto" w:fill="00B050"/>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BodyTextNoSpacing">
    <w:name w:val="Body Text No Spacing"/>
    <w:basedOn w:val="Normal"/>
    <w:qFormat/>
    <w:rsid w:val="154437AB"/>
    <w:pPr>
      <w:spacing w:after="0" w:line="240" w:lineRule="atLeast"/>
    </w:pPr>
    <w:rPr>
      <w:rFonts w:ascii="Arial" w:eastAsiaTheme="minorEastAsia" w:hAnsi="Arial" w:cstheme="minorBidi"/>
      <w:sz w:val="20"/>
      <w:szCs w:val="20"/>
    </w:rPr>
  </w:style>
  <w:style w:type="paragraph" w:styleId="ListBullet">
    <w:name w:val="List Bullet"/>
    <w:basedOn w:val="BodyText"/>
    <w:uiPriority w:val="2"/>
    <w:qFormat/>
    <w:rsid w:val="00956562"/>
    <w:pPr>
      <w:spacing w:after="60"/>
    </w:pPr>
  </w:style>
  <w:style w:type="paragraph" w:customStyle="1" w:styleId="paragraph">
    <w:name w:val="paragraph"/>
    <w:basedOn w:val="Normal"/>
    <w:rsid w:val="005A5325"/>
    <w:pPr>
      <w:spacing w:before="100" w:beforeAutospacing="1" w:after="100" w:afterAutospacing="1" w:line="240" w:lineRule="auto"/>
      <w:jc w:val="left"/>
    </w:pPr>
    <w:rPr>
      <w:rFonts w:ascii="Times New Roman" w:eastAsia="Times New Roman" w:hAnsi="Times New Roman"/>
      <w:sz w:val="24"/>
      <w:szCs w:val="24"/>
    </w:rPr>
  </w:style>
  <w:style w:type="character" w:customStyle="1" w:styleId="tabchar">
    <w:name w:val="tabchar"/>
    <w:basedOn w:val="DefaultParagraphFont"/>
    <w:rsid w:val="005A5325"/>
  </w:style>
  <w:style w:type="character" w:customStyle="1" w:styleId="Heading2Char">
    <w:name w:val="Heading 2 Char"/>
    <w:basedOn w:val="DefaultParagraphFont"/>
    <w:link w:val="Heading2"/>
    <w:uiPriority w:val="9"/>
    <w:rsid w:val="005A5325"/>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1A3A16"/>
    <w:rPr>
      <w:rFonts w:asciiTheme="majorHAnsi" w:eastAsiaTheme="majorEastAsia" w:hAnsiTheme="majorHAnsi" w:cstheme="majorBidi"/>
      <w:color w:val="1F3763" w:themeColor="accent1" w:themeShade="7F"/>
      <w:sz w:val="24"/>
      <w:szCs w:val="24"/>
      <w:lang w:eastAsia="en-GB"/>
    </w:rPr>
  </w:style>
  <w:style w:type="paragraph" w:styleId="BodyTextIndent">
    <w:name w:val="Body Text Indent"/>
    <w:basedOn w:val="Normal"/>
    <w:link w:val="BodyTextIndentChar"/>
    <w:uiPriority w:val="99"/>
    <w:unhideWhenUsed/>
    <w:rsid w:val="00417C3A"/>
    <w:pPr>
      <w:spacing w:after="120"/>
      <w:ind w:left="283"/>
    </w:pPr>
  </w:style>
  <w:style w:type="character" w:customStyle="1" w:styleId="BodyTextIndentChar">
    <w:name w:val="Body Text Indent Char"/>
    <w:basedOn w:val="DefaultParagraphFont"/>
    <w:link w:val="BodyTextIndent"/>
    <w:uiPriority w:val="99"/>
    <w:rsid w:val="00417C3A"/>
    <w:rPr>
      <w:rFonts w:ascii="Calibri" w:eastAsia="Calibri" w:hAnsi="Calibri" w:cs="Times New Roman"/>
      <w:lang w:eastAsia="en-GB"/>
    </w:rPr>
  </w:style>
  <w:style w:type="paragraph" w:styleId="Caption">
    <w:name w:val="caption"/>
    <w:basedOn w:val="Normal"/>
    <w:next w:val="BodyText"/>
    <w:uiPriority w:val="7"/>
    <w:qFormat/>
    <w:rsid w:val="007C033F"/>
    <w:pPr>
      <w:spacing w:after="120" w:line="240" w:lineRule="exact"/>
      <w:jc w:val="left"/>
    </w:pPr>
    <w:rPr>
      <w:rFonts w:ascii="Arial" w:eastAsiaTheme="minorHAnsi" w:hAnsi="Arial" w:cstheme="minorBidi"/>
      <w:i/>
      <w:iCs/>
      <w:color w:val="566B7B"/>
      <w:sz w:val="20"/>
      <w:szCs w:val="18"/>
      <w:lang w:eastAsia="en-US"/>
    </w:rPr>
  </w:style>
  <w:style w:type="character" w:customStyle="1" w:styleId="Highlight">
    <w:name w:val="Highlight"/>
    <w:basedOn w:val="DefaultParagraphFont"/>
    <w:uiPriority w:val="1"/>
    <w:qFormat/>
    <w:rsid w:val="004413D0"/>
    <w:rPr>
      <w:b/>
      <w:color w:val="579ACD"/>
    </w:rPr>
  </w:style>
  <w:style w:type="numbering" w:customStyle="1" w:styleId="DAITableBullets">
    <w:name w:val="DAI Table Bullets"/>
    <w:basedOn w:val="NoList"/>
    <w:uiPriority w:val="99"/>
    <w:rsid w:val="00716062"/>
    <w:pPr>
      <w:numPr>
        <w:numId w:val="42"/>
      </w:numPr>
    </w:pPr>
  </w:style>
  <w:style w:type="character" w:styleId="SubtleEmphasis">
    <w:name w:val="Subtle Emphasis"/>
    <w:basedOn w:val="DefaultParagraphFont"/>
    <w:uiPriority w:val="19"/>
    <w:qFormat/>
    <w:rsid w:val="00BC79D0"/>
    <w:rPr>
      <w:i/>
      <w:iCs/>
      <w:color w:val="404040" w:themeColor="text1" w:themeTint="BF"/>
    </w:rPr>
  </w:style>
  <w:style w:type="character" w:customStyle="1" w:styleId="Heading6Char">
    <w:name w:val="Heading 6 Char"/>
    <w:basedOn w:val="DefaultParagraphFont"/>
    <w:link w:val="Heading6"/>
    <w:uiPriority w:val="99"/>
    <w:semiHidden/>
    <w:rsid w:val="00D32F75"/>
    <w:rPr>
      <w:rFonts w:asciiTheme="majorHAnsi" w:eastAsiaTheme="majorEastAsia" w:hAnsiTheme="majorHAnsi" w:cstheme="majorBidi"/>
      <w:b/>
      <w:sz w:val="20"/>
      <w:szCs w:val="24"/>
    </w:rPr>
  </w:style>
  <w:style w:type="numbering" w:customStyle="1" w:styleId="BulletList">
    <w:name w:val="Bullet List"/>
    <w:basedOn w:val="NoList"/>
    <w:uiPriority w:val="99"/>
    <w:rsid w:val="00D32F75"/>
    <w:pPr>
      <w:numPr>
        <w:numId w:val="98"/>
      </w:numPr>
    </w:pPr>
  </w:style>
  <w:style w:type="paragraph" w:styleId="List">
    <w:name w:val="List"/>
    <w:basedOn w:val="BodyText"/>
    <w:uiPriority w:val="99"/>
    <w:semiHidden/>
    <w:unhideWhenUsed/>
    <w:rsid w:val="00D32F75"/>
    <w:pPr>
      <w:spacing w:before="100"/>
      <w:ind w:left="284" w:hanging="284"/>
    </w:pPr>
  </w:style>
  <w:style w:type="paragraph" w:styleId="List2">
    <w:name w:val="List 2"/>
    <w:basedOn w:val="BodyText"/>
    <w:uiPriority w:val="99"/>
    <w:semiHidden/>
    <w:unhideWhenUsed/>
    <w:rsid w:val="00D32F75"/>
    <w:pPr>
      <w:ind w:left="567"/>
    </w:pPr>
  </w:style>
  <w:style w:type="paragraph" w:styleId="List3">
    <w:name w:val="List 3"/>
    <w:basedOn w:val="BodyText"/>
    <w:uiPriority w:val="99"/>
    <w:semiHidden/>
    <w:unhideWhenUsed/>
    <w:rsid w:val="00D32F75"/>
    <w:pPr>
      <w:ind w:left="851"/>
    </w:pPr>
  </w:style>
  <w:style w:type="paragraph" w:styleId="List4">
    <w:name w:val="List 4"/>
    <w:basedOn w:val="BodyText"/>
    <w:uiPriority w:val="99"/>
    <w:semiHidden/>
    <w:unhideWhenUsed/>
    <w:rsid w:val="00D32F75"/>
    <w:pPr>
      <w:ind w:left="1134"/>
    </w:pPr>
  </w:style>
  <w:style w:type="paragraph" w:styleId="List5">
    <w:name w:val="List 5"/>
    <w:basedOn w:val="BodyText"/>
    <w:uiPriority w:val="99"/>
    <w:semiHidden/>
    <w:unhideWhenUsed/>
    <w:rsid w:val="00D32F75"/>
    <w:pPr>
      <w:ind w:left="1418"/>
    </w:pPr>
  </w:style>
  <w:style w:type="paragraph" w:styleId="ListBullet2">
    <w:name w:val="List Bullet 2"/>
    <w:basedOn w:val="BodyText"/>
    <w:uiPriority w:val="2"/>
    <w:qFormat/>
    <w:rsid w:val="00D32F75"/>
    <w:pPr>
      <w:spacing w:after="60"/>
      <w:ind w:left="1440" w:hanging="360"/>
    </w:pPr>
  </w:style>
  <w:style w:type="paragraph" w:styleId="ListBullet3">
    <w:name w:val="List Bullet 3"/>
    <w:basedOn w:val="BodyText"/>
    <w:uiPriority w:val="2"/>
    <w:qFormat/>
    <w:rsid w:val="00D32F75"/>
    <w:pPr>
      <w:spacing w:after="60"/>
      <w:ind w:left="2160" w:hanging="360"/>
    </w:pPr>
  </w:style>
  <w:style w:type="paragraph" w:styleId="ListContinue">
    <w:name w:val="List Continue"/>
    <w:basedOn w:val="BodyText"/>
    <w:uiPriority w:val="7"/>
    <w:qFormat/>
    <w:rsid w:val="00D32F75"/>
    <w:pPr>
      <w:spacing w:after="60"/>
      <w:ind w:left="357"/>
    </w:pPr>
  </w:style>
  <w:style w:type="paragraph" w:styleId="ListContinue2">
    <w:name w:val="List Continue 2"/>
    <w:basedOn w:val="BodyText"/>
    <w:uiPriority w:val="7"/>
    <w:qFormat/>
    <w:rsid w:val="00D32F75"/>
    <w:pPr>
      <w:spacing w:before="100" w:after="60"/>
      <w:ind w:left="720"/>
    </w:pPr>
  </w:style>
  <w:style w:type="paragraph" w:styleId="ListContinue3">
    <w:name w:val="List Continue 3"/>
    <w:basedOn w:val="BodyText"/>
    <w:uiPriority w:val="7"/>
    <w:qFormat/>
    <w:rsid w:val="00D32F75"/>
    <w:pPr>
      <w:spacing w:after="60"/>
      <w:ind w:left="1077"/>
    </w:pPr>
  </w:style>
  <w:style w:type="paragraph" w:styleId="ListNumber">
    <w:name w:val="List Number"/>
    <w:basedOn w:val="BodyText"/>
    <w:uiPriority w:val="3"/>
    <w:qFormat/>
    <w:rsid w:val="00D32F75"/>
    <w:pPr>
      <w:numPr>
        <w:numId w:val="84"/>
      </w:numPr>
      <w:spacing w:before="60" w:after="60"/>
    </w:pPr>
  </w:style>
  <w:style w:type="paragraph" w:styleId="ListNumber2">
    <w:name w:val="List Number 2"/>
    <w:basedOn w:val="BodyText"/>
    <w:uiPriority w:val="3"/>
    <w:qFormat/>
    <w:rsid w:val="00D32F75"/>
    <w:pPr>
      <w:numPr>
        <w:ilvl w:val="1"/>
        <w:numId w:val="84"/>
      </w:numPr>
      <w:spacing w:before="60" w:after="60"/>
    </w:pPr>
  </w:style>
  <w:style w:type="paragraph" w:styleId="ListNumber3">
    <w:name w:val="List Number 3"/>
    <w:basedOn w:val="BodyText"/>
    <w:uiPriority w:val="3"/>
    <w:qFormat/>
    <w:rsid w:val="00D32F75"/>
    <w:pPr>
      <w:numPr>
        <w:ilvl w:val="2"/>
        <w:numId w:val="84"/>
      </w:numPr>
      <w:spacing w:before="60" w:after="60"/>
    </w:pPr>
  </w:style>
  <w:style w:type="numbering" w:customStyle="1" w:styleId="NumberList">
    <w:name w:val="Number List"/>
    <w:basedOn w:val="BulletList"/>
    <w:uiPriority w:val="99"/>
    <w:rsid w:val="00D32F75"/>
    <w:pPr>
      <w:numPr>
        <w:numId w:val="97"/>
      </w:numPr>
    </w:pPr>
  </w:style>
  <w:style w:type="paragraph" w:styleId="Subtitle">
    <w:name w:val="Subtitle"/>
    <w:basedOn w:val="Normal"/>
    <w:next w:val="Normal"/>
    <w:link w:val="SubtitleChar"/>
    <w:uiPriority w:val="8"/>
    <w:qFormat/>
    <w:rsid w:val="00D32F75"/>
    <w:pPr>
      <w:numPr>
        <w:ilvl w:val="1"/>
      </w:numPr>
      <w:spacing w:before="400" w:after="120" w:line="360" w:lineRule="exact"/>
      <w:contextualSpacing/>
      <w:jc w:val="left"/>
    </w:pPr>
    <w:rPr>
      <w:rFonts w:ascii="Arial" w:eastAsiaTheme="minorEastAsia" w:hAnsi="Arial" w:cstheme="minorBidi"/>
      <w:color w:val="566B7B"/>
      <w:sz w:val="28"/>
      <w:szCs w:val="24"/>
      <w:lang w:eastAsia="en-US"/>
    </w:rPr>
  </w:style>
  <w:style w:type="character" w:customStyle="1" w:styleId="SubtitleChar">
    <w:name w:val="Subtitle Char"/>
    <w:basedOn w:val="DefaultParagraphFont"/>
    <w:link w:val="Subtitle"/>
    <w:uiPriority w:val="8"/>
    <w:rsid w:val="00D32F75"/>
    <w:rPr>
      <w:rFonts w:ascii="Arial" w:eastAsiaTheme="minorEastAsia" w:hAnsi="Arial"/>
      <w:color w:val="566B7B"/>
      <w:sz w:val="28"/>
      <w:szCs w:val="24"/>
    </w:rPr>
  </w:style>
  <w:style w:type="paragraph" w:styleId="Title">
    <w:name w:val="Title"/>
    <w:basedOn w:val="Normal"/>
    <w:next w:val="BodyText"/>
    <w:link w:val="TitleChar"/>
    <w:uiPriority w:val="8"/>
    <w:qFormat/>
    <w:rsid w:val="00D32F75"/>
    <w:pPr>
      <w:spacing w:after="100" w:line="560" w:lineRule="exact"/>
      <w:contextualSpacing/>
      <w:jc w:val="left"/>
    </w:pPr>
    <w:rPr>
      <w:rFonts w:ascii="Arial" w:eastAsiaTheme="majorEastAsia" w:hAnsi="Arial" w:cstheme="majorBidi"/>
      <w:b/>
      <w:color w:val="455560"/>
      <w:kern w:val="28"/>
      <w:sz w:val="48"/>
      <w:szCs w:val="56"/>
      <w:lang w:eastAsia="en-US"/>
    </w:rPr>
  </w:style>
  <w:style w:type="character" w:customStyle="1" w:styleId="TitleChar">
    <w:name w:val="Title Char"/>
    <w:basedOn w:val="DefaultParagraphFont"/>
    <w:link w:val="Title"/>
    <w:uiPriority w:val="8"/>
    <w:rsid w:val="00D32F75"/>
    <w:rPr>
      <w:rFonts w:ascii="Arial" w:eastAsiaTheme="majorEastAsia" w:hAnsi="Arial" w:cstheme="majorBidi"/>
      <w:b/>
      <w:color w:val="455560"/>
      <w:kern w:val="28"/>
      <w:sz w:val="48"/>
      <w:szCs w:val="56"/>
    </w:rPr>
  </w:style>
  <w:style w:type="paragraph" w:styleId="TOC1">
    <w:name w:val="toc 1"/>
    <w:basedOn w:val="Normal"/>
    <w:next w:val="Normal"/>
    <w:uiPriority w:val="39"/>
    <w:unhideWhenUsed/>
    <w:rsid w:val="00D32F75"/>
    <w:pPr>
      <w:tabs>
        <w:tab w:val="right" w:leader="dot" w:pos="9639"/>
      </w:tabs>
      <w:spacing w:before="240" w:after="60" w:line="280" w:lineRule="exact"/>
      <w:jc w:val="left"/>
    </w:pPr>
    <w:rPr>
      <w:rFonts w:ascii="Arial" w:eastAsiaTheme="minorHAnsi" w:hAnsi="Arial" w:cstheme="minorBidi"/>
      <w:b/>
      <w:caps/>
      <w:color w:val="579ACD"/>
      <w:sz w:val="24"/>
      <w:szCs w:val="24"/>
      <w:lang w:eastAsia="en-US"/>
    </w:rPr>
  </w:style>
  <w:style w:type="paragraph" w:styleId="TOC2">
    <w:name w:val="toc 2"/>
    <w:basedOn w:val="Normal"/>
    <w:next w:val="Normal"/>
    <w:uiPriority w:val="39"/>
    <w:unhideWhenUsed/>
    <w:rsid w:val="00D32F75"/>
    <w:pPr>
      <w:tabs>
        <w:tab w:val="right" w:leader="dot" w:pos="9639"/>
      </w:tabs>
      <w:spacing w:before="60" w:after="60" w:line="260" w:lineRule="exact"/>
      <w:ind w:left="340"/>
      <w:jc w:val="left"/>
    </w:pPr>
    <w:rPr>
      <w:rFonts w:ascii="Arial" w:eastAsiaTheme="minorHAnsi" w:hAnsi="Arial" w:cstheme="minorBidi"/>
      <w:b/>
      <w:color w:val="566B7B"/>
      <w:sz w:val="20"/>
      <w:szCs w:val="24"/>
      <w:lang w:eastAsia="en-US"/>
    </w:rPr>
  </w:style>
  <w:style w:type="paragraph" w:styleId="TOC3">
    <w:name w:val="toc 3"/>
    <w:basedOn w:val="Normal"/>
    <w:next w:val="Normal"/>
    <w:uiPriority w:val="39"/>
    <w:unhideWhenUsed/>
    <w:rsid w:val="00D32F75"/>
    <w:pPr>
      <w:tabs>
        <w:tab w:val="right" w:leader="dot" w:pos="9639"/>
      </w:tabs>
      <w:spacing w:after="0" w:line="260" w:lineRule="exact"/>
      <w:ind w:left="567"/>
      <w:jc w:val="left"/>
    </w:pPr>
    <w:rPr>
      <w:rFonts w:ascii="Arial" w:eastAsiaTheme="minorHAnsi" w:hAnsi="Arial" w:cstheme="minorBidi"/>
      <w:i/>
      <w:color w:val="566B7B"/>
      <w:sz w:val="20"/>
      <w:szCs w:val="24"/>
      <w:lang w:eastAsia="en-US"/>
    </w:rPr>
  </w:style>
  <w:style w:type="paragraph" w:styleId="Date">
    <w:name w:val="Date"/>
    <w:basedOn w:val="Normal"/>
    <w:next w:val="Normal"/>
    <w:link w:val="DateChar"/>
    <w:uiPriority w:val="8"/>
    <w:qFormat/>
    <w:rsid w:val="00D32F75"/>
    <w:pPr>
      <w:spacing w:after="0" w:line="240" w:lineRule="exact"/>
      <w:jc w:val="left"/>
    </w:pPr>
    <w:rPr>
      <w:rFonts w:ascii="Arial" w:eastAsiaTheme="minorHAnsi" w:hAnsi="Arial" w:cstheme="minorBidi"/>
      <w:caps/>
      <w:color w:val="A1C7E3"/>
      <w:spacing w:val="20"/>
      <w:sz w:val="20"/>
      <w:szCs w:val="24"/>
      <w:lang w:eastAsia="en-US"/>
    </w:rPr>
  </w:style>
  <w:style w:type="character" w:customStyle="1" w:styleId="DateChar">
    <w:name w:val="Date Char"/>
    <w:basedOn w:val="DefaultParagraphFont"/>
    <w:link w:val="Date"/>
    <w:uiPriority w:val="8"/>
    <w:rsid w:val="00D32F75"/>
    <w:rPr>
      <w:rFonts w:ascii="Arial" w:hAnsi="Arial"/>
      <w:caps/>
      <w:color w:val="A1C7E3"/>
      <w:spacing w:val="20"/>
      <w:sz w:val="20"/>
      <w:szCs w:val="24"/>
    </w:rPr>
  </w:style>
  <w:style w:type="paragraph" w:customStyle="1" w:styleId="DividerTitle">
    <w:name w:val="Divider Title"/>
    <w:basedOn w:val="Normal"/>
    <w:next w:val="Normal"/>
    <w:uiPriority w:val="99"/>
    <w:qFormat/>
    <w:rsid w:val="00D32F75"/>
    <w:pPr>
      <w:spacing w:after="0" w:line="840" w:lineRule="exact"/>
      <w:jc w:val="left"/>
    </w:pPr>
    <w:rPr>
      <w:rFonts w:ascii="Arial Bold" w:eastAsiaTheme="minorHAnsi" w:hAnsi="Arial Bold" w:cs="Montserrat-Regular"/>
      <w:b/>
      <w:caps/>
      <w:color w:val="566B7B"/>
      <w:sz w:val="72"/>
      <w:szCs w:val="20"/>
      <w:lang w:eastAsia="en-US"/>
    </w:rPr>
  </w:style>
  <w:style w:type="paragraph" w:customStyle="1" w:styleId="Header2">
    <w:name w:val="Header 2"/>
    <w:basedOn w:val="Header"/>
    <w:uiPriority w:val="99"/>
    <w:qFormat/>
    <w:rsid w:val="00D32F75"/>
    <w:pPr>
      <w:spacing w:line="200" w:lineRule="exact"/>
      <w:jc w:val="left"/>
    </w:pPr>
    <w:rPr>
      <w:rFonts w:ascii="Arial" w:eastAsiaTheme="minorHAnsi" w:hAnsi="Arial" w:cstheme="minorBidi"/>
      <w:color w:val="455560"/>
      <w:sz w:val="16"/>
      <w:szCs w:val="24"/>
      <w:lang w:eastAsia="en-US"/>
    </w:rPr>
  </w:style>
  <w:style w:type="numbering" w:customStyle="1" w:styleId="DAIBullets">
    <w:name w:val="DAI Bullets"/>
    <w:basedOn w:val="NoList"/>
    <w:uiPriority w:val="99"/>
    <w:rsid w:val="00D32F75"/>
    <w:pPr>
      <w:numPr>
        <w:numId w:val="106"/>
      </w:numPr>
    </w:pPr>
  </w:style>
  <w:style w:type="numbering" w:customStyle="1" w:styleId="DAINumberList">
    <w:name w:val="DAI Number List"/>
    <w:basedOn w:val="NoList"/>
    <w:uiPriority w:val="99"/>
    <w:rsid w:val="00D32F75"/>
    <w:pPr>
      <w:numPr>
        <w:numId w:val="83"/>
      </w:numPr>
    </w:pPr>
  </w:style>
  <w:style w:type="table" w:customStyle="1" w:styleId="DAITextBox">
    <w:name w:val="DAI Text Box"/>
    <w:basedOn w:val="TableNormal"/>
    <w:uiPriority w:val="99"/>
    <w:rsid w:val="00D32F75"/>
    <w:pPr>
      <w:spacing w:after="0" w:line="240" w:lineRule="auto"/>
    </w:pPr>
    <w:rPr>
      <w:rFonts w:ascii="Times New Roman" w:hAnsi="Times New Roman"/>
      <w:sz w:val="24"/>
      <w:szCs w:val="24"/>
      <w:lang w:val="id-ID"/>
    </w:rPr>
    <w:tblPr>
      <w:tblCellMar>
        <w:left w:w="0" w:type="dxa"/>
        <w:right w:w="0" w:type="dxa"/>
      </w:tblCellMar>
    </w:tblPr>
    <w:tcPr>
      <w:shd w:val="clear" w:color="auto" w:fill="DDEEF8"/>
    </w:tcPr>
  </w:style>
  <w:style w:type="table" w:customStyle="1" w:styleId="DAICaseStudy">
    <w:name w:val="DAI Case Study"/>
    <w:basedOn w:val="TableNormal"/>
    <w:uiPriority w:val="99"/>
    <w:rsid w:val="00D32F75"/>
    <w:pPr>
      <w:spacing w:after="0" w:line="240" w:lineRule="auto"/>
    </w:pPr>
    <w:rPr>
      <w:rFonts w:ascii="Times New Roman" w:hAnsi="Times New Roman"/>
      <w:sz w:val="24"/>
      <w:szCs w:val="24"/>
      <w:lang w:val="id-ID"/>
    </w:rPr>
    <w:tblPr>
      <w:tblCellMar>
        <w:top w:w="113" w:type="dxa"/>
        <w:left w:w="113" w:type="dxa"/>
        <w:bottom w:w="113" w:type="dxa"/>
        <w:right w:w="113" w:type="dxa"/>
      </w:tblCellMar>
    </w:tblPr>
    <w:tcPr>
      <w:shd w:val="clear" w:color="auto" w:fill="566B7B"/>
    </w:tcPr>
  </w:style>
  <w:style w:type="paragraph" w:customStyle="1" w:styleId="TextBoxText">
    <w:name w:val="Text Box Text"/>
    <w:basedOn w:val="Normal"/>
    <w:uiPriority w:val="5"/>
    <w:qFormat/>
    <w:rsid w:val="00D32F75"/>
    <w:pPr>
      <w:spacing w:after="0" w:line="240" w:lineRule="exact"/>
      <w:jc w:val="left"/>
    </w:pPr>
    <w:rPr>
      <w:rFonts w:ascii="Arial" w:eastAsiaTheme="minorHAnsi" w:hAnsi="Arial" w:cstheme="minorBidi"/>
      <w:color w:val="455560"/>
      <w:sz w:val="20"/>
      <w:szCs w:val="24"/>
      <w:lang w:eastAsia="en-US"/>
    </w:rPr>
  </w:style>
  <w:style w:type="table" w:styleId="GridTable7Colorful-Accent6">
    <w:name w:val="Grid Table 7 Colorful Accent 6"/>
    <w:basedOn w:val="TableNormal"/>
    <w:uiPriority w:val="52"/>
    <w:rsid w:val="00D32F75"/>
    <w:pPr>
      <w:spacing w:after="0" w:line="240" w:lineRule="auto"/>
    </w:pPr>
    <w:rPr>
      <w:rFonts w:ascii="Times New Roman" w:hAnsi="Times New Roman"/>
      <w:color w:val="538135" w:themeColor="accent6" w:themeShade="BF"/>
      <w:sz w:val="24"/>
      <w:szCs w:val="24"/>
      <w:lang w:val="id-ID"/>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customStyle="1" w:styleId="TextBoxHeading">
    <w:name w:val="Text Box Heading"/>
    <w:basedOn w:val="TextBoxText"/>
    <w:next w:val="TextBoxText"/>
    <w:uiPriority w:val="5"/>
    <w:qFormat/>
    <w:rsid w:val="00D32F75"/>
    <w:pPr>
      <w:keepNext/>
      <w:keepLines/>
    </w:pPr>
    <w:rPr>
      <w:rFonts w:ascii="Arial Bold" w:hAnsi="Arial Bold"/>
      <w:b/>
    </w:rPr>
  </w:style>
  <w:style w:type="table" w:customStyle="1" w:styleId="DAITextBoxInner">
    <w:name w:val="DAI Text Box Inner"/>
    <w:basedOn w:val="DAITextBox"/>
    <w:uiPriority w:val="99"/>
    <w:rsid w:val="00D32F75"/>
    <w:tblPr>
      <w:tblCellMar>
        <w:top w:w="113" w:type="dxa"/>
        <w:right w:w="113" w:type="dxa"/>
      </w:tblCellMar>
    </w:tblPr>
    <w:tcPr>
      <w:shd w:val="clear" w:color="auto" w:fill="DDEEF8"/>
    </w:tcPr>
  </w:style>
  <w:style w:type="table" w:customStyle="1" w:styleId="DAICaseStudyInner">
    <w:name w:val="DAI Case Study Inner"/>
    <w:basedOn w:val="DAICaseStudy"/>
    <w:uiPriority w:val="99"/>
    <w:rsid w:val="00D32F75"/>
    <w:tblPr/>
    <w:tcPr>
      <w:shd w:val="clear" w:color="auto" w:fill="566B7B"/>
    </w:tcPr>
  </w:style>
  <w:style w:type="table" w:customStyle="1" w:styleId="DAITable">
    <w:name w:val="DAI Table"/>
    <w:basedOn w:val="TableNormal"/>
    <w:uiPriority w:val="99"/>
    <w:rsid w:val="00D32F75"/>
    <w:pPr>
      <w:spacing w:after="0" w:line="240" w:lineRule="auto"/>
    </w:pPr>
    <w:rPr>
      <w:rFonts w:ascii="Times New Roman" w:hAnsi="Times New Roman"/>
      <w:sz w:val="24"/>
      <w:szCs w:val="24"/>
      <w:lang w:val="id-ID"/>
    </w:rPr>
    <w:tblPr>
      <w:tblStyleRowBandSize w:val="1"/>
      <w:tblBorders>
        <w:top w:val="single" w:sz="6" w:space="0" w:color="566B7B"/>
        <w:bottom w:val="single" w:sz="6" w:space="0" w:color="566B7B"/>
        <w:insideH w:val="single" w:sz="6" w:space="0" w:color="566B7B"/>
        <w:insideV w:val="single" w:sz="6" w:space="0" w:color="A1C7E3"/>
      </w:tblBorders>
      <w:tblCellMar>
        <w:top w:w="57" w:type="dxa"/>
      </w:tblCellMar>
    </w:tblPr>
    <w:tblStylePr w:type="firstRow">
      <w:rPr>
        <w:rFonts w:ascii="Arial" w:hAnsi="Arial"/>
        <w:sz w:val="18"/>
      </w:rPr>
      <w:tblPr/>
      <w:tcPr>
        <w:tcBorders>
          <w:top w:val="single" w:sz="6" w:space="0" w:color="566B7B"/>
          <w:left w:val="nil"/>
          <w:bottom w:val="single" w:sz="6" w:space="0" w:color="566B7B"/>
          <w:right w:val="nil"/>
          <w:insideH w:val="nil"/>
          <w:insideV w:val="single" w:sz="6" w:space="0" w:color="A1C7E3"/>
          <w:tl2br w:val="nil"/>
          <w:tr2bl w:val="nil"/>
        </w:tcBorders>
        <w:shd w:val="clear" w:color="auto" w:fill="566B7B"/>
      </w:tcPr>
    </w:tblStylePr>
    <w:tblStylePr w:type="band1Horz">
      <w:tblPr/>
      <w:tcPr>
        <w:tcBorders>
          <w:top w:val="single" w:sz="6" w:space="0" w:color="566B7B"/>
          <w:left w:val="nil"/>
          <w:bottom w:val="single" w:sz="6" w:space="0" w:color="566B7B"/>
          <w:right w:val="nil"/>
          <w:insideH w:val="nil"/>
          <w:insideV w:val="single" w:sz="6" w:space="0" w:color="A1C7E3"/>
          <w:tl2br w:val="nil"/>
          <w:tr2bl w:val="nil"/>
        </w:tcBorders>
      </w:tcPr>
    </w:tblStylePr>
    <w:tblStylePr w:type="band2Horz">
      <w:tblPr/>
      <w:tcPr>
        <w:tcBorders>
          <w:top w:val="single" w:sz="6" w:space="0" w:color="566B7B"/>
          <w:left w:val="nil"/>
          <w:bottom w:val="single" w:sz="6" w:space="0" w:color="566B7B"/>
          <w:right w:val="nil"/>
          <w:insideH w:val="nil"/>
          <w:insideV w:val="single" w:sz="6" w:space="0" w:color="A1C7E3"/>
          <w:tl2br w:val="nil"/>
          <w:tr2bl w:val="nil"/>
        </w:tcBorders>
        <w:shd w:val="clear" w:color="auto" w:fill="D3E3F0"/>
      </w:tcPr>
    </w:tblStylePr>
  </w:style>
  <w:style w:type="paragraph" w:customStyle="1" w:styleId="TableText">
    <w:name w:val="Table Text"/>
    <w:basedOn w:val="Normal"/>
    <w:uiPriority w:val="5"/>
    <w:qFormat/>
    <w:rsid w:val="00D32F75"/>
    <w:pPr>
      <w:spacing w:after="120" w:line="220" w:lineRule="exact"/>
      <w:jc w:val="left"/>
    </w:pPr>
    <w:rPr>
      <w:rFonts w:ascii="Arial" w:eastAsiaTheme="minorHAnsi" w:hAnsi="Arial" w:cstheme="minorBidi"/>
      <w:sz w:val="18"/>
      <w:szCs w:val="24"/>
      <w:lang w:eastAsia="en-US"/>
    </w:rPr>
  </w:style>
  <w:style w:type="paragraph" w:customStyle="1" w:styleId="TableBullet">
    <w:name w:val="Table Bullet"/>
    <w:basedOn w:val="TableText"/>
    <w:uiPriority w:val="5"/>
    <w:qFormat/>
    <w:rsid w:val="00D32F75"/>
    <w:pPr>
      <w:spacing w:after="0"/>
      <w:ind w:left="720" w:hanging="360"/>
    </w:pPr>
  </w:style>
  <w:style w:type="paragraph" w:customStyle="1" w:styleId="TableHeading">
    <w:name w:val="Table Heading"/>
    <w:basedOn w:val="TableText"/>
    <w:next w:val="TableText"/>
    <w:uiPriority w:val="5"/>
    <w:qFormat/>
    <w:rsid w:val="00D32F75"/>
    <w:pPr>
      <w:keepNext/>
      <w:keepLines/>
    </w:pPr>
    <w:rPr>
      <w:color w:val="FFFFFF"/>
    </w:rPr>
  </w:style>
  <w:style w:type="table" w:customStyle="1" w:styleId="DAIMarginBox">
    <w:name w:val="DAI Margin Box"/>
    <w:basedOn w:val="TableNormal"/>
    <w:uiPriority w:val="99"/>
    <w:rsid w:val="00D32F75"/>
    <w:pPr>
      <w:spacing w:after="0" w:line="240" w:lineRule="auto"/>
    </w:pPr>
    <w:rPr>
      <w:rFonts w:ascii="Arial" w:hAnsi="Arial"/>
      <w:sz w:val="24"/>
      <w:szCs w:val="24"/>
      <w:lang w:val="id-ID"/>
    </w:rPr>
    <w:tblPr/>
    <w:tcPr>
      <w:shd w:val="clear" w:color="auto" w:fill="D3E3F0"/>
    </w:tcPr>
  </w:style>
  <w:style w:type="table" w:styleId="TableGridLight">
    <w:name w:val="Grid Table Light"/>
    <w:basedOn w:val="TableNormal"/>
    <w:uiPriority w:val="40"/>
    <w:rsid w:val="00D32F75"/>
    <w:pPr>
      <w:spacing w:after="0" w:line="240" w:lineRule="auto"/>
    </w:pPr>
    <w:rPr>
      <w:rFonts w:ascii="Times New Roman" w:hAnsi="Times New Roman"/>
      <w:sz w:val="24"/>
      <w:szCs w:val="24"/>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arginArrow">
    <w:name w:val="Margin Arrow"/>
    <w:basedOn w:val="Normal"/>
    <w:uiPriority w:val="99"/>
    <w:qFormat/>
    <w:rsid w:val="00D32F75"/>
    <w:pPr>
      <w:framePr w:wrap="around" w:vAnchor="text" w:hAnchor="page" w:x="908" w:y="1"/>
      <w:spacing w:after="0" w:line="240" w:lineRule="auto"/>
      <w:jc w:val="left"/>
    </w:pPr>
    <w:rPr>
      <w:rFonts w:ascii="Arial" w:eastAsiaTheme="minorHAnsi" w:hAnsi="Arial" w:cstheme="minorBidi"/>
      <w:b/>
      <w:color w:val="FFFFFF"/>
      <w:sz w:val="24"/>
      <w:szCs w:val="24"/>
      <w:lang w:eastAsia="en-US"/>
    </w:rPr>
  </w:style>
  <w:style w:type="paragraph" w:customStyle="1" w:styleId="FooterScholars">
    <w:name w:val="Footer Scholars"/>
    <w:basedOn w:val="Footer"/>
    <w:uiPriority w:val="99"/>
    <w:qFormat/>
    <w:rsid w:val="00D32F75"/>
    <w:pPr>
      <w:tabs>
        <w:tab w:val="clear" w:pos="4680"/>
        <w:tab w:val="clear" w:pos="9360"/>
        <w:tab w:val="right" w:pos="10093"/>
      </w:tabs>
      <w:ind w:left="-2041"/>
      <w:jc w:val="right"/>
    </w:pPr>
    <w:rPr>
      <w:rFonts w:ascii="Arial" w:hAnsi="Arial"/>
      <w:b/>
      <w:color w:val="455560"/>
      <w:sz w:val="20"/>
      <w:szCs w:val="24"/>
    </w:rPr>
  </w:style>
  <w:style w:type="paragraph" w:customStyle="1" w:styleId="HeaderScholars">
    <w:name w:val="Header Scholars"/>
    <w:basedOn w:val="Header"/>
    <w:uiPriority w:val="99"/>
    <w:qFormat/>
    <w:rsid w:val="00D32F75"/>
    <w:pPr>
      <w:spacing w:line="200" w:lineRule="exact"/>
      <w:ind w:left="-2041"/>
      <w:jc w:val="left"/>
    </w:pPr>
    <w:rPr>
      <w:rFonts w:ascii="Arial Bold" w:eastAsiaTheme="minorHAnsi" w:hAnsi="Arial Bold" w:cstheme="minorBidi"/>
      <w:b/>
      <w:color w:val="455560"/>
      <w:sz w:val="16"/>
      <w:szCs w:val="24"/>
      <w:lang w:eastAsia="en-US"/>
    </w:rPr>
  </w:style>
  <w:style w:type="paragraph" w:customStyle="1" w:styleId="CaseStudyText">
    <w:name w:val="Case Study Text"/>
    <w:basedOn w:val="TextBoxText"/>
    <w:uiPriority w:val="5"/>
    <w:qFormat/>
    <w:rsid w:val="00D32F75"/>
    <w:rPr>
      <w:color w:val="FFFFFF"/>
    </w:rPr>
  </w:style>
  <w:style w:type="paragraph" w:customStyle="1" w:styleId="CoverPartners">
    <w:name w:val="Cover Partners"/>
    <w:basedOn w:val="Normal"/>
    <w:uiPriority w:val="7"/>
    <w:qFormat/>
    <w:rsid w:val="00D32F75"/>
    <w:pPr>
      <w:spacing w:line="240" w:lineRule="exact"/>
      <w:jc w:val="left"/>
    </w:pPr>
    <w:rPr>
      <w:rFonts w:ascii="Arial" w:eastAsiaTheme="minorHAnsi" w:hAnsi="Arial" w:cstheme="minorBidi"/>
      <w:b/>
      <w:i/>
      <w:color w:val="455560"/>
      <w:sz w:val="20"/>
      <w:szCs w:val="24"/>
      <w:lang w:eastAsia="en-US"/>
    </w:rPr>
  </w:style>
  <w:style w:type="paragraph" w:customStyle="1" w:styleId="CoverSubmitted">
    <w:name w:val="Cover Submitted"/>
    <w:basedOn w:val="CoverPartners"/>
    <w:next w:val="CoverPartners"/>
    <w:uiPriority w:val="7"/>
    <w:qFormat/>
    <w:rsid w:val="00D32F75"/>
    <w:pPr>
      <w:keepNext/>
      <w:keepLines/>
      <w:framePr w:wrap="around" w:hAnchor="page" w:x="681" w:yAlign="bottom"/>
      <w:spacing w:line="200" w:lineRule="exact"/>
      <w:contextualSpacing/>
      <w:suppressOverlap/>
    </w:pPr>
    <w:rPr>
      <w:b w:val="0"/>
      <w:i w:val="0"/>
      <w:caps/>
      <w:color w:val="566B7B"/>
      <w:sz w:val="16"/>
    </w:rPr>
  </w:style>
  <w:style w:type="paragraph" w:styleId="TOCHeading">
    <w:name w:val="TOC Heading"/>
    <w:basedOn w:val="Heading1"/>
    <w:next w:val="Normal"/>
    <w:uiPriority w:val="49"/>
    <w:qFormat/>
    <w:rsid w:val="00D32F75"/>
    <w:pPr>
      <w:pBdr>
        <w:left w:val="single" w:sz="24" w:space="4" w:color="A1C7E3"/>
      </w:pBdr>
      <w:spacing w:before="0" w:after="180" w:line="240" w:lineRule="auto"/>
      <w:jc w:val="left"/>
      <w:outlineLvl w:val="9"/>
    </w:pPr>
    <w:rPr>
      <w:rFonts w:ascii="Arial Bold" w:hAnsi="Arial Bold"/>
      <w:b/>
      <w:caps/>
      <w:color w:val="566B7B"/>
      <w:sz w:val="36"/>
      <w:lang w:eastAsia="en-US"/>
    </w:rPr>
  </w:style>
  <w:style w:type="paragraph" w:customStyle="1" w:styleId="Heading1NoTOC">
    <w:name w:val="Heading 1 No TOC"/>
    <w:basedOn w:val="Heading1"/>
    <w:next w:val="BodyText"/>
    <w:qFormat/>
    <w:rsid w:val="00D32F75"/>
    <w:pPr>
      <w:pBdr>
        <w:left w:val="single" w:sz="24" w:space="4" w:color="A1C7E3"/>
      </w:pBdr>
      <w:spacing w:after="180" w:line="440" w:lineRule="exact"/>
      <w:jc w:val="left"/>
    </w:pPr>
    <w:rPr>
      <w:rFonts w:ascii="Arial Bold" w:hAnsi="Arial Bold"/>
      <w:b/>
      <w:caps/>
      <w:color w:val="566B7B"/>
      <w:sz w:val="36"/>
      <w:lang w:eastAsia="en-US"/>
    </w:rPr>
  </w:style>
  <w:style w:type="table" w:customStyle="1" w:styleId="DAIQA">
    <w:name w:val="DAI QA"/>
    <w:basedOn w:val="TableNormal"/>
    <w:uiPriority w:val="99"/>
    <w:rsid w:val="00D32F75"/>
    <w:pPr>
      <w:spacing w:after="0" w:line="240" w:lineRule="auto"/>
    </w:pPr>
    <w:rPr>
      <w:rFonts w:ascii="Arial" w:hAnsi="Arial"/>
      <w:sz w:val="20"/>
      <w:szCs w:val="24"/>
      <w:lang w:val="id-ID"/>
    </w:rPr>
    <w:tblPr>
      <w:tblBorders>
        <w:top w:val="single" w:sz="4" w:space="0" w:color="B6C0C6"/>
        <w:left w:val="single" w:sz="4" w:space="0" w:color="B6C0C6"/>
        <w:bottom w:val="single" w:sz="4" w:space="0" w:color="B6C0C6"/>
        <w:right w:val="single" w:sz="4" w:space="0" w:color="B6C0C6"/>
        <w:insideH w:val="single" w:sz="4" w:space="0" w:color="B6C0C6"/>
        <w:insideV w:val="single" w:sz="4" w:space="0" w:color="B6C0C6"/>
      </w:tblBorders>
    </w:tblPr>
  </w:style>
  <w:style w:type="paragraph" w:customStyle="1" w:styleId="CaseStudyHeading">
    <w:name w:val="Case Study Heading"/>
    <w:basedOn w:val="TextBoxHeading"/>
    <w:next w:val="CaseStudyText"/>
    <w:uiPriority w:val="5"/>
    <w:qFormat/>
    <w:rsid w:val="00D32F75"/>
    <w:rPr>
      <w:color w:val="FFFFFF"/>
    </w:rPr>
  </w:style>
  <w:style w:type="table" w:customStyle="1" w:styleId="DAIInfoBox">
    <w:name w:val="DAI Info Box"/>
    <w:basedOn w:val="TableNormal"/>
    <w:uiPriority w:val="99"/>
    <w:rsid w:val="00D32F75"/>
    <w:pPr>
      <w:spacing w:after="0" w:line="240" w:lineRule="auto"/>
    </w:pPr>
    <w:rPr>
      <w:rFonts w:ascii="Times New Roman" w:hAnsi="Times New Roman"/>
      <w:sz w:val="24"/>
      <w:szCs w:val="24"/>
      <w:lang w:val="id-ID"/>
    </w:rPr>
    <w:tblPr>
      <w:tblCellMar>
        <w:top w:w="113" w:type="dxa"/>
        <w:bottom w:w="113" w:type="dxa"/>
      </w:tblCellMar>
    </w:tblPr>
    <w:tcPr>
      <w:shd w:val="clear" w:color="auto" w:fill="F1EDEA"/>
    </w:tcPr>
  </w:style>
  <w:style w:type="paragraph" w:customStyle="1" w:styleId="Dash">
    <w:name w:val="Dash"/>
    <w:basedOn w:val="Normal"/>
    <w:next w:val="Normal"/>
    <w:uiPriority w:val="99"/>
    <w:qFormat/>
    <w:rsid w:val="00D32F75"/>
    <w:pPr>
      <w:spacing w:after="0" w:line="240" w:lineRule="auto"/>
      <w:jc w:val="left"/>
    </w:pPr>
    <w:rPr>
      <w:rFonts w:ascii="Arial" w:eastAsiaTheme="minorHAnsi" w:hAnsi="Arial" w:cstheme="minorBidi"/>
      <w:sz w:val="2"/>
      <w:szCs w:val="24"/>
      <w:lang w:eastAsia="en-US"/>
    </w:rPr>
  </w:style>
  <w:style w:type="paragraph" w:styleId="Quote">
    <w:name w:val="Quote"/>
    <w:basedOn w:val="Normal"/>
    <w:next w:val="Normal"/>
    <w:link w:val="QuoteChar"/>
    <w:uiPriority w:val="5"/>
    <w:rsid w:val="00D32F75"/>
    <w:pPr>
      <w:spacing w:before="240" w:after="240" w:line="240" w:lineRule="auto"/>
      <w:contextualSpacing/>
      <w:jc w:val="center"/>
    </w:pPr>
    <w:rPr>
      <w:rFonts w:ascii="Arial" w:eastAsiaTheme="minorHAnsi" w:hAnsi="Arial" w:cstheme="minorBidi"/>
      <w:b/>
      <w:iCs/>
      <w:color w:val="455560"/>
      <w:sz w:val="20"/>
      <w:szCs w:val="24"/>
      <w:lang w:eastAsia="en-US"/>
    </w:rPr>
  </w:style>
  <w:style w:type="character" w:customStyle="1" w:styleId="QuoteChar">
    <w:name w:val="Quote Char"/>
    <w:basedOn w:val="DefaultParagraphFont"/>
    <w:link w:val="Quote"/>
    <w:uiPriority w:val="5"/>
    <w:rsid w:val="00D32F75"/>
    <w:rPr>
      <w:rFonts w:ascii="Arial" w:hAnsi="Arial"/>
      <w:b/>
      <w:iCs/>
      <w:color w:val="455560"/>
      <w:sz w:val="20"/>
      <w:szCs w:val="24"/>
    </w:rPr>
  </w:style>
  <w:style w:type="paragraph" w:customStyle="1" w:styleId="FooterLandscape">
    <w:name w:val="Footer Landscape"/>
    <w:basedOn w:val="Footer"/>
    <w:uiPriority w:val="99"/>
    <w:qFormat/>
    <w:rsid w:val="00D32F75"/>
    <w:pPr>
      <w:tabs>
        <w:tab w:val="clear" w:pos="4680"/>
        <w:tab w:val="clear" w:pos="9360"/>
        <w:tab w:val="right" w:pos="15026"/>
      </w:tabs>
      <w:jc w:val="right"/>
    </w:pPr>
    <w:rPr>
      <w:rFonts w:ascii="Arial" w:hAnsi="Arial"/>
      <w:b/>
      <w:color w:val="455560"/>
      <w:sz w:val="20"/>
      <w:szCs w:val="24"/>
    </w:rPr>
  </w:style>
  <w:style w:type="table" w:customStyle="1" w:styleId="PlainTable11">
    <w:name w:val="Plain Table 11"/>
    <w:basedOn w:val="TableNormal"/>
    <w:next w:val="PlainTable1"/>
    <w:uiPriority w:val="41"/>
    <w:rsid w:val="00D32F75"/>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D32F75"/>
    <w:pPr>
      <w:spacing w:after="0" w:line="240" w:lineRule="auto"/>
    </w:pPr>
    <w:rPr>
      <w:rFonts w:ascii="Times New Roman" w:hAnsi="Times New Roman"/>
      <w:sz w:val="24"/>
      <w:szCs w:val="24"/>
      <w:lang w:val="id-ID"/>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D32F75"/>
    <w:pPr>
      <w:spacing w:after="0" w:line="240" w:lineRule="auto"/>
    </w:pPr>
    <w:rPr>
      <w:rFonts w:ascii="Aileron" w:hAnsi="Aileron"/>
      <w:sz w:val="20"/>
      <w:szCs w:val="20"/>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D32F75"/>
    <w:pPr>
      <w:spacing w:after="0" w:line="240" w:lineRule="auto"/>
    </w:pPr>
    <w:rPr>
      <w:rFonts w:ascii="Times New Roman" w:hAnsi="Times New Roman"/>
      <w:sz w:val="24"/>
      <w:szCs w:val="24"/>
      <w:lang w:val="id-ID"/>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D32F75"/>
    <w:pPr>
      <w:spacing w:after="0" w:line="240" w:lineRule="auto"/>
    </w:pPr>
  </w:style>
  <w:style w:type="paragraph" w:customStyle="1" w:styleId="Default">
    <w:name w:val="Default"/>
    <w:rsid w:val="00D32F75"/>
    <w:pPr>
      <w:autoSpaceDE w:val="0"/>
      <w:autoSpaceDN w:val="0"/>
      <w:adjustRightInd w:val="0"/>
      <w:spacing w:after="0" w:line="240" w:lineRule="auto"/>
    </w:pPr>
    <w:rPr>
      <w:rFonts w:ascii="Arial" w:hAnsi="Arial" w:cs="Arial"/>
      <w:color w:val="000000"/>
      <w:sz w:val="24"/>
      <w:szCs w:val="24"/>
    </w:rPr>
  </w:style>
  <w:style w:type="character" w:customStyle="1" w:styleId="Mencinsinresolver1">
    <w:name w:val="Mención sin resolver1"/>
    <w:basedOn w:val="DefaultParagraphFont"/>
    <w:uiPriority w:val="99"/>
    <w:unhideWhenUsed/>
    <w:rsid w:val="00D32F75"/>
    <w:rPr>
      <w:color w:val="605E5C"/>
      <w:shd w:val="clear" w:color="auto" w:fill="E1DFDD"/>
    </w:rPr>
  </w:style>
  <w:style w:type="character" w:customStyle="1" w:styleId="Mencionar1">
    <w:name w:val="Mencionar1"/>
    <w:basedOn w:val="DefaultParagraphFont"/>
    <w:uiPriority w:val="99"/>
    <w:unhideWhenUsed/>
    <w:rsid w:val="00D32F75"/>
    <w:rPr>
      <w:color w:val="2B579A"/>
      <w:shd w:val="clear" w:color="auto" w:fill="E1DFDD"/>
    </w:rPr>
  </w:style>
  <w:style w:type="character" w:customStyle="1" w:styleId="EndnoteTextChar1">
    <w:name w:val="Endnote Text Char1"/>
    <w:basedOn w:val="DefaultParagraphFont"/>
    <w:uiPriority w:val="99"/>
    <w:semiHidden/>
    <w:rsid w:val="00D32F75"/>
    <w:rPr>
      <w:rFonts w:ascii="Arial" w:hAnsi="Arial"/>
      <w:sz w:val="20"/>
      <w:szCs w:val="20"/>
    </w:rPr>
  </w:style>
  <w:style w:type="paragraph" w:customStyle="1" w:styleId="DAIBodyText">
    <w:name w:val="DAI_Body Text"/>
    <w:rsid w:val="00D32F75"/>
    <w:pPr>
      <w:suppressAutoHyphens/>
      <w:autoSpaceDN w:val="0"/>
      <w:spacing w:before="120" w:after="120" w:line="264" w:lineRule="auto"/>
      <w:textAlignment w:val="baseline"/>
    </w:pPr>
    <w:rPr>
      <w:rFonts w:ascii="Corbel" w:eastAsia="Calibri" w:hAnsi="Corbel" w:cs="Times New Roman"/>
      <w:sz w:val="20"/>
    </w:rPr>
  </w:style>
  <w:style w:type="paragraph" w:customStyle="1" w:styleId="DAIDisclaimerTitle">
    <w:name w:val="DAI_Disclaimer Title"/>
    <w:next w:val="Normal"/>
    <w:rsid w:val="00D32F75"/>
    <w:pPr>
      <w:suppressAutoHyphens/>
      <w:autoSpaceDN w:val="0"/>
      <w:spacing w:after="0" w:line="240" w:lineRule="auto"/>
      <w:textAlignment w:val="baseline"/>
    </w:pPr>
    <w:rPr>
      <w:rFonts w:ascii="Corbel" w:eastAsia="Calibri" w:hAnsi="Corbel" w:cs="Times New Roman"/>
      <w:b/>
      <w:caps/>
      <w:spacing w:val="30"/>
      <w:sz w:val="14"/>
    </w:rPr>
  </w:style>
  <w:style w:type="paragraph" w:customStyle="1" w:styleId="DAIDisclaimerText">
    <w:name w:val="DAI_Disclaimer Text"/>
    <w:rsid w:val="00D32F75"/>
    <w:pPr>
      <w:suppressAutoHyphens/>
      <w:autoSpaceDN w:val="0"/>
      <w:spacing w:after="120" w:line="240" w:lineRule="auto"/>
      <w:textAlignment w:val="baseline"/>
    </w:pPr>
    <w:rPr>
      <w:rFonts w:ascii="Corbel" w:eastAsia="Calibri" w:hAnsi="Corbel" w:cs="Times New Roman"/>
      <w:i/>
      <w:sz w:val="16"/>
    </w:rPr>
  </w:style>
  <w:style w:type="character" w:customStyle="1" w:styleId="DAIDisclaimerHighlight">
    <w:name w:val="DAI_Disclaimer Highlight"/>
    <w:basedOn w:val="DefaultParagraphFont"/>
    <w:rsid w:val="00D32F75"/>
    <w:rPr>
      <w:b/>
      <w:i w:val="0"/>
      <w:color w:val="77AE57"/>
    </w:rPr>
  </w:style>
  <w:style w:type="paragraph" w:customStyle="1" w:styleId="DAIPublisher">
    <w:name w:val="DAI_Publisher"/>
    <w:rsid w:val="00D32F75"/>
    <w:pPr>
      <w:suppressAutoHyphens/>
      <w:autoSpaceDN w:val="0"/>
      <w:spacing w:after="0" w:line="240" w:lineRule="auto"/>
      <w:textAlignment w:val="baseline"/>
    </w:pPr>
    <w:rPr>
      <w:rFonts w:ascii="Corbel" w:eastAsia="Calibri" w:hAnsi="Corbel" w:cs="Times New Roman"/>
      <w:color w:val="000000"/>
      <w:sz w:val="20"/>
    </w:rPr>
  </w:style>
  <w:style w:type="paragraph" w:customStyle="1" w:styleId="DAIBullets0">
    <w:name w:val="DAI_Bullets"/>
    <w:rsid w:val="00D32F75"/>
    <w:pPr>
      <w:suppressAutoHyphens/>
      <w:autoSpaceDN w:val="0"/>
      <w:spacing w:before="60" w:after="120" w:line="240" w:lineRule="auto"/>
      <w:ind w:left="360" w:hanging="3"/>
      <w:textAlignment w:val="baseline"/>
    </w:pPr>
    <w:rPr>
      <w:rFonts w:ascii="Corbel" w:eastAsia="Calibri" w:hAnsi="Corbel" w:cs="Times New Roman"/>
      <w:sz w:val="20"/>
    </w:rPr>
  </w:style>
  <w:style w:type="table" w:customStyle="1" w:styleId="CustomTable">
    <w:name w:val="Custom Table"/>
    <w:basedOn w:val="LightShading"/>
    <w:uiPriority w:val="99"/>
    <w:rsid w:val="00D32F75"/>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semiHidden/>
    <w:unhideWhenUsed/>
    <w:rsid w:val="00D32F75"/>
    <w:pPr>
      <w:spacing w:after="0" w:line="240" w:lineRule="auto"/>
    </w:pPr>
    <w:rPr>
      <w:rFonts w:ascii="Times New Roman" w:hAnsi="Times New Roman"/>
      <w:color w:val="000000" w:themeColor="text1" w:themeShade="BF"/>
      <w:sz w:val="24"/>
      <w:szCs w:val="24"/>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D32F75"/>
    <w:pPr>
      <w:spacing w:after="0" w:line="240" w:lineRule="auto"/>
      <w:jc w:val="left"/>
    </w:pPr>
    <w:rPr>
      <w:rFonts w:ascii="Arial" w:eastAsiaTheme="minorHAnsi" w:hAnsi="Arial" w:cstheme="minorBidi"/>
      <w:sz w:val="20"/>
      <w:szCs w:val="24"/>
      <w:lang w:eastAsia="en-US"/>
    </w:rPr>
  </w:style>
  <w:style w:type="character" w:customStyle="1" w:styleId="A20">
    <w:name w:val="A20"/>
    <w:uiPriority w:val="99"/>
    <w:rsid w:val="00D32F75"/>
    <w:rPr>
      <w:rFonts w:cs="FSAlbert"/>
      <w:color w:val="57585A"/>
      <w:sz w:val="28"/>
      <w:szCs w:val="28"/>
    </w:rPr>
  </w:style>
  <w:style w:type="paragraph" w:customStyle="1" w:styleId="Pa13">
    <w:name w:val="Pa13"/>
    <w:basedOn w:val="Normal"/>
    <w:next w:val="Normal"/>
    <w:uiPriority w:val="99"/>
    <w:rsid w:val="00D32F75"/>
    <w:pPr>
      <w:autoSpaceDE w:val="0"/>
      <w:autoSpaceDN w:val="0"/>
      <w:adjustRightInd w:val="0"/>
      <w:spacing w:after="0" w:line="241" w:lineRule="atLeast"/>
      <w:jc w:val="left"/>
    </w:pPr>
    <w:rPr>
      <w:rFonts w:ascii="FSAlbert" w:eastAsiaTheme="minorHAnsi" w:hAnsi="FSAlbert" w:cstheme="minorBidi"/>
      <w:sz w:val="24"/>
      <w:szCs w:val="24"/>
      <w:lang w:val="en-ZA" w:eastAsia="en-US"/>
    </w:rPr>
  </w:style>
  <w:style w:type="paragraph" w:customStyle="1" w:styleId="Pa0">
    <w:name w:val="Pa0"/>
    <w:basedOn w:val="Normal"/>
    <w:next w:val="Normal"/>
    <w:uiPriority w:val="99"/>
    <w:rsid w:val="00D32F75"/>
    <w:pPr>
      <w:autoSpaceDE w:val="0"/>
      <w:autoSpaceDN w:val="0"/>
      <w:adjustRightInd w:val="0"/>
      <w:spacing w:after="0" w:line="241" w:lineRule="atLeast"/>
      <w:jc w:val="left"/>
    </w:pPr>
    <w:rPr>
      <w:rFonts w:ascii="Akkurat Std" w:eastAsiaTheme="minorHAnsi" w:hAnsi="Akkurat Std" w:cstheme="minorBidi"/>
      <w:sz w:val="24"/>
      <w:szCs w:val="24"/>
      <w:lang w:val="en-ZA" w:eastAsia="en-US"/>
    </w:rPr>
  </w:style>
  <w:style w:type="character" w:customStyle="1" w:styleId="A1">
    <w:name w:val="A1"/>
    <w:uiPriority w:val="99"/>
    <w:rsid w:val="00D32F75"/>
    <w:rPr>
      <w:rFonts w:cs="Akkurat Std"/>
      <w:b/>
      <w:bCs/>
      <w:color w:val="FFFFFF"/>
      <w:sz w:val="68"/>
      <w:szCs w:val="68"/>
    </w:rPr>
  </w:style>
  <w:style w:type="numbering" w:customStyle="1" w:styleId="Style1">
    <w:name w:val="Style1"/>
    <w:basedOn w:val="NoList"/>
    <w:rsid w:val="00D32F75"/>
    <w:pPr>
      <w:numPr>
        <w:numId w:val="114"/>
      </w:numPr>
    </w:pPr>
  </w:style>
  <w:style w:type="table" w:styleId="PlainTable4">
    <w:name w:val="Plain Table 4"/>
    <w:basedOn w:val="TableNormal"/>
    <w:uiPriority w:val="44"/>
    <w:rsid w:val="00D32F75"/>
    <w:pPr>
      <w:spacing w:after="0" w:line="240" w:lineRule="auto"/>
    </w:pPr>
    <w:rPr>
      <w:rFonts w:ascii="Times New Roman" w:hAnsi="Times New Roman"/>
      <w:sz w:val="24"/>
      <w:szCs w:val="24"/>
      <w:lang w:val="id-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8E11C5"/>
    <w:pPr>
      <w:spacing w:before="100" w:beforeAutospacing="1" w:after="100" w:afterAutospacing="1" w:line="240" w:lineRule="auto"/>
      <w:jc w:val="left"/>
    </w:pPr>
    <w:rPr>
      <w:rFonts w:ascii="Times New Roman" w:eastAsia="Times New Roman" w:hAnsi="Times New Roman"/>
      <w:sz w:val="24"/>
      <w:szCs w:val="24"/>
    </w:rPr>
  </w:style>
  <w:style w:type="paragraph" w:customStyle="1" w:styleId="mm8nw">
    <w:name w:val="mm8nw"/>
    <w:basedOn w:val="Normal"/>
    <w:rsid w:val="005A01F9"/>
    <w:pPr>
      <w:spacing w:before="100" w:beforeAutospacing="1" w:after="100" w:afterAutospacing="1" w:line="240" w:lineRule="auto"/>
      <w:jc w:val="left"/>
    </w:pPr>
    <w:rPr>
      <w:rFonts w:ascii="Times New Roman" w:eastAsia="Times New Roman" w:hAnsi="Times New Roman"/>
      <w:sz w:val="24"/>
      <w:szCs w:val="24"/>
    </w:rPr>
  </w:style>
  <w:style w:type="character" w:customStyle="1" w:styleId="2phjq">
    <w:name w:val="_2phjq"/>
    <w:basedOn w:val="DefaultParagraphFont"/>
    <w:rsid w:val="005A01F9"/>
  </w:style>
  <w:style w:type="character" w:customStyle="1" w:styleId="Mention1">
    <w:name w:val="Mention1"/>
    <w:basedOn w:val="DefaultParagraphFont"/>
    <w:uiPriority w:val="99"/>
    <w:unhideWhenUsed/>
    <w:rsid w:val="00FB0CB9"/>
    <w:rPr>
      <w:color w:val="2B579A"/>
      <w:shd w:val="clear" w:color="auto" w:fill="E1DFDD"/>
    </w:rPr>
  </w:style>
  <w:style w:type="character" w:customStyle="1" w:styleId="UnresolvedMention1">
    <w:name w:val="Unresolved Mention1"/>
    <w:basedOn w:val="DefaultParagraphFont"/>
    <w:uiPriority w:val="99"/>
    <w:unhideWhenUsed/>
    <w:rsid w:val="00FB0CB9"/>
    <w:rPr>
      <w:color w:val="605E5C"/>
      <w:shd w:val="clear" w:color="auto" w:fill="E1DFDD"/>
    </w:rPr>
  </w:style>
  <w:style w:type="table" w:styleId="GridTable1Light-Accent1">
    <w:name w:val="Grid Table 1 Light Accent 1"/>
    <w:basedOn w:val="TableNormal"/>
    <w:uiPriority w:val="46"/>
    <w:rsid w:val="00FB0CB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FB0CB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FB0CB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3">
    <w:name w:val="Grid Table 1 Light Accent 3"/>
    <w:basedOn w:val="TableNormal"/>
    <w:uiPriority w:val="46"/>
    <w:rsid w:val="00FB0CB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B0CB9"/>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FB0CB9"/>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5">
    <w:name w:val="Grid Table 2 Accent 5"/>
    <w:basedOn w:val="TableNormal"/>
    <w:uiPriority w:val="47"/>
    <w:rsid w:val="00FB0CB9"/>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FB0CB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1">
    <w:name w:val="List Table 1 Light Accent 1"/>
    <w:basedOn w:val="TableNormal"/>
    <w:uiPriority w:val="46"/>
    <w:rsid w:val="00FB0CB9"/>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7Colorful-Accent5">
    <w:name w:val="Grid Table 7 Colorful Accent 5"/>
    <w:basedOn w:val="TableNormal"/>
    <w:uiPriority w:val="52"/>
    <w:rsid w:val="00FB0CB9"/>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5Dark-Accent1">
    <w:name w:val="Grid Table 5 Dark Accent 1"/>
    <w:basedOn w:val="TableNormal"/>
    <w:uiPriority w:val="50"/>
    <w:rsid w:val="00FB0C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9723">
      <w:bodyDiv w:val="1"/>
      <w:marLeft w:val="0"/>
      <w:marRight w:val="0"/>
      <w:marTop w:val="0"/>
      <w:marBottom w:val="0"/>
      <w:divBdr>
        <w:top w:val="none" w:sz="0" w:space="0" w:color="auto"/>
        <w:left w:val="none" w:sz="0" w:space="0" w:color="auto"/>
        <w:bottom w:val="none" w:sz="0" w:space="0" w:color="auto"/>
        <w:right w:val="none" w:sz="0" w:space="0" w:color="auto"/>
      </w:divBdr>
    </w:div>
    <w:div w:id="43872607">
      <w:bodyDiv w:val="1"/>
      <w:marLeft w:val="0"/>
      <w:marRight w:val="0"/>
      <w:marTop w:val="0"/>
      <w:marBottom w:val="0"/>
      <w:divBdr>
        <w:top w:val="none" w:sz="0" w:space="0" w:color="auto"/>
        <w:left w:val="none" w:sz="0" w:space="0" w:color="auto"/>
        <w:bottom w:val="none" w:sz="0" w:space="0" w:color="auto"/>
        <w:right w:val="none" w:sz="0" w:space="0" w:color="auto"/>
      </w:divBdr>
    </w:div>
    <w:div w:id="112067060">
      <w:bodyDiv w:val="1"/>
      <w:marLeft w:val="0"/>
      <w:marRight w:val="0"/>
      <w:marTop w:val="0"/>
      <w:marBottom w:val="0"/>
      <w:divBdr>
        <w:top w:val="none" w:sz="0" w:space="0" w:color="auto"/>
        <w:left w:val="none" w:sz="0" w:space="0" w:color="auto"/>
        <w:bottom w:val="none" w:sz="0" w:space="0" w:color="auto"/>
        <w:right w:val="none" w:sz="0" w:space="0" w:color="auto"/>
      </w:divBdr>
      <w:divsChild>
        <w:div w:id="211118368">
          <w:marLeft w:val="0"/>
          <w:marRight w:val="0"/>
          <w:marTop w:val="0"/>
          <w:marBottom w:val="0"/>
          <w:divBdr>
            <w:top w:val="none" w:sz="0" w:space="0" w:color="auto"/>
            <w:left w:val="none" w:sz="0" w:space="0" w:color="auto"/>
            <w:bottom w:val="none" w:sz="0" w:space="0" w:color="auto"/>
            <w:right w:val="none" w:sz="0" w:space="0" w:color="auto"/>
          </w:divBdr>
        </w:div>
      </w:divsChild>
    </w:div>
    <w:div w:id="139078583">
      <w:bodyDiv w:val="1"/>
      <w:marLeft w:val="0"/>
      <w:marRight w:val="0"/>
      <w:marTop w:val="0"/>
      <w:marBottom w:val="0"/>
      <w:divBdr>
        <w:top w:val="none" w:sz="0" w:space="0" w:color="auto"/>
        <w:left w:val="none" w:sz="0" w:space="0" w:color="auto"/>
        <w:bottom w:val="none" w:sz="0" w:space="0" w:color="auto"/>
        <w:right w:val="none" w:sz="0" w:space="0" w:color="auto"/>
      </w:divBdr>
    </w:div>
    <w:div w:id="171186076">
      <w:bodyDiv w:val="1"/>
      <w:marLeft w:val="0"/>
      <w:marRight w:val="0"/>
      <w:marTop w:val="0"/>
      <w:marBottom w:val="0"/>
      <w:divBdr>
        <w:top w:val="none" w:sz="0" w:space="0" w:color="auto"/>
        <w:left w:val="none" w:sz="0" w:space="0" w:color="auto"/>
        <w:bottom w:val="none" w:sz="0" w:space="0" w:color="auto"/>
        <w:right w:val="none" w:sz="0" w:space="0" w:color="auto"/>
      </w:divBdr>
    </w:div>
    <w:div w:id="218053486">
      <w:bodyDiv w:val="1"/>
      <w:marLeft w:val="0"/>
      <w:marRight w:val="0"/>
      <w:marTop w:val="0"/>
      <w:marBottom w:val="0"/>
      <w:divBdr>
        <w:top w:val="none" w:sz="0" w:space="0" w:color="auto"/>
        <w:left w:val="none" w:sz="0" w:space="0" w:color="auto"/>
        <w:bottom w:val="none" w:sz="0" w:space="0" w:color="auto"/>
        <w:right w:val="none" w:sz="0" w:space="0" w:color="auto"/>
      </w:divBdr>
    </w:div>
    <w:div w:id="219636593">
      <w:bodyDiv w:val="1"/>
      <w:marLeft w:val="0"/>
      <w:marRight w:val="0"/>
      <w:marTop w:val="0"/>
      <w:marBottom w:val="0"/>
      <w:divBdr>
        <w:top w:val="none" w:sz="0" w:space="0" w:color="auto"/>
        <w:left w:val="none" w:sz="0" w:space="0" w:color="auto"/>
        <w:bottom w:val="none" w:sz="0" w:space="0" w:color="auto"/>
        <w:right w:val="none" w:sz="0" w:space="0" w:color="auto"/>
      </w:divBdr>
    </w:div>
    <w:div w:id="230968530">
      <w:bodyDiv w:val="1"/>
      <w:marLeft w:val="0"/>
      <w:marRight w:val="0"/>
      <w:marTop w:val="0"/>
      <w:marBottom w:val="0"/>
      <w:divBdr>
        <w:top w:val="none" w:sz="0" w:space="0" w:color="auto"/>
        <w:left w:val="none" w:sz="0" w:space="0" w:color="auto"/>
        <w:bottom w:val="none" w:sz="0" w:space="0" w:color="auto"/>
        <w:right w:val="none" w:sz="0" w:space="0" w:color="auto"/>
      </w:divBdr>
    </w:div>
    <w:div w:id="334891350">
      <w:bodyDiv w:val="1"/>
      <w:marLeft w:val="0"/>
      <w:marRight w:val="0"/>
      <w:marTop w:val="0"/>
      <w:marBottom w:val="0"/>
      <w:divBdr>
        <w:top w:val="none" w:sz="0" w:space="0" w:color="auto"/>
        <w:left w:val="none" w:sz="0" w:space="0" w:color="auto"/>
        <w:bottom w:val="none" w:sz="0" w:space="0" w:color="auto"/>
        <w:right w:val="none" w:sz="0" w:space="0" w:color="auto"/>
      </w:divBdr>
      <w:divsChild>
        <w:div w:id="514074430">
          <w:marLeft w:val="0"/>
          <w:marRight w:val="0"/>
          <w:marTop w:val="0"/>
          <w:marBottom w:val="0"/>
          <w:divBdr>
            <w:top w:val="none" w:sz="0" w:space="0" w:color="auto"/>
            <w:left w:val="none" w:sz="0" w:space="0" w:color="auto"/>
            <w:bottom w:val="none" w:sz="0" w:space="0" w:color="auto"/>
            <w:right w:val="none" w:sz="0" w:space="0" w:color="auto"/>
          </w:divBdr>
        </w:div>
      </w:divsChild>
    </w:div>
    <w:div w:id="338384843">
      <w:bodyDiv w:val="1"/>
      <w:marLeft w:val="0"/>
      <w:marRight w:val="0"/>
      <w:marTop w:val="0"/>
      <w:marBottom w:val="0"/>
      <w:divBdr>
        <w:top w:val="none" w:sz="0" w:space="0" w:color="auto"/>
        <w:left w:val="none" w:sz="0" w:space="0" w:color="auto"/>
        <w:bottom w:val="none" w:sz="0" w:space="0" w:color="auto"/>
        <w:right w:val="none" w:sz="0" w:space="0" w:color="auto"/>
      </w:divBdr>
    </w:div>
    <w:div w:id="352078644">
      <w:bodyDiv w:val="1"/>
      <w:marLeft w:val="0"/>
      <w:marRight w:val="0"/>
      <w:marTop w:val="0"/>
      <w:marBottom w:val="0"/>
      <w:divBdr>
        <w:top w:val="none" w:sz="0" w:space="0" w:color="auto"/>
        <w:left w:val="none" w:sz="0" w:space="0" w:color="auto"/>
        <w:bottom w:val="none" w:sz="0" w:space="0" w:color="auto"/>
        <w:right w:val="none" w:sz="0" w:space="0" w:color="auto"/>
      </w:divBdr>
    </w:div>
    <w:div w:id="359166468">
      <w:bodyDiv w:val="1"/>
      <w:marLeft w:val="0"/>
      <w:marRight w:val="0"/>
      <w:marTop w:val="0"/>
      <w:marBottom w:val="0"/>
      <w:divBdr>
        <w:top w:val="none" w:sz="0" w:space="0" w:color="auto"/>
        <w:left w:val="none" w:sz="0" w:space="0" w:color="auto"/>
        <w:bottom w:val="none" w:sz="0" w:space="0" w:color="auto"/>
        <w:right w:val="none" w:sz="0" w:space="0" w:color="auto"/>
      </w:divBdr>
    </w:div>
    <w:div w:id="361825394">
      <w:bodyDiv w:val="1"/>
      <w:marLeft w:val="0"/>
      <w:marRight w:val="0"/>
      <w:marTop w:val="0"/>
      <w:marBottom w:val="0"/>
      <w:divBdr>
        <w:top w:val="none" w:sz="0" w:space="0" w:color="auto"/>
        <w:left w:val="none" w:sz="0" w:space="0" w:color="auto"/>
        <w:bottom w:val="none" w:sz="0" w:space="0" w:color="auto"/>
        <w:right w:val="none" w:sz="0" w:space="0" w:color="auto"/>
      </w:divBdr>
      <w:divsChild>
        <w:div w:id="145440482">
          <w:marLeft w:val="0"/>
          <w:marRight w:val="0"/>
          <w:marTop w:val="0"/>
          <w:marBottom w:val="0"/>
          <w:divBdr>
            <w:top w:val="none" w:sz="0" w:space="0" w:color="auto"/>
            <w:left w:val="none" w:sz="0" w:space="0" w:color="auto"/>
            <w:bottom w:val="none" w:sz="0" w:space="0" w:color="auto"/>
            <w:right w:val="none" w:sz="0" w:space="0" w:color="auto"/>
          </w:divBdr>
        </w:div>
        <w:div w:id="402798931">
          <w:marLeft w:val="0"/>
          <w:marRight w:val="0"/>
          <w:marTop w:val="0"/>
          <w:marBottom w:val="0"/>
          <w:divBdr>
            <w:top w:val="none" w:sz="0" w:space="0" w:color="auto"/>
            <w:left w:val="none" w:sz="0" w:space="0" w:color="auto"/>
            <w:bottom w:val="none" w:sz="0" w:space="0" w:color="auto"/>
            <w:right w:val="none" w:sz="0" w:space="0" w:color="auto"/>
          </w:divBdr>
        </w:div>
        <w:div w:id="438374027">
          <w:marLeft w:val="0"/>
          <w:marRight w:val="0"/>
          <w:marTop w:val="0"/>
          <w:marBottom w:val="0"/>
          <w:divBdr>
            <w:top w:val="none" w:sz="0" w:space="0" w:color="auto"/>
            <w:left w:val="none" w:sz="0" w:space="0" w:color="auto"/>
            <w:bottom w:val="none" w:sz="0" w:space="0" w:color="auto"/>
            <w:right w:val="none" w:sz="0" w:space="0" w:color="auto"/>
          </w:divBdr>
        </w:div>
        <w:div w:id="609316527">
          <w:marLeft w:val="0"/>
          <w:marRight w:val="0"/>
          <w:marTop w:val="0"/>
          <w:marBottom w:val="0"/>
          <w:divBdr>
            <w:top w:val="none" w:sz="0" w:space="0" w:color="auto"/>
            <w:left w:val="none" w:sz="0" w:space="0" w:color="auto"/>
            <w:bottom w:val="none" w:sz="0" w:space="0" w:color="auto"/>
            <w:right w:val="none" w:sz="0" w:space="0" w:color="auto"/>
          </w:divBdr>
        </w:div>
        <w:div w:id="691885649">
          <w:marLeft w:val="0"/>
          <w:marRight w:val="0"/>
          <w:marTop w:val="0"/>
          <w:marBottom w:val="0"/>
          <w:divBdr>
            <w:top w:val="none" w:sz="0" w:space="0" w:color="auto"/>
            <w:left w:val="none" w:sz="0" w:space="0" w:color="auto"/>
            <w:bottom w:val="none" w:sz="0" w:space="0" w:color="auto"/>
            <w:right w:val="none" w:sz="0" w:space="0" w:color="auto"/>
          </w:divBdr>
        </w:div>
        <w:div w:id="816528976">
          <w:marLeft w:val="0"/>
          <w:marRight w:val="0"/>
          <w:marTop w:val="0"/>
          <w:marBottom w:val="0"/>
          <w:divBdr>
            <w:top w:val="none" w:sz="0" w:space="0" w:color="auto"/>
            <w:left w:val="none" w:sz="0" w:space="0" w:color="auto"/>
            <w:bottom w:val="none" w:sz="0" w:space="0" w:color="auto"/>
            <w:right w:val="none" w:sz="0" w:space="0" w:color="auto"/>
          </w:divBdr>
        </w:div>
        <w:div w:id="1058356513">
          <w:marLeft w:val="0"/>
          <w:marRight w:val="0"/>
          <w:marTop w:val="0"/>
          <w:marBottom w:val="0"/>
          <w:divBdr>
            <w:top w:val="none" w:sz="0" w:space="0" w:color="auto"/>
            <w:left w:val="none" w:sz="0" w:space="0" w:color="auto"/>
            <w:bottom w:val="none" w:sz="0" w:space="0" w:color="auto"/>
            <w:right w:val="none" w:sz="0" w:space="0" w:color="auto"/>
          </w:divBdr>
        </w:div>
        <w:div w:id="1164861608">
          <w:marLeft w:val="0"/>
          <w:marRight w:val="0"/>
          <w:marTop w:val="0"/>
          <w:marBottom w:val="0"/>
          <w:divBdr>
            <w:top w:val="none" w:sz="0" w:space="0" w:color="auto"/>
            <w:left w:val="none" w:sz="0" w:space="0" w:color="auto"/>
            <w:bottom w:val="none" w:sz="0" w:space="0" w:color="auto"/>
            <w:right w:val="none" w:sz="0" w:space="0" w:color="auto"/>
          </w:divBdr>
        </w:div>
        <w:div w:id="1476986888">
          <w:marLeft w:val="0"/>
          <w:marRight w:val="0"/>
          <w:marTop w:val="0"/>
          <w:marBottom w:val="0"/>
          <w:divBdr>
            <w:top w:val="none" w:sz="0" w:space="0" w:color="auto"/>
            <w:left w:val="none" w:sz="0" w:space="0" w:color="auto"/>
            <w:bottom w:val="none" w:sz="0" w:space="0" w:color="auto"/>
            <w:right w:val="none" w:sz="0" w:space="0" w:color="auto"/>
          </w:divBdr>
        </w:div>
        <w:div w:id="1511144608">
          <w:marLeft w:val="0"/>
          <w:marRight w:val="0"/>
          <w:marTop w:val="0"/>
          <w:marBottom w:val="0"/>
          <w:divBdr>
            <w:top w:val="none" w:sz="0" w:space="0" w:color="auto"/>
            <w:left w:val="none" w:sz="0" w:space="0" w:color="auto"/>
            <w:bottom w:val="none" w:sz="0" w:space="0" w:color="auto"/>
            <w:right w:val="none" w:sz="0" w:space="0" w:color="auto"/>
          </w:divBdr>
        </w:div>
        <w:div w:id="1980071644">
          <w:marLeft w:val="0"/>
          <w:marRight w:val="0"/>
          <w:marTop w:val="0"/>
          <w:marBottom w:val="0"/>
          <w:divBdr>
            <w:top w:val="none" w:sz="0" w:space="0" w:color="auto"/>
            <w:left w:val="none" w:sz="0" w:space="0" w:color="auto"/>
            <w:bottom w:val="none" w:sz="0" w:space="0" w:color="auto"/>
            <w:right w:val="none" w:sz="0" w:space="0" w:color="auto"/>
          </w:divBdr>
        </w:div>
        <w:div w:id="2004581105">
          <w:marLeft w:val="0"/>
          <w:marRight w:val="0"/>
          <w:marTop w:val="0"/>
          <w:marBottom w:val="0"/>
          <w:divBdr>
            <w:top w:val="none" w:sz="0" w:space="0" w:color="auto"/>
            <w:left w:val="none" w:sz="0" w:space="0" w:color="auto"/>
            <w:bottom w:val="none" w:sz="0" w:space="0" w:color="auto"/>
            <w:right w:val="none" w:sz="0" w:space="0" w:color="auto"/>
          </w:divBdr>
        </w:div>
      </w:divsChild>
    </w:div>
    <w:div w:id="455101678">
      <w:bodyDiv w:val="1"/>
      <w:marLeft w:val="0"/>
      <w:marRight w:val="0"/>
      <w:marTop w:val="0"/>
      <w:marBottom w:val="0"/>
      <w:divBdr>
        <w:top w:val="none" w:sz="0" w:space="0" w:color="auto"/>
        <w:left w:val="none" w:sz="0" w:space="0" w:color="auto"/>
        <w:bottom w:val="none" w:sz="0" w:space="0" w:color="auto"/>
        <w:right w:val="none" w:sz="0" w:space="0" w:color="auto"/>
      </w:divBdr>
    </w:div>
    <w:div w:id="516583665">
      <w:bodyDiv w:val="1"/>
      <w:marLeft w:val="0"/>
      <w:marRight w:val="0"/>
      <w:marTop w:val="0"/>
      <w:marBottom w:val="0"/>
      <w:divBdr>
        <w:top w:val="none" w:sz="0" w:space="0" w:color="auto"/>
        <w:left w:val="none" w:sz="0" w:space="0" w:color="auto"/>
        <w:bottom w:val="none" w:sz="0" w:space="0" w:color="auto"/>
        <w:right w:val="none" w:sz="0" w:space="0" w:color="auto"/>
      </w:divBdr>
    </w:div>
    <w:div w:id="521893285">
      <w:bodyDiv w:val="1"/>
      <w:marLeft w:val="0"/>
      <w:marRight w:val="0"/>
      <w:marTop w:val="0"/>
      <w:marBottom w:val="0"/>
      <w:divBdr>
        <w:top w:val="none" w:sz="0" w:space="0" w:color="auto"/>
        <w:left w:val="none" w:sz="0" w:space="0" w:color="auto"/>
        <w:bottom w:val="none" w:sz="0" w:space="0" w:color="auto"/>
        <w:right w:val="none" w:sz="0" w:space="0" w:color="auto"/>
      </w:divBdr>
    </w:div>
    <w:div w:id="525486111">
      <w:bodyDiv w:val="1"/>
      <w:marLeft w:val="0"/>
      <w:marRight w:val="0"/>
      <w:marTop w:val="0"/>
      <w:marBottom w:val="0"/>
      <w:divBdr>
        <w:top w:val="none" w:sz="0" w:space="0" w:color="auto"/>
        <w:left w:val="none" w:sz="0" w:space="0" w:color="auto"/>
        <w:bottom w:val="none" w:sz="0" w:space="0" w:color="auto"/>
        <w:right w:val="none" w:sz="0" w:space="0" w:color="auto"/>
      </w:divBdr>
      <w:divsChild>
        <w:div w:id="618609557">
          <w:marLeft w:val="0"/>
          <w:marRight w:val="0"/>
          <w:marTop w:val="0"/>
          <w:marBottom w:val="0"/>
          <w:divBdr>
            <w:top w:val="none" w:sz="0" w:space="0" w:color="auto"/>
            <w:left w:val="none" w:sz="0" w:space="0" w:color="auto"/>
            <w:bottom w:val="none" w:sz="0" w:space="0" w:color="auto"/>
            <w:right w:val="none" w:sz="0" w:space="0" w:color="auto"/>
          </w:divBdr>
        </w:div>
        <w:div w:id="1320697538">
          <w:marLeft w:val="0"/>
          <w:marRight w:val="0"/>
          <w:marTop w:val="0"/>
          <w:marBottom w:val="0"/>
          <w:divBdr>
            <w:top w:val="none" w:sz="0" w:space="0" w:color="auto"/>
            <w:left w:val="none" w:sz="0" w:space="0" w:color="auto"/>
            <w:bottom w:val="none" w:sz="0" w:space="0" w:color="auto"/>
            <w:right w:val="none" w:sz="0" w:space="0" w:color="auto"/>
          </w:divBdr>
        </w:div>
        <w:div w:id="1444350014">
          <w:marLeft w:val="0"/>
          <w:marRight w:val="0"/>
          <w:marTop w:val="0"/>
          <w:marBottom w:val="0"/>
          <w:divBdr>
            <w:top w:val="none" w:sz="0" w:space="0" w:color="auto"/>
            <w:left w:val="none" w:sz="0" w:space="0" w:color="auto"/>
            <w:bottom w:val="none" w:sz="0" w:space="0" w:color="auto"/>
            <w:right w:val="none" w:sz="0" w:space="0" w:color="auto"/>
          </w:divBdr>
        </w:div>
        <w:div w:id="1921865213">
          <w:marLeft w:val="0"/>
          <w:marRight w:val="0"/>
          <w:marTop w:val="0"/>
          <w:marBottom w:val="0"/>
          <w:divBdr>
            <w:top w:val="none" w:sz="0" w:space="0" w:color="auto"/>
            <w:left w:val="none" w:sz="0" w:space="0" w:color="auto"/>
            <w:bottom w:val="none" w:sz="0" w:space="0" w:color="auto"/>
            <w:right w:val="none" w:sz="0" w:space="0" w:color="auto"/>
          </w:divBdr>
          <w:divsChild>
            <w:div w:id="1836922089">
              <w:marLeft w:val="0"/>
              <w:marRight w:val="0"/>
              <w:marTop w:val="30"/>
              <w:marBottom w:val="30"/>
              <w:divBdr>
                <w:top w:val="none" w:sz="0" w:space="0" w:color="auto"/>
                <w:left w:val="none" w:sz="0" w:space="0" w:color="auto"/>
                <w:bottom w:val="none" w:sz="0" w:space="0" w:color="auto"/>
                <w:right w:val="none" w:sz="0" w:space="0" w:color="auto"/>
              </w:divBdr>
              <w:divsChild>
                <w:div w:id="215968029">
                  <w:marLeft w:val="0"/>
                  <w:marRight w:val="0"/>
                  <w:marTop w:val="0"/>
                  <w:marBottom w:val="0"/>
                  <w:divBdr>
                    <w:top w:val="none" w:sz="0" w:space="0" w:color="auto"/>
                    <w:left w:val="none" w:sz="0" w:space="0" w:color="auto"/>
                    <w:bottom w:val="none" w:sz="0" w:space="0" w:color="auto"/>
                    <w:right w:val="none" w:sz="0" w:space="0" w:color="auto"/>
                  </w:divBdr>
                  <w:divsChild>
                    <w:div w:id="574432546">
                      <w:marLeft w:val="0"/>
                      <w:marRight w:val="0"/>
                      <w:marTop w:val="0"/>
                      <w:marBottom w:val="0"/>
                      <w:divBdr>
                        <w:top w:val="none" w:sz="0" w:space="0" w:color="auto"/>
                        <w:left w:val="none" w:sz="0" w:space="0" w:color="auto"/>
                        <w:bottom w:val="none" w:sz="0" w:space="0" w:color="auto"/>
                        <w:right w:val="none" w:sz="0" w:space="0" w:color="auto"/>
                      </w:divBdr>
                    </w:div>
                  </w:divsChild>
                </w:div>
                <w:div w:id="415592793">
                  <w:marLeft w:val="0"/>
                  <w:marRight w:val="0"/>
                  <w:marTop w:val="0"/>
                  <w:marBottom w:val="0"/>
                  <w:divBdr>
                    <w:top w:val="none" w:sz="0" w:space="0" w:color="auto"/>
                    <w:left w:val="none" w:sz="0" w:space="0" w:color="auto"/>
                    <w:bottom w:val="none" w:sz="0" w:space="0" w:color="auto"/>
                    <w:right w:val="none" w:sz="0" w:space="0" w:color="auto"/>
                  </w:divBdr>
                  <w:divsChild>
                    <w:div w:id="344863469">
                      <w:marLeft w:val="0"/>
                      <w:marRight w:val="0"/>
                      <w:marTop w:val="0"/>
                      <w:marBottom w:val="0"/>
                      <w:divBdr>
                        <w:top w:val="none" w:sz="0" w:space="0" w:color="auto"/>
                        <w:left w:val="none" w:sz="0" w:space="0" w:color="auto"/>
                        <w:bottom w:val="none" w:sz="0" w:space="0" w:color="auto"/>
                        <w:right w:val="none" w:sz="0" w:space="0" w:color="auto"/>
                      </w:divBdr>
                    </w:div>
                    <w:div w:id="889802418">
                      <w:marLeft w:val="0"/>
                      <w:marRight w:val="0"/>
                      <w:marTop w:val="0"/>
                      <w:marBottom w:val="0"/>
                      <w:divBdr>
                        <w:top w:val="none" w:sz="0" w:space="0" w:color="auto"/>
                        <w:left w:val="none" w:sz="0" w:space="0" w:color="auto"/>
                        <w:bottom w:val="none" w:sz="0" w:space="0" w:color="auto"/>
                        <w:right w:val="none" w:sz="0" w:space="0" w:color="auto"/>
                      </w:divBdr>
                    </w:div>
                  </w:divsChild>
                </w:div>
                <w:div w:id="518348447">
                  <w:marLeft w:val="0"/>
                  <w:marRight w:val="0"/>
                  <w:marTop w:val="0"/>
                  <w:marBottom w:val="0"/>
                  <w:divBdr>
                    <w:top w:val="none" w:sz="0" w:space="0" w:color="auto"/>
                    <w:left w:val="none" w:sz="0" w:space="0" w:color="auto"/>
                    <w:bottom w:val="none" w:sz="0" w:space="0" w:color="auto"/>
                    <w:right w:val="none" w:sz="0" w:space="0" w:color="auto"/>
                  </w:divBdr>
                  <w:divsChild>
                    <w:div w:id="340665557">
                      <w:marLeft w:val="0"/>
                      <w:marRight w:val="0"/>
                      <w:marTop w:val="0"/>
                      <w:marBottom w:val="0"/>
                      <w:divBdr>
                        <w:top w:val="none" w:sz="0" w:space="0" w:color="auto"/>
                        <w:left w:val="none" w:sz="0" w:space="0" w:color="auto"/>
                        <w:bottom w:val="none" w:sz="0" w:space="0" w:color="auto"/>
                        <w:right w:val="none" w:sz="0" w:space="0" w:color="auto"/>
                      </w:divBdr>
                    </w:div>
                  </w:divsChild>
                </w:div>
                <w:div w:id="1076561064">
                  <w:marLeft w:val="0"/>
                  <w:marRight w:val="0"/>
                  <w:marTop w:val="0"/>
                  <w:marBottom w:val="0"/>
                  <w:divBdr>
                    <w:top w:val="none" w:sz="0" w:space="0" w:color="auto"/>
                    <w:left w:val="none" w:sz="0" w:space="0" w:color="auto"/>
                    <w:bottom w:val="none" w:sz="0" w:space="0" w:color="auto"/>
                    <w:right w:val="none" w:sz="0" w:space="0" w:color="auto"/>
                  </w:divBdr>
                  <w:divsChild>
                    <w:div w:id="760033709">
                      <w:marLeft w:val="0"/>
                      <w:marRight w:val="0"/>
                      <w:marTop w:val="0"/>
                      <w:marBottom w:val="0"/>
                      <w:divBdr>
                        <w:top w:val="none" w:sz="0" w:space="0" w:color="auto"/>
                        <w:left w:val="none" w:sz="0" w:space="0" w:color="auto"/>
                        <w:bottom w:val="none" w:sz="0" w:space="0" w:color="auto"/>
                        <w:right w:val="none" w:sz="0" w:space="0" w:color="auto"/>
                      </w:divBdr>
                    </w:div>
                  </w:divsChild>
                </w:div>
                <w:div w:id="1273783093">
                  <w:marLeft w:val="0"/>
                  <w:marRight w:val="0"/>
                  <w:marTop w:val="0"/>
                  <w:marBottom w:val="0"/>
                  <w:divBdr>
                    <w:top w:val="none" w:sz="0" w:space="0" w:color="auto"/>
                    <w:left w:val="none" w:sz="0" w:space="0" w:color="auto"/>
                    <w:bottom w:val="none" w:sz="0" w:space="0" w:color="auto"/>
                    <w:right w:val="none" w:sz="0" w:space="0" w:color="auto"/>
                  </w:divBdr>
                  <w:divsChild>
                    <w:div w:id="649091280">
                      <w:marLeft w:val="0"/>
                      <w:marRight w:val="0"/>
                      <w:marTop w:val="0"/>
                      <w:marBottom w:val="0"/>
                      <w:divBdr>
                        <w:top w:val="none" w:sz="0" w:space="0" w:color="auto"/>
                        <w:left w:val="none" w:sz="0" w:space="0" w:color="auto"/>
                        <w:bottom w:val="none" w:sz="0" w:space="0" w:color="auto"/>
                        <w:right w:val="none" w:sz="0" w:space="0" w:color="auto"/>
                      </w:divBdr>
                    </w:div>
                  </w:divsChild>
                </w:div>
                <w:div w:id="1796286605">
                  <w:marLeft w:val="0"/>
                  <w:marRight w:val="0"/>
                  <w:marTop w:val="0"/>
                  <w:marBottom w:val="0"/>
                  <w:divBdr>
                    <w:top w:val="none" w:sz="0" w:space="0" w:color="auto"/>
                    <w:left w:val="none" w:sz="0" w:space="0" w:color="auto"/>
                    <w:bottom w:val="none" w:sz="0" w:space="0" w:color="auto"/>
                    <w:right w:val="none" w:sz="0" w:space="0" w:color="auto"/>
                  </w:divBdr>
                  <w:divsChild>
                    <w:div w:id="365569096">
                      <w:marLeft w:val="0"/>
                      <w:marRight w:val="0"/>
                      <w:marTop w:val="0"/>
                      <w:marBottom w:val="0"/>
                      <w:divBdr>
                        <w:top w:val="none" w:sz="0" w:space="0" w:color="auto"/>
                        <w:left w:val="none" w:sz="0" w:space="0" w:color="auto"/>
                        <w:bottom w:val="none" w:sz="0" w:space="0" w:color="auto"/>
                        <w:right w:val="none" w:sz="0" w:space="0" w:color="auto"/>
                      </w:divBdr>
                    </w:div>
                  </w:divsChild>
                </w:div>
                <w:div w:id="1815636834">
                  <w:marLeft w:val="0"/>
                  <w:marRight w:val="0"/>
                  <w:marTop w:val="0"/>
                  <w:marBottom w:val="0"/>
                  <w:divBdr>
                    <w:top w:val="none" w:sz="0" w:space="0" w:color="auto"/>
                    <w:left w:val="none" w:sz="0" w:space="0" w:color="auto"/>
                    <w:bottom w:val="none" w:sz="0" w:space="0" w:color="auto"/>
                    <w:right w:val="none" w:sz="0" w:space="0" w:color="auto"/>
                  </w:divBdr>
                  <w:divsChild>
                    <w:div w:id="1175418621">
                      <w:marLeft w:val="0"/>
                      <w:marRight w:val="0"/>
                      <w:marTop w:val="0"/>
                      <w:marBottom w:val="0"/>
                      <w:divBdr>
                        <w:top w:val="none" w:sz="0" w:space="0" w:color="auto"/>
                        <w:left w:val="none" w:sz="0" w:space="0" w:color="auto"/>
                        <w:bottom w:val="none" w:sz="0" w:space="0" w:color="auto"/>
                        <w:right w:val="none" w:sz="0" w:space="0" w:color="auto"/>
                      </w:divBdr>
                    </w:div>
                  </w:divsChild>
                </w:div>
                <w:div w:id="2012944546">
                  <w:marLeft w:val="0"/>
                  <w:marRight w:val="0"/>
                  <w:marTop w:val="0"/>
                  <w:marBottom w:val="0"/>
                  <w:divBdr>
                    <w:top w:val="none" w:sz="0" w:space="0" w:color="auto"/>
                    <w:left w:val="none" w:sz="0" w:space="0" w:color="auto"/>
                    <w:bottom w:val="none" w:sz="0" w:space="0" w:color="auto"/>
                    <w:right w:val="none" w:sz="0" w:space="0" w:color="auto"/>
                  </w:divBdr>
                  <w:divsChild>
                    <w:div w:id="776951377">
                      <w:marLeft w:val="0"/>
                      <w:marRight w:val="0"/>
                      <w:marTop w:val="0"/>
                      <w:marBottom w:val="0"/>
                      <w:divBdr>
                        <w:top w:val="none" w:sz="0" w:space="0" w:color="auto"/>
                        <w:left w:val="none" w:sz="0" w:space="0" w:color="auto"/>
                        <w:bottom w:val="none" w:sz="0" w:space="0" w:color="auto"/>
                        <w:right w:val="none" w:sz="0" w:space="0" w:color="auto"/>
                      </w:divBdr>
                    </w:div>
                  </w:divsChild>
                </w:div>
                <w:div w:id="2044088593">
                  <w:marLeft w:val="0"/>
                  <w:marRight w:val="0"/>
                  <w:marTop w:val="0"/>
                  <w:marBottom w:val="0"/>
                  <w:divBdr>
                    <w:top w:val="none" w:sz="0" w:space="0" w:color="auto"/>
                    <w:left w:val="none" w:sz="0" w:space="0" w:color="auto"/>
                    <w:bottom w:val="none" w:sz="0" w:space="0" w:color="auto"/>
                    <w:right w:val="none" w:sz="0" w:space="0" w:color="auto"/>
                  </w:divBdr>
                  <w:divsChild>
                    <w:div w:id="124487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10029">
          <w:marLeft w:val="0"/>
          <w:marRight w:val="0"/>
          <w:marTop w:val="0"/>
          <w:marBottom w:val="0"/>
          <w:divBdr>
            <w:top w:val="none" w:sz="0" w:space="0" w:color="auto"/>
            <w:left w:val="none" w:sz="0" w:space="0" w:color="auto"/>
            <w:bottom w:val="none" w:sz="0" w:space="0" w:color="auto"/>
            <w:right w:val="none" w:sz="0" w:space="0" w:color="auto"/>
          </w:divBdr>
        </w:div>
        <w:div w:id="1972320262">
          <w:marLeft w:val="0"/>
          <w:marRight w:val="0"/>
          <w:marTop w:val="0"/>
          <w:marBottom w:val="0"/>
          <w:divBdr>
            <w:top w:val="none" w:sz="0" w:space="0" w:color="auto"/>
            <w:left w:val="none" w:sz="0" w:space="0" w:color="auto"/>
            <w:bottom w:val="none" w:sz="0" w:space="0" w:color="auto"/>
            <w:right w:val="none" w:sz="0" w:space="0" w:color="auto"/>
          </w:divBdr>
        </w:div>
        <w:div w:id="2032799648">
          <w:marLeft w:val="0"/>
          <w:marRight w:val="0"/>
          <w:marTop w:val="0"/>
          <w:marBottom w:val="0"/>
          <w:divBdr>
            <w:top w:val="none" w:sz="0" w:space="0" w:color="auto"/>
            <w:left w:val="none" w:sz="0" w:space="0" w:color="auto"/>
            <w:bottom w:val="none" w:sz="0" w:space="0" w:color="auto"/>
            <w:right w:val="none" w:sz="0" w:space="0" w:color="auto"/>
          </w:divBdr>
        </w:div>
        <w:div w:id="2119056379">
          <w:marLeft w:val="0"/>
          <w:marRight w:val="0"/>
          <w:marTop w:val="0"/>
          <w:marBottom w:val="0"/>
          <w:divBdr>
            <w:top w:val="none" w:sz="0" w:space="0" w:color="auto"/>
            <w:left w:val="none" w:sz="0" w:space="0" w:color="auto"/>
            <w:bottom w:val="none" w:sz="0" w:space="0" w:color="auto"/>
            <w:right w:val="none" w:sz="0" w:space="0" w:color="auto"/>
          </w:divBdr>
        </w:div>
      </w:divsChild>
    </w:div>
    <w:div w:id="529412985">
      <w:bodyDiv w:val="1"/>
      <w:marLeft w:val="0"/>
      <w:marRight w:val="0"/>
      <w:marTop w:val="0"/>
      <w:marBottom w:val="0"/>
      <w:divBdr>
        <w:top w:val="none" w:sz="0" w:space="0" w:color="auto"/>
        <w:left w:val="none" w:sz="0" w:space="0" w:color="auto"/>
        <w:bottom w:val="none" w:sz="0" w:space="0" w:color="auto"/>
        <w:right w:val="none" w:sz="0" w:space="0" w:color="auto"/>
      </w:divBdr>
    </w:div>
    <w:div w:id="569736142">
      <w:bodyDiv w:val="1"/>
      <w:marLeft w:val="0"/>
      <w:marRight w:val="0"/>
      <w:marTop w:val="0"/>
      <w:marBottom w:val="0"/>
      <w:divBdr>
        <w:top w:val="none" w:sz="0" w:space="0" w:color="auto"/>
        <w:left w:val="none" w:sz="0" w:space="0" w:color="auto"/>
        <w:bottom w:val="none" w:sz="0" w:space="0" w:color="auto"/>
        <w:right w:val="none" w:sz="0" w:space="0" w:color="auto"/>
      </w:divBdr>
    </w:div>
    <w:div w:id="586768943">
      <w:bodyDiv w:val="1"/>
      <w:marLeft w:val="0"/>
      <w:marRight w:val="0"/>
      <w:marTop w:val="0"/>
      <w:marBottom w:val="0"/>
      <w:divBdr>
        <w:top w:val="none" w:sz="0" w:space="0" w:color="auto"/>
        <w:left w:val="none" w:sz="0" w:space="0" w:color="auto"/>
        <w:bottom w:val="none" w:sz="0" w:space="0" w:color="auto"/>
        <w:right w:val="none" w:sz="0" w:space="0" w:color="auto"/>
      </w:divBdr>
    </w:div>
    <w:div w:id="662706689">
      <w:bodyDiv w:val="1"/>
      <w:marLeft w:val="0"/>
      <w:marRight w:val="0"/>
      <w:marTop w:val="0"/>
      <w:marBottom w:val="0"/>
      <w:divBdr>
        <w:top w:val="none" w:sz="0" w:space="0" w:color="auto"/>
        <w:left w:val="none" w:sz="0" w:space="0" w:color="auto"/>
        <w:bottom w:val="none" w:sz="0" w:space="0" w:color="auto"/>
        <w:right w:val="none" w:sz="0" w:space="0" w:color="auto"/>
      </w:divBdr>
    </w:div>
    <w:div w:id="755905623">
      <w:bodyDiv w:val="1"/>
      <w:marLeft w:val="0"/>
      <w:marRight w:val="0"/>
      <w:marTop w:val="0"/>
      <w:marBottom w:val="0"/>
      <w:divBdr>
        <w:top w:val="none" w:sz="0" w:space="0" w:color="auto"/>
        <w:left w:val="none" w:sz="0" w:space="0" w:color="auto"/>
        <w:bottom w:val="none" w:sz="0" w:space="0" w:color="auto"/>
        <w:right w:val="none" w:sz="0" w:space="0" w:color="auto"/>
      </w:divBdr>
    </w:div>
    <w:div w:id="790830338">
      <w:bodyDiv w:val="1"/>
      <w:marLeft w:val="0"/>
      <w:marRight w:val="0"/>
      <w:marTop w:val="0"/>
      <w:marBottom w:val="0"/>
      <w:divBdr>
        <w:top w:val="none" w:sz="0" w:space="0" w:color="auto"/>
        <w:left w:val="none" w:sz="0" w:space="0" w:color="auto"/>
        <w:bottom w:val="none" w:sz="0" w:space="0" w:color="auto"/>
        <w:right w:val="none" w:sz="0" w:space="0" w:color="auto"/>
      </w:divBdr>
    </w:div>
    <w:div w:id="831063607">
      <w:bodyDiv w:val="1"/>
      <w:marLeft w:val="0"/>
      <w:marRight w:val="0"/>
      <w:marTop w:val="0"/>
      <w:marBottom w:val="0"/>
      <w:divBdr>
        <w:top w:val="none" w:sz="0" w:space="0" w:color="auto"/>
        <w:left w:val="none" w:sz="0" w:space="0" w:color="auto"/>
        <w:bottom w:val="none" w:sz="0" w:space="0" w:color="auto"/>
        <w:right w:val="none" w:sz="0" w:space="0" w:color="auto"/>
      </w:divBdr>
    </w:div>
    <w:div w:id="832641791">
      <w:bodyDiv w:val="1"/>
      <w:marLeft w:val="0"/>
      <w:marRight w:val="0"/>
      <w:marTop w:val="0"/>
      <w:marBottom w:val="0"/>
      <w:divBdr>
        <w:top w:val="none" w:sz="0" w:space="0" w:color="auto"/>
        <w:left w:val="none" w:sz="0" w:space="0" w:color="auto"/>
        <w:bottom w:val="none" w:sz="0" w:space="0" w:color="auto"/>
        <w:right w:val="none" w:sz="0" w:space="0" w:color="auto"/>
      </w:divBdr>
    </w:div>
    <w:div w:id="861162513">
      <w:bodyDiv w:val="1"/>
      <w:marLeft w:val="0"/>
      <w:marRight w:val="0"/>
      <w:marTop w:val="0"/>
      <w:marBottom w:val="0"/>
      <w:divBdr>
        <w:top w:val="none" w:sz="0" w:space="0" w:color="auto"/>
        <w:left w:val="none" w:sz="0" w:space="0" w:color="auto"/>
        <w:bottom w:val="none" w:sz="0" w:space="0" w:color="auto"/>
        <w:right w:val="none" w:sz="0" w:space="0" w:color="auto"/>
      </w:divBdr>
    </w:div>
    <w:div w:id="878590760">
      <w:bodyDiv w:val="1"/>
      <w:marLeft w:val="0"/>
      <w:marRight w:val="0"/>
      <w:marTop w:val="0"/>
      <w:marBottom w:val="0"/>
      <w:divBdr>
        <w:top w:val="none" w:sz="0" w:space="0" w:color="auto"/>
        <w:left w:val="none" w:sz="0" w:space="0" w:color="auto"/>
        <w:bottom w:val="none" w:sz="0" w:space="0" w:color="auto"/>
        <w:right w:val="none" w:sz="0" w:space="0" w:color="auto"/>
      </w:divBdr>
    </w:div>
    <w:div w:id="938411309">
      <w:bodyDiv w:val="1"/>
      <w:marLeft w:val="0"/>
      <w:marRight w:val="0"/>
      <w:marTop w:val="0"/>
      <w:marBottom w:val="0"/>
      <w:divBdr>
        <w:top w:val="none" w:sz="0" w:space="0" w:color="auto"/>
        <w:left w:val="none" w:sz="0" w:space="0" w:color="auto"/>
        <w:bottom w:val="none" w:sz="0" w:space="0" w:color="auto"/>
        <w:right w:val="none" w:sz="0" w:space="0" w:color="auto"/>
      </w:divBdr>
    </w:div>
    <w:div w:id="950357049">
      <w:bodyDiv w:val="1"/>
      <w:marLeft w:val="0"/>
      <w:marRight w:val="0"/>
      <w:marTop w:val="0"/>
      <w:marBottom w:val="0"/>
      <w:divBdr>
        <w:top w:val="none" w:sz="0" w:space="0" w:color="auto"/>
        <w:left w:val="none" w:sz="0" w:space="0" w:color="auto"/>
        <w:bottom w:val="none" w:sz="0" w:space="0" w:color="auto"/>
        <w:right w:val="none" w:sz="0" w:space="0" w:color="auto"/>
      </w:divBdr>
    </w:div>
    <w:div w:id="975069755">
      <w:bodyDiv w:val="1"/>
      <w:marLeft w:val="0"/>
      <w:marRight w:val="0"/>
      <w:marTop w:val="0"/>
      <w:marBottom w:val="0"/>
      <w:divBdr>
        <w:top w:val="none" w:sz="0" w:space="0" w:color="auto"/>
        <w:left w:val="none" w:sz="0" w:space="0" w:color="auto"/>
        <w:bottom w:val="none" w:sz="0" w:space="0" w:color="auto"/>
        <w:right w:val="none" w:sz="0" w:space="0" w:color="auto"/>
      </w:divBdr>
    </w:div>
    <w:div w:id="1002195851">
      <w:bodyDiv w:val="1"/>
      <w:marLeft w:val="0"/>
      <w:marRight w:val="0"/>
      <w:marTop w:val="0"/>
      <w:marBottom w:val="0"/>
      <w:divBdr>
        <w:top w:val="none" w:sz="0" w:space="0" w:color="auto"/>
        <w:left w:val="none" w:sz="0" w:space="0" w:color="auto"/>
        <w:bottom w:val="none" w:sz="0" w:space="0" w:color="auto"/>
        <w:right w:val="none" w:sz="0" w:space="0" w:color="auto"/>
      </w:divBdr>
    </w:div>
    <w:div w:id="1036348494">
      <w:bodyDiv w:val="1"/>
      <w:marLeft w:val="0"/>
      <w:marRight w:val="0"/>
      <w:marTop w:val="0"/>
      <w:marBottom w:val="0"/>
      <w:divBdr>
        <w:top w:val="none" w:sz="0" w:space="0" w:color="auto"/>
        <w:left w:val="none" w:sz="0" w:space="0" w:color="auto"/>
        <w:bottom w:val="none" w:sz="0" w:space="0" w:color="auto"/>
        <w:right w:val="none" w:sz="0" w:space="0" w:color="auto"/>
      </w:divBdr>
    </w:div>
    <w:div w:id="1048802105">
      <w:bodyDiv w:val="1"/>
      <w:marLeft w:val="0"/>
      <w:marRight w:val="0"/>
      <w:marTop w:val="0"/>
      <w:marBottom w:val="0"/>
      <w:divBdr>
        <w:top w:val="none" w:sz="0" w:space="0" w:color="auto"/>
        <w:left w:val="none" w:sz="0" w:space="0" w:color="auto"/>
        <w:bottom w:val="none" w:sz="0" w:space="0" w:color="auto"/>
        <w:right w:val="none" w:sz="0" w:space="0" w:color="auto"/>
      </w:divBdr>
      <w:divsChild>
        <w:div w:id="402064590">
          <w:marLeft w:val="0"/>
          <w:marRight w:val="0"/>
          <w:marTop w:val="0"/>
          <w:marBottom w:val="0"/>
          <w:divBdr>
            <w:top w:val="none" w:sz="0" w:space="0" w:color="auto"/>
            <w:left w:val="none" w:sz="0" w:space="0" w:color="auto"/>
            <w:bottom w:val="none" w:sz="0" w:space="0" w:color="auto"/>
            <w:right w:val="none" w:sz="0" w:space="0" w:color="auto"/>
          </w:divBdr>
          <w:divsChild>
            <w:div w:id="1341739224">
              <w:marLeft w:val="0"/>
              <w:marRight w:val="0"/>
              <w:marTop w:val="0"/>
              <w:marBottom w:val="0"/>
              <w:divBdr>
                <w:top w:val="none" w:sz="0" w:space="0" w:color="auto"/>
                <w:left w:val="none" w:sz="0" w:space="0" w:color="auto"/>
                <w:bottom w:val="none" w:sz="0" w:space="0" w:color="auto"/>
                <w:right w:val="none" w:sz="0" w:space="0" w:color="auto"/>
              </w:divBdr>
            </w:div>
          </w:divsChild>
        </w:div>
        <w:div w:id="733695996">
          <w:marLeft w:val="0"/>
          <w:marRight w:val="0"/>
          <w:marTop w:val="0"/>
          <w:marBottom w:val="0"/>
          <w:divBdr>
            <w:top w:val="none" w:sz="0" w:space="0" w:color="auto"/>
            <w:left w:val="none" w:sz="0" w:space="0" w:color="auto"/>
            <w:bottom w:val="none" w:sz="0" w:space="0" w:color="auto"/>
            <w:right w:val="none" w:sz="0" w:space="0" w:color="auto"/>
          </w:divBdr>
          <w:divsChild>
            <w:div w:id="64109950">
              <w:marLeft w:val="0"/>
              <w:marRight w:val="0"/>
              <w:marTop w:val="0"/>
              <w:marBottom w:val="0"/>
              <w:divBdr>
                <w:top w:val="none" w:sz="0" w:space="0" w:color="auto"/>
                <w:left w:val="none" w:sz="0" w:space="0" w:color="auto"/>
                <w:bottom w:val="none" w:sz="0" w:space="0" w:color="auto"/>
                <w:right w:val="none" w:sz="0" w:space="0" w:color="auto"/>
              </w:divBdr>
            </w:div>
          </w:divsChild>
        </w:div>
        <w:div w:id="750006596">
          <w:marLeft w:val="0"/>
          <w:marRight w:val="0"/>
          <w:marTop w:val="0"/>
          <w:marBottom w:val="0"/>
          <w:divBdr>
            <w:top w:val="none" w:sz="0" w:space="0" w:color="auto"/>
            <w:left w:val="none" w:sz="0" w:space="0" w:color="auto"/>
            <w:bottom w:val="none" w:sz="0" w:space="0" w:color="auto"/>
            <w:right w:val="none" w:sz="0" w:space="0" w:color="auto"/>
          </w:divBdr>
          <w:divsChild>
            <w:div w:id="255404234">
              <w:marLeft w:val="0"/>
              <w:marRight w:val="0"/>
              <w:marTop w:val="0"/>
              <w:marBottom w:val="0"/>
              <w:divBdr>
                <w:top w:val="none" w:sz="0" w:space="0" w:color="auto"/>
                <w:left w:val="none" w:sz="0" w:space="0" w:color="auto"/>
                <w:bottom w:val="none" w:sz="0" w:space="0" w:color="auto"/>
                <w:right w:val="none" w:sz="0" w:space="0" w:color="auto"/>
              </w:divBdr>
            </w:div>
            <w:div w:id="668023116">
              <w:marLeft w:val="0"/>
              <w:marRight w:val="0"/>
              <w:marTop w:val="0"/>
              <w:marBottom w:val="0"/>
              <w:divBdr>
                <w:top w:val="none" w:sz="0" w:space="0" w:color="auto"/>
                <w:left w:val="none" w:sz="0" w:space="0" w:color="auto"/>
                <w:bottom w:val="none" w:sz="0" w:space="0" w:color="auto"/>
                <w:right w:val="none" w:sz="0" w:space="0" w:color="auto"/>
              </w:divBdr>
            </w:div>
            <w:div w:id="913659024">
              <w:marLeft w:val="0"/>
              <w:marRight w:val="0"/>
              <w:marTop w:val="0"/>
              <w:marBottom w:val="0"/>
              <w:divBdr>
                <w:top w:val="none" w:sz="0" w:space="0" w:color="auto"/>
                <w:left w:val="none" w:sz="0" w:space="0" w:color="auto"/>
                <w:bottom w:val="none" w:sz="0" w:space="0" w:color="auto"/>
                <w:right w:val="none" w:sz="0" w:space="0" w:color="auto"/>
              </w:divBdr>
            </w:div>
            <w:div w:id="1127965838">
              <w:marLeft w:val="0"/>
              <w:marRight w:val="0"/>
              <w:marTop w:val="0"/>
              <w:marBottom w:val="0"/>
              <w:divBdr>
                <w:top w:val="none" w:sz="0" w:space="0" w:color="auto"/>
                <w:left w:val="none" w:sz="0" w:space="0" w:color="auto"/>
                <w:bottom w:val="none" w:sz="0" w:space="0" w:color="auto"/>
                <w:right w:val="none" w:sz="0" w:space="0" w:color="auto"/>
              </w:divBdr>
            </w:div>
            <w:div w:id="1255743693">
              <w:marLeft w:val="0"/>
              <w:marRight w:val="0"/>
              <w:marTop w:val="0"/>
              <w:marBottom w:val="0"/>
              <w:divBdr>
                <w:top w:val="none" w:sz="0" w:space="0" w:color="auto"/>
                <w:left w:val="none" w:sz="0" w:space="0" w:color="auto"/>
                <w:bottom w:val="none" w:sz="0" w:space="0" w:color="auto"/>
                <w:right w:val="none" w:sz="0" w:space="0" w:color="auto"/>
              </w:divBdr>
            </w:div>
            <w:div w:id="1621262189">
              <w:marLeft w:val="0"/>
              <w:marRight w:val="0"/>
              <w:marTop w:val="0"/>
              <w:marBottom w:val="0"/>
              <w:divBdr>
                <w:top w:val="none" w:sz="0" w:space="0" w:color="auto"/>
                <w:left w:val="none" w:sz="0" w:space="0" w:color="auto"/>
                <w:bottom w:val="none" w:sz="0" w:space="0" w:color="auto"/>
                <w:right w:val="none" w:sz="0" w:space="0" w:color="auto"/>
              </w:divBdr>
            </w:div>
            <w:div w:id="1807509492">
              <w:marLeft w:val="0"/>
              <w:marRight w:val="0"/>
              <w:marTop w:val="0"/>
              <w:marBottom w:val="0"/>
              <w:divBdr>
                <w:top w:val="none" w:sz="0" w:space="0" w:color="auto"/>
                <w:left w:val="none" w:sz="0" w:space="0" w:color="auto"/>
                <w:bottom w:val="none" w:sz="0" w:space="0" w:color="auto"/>
                <w:right w:val="none" w:sz="0" w:space="0" w:color="auto"/>
              </w:divBdr>
            </w:div>
            <w:div w:id="1854144913">
              <w:marLeft w:val="0"/>
              <w:marRight w:val="0"/>
              <w:marTop w:val="0"/>
              <w:marBottom w:val="0"/>
              <w:divBdr>
                <w:top w:val="none" w:sz="0" w:space="0" w:color="auto"/>
                <w:left w:val="none" w:sz="0" w:space="0" w:color="auto"/>
                <w:bottom w:val="none" w:sz="0" w:space="0" w:color="auto"/>
                <w:right w:val="none" w:sz="0" w:space="0" w:color="auto"/>
              </w:divBdr>
              <w:divsChild>
                <w:div w:id="1576435290">
                  <w:marLeft w:val="0"/>
                  <w:marRight w:val="0"/>
                  <w:marTop w:val="30"/>
                  <w:marBottom w:val="30"/>
                  <w:divBdr>
                    <w:top w:val="none" w:sz="0" w:space="0" w:color="auto"/>
                    <w:left w:val="none" w:sz="0" w:space="0" w:color="auto"/>
                    <w:bottom w:val="none" w:sz="0" w:space="0" w:color="auto"/>
                    <w:right w:val="none" w:sz="0" w:space="0" w:color="auto"/>
                  </w:divBdr>
                  <w:divsChild>
                    <w:div w:id="52781406">
                      <w:marLeft w:val="0"/>
                      <w:marRight w:val="0"/>
                      <w:marTop w:val="0"/>
                      <w:marBottom w:val="0"/>
                      <w:divBdr>
                        <w:top w:val="none" w:sz="0" w:space="0" w:color="auto"/>
                        <w:left w:val="none" w:sz="0" w:space="0" w:color="auto"/>
                        <w:bottom w:val="none" w:sz="0" w:space="0" w:color="auto"/>
                        <w:right w:val="none" w:sz="0" w:space="0" w:color="auto"/>
                      </w:divBdr>
                      <w:divsChild>
                        <w:div w:id="649016657">
                          <w:marLeft w:val="0"/>
                          <w:marRight w:val="0"/>
                          <w:marTop w:val="0"/>
                          <w:marBottom w:val="0"/>
                          <w:divBdr>
                            <w:top w:val="none" w:sz="0" w:space="0" w:color="auto"/>
                            <w:left w:val="none" w:sz="0" w:space="0" w:color="auto"/>
                            <w:bottom w:val="none" w:sz="0" w:space="0" w:color="auto"/>
                            <w:right w:val="none" w:sz="0" w:space="0" w:color="auto"/>
                          </w:divBdr>
                        </w:div>
                      </w:divsChild>
                    </w:div>
                    <w:div w:id="116141054">
                      <w:marLeft w:val="0"/>
                      <w:marRight w:val="0"/>
                      <w:marTop w:val="0"/>
                      <w:marBottom w:val="0"/>
                      <w:divBdr>
                        <w:top w:val="none" w:sz="0" w:space="0" w:color="auto"/>
                        <w:left w:val="none" w:sz="0" w:space="0" w:color="auto"/>
                        <w:bottom w:val="none" w:sz="0" w:space="0" w:color="auto"/>
                        <w:right w:val="none" w:sz="0" w:space="0" w:color="auto"/>
                      </w:divBdr>
                      <w:divsChild>
                        <w:div w:id="1713116952">
                          <w:marLeft w:val="0"/>
                          <w:marRight w:val="0"/>
                          <w:marTop w:val="0"/>
                          <w:marBottom w:val="0"/>
                          <w:divBdr>
                            <w:top w:val="none" w:sz="0" w:space="0" w:color="auto"/>
                            <w:left w:val="none" w:sz="0" w:space="0" w:color="auto"/>
                            <w:bottom w:val="none" w:sz="0" w:space="0" w:color="auto"/>
                            <w:right w:val="none" w:sz="0" w:space="0" w:color="auto"/>
                          </w:divBdr>
                        </w:div>
                      </w:divsChild>
                    </w:div>
                    <w:div w:id="236942091">
                      <w:marLeft w:val="0"/>
                      <w:marRight w:val="0"/>
                      <w:marTop w:val="0"/>
                      <w:marBottom w:val="0"/>
                      <w:divBdr>
                        <w:top w:val="none" w:sz="0" w:space="0" w:color="auto"/>
                        <w:left w:val="none" w:sz="0" w:space="0" w:color="auto"/>
                        <w:bottom w:val="none" w:sz="0" w:space="0" w:color="auto"/>
                        <w:right w:val="none" w:sz="0" w:space="0" w:color="auto"/>
                      </w:divBdr>
                      <w:divsChild>
                        <w:div w:id="872960296">
                          <w:marLeft w:val="0"/>
                          <w:marRight w:val="0"/>
                          <w:marTop w:val="0"/>
                          <w:marBottom w:val="0"/>
                          <w:divBdr>
                            <w:top w:val="none" w:sz="0" w:space="0" w:color="auto"/>
                            <w:left w:val="none" w:sz="0" w:space="0" w:color="auto"/>
                            <w:bottom w:val="none" w:sz="0" w:space="0" w:color="auto"/>
                            <w:right w:val="none" w:sz="0" w:space="0" w:color="auto"/>
                          </w:divBdr>
                        </w:div>
                      </w:divsChild>
                    </w:div>
                    <w:div w:id="253898540">
                      <w:marLeft w:val="0"/>
                      <w:marRight w:val="0"/>
                      <w:marTop w:val="0"/>
                      <w:marBottom w:val="0"/>
                      <w:divBdr>
                        <w:top w:val="none" w:sz="0" w:space="0" w:color="auto"/>
                        <w:left w:val="none" w:sz="0" w:space="0" w:color="auto"/>
                        <w:bottom w:val="none" w:sz="0" w:space="0" w:color="auto"/>
                        <w:right w:val="none" w:sz="0" w:space="0" w:color="auto"/>
                      </w:divBdr>
                      <w:divsChild>
                        <w:div w:id="1087772370">
                          <w:marLeft w:val="0"/>
                          <w:marRight w:val="0"/>
                          <w:marTop w:val="0"/>
                          <w:marBottom w:val="0"/>
                          <w:divBdr>
                            <w:top w:val="none" w:sz="0" w:space="0" w:color="auto"/>
                            <w:left w:val="none" w:sz="0" w:space="0" w:color="auto"/>
                            <w:bottom w:val="none" w:sz="0" w:space="0" w:color="auto"/>
                            <w:right w:val="none" w:sz="0" w:space="0" w:color="auto"/>
                          </w:divBdr>
                        </w:div>
                        <w:div w:id="1265070650">
                          <w:marLeft w:val="0"/>
                          <w:marRight w:val="0"/>
                          <w:marTop w:val="0"/>
                          <w:marBottom w:val="0"/>
                          <w:divBdr>
                            <w:top w:val="none" w:sz="0" w:space="0" w:color="auto"/>
                            <w:left w:val="none" w:sz="0" w:space="0" w:color="auto"/>
                            <w:bottom w:val="none" w:sz="0" w:space="0" w:color="auto"/>
                            <w:right w:val="none" w:sz="0" w:space="0" w:color="auto"/>
                          </w:divBdr>
                        </w:div>
                      </w:divsChild>
                    </w:div>
                    <w:div w:id="635332043">
                      <w:marLeft w:val="0"/>
                      <w:marRight w:val="0"/>
                      <w:marTop w:val="0"/>
                      <w:marBottom w:val="0"/>
                      <w:divBdr>
                        <w:top w:val="none" w:sz="0" w:space="0" w:color="auto"/>
                        <w:left w:val="none" w:sz="0" w:space="0" w:color="auto"/>
                        <w:bottom w:val="none" w:sz="0" w:space="0" w:color="auto"/>
                        <w:right w:val="none" w:sz="0" w:space="0" w:color="auto"/>
                      </w:divBdr>
                      <w:divsChild>
                        <w:div w:id="1493914424">
                          <w:marLeft w:val="0"/>
                          <w:marRight w:val="0"/>
                          <w:marTop w:val="0"/>
                          <w:marBottom w:val="0"/>
                          <w:divBdr>
                            <w:top w:val="none" w:sz="0" w:space="0" w:color="auto"/>
                            <w:left w:val="none" w:sz="0" w:space="0" w:color="auto"/>
                            <w:bottom w:val="none" w:sz="0" w:space="0" w:color="auto"/>
                            <w:right w:val="none" w:sz="0" w:space="0" w:color="auto"/>
                          </w:divBdr>
                        </w:div>
                      </w:divsChild>
                    </w:div>
                    <w:div w:id="1228415658">
                      <w:marLeft w:val="0"/>
                      <w:marRight w:val="0"/>
                      <w:marTop w:val="0"/>
                      <w:marBottom w:val="0"/>
                      <w:divBdr>
                        <w:top w:val="none" w:sz="0" w:space="0" w:color="auto"/>
                        <w:left w:val="none" w:sz="0" w:space="0" w:color="auto"/>
                        <w:bottom w:val="none" w:sz="0" w:space="0" w:color="auto"/>
                        <w:right w:val="none" w:sz="0" w:space="0" w:color="auto"/>
                      </w:divBdr>
                      <w:divsChild>
                        <w:div w:id="219751869">
                          <w:marLeft w:val="0"/>
                          <w:marRight w:val="0"/>
                          <w:marTop w:val="0"/>
                          <w:marBottom w:val="0"/>
                          <w:divBdr>
                            <w:top w:val="none" w:sz="0" w:space="0" w:color="auto"/>
                            <w:left w:val="none" w:sz="0" w:space="0" w:color="auto"/>
                            <w:bottom w:val="none" w:sz="0" w:space="0" w:color="auto"/>
                            <w:right w:val="none" w:sz="0" w:space="0" w:color="auto"/>
                          </w:divBdr>
                        </w:div>
                      </w:divsChild>
                    </w:div>
                    <w:div w:id="1246107987">
                      <w:marLeft w:val="0"/>
                      <w:marRight w:val="0"/>
                      <w:marTop w:val="0"/>
                      <w:marBottom w:val="0"/>
                      <w:divBdr>
                        <w:top w:val="none" w:sz="0" w:space="0" w:color="auto"/>
                        <w:left w:val="none" w:sz="0" w:space="0" w:color="auto"/>
                        <w:bottom w:val="none" w:sz="0" w:space="0" w:color="auto"/>
                        <w:right w:val="none" w:sz="0" w:space="0" w:color="auto"/>
                      </w:divBdr>
                      <w:divsChild>
                        <w:div w:id="329793215">
                          <w:marLeft w:val="0"/>
                          <w:marRight w:val="0"/>
                          <w:marTop w:val="0"/>
                          <w:marBottom w:val="0"/>
                          <w:divBdr>
                            <w:top w:val="none" w:sz="0" w:space="0" w:color="auto"/>
                            <w:left w:val="none" w:sz="0" w:space="0" w:color="auto"/>
                            <w:bottom w:val="none" w:sz="0" w:space="0" w:color="auto"/>
                            <w:right w:val="none" w:sz="0" w:space="0" w:color="auto"/>
                          </w:divBdr>
                        </w:div>
                      </w:divsChild>
                    </w:div>
                    <w:div w:id="1268730407">
                      <w:marLeft w:val="0"/>
                      <w:marRight w:val="0"/>
                      <w:marTop w:val="0"/>
                      <w:marBottom w:val="0"/>
                      <w:divBdr>
                        <w:top w:val="none" w:sz="0" w:space="0" w:color="auto"/>
                        <w:left w:val="none" w:sz="0" w:space="0" w:color="auto"/>
                        <w:bottom w:val="none" w:sz="0" w:space="0" w:color="auto"/>
                        <w:right w:val="none" w:sz="0" w:space="0" w:color="auto"/>
                      </w:divBdr>
                      <w:divsChild>
                        <w:div w:id="633288740">
                          <w:marLeft w:val="0"/>
                          <w:marRight w:val="0"/>
                          <w:marTop w:val="0"/>
                          <w:marBottom w:val="0"/>
                          <w:divBdr>
                            <w:top w:val="none" w:sz="0" w:space="0" w:color="auto"/>
                            <w:left w:val="none" w:sz="0" w:space="0" w:color="auto"/>
                            <w:bottom w:val="none" w:sz="0" w:space="0" w:color="auto"/>
                            <w:right w:val="none" w:sz="0" w:space="0" w:color="auto"/>
                          </w:divBdr>
                        </w:div>
                      </w:divsChild>
                    </w:div>
                    <w:div w:id="1503935269">
                      <w:marLeft w:val="0"/>
                      <w:marRight w:val="0"/>
                      <w:marTop w:val="0"/>
                      <w:marBottom w:val="0"/>
                      <w:divBdr>
                        <w:top w:val="none" w:sz="0" w:space="0" w:color="auto"/>
                        <w:left w:val="none" w:sz="0" w:space="0" w:color="auto"/>
                        <w:bottom w:val="none" w:sz="0" w:space="0" w:color="auto"/>
                        <w:right w:val="none" w:sz="0" w:space="0" w:color="auto"/>
                      </w:divBdr>
                      <w:divsChild>
                        <w:div w:id="112794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450112">
          <w:marLeft w:val="0"/>
          <w:marRight w:val="0"/>
          <w:marTop w:val="0"/>
          <w:marBottom w:val="0"/>
          <w:divBdr>
            <w:top w:val="none" w:sz="0" w:space="0" w:color="auto"/>
            <w:left w:val="none" w:sz="0" w:space="0" w:color="auto"/>
            <w:bottom w:val="none" w:sz="0" w:space="0" w:color="auto"/>
            <w:right w:val="none" w:sz="0" w:space="0" w:color="auto"/>
          </w:divBdr>
          <w:divsChild>
            <w:div w:id="1529023774">
              <w:marLeft w:val="0"/>
              <w:marRight w:val="0"/>
              <w:marTop w:val="0"/>
              <w:marBottom w:val="0"/>
              <w:divBdr>
                <w:top w:val="none" w:sz="0" w:space="0" w:color="auto"/>
                <w:left w:val="none" w:sz="0" w:space="0" w:color="auto"/>
                <w:bottom w:val="none" w:sz="0" w:space="0" w:color="auto"/>
                <w:right w:val="none" w:sz="0" w:space="0" w:color="auto"/>
              </w:divBdr>
            </w:div>
          </w:divsChild>
        </w:div>
        <w:div w:id="1171531294">
          <w:marLeft w:val="0"/>
          <w:marRight w:val="0"/>
          <w:marTop w:val="0"/>
          <w:marBottom w:val="0"/>
          <w:divBdr>
            <w:top w:val="none" w:sz="0" w:space="0" w:color="auto"/>
            <w:left w:val="none" w:sz="0" w:space="0" w:color="auto"/>
            <w:bottom w:val="none" w:sz="0" w:space="0" w:color="auto"/>
            <w:right w:val="none" w:sz="0" w:space="0" w:color="auto"/>
          </w:divBdr>
          <w:divsChild>
            <w:div w:id="215970732">
              <w:marLeft w:val="0"/>
              <w:marRight w:val="0"/>
              <w:marTop w:val="0"/>
              <w:marBottom w:val="0"/>
              <w:divBdr>
                <w:top w:val="none" w:sz="0" w:space="0" w:color="auto"/>
                <w:left w:val="none" w:sz="0" w:space="0" w:color="auto"/>
                <w:bottom w:val="none" w:sz="0" w:space="0" w:color="auto"/>
                <w:right w:val="none" w:sz="0" w:space="0" w:color="auto"/>
              </w:divBdr>
            </w:div>
          </w:divsChild>
        </w:div>
        <w:div w:id="1175415911">
          <w:marLeft w:val="0"/>
          <w:marRight w:val="0"/>
          <w:marTop w:val="0"/>
          <w:marBottom w:val="0"/>
          <w:divBdr>
            <w:top w:val="none" w:sz="0" w:space="0" w:color="auto"/>
            <w:left w:val="none" w:sz="0" w:space="0" w:color="auto"/>
            <w:bottom w:val="none" w:sz="0" w:space="0" w:color="auto"/>
            <w:right w:val="none" w:sz="0" w:space="0" w:color="auto"/>
          </w:divBdr>
          <w:divsChild>
            <w:div w:id="615017995">
              <w:marLeft w:val="0"/>
              <w:marRight w:val="0"/>
              <w:marTop w:val="0"/>
              <w:marBottom w:val="0"/>
              <w:divBdr>
                <w:top w:val="none" w:sz="0" w:space="0" w:color="auto"/>
                <w:left w:val="none" w:sz="0" w:space="0" w:color="auto"/>
                <w:bottom w:val="none" w:sz="0" w:space="0" w:color="auto"/>
                <w:right w:val="none" w:sz="0" w:space="0" w:color="auto"/>
              </w:divBdr>
            </w:div>
          </w:divsChild>
        </w:div>
        <w:div w:id="1303462984">
          <w:marLeft w:val="0"/>
          <w:marRight w:val="0"/>
          <w:marTop w:val="0"/>
          <w:marBottom w:val="0"/>
          <w:divBdr>
            <w:top w:val="none" w:sz="0" w:space="0" w:color="auto"/>
            <w:left w:val="none" w:sz="0" w:space="0" w:color="auto"/>
            <w:bottom w:val="none" w:sz="0" w:space="0" w:color="auto"/>
            <w:right w:val="none" w:sz="0" w:space="0" w:color="auto"/>
          </w:divBdr>
          <w:divsChild>
            <w:div w:id="2043555995">
              <w:marLeft w:val="0"/>
              <w:marRight w:val="0"/>
              <w:marTop w:val="0"/>
              <w:marBottom w:val="0"/>
              <w:divBdr>
                <w:top w:val="none" w:sz="0" w:space="0" w:color="auto"/>
                <w:left w:val="none" w:sz="0" w:space="0" w:color="auto"/>
                <w:bottom w:val="none" w:sz="0" w:space="0" w:color="auto"/>
                <w:right w:val="none" w:sz="0" w:space="0" w:color="auto"/>
              </w:divBdr>
            </w:div>
          </w:divsChild>
        </w:div>
        <w:div w:id="1383747530">
          <w:marLeft w:val="0"/>
          <w:marRight w:val="0"/>
          <w:marTop w:val="0"/>
          <w:marBottom w:val="0"/>
          <w:divBdr>
            <w:top w:val="none" w:sz="0" w:space="0" w:color="auto"/>
            <w:left w:val="none" w:sz="0" w:space="0" w:color="auto"/>
            <w:bottom w:val="none" w:sz="0" w:space="0" w:color="auto"/>
            <w:right w:val="none" w:sz="0" w:space="0" w:color="auto"/>
          </w:divBdr>
          <w:divsChild>
            <w:div w:id="541672188">
              <w:marLeft w:val="0"/>
              <w:marRight w:val="0"/>
              <w:marTop w:val="0"/>
              <w:marBottom w:val="0"/>
              <w:divBdr>
                <w:top w:val="none" w:sz="0" w:space="0" w:color="auto"/>
                <w:left w:val="none" w:sz="0" w:space="0" w:color="auto"/>
                <w:bottom w:val="none" w:sz="0" w:space="0" w:color="auto"/>
                <w:right w:val="none" w:sz="0" w:space="0" w:color="auto"/>
              </w:divBdr>
            </w:div>
          </w:divsChild>
        </w:div>
        <w:div w:id="1705208496">
          <w:marLeft w:val="0"/>
          <w:marRight w:val="0"/>
          <w:marTop w:val="0"/>
          <w:marBottom w:val="0"/>
          <w:divBdr>
            <w:top w:val="none" w:sz="0" w:space="0" w:color="auto"/>
            <w:left w:val="none" w:sz="0" w:space="0" w:color="auto"/>
            <w:bottom w:val="none" w:sz="0" w:space="0" w:color="auto"/>
            <w:right w:val="none" w:sz="0" w:space="0" w:color="auto"/>
          </w:divBdr>
          <w:divsChild>
            <w:div w:id="33063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18634">
      <w:bodyDiv w:val="1"/>
      <w:marLeft w:val="0"/>
      <w:marRight w:val="0"/>
      <w:marTop w:val="0"/>
      <w:marBottom w:val="0"/>
      <w:divBdr>
        <w:top w:val="none" w:sz="0" w:space="0" w:color="auto"/>
        <w:left w:val="none" w:sz="0" w:space="0" w:color="auto"/>
        <w:bottom w:val="none" w:sz="0" w:space="0" w:color="auto"/>
        <w:right w:val="none" w:sz="0" w:space="0" w:color="auto"/>
      </w:divBdr>
    </w:div>
    <w:div w:id="1099525727">
      <w:bodyDiv w:val="1"/>
      <w:marLeft w:val="0"/>
      <w:marRight w:val="0"/>
      <w:marTop w:val="0"/>
      <w:marBottom w:val="0"/>
      <w:divBdr>
        <w:top w:val="none" w:sz="0" w:space="0" w:color="auto"/>
        <w:left w:val="none" w:sz="0" w:space="0" w:color="auto"/>
        <w:bottom w:val="none" w:sz="0" w:space="0" w:color="auto"/>
        <w:right w:val="none" w:sz="0" w:space="0" w:color="auto"/>
      </w:divBdr>
    </w:div>
    <w:div w:id="1104107082">
      <w:bodyDiv w:val="1"/>
      <w:marLeft w:val="0"/>
      <w:marRight w:val="0"/>
      <w:marTop w:val="0"/>
      <w:marBottom w:val="0"/>
      <w:divBdr>
        <w:top w:val="none" w:sz="0" w:space="0" w:color="auto"/>
        <w:left w:val="none" w:sz="0" w:space="0" w:color="auto"/>
        <w:bottom w:val="none" w:sz="0" w:space="0" w:color="auto"/>
        <w:right w:val="none" w:sz="0" w:space="0" w:color="auto"/>
      </w:divBdr>
    </w:div>
    <w:div w:id="1118916639">
      <w:bodyDiv w:val="1"/>
      <w:marLeft w:val="0"/>
      <w:marRight w:val="0"/>
      <w:marTop w:val="0"/>
      <w:marBottom w:val="0"/>
      <w:divBdr>
        <w:top w:val="none" w:sz="0" w:space="0" w:color="auto"/>
        <w:left w:val="none" w:sz="0" w:space="0" w:color="auto"/>
        <w:bottom w:val="none" w:sz="0" w:space="0" w:color="auto"/>
        <w:right w:val="none" w:sz="0" w:space="0" w:color="auto"/>
      </w:divBdr>
    </w:div>
    <w:div w:id="1147742242">
      <w:bodyDiv w:val="1"/>
      <w:marLeft w:val="0"/>
      <w:marRight w:val="0"/>
      <w:marTop w:val="0"/>
      <w:marBottom w:val="0"/>
      <w:divBdr>
        <w:top w:val="none" w:sz="0" w:space="0" w:color="auto"/>
        <w:left w:val="none" w:sz="0" w:space="0" w:color="auto"/>
        <w:bottom w:val="none" w:sz="0" w:space="0" w:color="auto"/>
        <w:right w:val="none" w:sz="0" w:space="0" w:color="auto"/>
      </w:divBdr>
    </w:div>
    <w:div w:id="1152605264">
      <w:bodyDiv w:val="1"/>
      <w:marLeft w:val="0"/>
      <w:marRight w:val="0"/>
      <w:marTop w:val="0"/>
      <w:marBottom w:val="0"/>
      <w:divBdr>
        <w:top w:val="none" w:sz="0" w:space="0" w:color="auto"/>
        <w:left w:val="none" w:sz="0" w:space="0" w:color="auto"/>
        <w:bottom w:val="none" w:sz="0" w:space="0" w:color="auto"/>
        <w:right w:val="none" w:sz="0" w:space="0" w:color="auto"/>
      </w:divBdr>
      <w:divsChild>
        <w:div w:id="1938558939">
          <w:marLeft w:val="0"/>
          <w:marRight w:val="0"/>
          <w:marTop w:val="0"/>
          <w:marBottom w:val="0"/>
          <w:divBdr>
            <w:top w:val="none" w:sz="0" w:space="0" w:color="auto"/>
            <w:left w:val="none" w:sz="0" w:space="0" w:color="auto"/>
            <w:bottom w:val="none" w:sz="0" w:space="0" w:color="auto"/>
            <w:right w:val="none" w:sz="0" w:space="0" w:color="auto"/>
          </w:divBdr>
        </w:div>
      </w:divsChild>
    </w:div>
    <w:div w:id="1155074867">
      <w:bodyDiv w:val="1"/>
      <w:marLeft w:val="0"/>
      <w:marRight w:val="0"/>
      <w:marTop w:val="0"/>
      <w:marBottom w:val="0"/>
      <w:divBdr>
        <w:top w:val="none" w:sz="0" w:space="0" w:color="auto"/>
        <w:left w:val="none" w:sz="0" w:space="0" w:color="auto"/>
        <w:bottom w:val="none" w:sz="0" w:space="0" w:color="auto"/>
        <w:right w:val="none" w:sz="0" w:space="0" w:color="auto"/>
      </w:divBdr>
      <w:divsChild>
        <w:div w:id="245965768">
          <w:marLeft w:val="0"/>
          <w:marRight w:val="0"/>
          <w:marTop w:val="0"/>
          <w:marBottom w:val="0"/>
          <w:divBdr>
            <w:top w:val="none" w:sz="0" w:space="0" w:color="auto"/>
            <w:left w:val="none" w:sz="0" w:space="0" w:color="auto"/>
            <w:bottom w:val="none" w:sz="0" w:space="0" w:color="auto"/>
            <w:right w:val="none" w:sz="0" w:space="0" w:color="auto"/>
          </w:divBdr>
        </w:div>
        <w:div w:id="260602766">
          <w:marLeft w:val="0"/>
          <w:marRight w:val="0"/>
          <w:marTop w:val="0"/>
          <w:marBottom w:val="0"/>
          <w:divBdr>
            <w:top w:val="none" w:sz="0" w:space="0" w:color="auto"/>
            <w:left w:val="none" w:sz="0" w:space="0" w:color="auto"/>
            <w:bottom w:val="none" w:sz="0" w:space="0" w:color="auto"/>
            <w:right w:val="none" w:sz="0" w:space="0" w:color="auto"/>
          </w:divBdr>
        </w:div>
      </w:divsChild>
    </w:div>
    <w:div w:id="1173687312">
      <w:bodyDiv w:val="1"/>
      <w:marLeft w:val="0"/>
      <w:marRight w:val="0"/>
      <w:marTop w:val="0"/>
      <w:marBottom w:val="0"/>
      <w:divBdr>
        <w:top w:val="none" w:sz="0" w:space="0" w:color="auto"/>
        <w:left w:val="none" w:sz="0" w:space="0" w:color="auto"/>
        <w:bottom w:val="none" w:sz="0" w:space="0" w:color="auto"/>
        <w:right w:val="none" w:sz="0" w:space="0" w:color="auto"/>
      </w:divBdr>
    </w:div>
    <w:div w:id="1210914731">
      <w:bodyDiv w:val="1"/>
      <w:marLeft w:val="0"/>
      <w:marRight w:val="0"/>
      <w:marTop w:val="0"/>
      <w:marBottom w:val="0"/>
      <w:divBdr>
        <w:top w:val="none" w:sz="0" w:space="0" w:color="auto"/>
        <w:left w:val="none" w:sz="0" w:space="0" w:color="auto"/>
        <w:bottom w:val="none" w:sz="0" w:space="0" w:color="auto"/>
        <w:right w:val="none" w:sz="0" w:space="0" w:color="auto"/>
      </w:divBdr>
    </w:div>
    <w:div w:id="1227952171">
      <w:bodyDiv w:val="1"/>
      <w:marLeft w:val="0"/>
      <w:marRight w:val="0"/>
      <w:marTop w:val="0"/>
      <w:marBottom w:val="0"/>
      <w:divBdr>
        <w:top w:val="none" w:sz="0" w:space="0" w:color="auto"/>
        <w:left w:val="none" w:sz="0" w:space="0" w:color="auto"/>
        <w:bottom w:val="none" w:sz="0" w:space="0" w:color="auto"/>
        <w:right w:val="none" w:sz="0" w:space="0" w:color="auto"/>
      </w:divBdr>
    </w:div>
    <w:div w:id="1274945042">
      <w:bodyDiv w:val="1"/>
      <w:marLeft w:val="0"/>
      <w:marRight w:val="0"/>
      <w:marTop w:val="0"/>
      <w:marBottom w:val="0"/>
      <w:divBdr>
        <w:top w:val="none" w:sz="0" w:space="0" w:color="auto"/>
        <w:left w:val="none" w:sz="0" w:space="0" w:color="auto"/>
        <w:bottom w:val="none" w:sz="0" w:space="0" w:color="auto"/>
        <w:right w:val="none" w:sz="0" w:space="0" w:color="auto"/>
      </w:divBdr>
    </w:div>
    <w:div w:id="1282570762">
      <w:bodyDiv w:val="1"/>
      <w:marLeft w:val="0"/>
      <w:marRight w:val="0"/>
      <w:marTop w:val="0"/>
      <w:marBottom w:val="0"/>
      <w:divBdr>
        <w:top w:val="none" w:sz="0" w:space="0" w:color="auto"/>
        <w:left w:val="none" w:sz="0" w:space="0" w:color="auto"/>
        <w:bottom w:val="none" w:sz="0" w:space="0" w:color="auto"/>
        <w:right w:val="none" w:sz="0" w:space="0" w:color="auto"/>
      </w:divBdr>
      <w:divsChild>
        <w:div w:id="397560896">
          <w:marLeft w:val="0"/>
          <w:marRight w:val="0"/>
          <w:marTop w:val="0"/>
          <w:marBottom w:val="0"/>
          <w:divBdr>
            <w:top w:val="none" w:sz="0" w:space="0" w:color="auto"/>
            <w:left w:val="none" w:sz="0" w:space="0" w:color="auto"/>
            <w:bottom w:val="none" w:sz="0" w:space="0" w:color="auto"/>
            <w:right w:val="none" w:sz="0" w:space="0" w:color="auto"/>
          </w:divBdr>
        </w:div>
      </w:divsChild>
    </w:div>
    <w:div w:id="1304851829">
      <w:bodyDiv w:val="1"/>
      <w:marLeft w:val="0"/>
      <w:marRight w:val="0"/>
      <w:marTop w:val="0"/>
      <w:marBottom w:val="0"/>
      <w:divBdr>
        <w:top w:val="none" w:sz="0" w:space="0" w:color="auto"/>
        <w:left w:val="none" w:sz="0" w:space="0" w:color="auto"/>
        <w:bottom w:val="none" w:sz="0" w:space="0" w:color="auto"/>
        <w:right w:val="none" w:sz="0" w:space="0" w:color="auto"/>
      </w:divBdr>
    </w:div>
    <w:div w:id="1337269752">
      <w:bodyDiv w:val="1"/>
      <w:marLeft w:val="0"/>
      <w:marRight w:val="0"/>
      <w:marTop w:val="0"/>
      <w:marBottom w:val="0"/>
      <w:divBdr>
        <w:top w:val="none" w:sz="0" w:space="0" w:color="auto"/>
        <w:left w:val="none" w:sz="0" w:space="0" w:color="auto"/>
        <w:bottom w:val="none" w:sz="0" w:space="0" w:color="auto"/>
        <w:right w:val="none" w:sz="0" w:space="0" w:color="auto"/>
      </w:divBdr>
    </w:div>
    <w:div w:id="1417707467">
      <w:bodyDiv w:val="1"/>
      <w:marLeft w:val="0"/>
      <w:marRight w:val="0"/>
      <w:marTop w:val="0"/>
      <w:marBottom w:val="0"/>
      <w:divBdr>
        <w:top w:val="none" w:sz="0" w:space="0" w:color="auto"/>
        <w:left w:val="none" w:sz="0" w:space="0" w:color="auto"/>
        <w:bottom w:val="none" w:sz="0" w:space="0" w:color="auto"/>
        <w:right w:val="none" w:sz="0" w:space="0" w:color="auto"/>
      </w:divBdr>
    </w:div>
    <w:div w:id="1426998800">
      <w:bodyDiv w:val="1"/>
      <w:marLeft w:val="0"/>
      <w:marRight w:val="0"/>
      <w:marTop w:val="0"/>
      <w:marBottom w:val="0"/>
      <w:divBdr>
        <w:top w:val="none" w:sz="0" w:space="0" w:color="auto"/>
        <w:left w:val="none" w:sz="0" w:space="0" w:color="auto"/>
        <w:bottom w:val="none" w:sz="0" w:space="0" w:color="auto"/>
        <w:right w:val="none" w:sz="0" w:space="0" w:color="auto"/>
      </w:divBdr>
    </w:div>
    <w:div w:id="1460495509">
      <w:bodyDiv w:val="1"/>
      <w:marLeft w:val="0"/>
      <w:marRight w:val="0"/>
      <w:marTop w:val="0"/>
      <w:marBottom w:val="0"/>
      <w:divBdr>
        <w:top w:val="none" w:sz="0" w:space="0" w:color="auto"/>
        <w:left w:val="none" w:sz="0" w:space="0" w:color="auto"/>
        <w:bottom w:val="none" w:sz="0" w:space="0" w:color="auto"/>
        <w:right w:val="none" w:sz="0" w:space="0" w:color="auto"/>
      </w:divBdr>
    </w:div>
    <w:div w:id="1460605774">
      <w:bodyDiv w:val="1"/>
      <w:marLeft w:val="0"/>
      <w:marRight w:val="0"/>
      <w:marTop w:val="0"/>
      <w:marBottom w:val="0"/>
      <w:divBdr>
        <w:top w:val="none" w:sz="0" w:space="0" w:color="auto"/>
        <w:left w:val="none" w:sz="0" w:space="0" w:color="auto"/>
        <w:bottom w:val="none" w:sz="0" w:space="0" w:color="auto"/>
        <w:right w:val="none" w:sz="0" w:space="0" w:color="auto"/>
      </w:divBdr>
    </w:div>
    <w:div w:id="1484657043">
      <w:bodyDiv w:val="1"/>
      <w:marLeft w:val="0"/>
      <w:marRight w:val="0"/>
      <w:marTop w:val="0"/>
      <w:marBottom w:val="0"/>
      <w:divBdr>
        <w:top w:val="none" w:sz="0" w:space="0" w:color="auto"/>
        <w:left w:val="none" w:sz="0" w:space="0" w:color="auto"/>
        <w:bottom w:val="none" w:sz="0" w:space="0" w:color="auto"/>
        <w:right w:val="none" w:sz="0" w:space="0" w:color="auto"/>
      </w:divBdr>
      <w:divsChild>
        <w:div w:id="285279925">
          <w:marLeft w:val="0"/>
          <w:marRight w:val="0"/>
          <w:marTop w:val="0"/>
          <w:marBottom w:val="0"/>
          <w:divBdr>
            <w:top w:val="none" w:sz="0" w:space="0" w:color="auto"/>
            <w:left w:val="none" w:sz="0" w:space="0" w:color="auto"/>
            <w:bottom w:val="none" w:sz="0" w:space="0" w:color="auto"/>
            <w:right w:val="none" w:sz="0" w:space="0" w:color="auto"/>
          </w:divBdr>
          <w:divsChild>
            <w:div w:id="144588645">
              <w:marLeft w:val="0"/>
              <w:marRight w:val="0"/>
              <w:marTop w:val="0"/>
              <w:marBottom w:val="0"/>
              <w:divBdr>
                <w:top w:val="none" w:sz="0" w:space="0" w:color="auto"/>
                <w:left w:val="none" w:sz="0" w:space="0" w:color="auto"/>
                <w:bottom w:val="none" w:sz="0" w:space="0" w:color="auto"/>
                <w:right w:val="none" w:sz="0" w:space="0" w:color="auto"/>
              </w:divBdr>
            </w:div>
            <w:div w:id="518930375">
              <w:marLeft w:val="0"/>
              <w:marRight w:val="0"/>
              <w:marTop w:val="0"/>
              <w:marBottom w:val="0"/>
              <w:divBdr>
                <w:top w:val="none" w:sz="0" w:space="0" w:color="auto"/>
                <w:left w:val="none" w:sz="0" w:space="0" w:color="auto"/>
                <w:bottom w:val="none" w:sz="0" w:space="0" w:color="auto"/>
                <w:right w:val="none" w:sz="0" w:space="0" w:color="auto"/>
              </w:divBdr>
            </w:div>
            <w:div w:id="1349599544">
              <w:marLeft w:val="0"/>
              <w:marRight w:val="0"/>
              <w:marTop w:val="0"/>
              <w:marBottom w:val="0"/>
              <w:divBdr>
                <w:top w:val="none" w:sz="0" w:space="0" w:color="auto"/>
                <w:left w:val="none" w:sz="0" w:space="0" w:color="auto"/>
                <w:bottom w:val="none" w:sz="0" w:space="0" w:color="auto"/>
                <w:right w:val="none" w:sz="0" w:space="0" w:color="auto"/>
              </w:divBdr>
            </w:div>
          </w:divsChild>
        </w:div>
        <w:div w:id="332807441">
          <w:marLeft w:val="0"/>
          <w:marRight w:val="0"/>
          <w:marTop w:val="0"/>
          <w:marBottom w:val="0"/>
          <w:divBdr>
            <w:top w:val="none" w:sz="0" w:space="0" w:color="auto"/>
            <w:left w:val="none" w:sz="0" w:space="0" w:color="auto"/>
            <w:bottom w:val="none" w:sz="0" w:space="0" w:color="auto"/>
            <w:right w:val="none" w:sz="0" w:space="0" w:color="auto"/>
          </w:divBdr>
          <w:divsChild>
            <w:div w:id="506288628">
              <w:marLeft w:val="0"/>
              <w:marRight w:val="0"/>
              <w:marTop w:val="0"/>
              <w:marBottom w:val="0"/>
              <w:divBdr>
                <w:top w:val="none" w:sz="0" w:space="0" w:color="auto"/>
                <w:left w:val="none" w:sz="0" w:space="0" w:color="auto"/>
                <w:bottom w:val="none" w:sz="0" w:space="0" w:color="auto"/>
                <w:right w:val="none" w:sz="0" w:space="0" w:color="auto"/>
              </w:divBdr>
            </w:div>
          </w:divsChild>
        </w:div>
        <w:div w:id="501629803">
          <w:marLeft w:val="0"/>
          <w:marRight w:val="0"/>
          <w:marTop w:val="0"/>
          <w:marBottom w:val="0"/>
          <w:divBdr>
            <w:top w:val="none" w:sz="0" w:space="0" w:color="auto"/>
            <w:left w:val="none" w:sz="0" w:space="0" w:color="auto"/>
            <w:bottom w:val="none" w:sz="0" w:space="0" w:color="auto"/>
            <w:right w:val="none" w:sz="0" w:space="0" w:color="auto"/>
          </w:divBdr>
          <w:divsChild>
            <w:div w:id="1289972883">
              <w:marLeft w:val="0"/>
              <w:marRight w:val="0"/>
              <w:marTop w:val="0"/>
              <w:marBottom w:val="0"/>
              <w:divBdr>
                <w:top w:val="none" w:sz="0" w:space="0" w:color="auto"/>
                <w:left w:val="none" w:sz="0" w:space="0" w:color="auto"/>
                <w:bottom w:val="none" w:sz="0" w:space="0" w:color="auto"/>
                <w:right w:val="none" w:sz="0" w:space="0" w:color="auto"/>
              </w:divBdr>
            </w:div>
            <w:div w:id="2077824422">
              <w:marLeft w:val="0"/>
              <w:marRight w:val="0"/>
              <w:marTop w:val="0"/>
              <w:marBottom w:val="0"/>
              <w:divBdr>
                <w:top w:val="none" w:sz="0" w:space="0" w:color="auto"/>
                <w:left w:val="none" w:sz="0" w:space="0" w:color="auto"/>
                <w:bottom w:val="none" w:sz="0" w:space="0" w:color="auto"/>
                <w:right w:val="none" w:sz="0" w:space="0" w:color="auto"/>
              </w:divBdr>
            </w:div>
          </w:divsChild>
        </w:div>
        <w:div w:id="1200169982">
          <w:marLeft w:val="0"/>
          <w:marRight w:val="0"/>
          <w:marTop w:val="0"/>
          <w:marBottom w:val="0"/>
          <w:divBdr>
            <w:top w:val="none" w:sz="0" w:space="0" w:color="auto"/>
            <w:left w:val="none" w:sz="0" w:space="0" w:color="auto"/>
            <w:bottom w:val="none" w:sz="0" w:space="0" w:color="auto"/>
            <w:right w:val="none" w:sz="0" w:space="0" w:color="auto"/>
          </w:divBdr>
        </w:div>
      </w:divsChild>
    </w:div>
    <w:div w:id="1504125868">
      <w:bodyDiv w:val="1"/>
      <w:marLeft w:val="0"/>
      <w:marRight w:val="0"/>
      <w:marTop w:val="0"/>
      <w:marBottom w:val="0"/>
      <w:divBdr>
        <w:top w:val="none" w:sz="0" w:space="0" w:color="auto"/>
        <w:left w:val="none" w:sz="0" w:space="0" w:color="auto"/>
        <w:bottom w:val="none" w:sz="0" w:space="0" w:color="auto"/>
        <w:right w:val="none" w:sz="0" w:space="0" w:color="auto"/>
      </w:divBdr>
    </w:div>
    <w:div w:id="1563517131">
      <w:bodyDiv w:val="1"/>
      <w:marLeft w:val="0"/>
      <w:marRight w:val="0"/>
      <w:marTop w:val="0"/>
      <w:marBottom w:val="0"/>
      <w:divBdr>
        <w:top w:val="none" w:sz="0" w:space="0" w:color="auto"/>
        <w:left w:val="none" w:sz="0" w:space="0" w:color="auto"/>
        <w:bottom w:val="none" w:sz="0" w:space="0" w:color="auto"/>
        <w:right w:val="none" w:sz="0" w:space="0" w:color="auto"/>
      </w:divBdr>
    </w:div>
    <w:div w:id="1613977947">
      <w:bodyDiv w:val="1"/>
      <w:marLeft w:val="0"/>
      <w:marRight w:val="0"/>
      <w:marTop w:val="0"/>
      <w:marBottom w:val="0"/>
      <w:divBdr>
        <w:top w:val="none" w:sz="0" w:space="0" w:color="auto"/>
        <w:left w:val="none" w:sz="0" w:space="0" w:color="auto"/>
        <w:bottom w:val="none" w:sz="0" w:space="0" w:color="auto"/>
        <w:right w:val="none" w:sz="0" w:space="0" w:color="auto"/>
      </w:divBdr>
    </w:div>
    <w:div w:id="1624379813">
      <w:bodyDiv w:val="1"/>
      <w:marLeft w:val="0"/>
      <w:marRight w:val="0"/>
      <w:marTop w:val="0"/>
      <w:marBottom w:val="0"/>
      <w:divBdr>
        <w:top w:val="none" w:sz="0" w:space="0" w:color="auto"/>
        <w:left w:val="none" w:sz="0" w:space="0" w:color="auto"/>
        <w:bottom w:val="none" w:sz="0" w:space="0" w:color="auto"/>
        <w:right w:val="none" w:sz="0" w:space="0" w:color="auto"/>
      </w:divBdr>
    </w:div>
    <w:div w:id="1628701429">
      <w:bodyDiv w:val="1"/>
      <w:marLeft w:val="0"/>
      <w:marRight w:val="0"/>
      <w:marTop w:val="0"/>
      <w:marBottom w:val="0"/>
      <w:divBdr>
        <w:top w:val="none" w:sz="0" w:space="0" w:color="auto"/>
        <w:left w:val="none" w:sz="0" w:space="0" w:color="auto"/>
        <w:bottom w:val="none" w:sz="0" w:space="0" w:color="auto"/>
        <w:right w:val="none" w:sz="0" w:space="0" w:color="auto"/>
      </w:divBdr>
    </w:div>
    <w:div w:id="1636332127">
      <w:bodyDiv w:val="1"/>
      <w:marLeft w:val="0"/>
      <w:marRight w:val="0"/>
      <w:marTop w:val="0"/>
      <w:marBottom w:val="0"/>
      <w:divBdr>
        <w:top w:val="none" w:sz="0" w:space="0" w:color="auto"/>
        <w:left w:val="none" w:sz="0" w:space="0" w:color="auto"/>
        <w:bottom w:val="none" w:sz="0" w:space="0" w:color="auto"/>
        <w:right w:val="none" w:sz="0" w:space="0" w:color="auto"/>
      </w:divBdr>
    </w:div>
    <w:div w:id="1649937163">
      <w:bodyDiv w:val="1"/>
      <w:marLeft w:val="0"/>
      <w:marRight w:val="0"/>
      <w:marTop w:val="0"/>
      <w:marBottom w:val="0"/>
      <w:divBdr>
        <w:top w:val="none" w:sz="0" w:space="0" w:color="auto"/>
        <w:left w:val="none" w:sz="0" w:space="0" w:color="auto"/>
        <w:bottom w:val="none" w:sz="0" w:space="0" w:color="auto"/>
        <w:right w:val="none" w:sz="0" w:space="0" w:color="auto"/>
      </w:divBdr>
    </w:div>
    <w:div w:id="1687753611">
      <w:bodyDiv w:val="1"/>
      <w:marLeft w:val="0"/>
      <w:marRight w:val="0"/>
      <w:marTop w:val="0"/>
      <w:marBottom w:val="0"/>
      <w:divBdr>
        <w:top w:val="none" w:sz="0" w:space="0" w:color="auto"/>
        <w:left w:val="none" w:sz="0" w:space="0" w:color="auto"/>
        <w:bottom w:val="none" w:sz="0" w:space="0" w:color="auto"/>
        <w:right w:val="none" w:sz="0" w:space="0" w:color="auto"/>
      </w:divBdr>
    </w:div>
    <w:div w:id="1707556287">
      <w:bodyDiv w:val="1"/>
      <w:marLeft w:val="0"/>
      <w:marRight w:val="0"/>
      <w:marTop w:val="0"/>
      <w:marBottom w:val="0"/>
      <w:divBdr>
        <w:top w:val="none" w:sz="0" w:space="0" w:color="auto"/>
        <w:left w:val="none" w:sz="0" w:space="0" w:color="auto"/>
        <w:bottom w:val="none" w:sz="0" w:space="0" w:color="auto"/>
        <w:right w:val="none" w:sz="0" w:space="0" w:color="auto"/>
      </w:divBdr>
    </w:div>
    <w:div w:id="1753239954">
      <w:bodyDiv w:val="1"/>
      <w:marLeft w:val="0"/>
      <w:marRight w:val="0"/>
      <w:marTop w:val="0"/>
      <w:marBottom w:val="0"/>
      <w:divBdr>
        <w:top w:val="none" w:sz="0" w:space="0" w:color="auto"/>
        <w:left w:val="none" w:sz="0" w:space="0" w:color="auto"/>
        <w:bottom w:val="none" w:sz="0" w:space="0" w:color="auto"/>
        <w:right w:val="none" w:sz="0" w:space="0" w:color="auto"/>
      </w:divBdr>
    </w:div>
    <w:div w:id="1791894708">
      <w:bodyDiv w:val="1"/>
      <w:marLeft w:val="0"/>
      <w:marRight w:val="0"/>
      <w:marTop w:val="0"/>
      <w:marBottom w:val="0"/>
      <w:divBdr>
        <w:top w:val="none" w:sz="0" w:space="0" w:color="auto"/>
        <w:left w:val="none" w:sz="0" w:space="0" w:color="auto"/>
        <w:bottom w:val="none" w:sz="0" w:space="0" w:color="auto"/>
        <w:right w:val="none" w:sz="0" w:space="0" w:color="auto"/>
      </w:divBdr>
    </w:div>
    <w:div w:id="1803771835">
      <w:bodyDiv w:val="1"/>
      <w:marLeft w:val="0"/>
      <w:marRight w:val="0"/>
      <w:marTop w:val="0"/>
      <w:marBottom w:val="0"/>
      <w:divBdr>
        <w:top w:val="none" w:sz="0" w:space="0" w:color="auto"/>
        <w:left w:val="none" w:sz="0" w:space="0" w:color="auto"/>
        <w:bottom w:val="none" w:sz="0" w:space="0" w:color="auto"/>
        <w:right w:val="none" w:sz="0" w:space="0" w:color="auto"/>
      </w:divBdr>
    </w:div>
    <w:div w:id="1840147834">
      <w:bodyDiv w:val="1"/>
      <w:marLeft w:val="0"/>
      <w:marRight w:val="0"/>
      <w:marTop w:val="0"/>
      <w:marBottom w:val="0"/>
      <w:divBdr>
        <w:top w:val="none" w:sz="0" w:space="0" w:color="auto"/>
        <w:left w:val="none" w:sz="0" w:space="0" w:color="auto"/>
        <w:bottom w:val="none" w:sz="0" w:space="0" w:color="auto"/>
        <w:right w:val="none" w:sz="0" w:space="0" w:color="auto"/>
      </w:divBdr>
    </w:div>
    <w:div w:id="1848590760">
      <w:bodyDiv w:val="1"/>
      <w:marLeft w:val="0"/>
      <w:marRight w:val="0"/>
      <w:marTop w:val="0"/>
      <w:marBottom w:val="0"/>
      <w:divBdr>
        <w:top w:val="none" w:sz="0" w:space="0" w:color="auto"/>
        <w:left w:val="none" w:sz="0" w:space="0" w:color="auto"/>
        <w:bottom w:val="none" w:sz="0" w:space="0" w:color="auto"/>
        <w:right w:val="none" w:sz="0" w:space="0" w:color="auto"/>
      </w:divBdr>
    </w:div>
    <w:div w:id="1875772293">
      <w:bodyDiv w:val="1"/>
      <w:marLeft w:val="0"/>
      <w:marRight w:val="0"/>
      <w:marTop w:val="0"/>
      <w:marBottom w:val="0"/>
      <w:divBdr>
        <w:top w:val="none" w:sz="0" w:space="0" w:color="auto"/>
        <w:left w:val="none" w:sz="0" w:space="0" w:color="auto"/>
        <w:bottom w:val="none" w:sz="0" w:space="0" w:color="auto"/>
        <w:right w:val="none" w:sz="0" w:space="0" w:color="auto"/>
      </w:divBdr>
    </w:div>
    <w:div w:id="1876774180">
      <w:bodyDiv w:val="1"/>
      <w:marLeft w:val="0"/>
      <w:marRight w:val="0"/>
      <w:marTop w:val="0"/>
      <w:marBottom w:val="0"/>
      <w:divBdr>
        <w:top w:val="none" w:sz="0" w:space="0" w:color="auto"/>
        <w:left w:val="none" w:sz="0" w:space="0" w:color="auto"/>
        <w:bottom w:val="none" w:sz="0" w:space="0" w:color="auto"/>
        <w:right w:val="none" w:sz="0" w:space="0" w:color="auto"/>
      </w:divBdr>
    </w:div>
    <w:div w:id="1909269495">
      <w:bodyDiv w:val="1"/>
      <w:marLeft w:val="0"/>
      <w:marRight w:val="0"/>
      <w:marTop w:val="0"/>
      <w:marBottom w:val="0"/>
      <w:divBdr>
        <w:top w:val="none" w:sz="0" w:space="0" w:color="auto"/>
        <w:left w:val="none" w:sz="0" w:space="0" w:color="auto"/>
        <w:bottom w:val="none" w:sz="0" w:space="0" w:color="auto"/>
        <w:right w:val="none" w:sz="0" w:space="0" w:color="auto"/>
      </w:divBdr>
    </w:div>
    <w:div w:id="1931961921">
      <w:bodyDiv w:val="1"/>
      <w:marLeft w:val="0"/>
      <w:marRight w:val="0"/>
      <w:marTop w:val="0"/>
      <w:marBottom w:val="0"/>
      <w:divBdr>
        <w:top w:val="none" w:sz="0" w:space="0" w:color="auto"/>
        <w:left w:val="none" w:sz="0" w:space="0" w:color="auto"/>
        <w:bottom w:val="none" w:sz="0" w:space="0" w:color="auto"/>
        <w:right w:val="none" w:sz="0" w:space="0" w:color="auto"/>
      </w:divBdr>
    </w:div>
    <w:div w:id="2055738253">
      <w:bodyDiv w:val="1"/>
      <w:marLeft w:val="0"/>
      <w:marRight w:val="0"/>
      <w:marTop w:val="0"/>
      <w:marBottom w:val="0"/>
      <w:divBdr>
        <w:top w:val="none" w:sz="0" w:space="0" w:color="auto"/>
        <w:left w:val="none" w:sz="0" w:space="0" w:color="auto"/>
        <w:bottom w:val="none" w:sz="0" w:space="0" w:color="auto"/>
        <w:right w:val="none" w:sz="0" w:space="0" w:color="auto"/>
      </w:divBdr>
    </w:div>
    <w:div w:id="2075858044">
      <w:bodyDiv w:val="1"/>
      <w:marLeft w:val="0"/>
      <w:marRight w:val="0"/>
      <w:marTop w:val="0"/>
      <w:marBottom w:val="0"/>
      <w:divBdr>
        <w:top w:val="none" w:sz="0" w:space="0" w:color="auto"/>
        <w:left w:val="none" w:sz="0" w:space="0" w:color="auto"/>
        <w:bottom w:val="none" w:sz="0" w:space="0" w:color="auto"/>
        <w:right w:val="none" w:sz="0" w:space="0" w:color="auto"/>
      </w:divBdr>
    </w:div>
    <w:div w:id="2093579070">
      <w:bodyDiv w:val="1"/>
      <w:marLeft w:val="0"/>
      <w:marRight w:val="0"/>
      <w:marTop w:val="0"/>
      <w:marBottom w:val="0"/>
      <w:divBdr>
        <w:top w:val="none" w:sz="0" w:space="0" w:color="auto"/>
        <w:left w:val="none" w:sz="0" w:space="0" w:color="auto"/>
        <w:bottom w:val="none" w:sz="0" w:space="0" w:color="auto"/>
        <w:right w:val="none" w:sz="0" w:space="0" w:color="auto"/>
      </w:divBdr>
    </w:div>
    <w:div w:id="2107845696">
      <w:bodyDiv w:val="1"/>
      <w:marLeft w:val="0"/>
      <w:marRight w:val="0"/>
      <w:marTop w:val="0"/>
      <w:marBottom w:val="0"/>
      <w:divBdr>
        <w:top w:val="none" w:sz="0" w:space="0" w:color="auto"/>
        <w:left w:val="none" w:sz="0" w:space="0" w:color="auto"/>
        <w:bottom w:val="none" w:sz="0" w:space="0" w:color="auto"/>
        <w:right w:val="none" w:sz="0" w:space="0" w:color="auto"/>
      </w:divBdr>
    </w:div>
    <w:div w:id="2118675318">
      <w:bodyDiv w:val="1"/>
      <w:marLeft w:val="0"/>
      <w:marRight w:val="0"/>
      <w:marTop w:val="0"/>
      <w:marBottom w:val="0"/>
      <w:divBdr>
        <w:top w:val="none" w:sz="0" w:space="0" w:color="auto"/>
        <w:left w:val="none" w:sz="0" w:space="0" w:color="auto"/>
        <w:bottom w:val="none" w:sz="0" w:space="0" w:color="auto"/>
        <w:right w:val="none" w:sz="0" w:space="0" w:color="auto"/>
      </w:divBdr>
    </w:div>
    <w:div w:id="2119594245">
      <w:bodyDiv w:val="1"/>
      <w:marLeft w:val="0"/>
      <w:marRight w:val="0"/>
      <w:marTop w:val="0"/>
      <w:marBottom w:val="0"/>
      <w:divBdr>
        <w:top w:val="none" w:sz="0" w:space="0" w:color="auto"/>
        <w:left w:val="none" w:sz="0" w:space="0" w:color="auto"/>
        <w:bottom w:val="none" w:sz="0" w:space="0" w:color="auto"/>
        <w:right w:val="none" w:sz="0" w:space="0" w:color="auto"/>
      </w:divBdr>
      <w:divsChild>
        <w:div w:id="24142221">
          <w:marLeft w:val="0"/>
          <w:marRight w:val="0"/>
          <w:marTop w:val="0"/>
          <w:marBottom w:val="0"/>
          <w:divBdr>
            <w:top w:val="none" w:sz="0" w:space="0" w:color="auto"/>
            <w:left w:val="none" w:sz="0" w:space="0" w:color="auto"/>
            <w:bottom w:val="none" w:sz="0" w:space="0" w:color="auto"/>
            <w:right w:val="none" w:sz="0" w:space="0" w:color="auto"/>
          </w:divBdr>
        </w:div>
        <w:div w:id="203906058">
          <w:marLeft w:val="0"/>
          <w:marRight w:val="0"/>
          <w:marTop w:val="0"/>
          <w:marBottom w:val="0"/>
          <w:divBdr>
            <w:top w:val="none" w:sz="0" w:space="0" w:color="auto"/>
            <w:left w:val="none" w:sz="0" w:space="0" w:color="auto"/>
            <w:bottom w:val="none" w:sz="0" w:space="0" w:color="auto"/>
            <w:right w:val="none" w:sz="0" w:space="0" w:color="auto"/>
          </w:divBdr>
        </w:div>
        <w:div w:id="225923874">
          <w:marLeft w:val="0"/>
          <w:marRight w:val="0"/>
          <w:marTop w:val="0"/>
          <w:marBottom w:val="0"/>
          <w:divBdr>
            <w:top w:val="none" w:sz="0" w:space="0" w:color="auto"/>
            <w:left w:val="none" w:sz="0" w:space="0" w:color="auto"/>
            <w:bottom w:val="none" w:sz="0" w:space="0" w:color="auto"/>
            <w:right w:val="none" w:sz="0" w:space="0" w:color="auto"/>
          </w:divBdr>
        </w:div>
        <w:div w:id="997608835">
          <w:marLeft w:val="0"/>
          <w:marRight w:val="0"/>
          <w:marTop w:val="0"/>
          <w:marBottom w:val="0"/>
          <w:divBdr>
            <w:top w:val="none" w:sz="0" w:space="0" w:color="auto"/>
            <w:left w:val="none" w:sz="0" w:space="0" w:color="auto"/>
            <w:bottom w:val="none" w:sz="0" w:space="0" w:color="auto"/>
            <w:right w:val="none" w:sz="0" w:space="0" w:color="auto"/>
          </w:divBdr>
        </w:div>
        <w:div w:id="1313751077">
          <w:marLeft w:val="0"/>
          <w:marRight w:val="0"/>
          <w:marTop w:val="0"/>
          <w:marBottom w:val="0"/>
          <w:divBdr>
            <w:top w:val="none" w:sz="0" w:space="0" w:color="auto"/>
            <w:left w:val="none" w:sz="0" w:space="0" w:color="auto"/>
            <w:bottom w:val="none" w:sz="0" w:space="0" w:color="auto"/>
            <w:right w:val="none" w:sz="0" w:space="0" w:color="auto"/>
          </w:divBdr>
        </w:div>
        <w:div w:id="1550609531">
          <w:marLeft w:val="0"/>
          <w:marRight w:val="0"/>
          <w:marTop w:val="0"/>
          <w:marBottom w:val="0"/>
          <w:divBdr>
            <w:top w:val="none" w:sz="0" w:space="0" w:color="auto"/>
            <w:left w:val="none" w:sz="0" w:space="0" w:color="auto"/>
            <w:bottom w:val="none" w:sz="0" w:space="0" w:color="auto"/>
            <w:right w:val="none" w:sz="0" w:space="0" w:color="auto"/>
          </w:divBdr>
        </w:div>
        <w:div w:id="1727143451">
          <w:marLeft w:val="0"/>
          <w:marRight w:val="0"/>
          <w:marTop w:val="0"/>
          <w:marBottom w:val="0"/>
          <w:divBdr>
            <w:top w:val="none" w:sz="0" w:space="0" w:color="auto"/>
            <w:left w:val="none" w:sz="0" w:space="0" w:color="auto"/>
            <w:bottom w:val="none" w:sz="0" w:space="0" w:color="auto"/>
            <w:right w:val="none" w:sz="0" w:space="0" w:color="auto"/>
          </w:divBdr>
        </w:div>
        <w:div w:id="1918978732">
          <w:marLeft w:val="0"/>
          <w:marRight w:val="0"/>
          <w:marTop w:val="0"/>
          <w:marBottom w:val="0"/>
          <w:divBdr>
            <w:top w:val="none" w:sz="0" w:space="0" w:color="auto"/>
            <w:left w:val="none" w:sz="0" w:space="0" w:color="auto"/>
            <w:bottom w:val="none" w:sz="0" w:space="0" w:color="auto"/>
            <w:right w:val="none" w:sz="0" w:space="0" w:color="auto"/>
          </w:divBdr>
        </w:div>
        <w:div w:id="1955289338">
          <w:marLeft w:val="0"/>
          <w:marRight w:val="0"/>
          <w:marTop w:val="0"/>
          <w:marBottom w:val="0"/>
          <w:divBdr>
            <w:top w:val="none" w:sz="0" w:space="0" w:color="auto"/>
            <w:left w:val="none" w:sz="0" w:space="0" w:color="auto"/>
            <w:bottom w:val="none" w:sz="0" w:space="0" w:color="auto"/>
            <w:right w:val="none" w:sz="0" w:space="0" w:color="auto"/>
          </w:divBdr>
        </w:div>
      </w:divsChild>
    </w:div>
    <w:div w:id="212815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iatistandard.org/en/about/iati-standard/"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find-tender.service.gov.uk/Notice/010888-2021" TargetMode="External"/><Relationship Id="rId29" Type="http://schemas.openxmlformats.org/officeDocument/2006/relationships/fontTable" Target="fontTable.xml"/><Relationship Id="Rd359d7af63064330"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footer" Target="footer3.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assets.publishing.service.gov.uk/government/uploads/system/uploads/attachment_data/file/840802/Smart-Rules-External-Oct19.pdf.pdf" TargetMode="External"/><Relationship Id="rId27" Type="http://schemas.openxmlformats.org/officeDocument/2006/relationships/header" Target="header6.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uk-climate-finance-results" TargetMode="External"/><Relationship Id="rId3" Type="http://schemas.openxmlformats.org/officeDocument/2006/relationships/hyperlink" Target="https://www.globalfundforwomen.org/movements/peru/" TargetMode="External"/><Relationship Id="rId7" Type="http://schemas.openxmlformats.org/officeDocument/2006/relationships/hyperlink" Target="https://www.globalwitness.org/en/blog/perus-forest-inspection-agency-osinfor-regains-its-independence-but-what-next/" TargetMode="External"/><Relationship Id="rId2" Type="http://schemas.openxmlformats.org/officeDocument/2006/relationships/hyperlink" Target="https://www.younglives.org.uk/content/teenage-pregnancy-peru-why-its-so-high-and-what-can-be-done" TargetMode="External"/><Relationship Id="rId1" Type="http://schemas.openxmlformats.org/officeDocument/2006/relationships/hyperlink" Target="https://www.portalces.org/sites/default/files/references/064_Mullingan_Andes_basins_biophysical_climate_change.pdf" TargetMode="External"/><Relationship Id="rId6" Type="http://schemas.openxmlformats.org/officeDocument/2006/relationships/hyperlink" Target="https://www.globalwitness.org/en/blog/perus-forest-inspection-agency-osinfor-regains-its-independence-but-what-next/" TargetMode="External"/><Relationship Id="rId5" Type="http://schemas.openxmlformats.org/officeDocument/2006/relationships/hyperlink" Target="https://www.timbertradeportal.com/countries/peru/" TargetMode="External"/><Relationship Id="rId10" Type="http://schemas.openxmlformats.org/officeDocument/2006/relationships/hyperlink" Target="https://beamexchange.org/resources/633/" TargetMode="External"/><Relationship Id="rId4" Type="http://schemas.openxmlformats.org/officeDocument/2006/relationships/hyperlink" Target="https://www.kitco.com/news/2021-11-01/Peru-s-mining-industry-expands-12-in-September-report.html" TargetMode="External"/><Relationship Id="rId9" Type="http://schemas.openxmlformats.org/officeDocument/2006/relationships/hyperlink" Target="https://www.unccd.int/news-stories/stories/cop27-shows-importance-land-solving-climate-crisis" TargetMode="External"/></Relationships>
</file>

<file path=word/documenttasks/documenttasks1.xml><?xml version="1.0" encoding="utf-8"?>
<t:Tasks xmlns:t="http://schemas.microsoft.com/office/tasks/2019/documenttasks" xmlns:oel="http://schemas.microsoft.com/office/2019/extlst">
  <t:Task id="{14742EEE-26FB-42C4-8F5F-0F797DA65E77}">
    <t:Anchor>
      <t:Comment id="621282948"/>
    </t:Anchor>
    <t:History>
      <t:Event id="{82B132C4-38FE-4E06-BA70-5AD51CDE62F7}" time="2021-10-07T10:44:58.142Z">
        <t:Attribution userId="S::nathalie.olsen@defra.gov.uk::a3f06c09-c6a4-483e-891d-8fef7f392955" userProvider="AD" userName="Olsen, Nathalie"/>
        <t:Anchor>
          <t:Comment id="63105262"/>
        </t:Anchor>
        <t:Create/>
      </t:Event>
      <t:Event id="{12783EC2-1455-4390-BED1-C9AC7743024C}" time="2021-10-07T10:44:58.142Z">
        <t:Attribution userId="S::nathalie.olsen@defra.gov.uk::a3f06c09-c6a4-483e-891d-8fef7f392955" userProvider="AD" userName="Olsen, Nathalie"/>
        <t:Anchor>
          <t:Comment id="63105262"/>
        </t:Anchor>
        <t:Assign userId="S::Kate.Wright@defra.gov.uk::eb269d97-5b07-4a72-bef5-ac13a4223c99" userProvider="AD" userName="Wright, Kate"/>
      </t:Event>
      <t:Event id="{CB39AB1D-BB7C-4734-BBA8-64D0EC27A5CA}" time="2021-10-07T10:44:58.142Z">
        <t:Attribution userId="S::nathalie.olsen@defra.gov.uk::a3f06c09-c6a4-483e-891d-8fef7f392955" userProvider="AD" userName="Olsen, Nathalie"/>
        <t:Anchor>
          <t:Comment id="63105262"/>
        </t:Anchor>
        <t:SetTitle title="@Wright, Kate thanks Kate, let's keep in for the moment."/>
      </t:Event>
    </t:History>
  </t:Task>
  <t:Task id="{9AFF7F37-D78D-48A9-8DAB-28D7B7ABBAB3}">
    <t:Anchor>
      <t:Comment id="205928635"/>
    </t:Anchor>
    <t:History>
      <t:Event id="{BB5F8813-ADF6-483C-84CB-557930B35EF2}" time="2023-02-27T15:16:38.675Z">
        <t:Attribution userId="S::eleanor.schuricht@defra.gov.uk::bbe07a69-b607-44f9-8e3b-c9a3528d0440" userProvider="AD" userName="Schuricht, Eleanor"/>
        <t:Anchor>
          <t:Comment id="205928635"/>
        </t:Anchor>
        <t:Create/>
      </t:Event>
      <t:Event id="{3122C78C-ED86-4396-ACC1-B2AD6F655A5A}" time="2023-02-27T15:16:38.675Z">
        <t:Attribution userId="S::eleanor.schuricht@defra.gov.uk::bbe07a69-b607-44f9-8e3b-c9a3528d0440" userProvider="AD" userName="Schuricht, Eleanor"/>
        <t:Anchor>
          <t:Comment id="205928635"/>
        </t:Anchor>
        <t:Assign userId="S::Rianna.Carter@defra.gov.uk::ae6ee4b4-5031-4b1d-ad3e-a3a4ae9e3091" userProvider="AD" userName="Carter, Rianna"/>
      </t:Event>
      <t:Event id="{77D42AA2-932D-47D3-AD12-2AE9E2309389}" time="2023-02-27T15:16:38.675Z">
        <t:Attribution userId="S::eleanor.schuricht@defra.gov.uk::bbe07a69-b607-44f9-8e3b-c9a3528d0440" userProvider="AD" userName="Schuricht, Eleanor"/>
        <t:Anchor>
          <t:Comment id="205928635"/>
        </t:Anchor>
        <t:SetTitle title="Again this section as edited in other BC's @Carter, Rianna pls double check and cross reference to make sure all are consistent thanks."/>
      </t:Event>
    </t:History>
  </t:Task>
  <t:Task id="{4EDF9B1D-627F-4267-B4A7-694F9C6ED5B6}">
    <t:Anchor>
      <t:Comment id="407533390"/>
    </t:Anchor>
    <t:History>
      <t:Event id="{3CB3092B-E9CF-46C4-90F8-2D2A2FF73AFE}" time="2023-02-27T15:44:36.407Z">
        <t:Attribution userId="S::eleanor.schuricht@defra.gov.uk::bbe07a69-b607-44f9-8e3b-c9a3528d0440" userProvider="AD" userName="Schuricht, Eleanor"/>
        <t:Anchor>
          <t:Comment id="407533390"/>
        </t:Anchor>
        <t:Create/>
      </t:Event>
      <t:Event id="{48C208EF-FD03-42C3-A0A5-F0B914DAE58F}" time="2023-02-27T15:44:36.407Z">
        <t:Attribution userId="S::eleanor.schuricht@defra.gov.uk::bbe07a69-b607-44f9-8e3b-c9a3528d0440" userProvider="AD" userName="Schuricht, Eleanor"/>
        <t:Anchor>
          <t:Comment id="407533390"/>
        </t:Anchor>
        <t:Assign userId="S::Rianna.Carter@defra.gov.uk::ae6ee4b4-5031-4b1d-ad3e-a3a4ae9e3091" userProvider="AD" userName="Carter, Rianna"/>
      </t:Event>
      <t:Event id="{A1840F6B-69C6-45DB-9CA0-BC32871580D4}" time="2023-02-27T15:44:36.407Z">
        <t:Attribution userId="S::eleanor.schuricht@defra.gov.uk::bbe07a69-b607-44f9-8e3b-c9a3528d0440" userProvider="AD" userName="Schuricht, Eleanor"/>
        <t:Anchor>
          <t:Comment id="407533390"/>
        </t:Anchor>
        <t:SetTitle title="Again this was changed in other BCs @Carter, Riann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opic xmlns="662745e8-e224-48e8-a2e3-254862b8c2f5">International Conservation Team Document library</Topic>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TaxCatchAll xmlns="662745e8-e224-48e8-a2e3-254862b8c2f5">
      <Value>9</Value>
      <Value>10</Value>
      <Value>2</Value>
      <Value>1</Value>
      <Value>3</Value>
    </TaxCatchAll>
    <Team xmlns="662745e8-e224-48e8-a2e3-254862b8c2f5">International</Team>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Defra Group</TermName>
          <TermId xmlns="http://schemas.microsoft.com/office/infopath/2007/PartnerControls">0867f7b3-e76e-40ca-bb1f-5ba341a49230</TermId>
        </TermInfo>
      </Terms>
    </ddeb1fd0a9ad4436a96525d34737dc44>
    <HOMigrated xmlns="662745e8-e224-48e8-a2e3-254862b8c2f5">false</HOMigrated>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662745e8-e224-48e8-a2e3-254862b8c2f5">
      <Terms xmlns="http://schemas.microsoft.com/office/infopath/2007/PartnerControls"/>
    </k85d23755b3a46b5a51451cf336b2e9b>
    <TaxCatchAllLabel xmlns="662745e8-e224-48e8-a2e3-254862b8c2f5" xsi:nil="true"/>
    <lcf76f155ced4ddcb4097134ff3c332f xmlns="6259cb10-b468-4b8f-8ecb-4980047b602e">
      <Terms xmlns="http://schemas.microsoft.com/office/infopath/2007/PartnerControls"/>
    </lcf76f155ced4ddcb4097134ff3c332f>
    <SharedWithUsers xmlns="835ea493-751c-4f32-b609-34a140130801">
      <UserInfo>
        <DisplayName>Mayfield, Tracey</DisplayName>
        <AccountId>464</AccountId>
        <AccountType/>
      </UserInfo>
      <UserInfo>
        <DisplayName>Hurley, Jacqueline</DisplayName>
        <AccountId>183</AccountId>
        <AccountType/>
      </UserInfo>
      <UserInfo>
        <DisplayName>Goodman, Natasha</DisplayName>
        <AccountId>143</AccountId>
        <AccountType/>
      </UserInfo>
      <UserInfo>
        <DisplayName>Wilson, Gemma</DisplayName>
        <AccountId>218</AccountId>
        <AccountType/>
      </UserInfo>
      <UserInfo>
        <DisplayName>Barker, Melissa</DisplayName>
        <AccountId>123</AccountId>
        <AccountType/>
      </UserInfo>
      <UserInfo>
        <DisplayName>Carter, Rianna</DisplayName>
        <AccountId>126</AccountId>
        <AccountType/>
      </UserInfo>
      <UserInfo>
        <DisplayName>Schuricht, Eleanor</DisplayName>
        <AccountId>37</AccountId>
        <AccountType/>
      </UserInfo>
      <UserInfo>
        <DisplayName>Waples, Sally</DisplayName>
        <AccountId>36</AccountId>
        <AccountType/>
      </UserInfo>
      <UserInfo>
        <DisplayName>Heath, Roger</DisplayName>
        <AccountId>304</AccountId>
        <AccountType/>
      </UserInfo>
      <UserInfo>
        <DisplayName>Rennie, Alistair</DisplayName>
        <AccountId>315</AccountId>
        <AccountType/>
      </UserInfo>
      <UserInfo>
        <DisplayName>Wright, Kate</DisplayName>
        <AccountId>121</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d1117845-93f6-4da3-abaa-fcb4fa669c78" ContentTypeId="0x010100A5BF1C78D9F64B679A5EBDE1C6598EBC01" PreviousValue="false"/>
</file>

<file path=customXml/item5.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48165BB6036824B9DD866DF030A216B" ma:contentTypeVersion="25" ma:contentTypeDescription="Create a new document." ma:contentTypeScope="" ma:versionID="e55021e3fc299ef9015bb3b457baaab2">
  <xsd:schema xmlns:xsd="http://www.w3.org/2001/XMLSchema" xmlns:xs="http://www.w3.org/2001/XMLSchema" xmlns:p="http://schemas.microsoft.com/office/2006/metadata/properties" xmlns:ns1="http://schemas.microsoft.com/sharepoint/v3" xmlns:ns2="662745e8-e224-48e8-a2e3-254862b8c2f5" xmlns:ns3="6259cb10-b468-4b8f-8ecb-4980047b602e" xmlns:ns4="835ea493-751c-4f32-b609-34a140130801" targetNamespace="http://schemas.microsoft.com/office/2006/metadata/properties" ma:root="true" ma:fieldsID="33b2aa67e9ee3eecc9dc63de39e77fa2" ns1:_="" ns2:_="" ns3:_="" ns4:_="">
    <xsd:import namespace="http://schemas.microsoft.com/sharepoint/v3"/>
    <xsd:import namespace="662745e8-e224-48e8-a2e3-254862b8c2f5"/>
    <xsd:import namespace="6259cb10-b468-4b8f-8ecb-4980047b602e"/>
    <xsd:import namespace="835ea493-751c-4f32-b609-34a140130801"/>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EventHashCode" minOccurs="0"/>
                <xsd:element ref="ns3:MediaServiceDateTaken" minOccurs="0"/>
                <xsd:element ref="ns3:MediaLengthInSeconds" minOccurs="0"/>
                <xsd:element ref="ns4:SharedWithUsers" minOccurs="0"/>
                <xsd:element ref="ns4:SharedWithDetails" minOccurs="0"/>
                <xsd:element ref="ns1:_ip_UnifiedCompliancePolicyProperties" minOccurs="0"/>
                <xsd:element ref="ns1:_ip_UnifiedCompliancePolicyUIAction" minOccurs="0"/>
                <xsd:element ref="ns3:MediaServiceObjectDetectorVersions" minOccurs="0"/>
                <xsd:element ref="ns3:MediaServiceLocation" minOccurs="0"/>
                <xsd:element ref="ns3:MediaServiceSearchProperties" minOccurs="0"/>
                <xsd:element ref="ns3:MediaServiceMetadata" minOccurs="0"/>
                <xsd:element ref="ns3:MediaServiceFastMetadata" minOccurs="0"/>
                <xsd:element ref="ns3:lcf76f155ced4ddcb4097134ff3c332f" minOccurs="0"/>
                <xsd:element ref="ns3:MediaServiceOCR"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16bdf7e-6d2f-4b99-8762-622e67fd1998}" ma:internalName="TaxCatchAll" ma:showField="CatchAllData" ma:web="835ea493-751c-4f32-b609-34a1401308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16bdf7e-6d2f-4b99-8762-622e67fd1998}" ma:internalName="TaxCatchAllLabel" ma:readOnly="true" ma:showField="CatchAllDataLabel" ma:web="835ea493-751c-4f32-b609-34a140130801">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6;#Work Delivery|388f4f80-46e6-4bcd-8bd1-cea0059da8bd"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ODA and International Biodiversity Funds" ma:internalName="Team" ma:readOnly="false">
      <xsd:simpleType>
        <xsd:restriction base="dms:Text"/>
      </xsd:simpleType>
    </xsd:element>
    <xsd:element name="Topic" ma:index="20" nillable="true" ma:displayName="Topic" ma:default="Ecosystems Protection &amp; Restoration"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5;#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3;#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59cb10-b468-4b8f-8ecb-4980047b602e" elementFormDefault="qualified">
    <xsd:import namespace="http://schemas.microsoft.com/office/2006/documentManagement/types"/>
    <xsd:import namespace="http://schemas.microsoft.com/office/infopath/2007/PartnerControls"/>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6" nillable="true" ma:displayName="MediaServiceDateTaken" ma:internalName="MediaServiceDateTake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Location" ma:index="33" nillable="true" ma:displayName="Location" ma:indexed="true" ma:internalName="MediaServiceLocation"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9" nillable="true" ma:displayName="Extracted Text" ma:internalName="MediaServiceOCR" ma:readOnly="true">
      <xsd:simpleType>
        <xsd:restriction base="dms:Note">
          <xsd:maxLength value="255"/>
        </xsd:restriction>
      </xsd:simpleType>
    </xsd:element>
    <xsd:element name="MediaServiceGenerationTime" ma:index="40"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ea493-751c-4f32-b609-34a140130801"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0F0A8-7B61-4870-A5B9-F19CBEA5FA3D}">
  <ds:schemaRefs>
    <ds:schemaRef ds:uri="http://schemas.microsoft.com/sharepoint/v3/contenttype/forms"/>
  </ds:schemaRefs>
</ds:datastoreItem>
</file>

<file path=customXml/itemProps2.xml><?xml version="1.0" encoding="utf-8"?>
<ds:datastoreItem xmlns:ds="http://schemas.openxmlformats.org/officeDocument/2006/customXml" ds:itemID="{F1DF0261-C17E-48DA-ABD4-51F87EA7DA56}">
  <ds:schemaRefs>
    <ds:schemaRef ds:uri="http://schemas.microsoft.com/office/2006/metadata/properties"/>
    <ds:schemaRef ds:uri="http://schemas.microsoft.com/office/infopath/2007/PartnerControls"/>
    <ds:schemaRef ds:uri="662745e8-e224-48e8-a2e3-254862b8c2f5"/>
    <ds:schemaRef ds:uri="6259cb10-b468-4b8f-8ecb-4980047b602e"/>
    <ds:schemaRef ds:uri="835ea493-751c-4f32-b609-34a140130801"/>
    <ds:schemaRef ds:uri="http://schemas.microsoft.com/sharepoint/v3"/>
  </ds:schemaRefs>
</ds:datastoreItem>
</file>

<file path=customXml/itemProps3.xml><?xml version="1.0" encoding="utf-8"?>
<ds:datastoreItem xmlns:ds="http://schemas.openxmlformats.org/officeDocument/2006/customXml" ds:itemID="{374914E3-0CF3-4115-9764-B5E905623F2F}">
  <ds:schemaRefs>
    <ds:schemaRef ds:uri="http://schemas.openxmlformats.org/officeDocument/2006/bibliography"/>
  </ds:schemaRefs>
</ds:datastoreItem>
</file>

<file path=customXml/itemProps4.xml><?xml version="1.0" encoding="utf-8"?>
<ds:datastoreItem xmlns:ds="http://schemas.openxmlformats.org/officeDocument/2006/customXml" ds:itemID="{F3507BC2-EF92-48DF-B964-95679D05EB71}">
  <ds:schemaRefs>
    <ds:schemaRef ds:uri="Microsoft.SharePoint.Taxonomy.ContentTypeSync"/>
  </ds:schemaRefs>
</ds:datastoreItem>
</file>

<file path=customXml/itemProps5.xml><?xml version="1.0" encoding="utf-8"?>
<ds:datastoreItem xmlns:ds="http://schemas.openxmlformats.org/officeDocument/2006/customXml" ds:itemID="{74C6BA97-9FE8-4907-A3C1-A9DBE600C4FA}"/>
</file>

<file path=docMetadata/LabelInfo.xml><?xml version="1.0" encoding="utf-8"?>
<clbl:labelList xmlns:clbl="http://schemas.microsoft.com/office/2020/mipLabelMetadata">
  <clbl:label id="{9e9cc48d-6fba-4c12-9882-137473def580}" enabled="1" method="Privileged" siteId="{d3a2d0d3-7cc8-4f52-bbf9-85bd43d94279}" removed="0"/>
</clbl:labelList>
</file>

<file path=docProps/app.xml><?xml version="1.0" encoding="utf-8"?>
<Properties xmlns="http://schemas.openxmlformats.org/officeDocument/2006/extended-properties" xmlns:vt="http://schemas.openxmlformats.org/officeDocument/2006/docPropsVTypes">
  <Template>Normal</Template>
  <TotalTime>8</TotalTime>
  <Pages>59</Pages>
  <Words>23930</Words>
  <Characters>136406</Characters>
  <Application>Microsoft Office Word</Application>
  <DocSecurity>0</DocSecurity>
  <Lines>1136</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160016</CharactersWithSpaces>
  <SharedDoc>false</SharedDoc>
  <HLinks>
    <vt:vector size="90" baseType="variant">
      <vt:variant>
        <vt:i4>6553686</vt:i4>
      </vt:variant>
      <vt:variant>
        <vt:i4>6</vt:i4>
      </vt:variant>
      <vt:variant>
        <vt:i4>0</vt:i4>
      </vt:variant>
      <vt:variant>
        <vt:i4>5</vt:i4>
      </vt:variant>
      <vt:variant>
        <vt:lpwstr>https://assets.publishing.service.gov.uk/government/uploads/system/uploads/attachment_data/file/840802/Smart-Rules-External-Oct19.pdf.pdf</vt:lpwstr>
      </vt:variant>
      <vt:variant>
        <vt:lpwstr/>
      </vt:variant>
      <vt:variant>
        <vt:i4>6225937</vt:i4>
      </vt:variant>
      <vt:variant>
        <vt:i4>3</vt:i4>
      </vt:variant>
      <vt:variant>
        <vt:i4>0</vt:i4>
      </vt:variant>
      <vt:variant>
        <vt:i4>5</vt:i4>
      </vt:variant>
      <vt:variant>
        <vt:lpwstr>https://iatistandard.org/en/about/iati-standard/</vt:lpwstr>
      </vt:variant>
      <vt:variant>
        <vt:lpwstr/>
      </vt:variant>
      <vt:variant>
        <vt:i4>458774</vt:i4>
      </vt:variant>
      <vt:variant>
        <vt:i4>0</vt:i4>
      </vt:variant>
      <vt:variant>
        <vt:i4>0</vt:i4>
      </vt:variant>
      <vt:variant>
        <vt:i4>5</vt:i4>
      </vt:variant>
      <vt:variant>
        <vt:lpwstr>https://www.find-tender.service.gov.uk/Notice/010888-2021</vt:lpwstr>
      </vt:variant>
      <vt:variant>
        <vt:lpwstr/>
      </vt:variant>
      <vt:variant>
        <vt:i4>4849672</vt:i4>
      </vt:variant>
      <vt:variant>
        <vt:i4>0</vt:i4>
      </vt:variant>
      <vt:variant>
        <vt:i4>0</vt:i4>
      </vt:variant>
      <vt:variant>
        <vt:i4>5</vt:i4>
      </vt:variant>
      <vt:variant>
        <vt:lpwstr>https://www.unccd.int/news-stories/stories/cop27-shows-importance-land-solving-climate-crisis</vt:lpwstr>
      </vt:variant>
      <vt:variant>
        <vt:lpwstr/>
      </vt:variant>
      <vt:variant>
        <vt:i4>7012401</vt:i4>
      </vt:variant>
      <vt:variant>
        <vt:i4>30</vt:i4>
      </vt:variant>
      <vt:variant>
        <vt:i4>0</vt:i4>
      </vt:variant>
      <vt:variant>
        <vt:i4>5</vt:i4>
      </vt:variant>
      <vt:variant>
        <vt:lpwstr>https://beamexchange.org/resources/633/</vt:lpwstr>
      </vt:variant>
      <vt:variant>
        <vt:lpwstr/>
      </vt:variant>
      <vt:variant>
        <vt:i4>1900615</vt:i4>
      </vt:variant>
      <vt:variant>
        <vt:i4>27</vt:i4>
      </vt:variant>
      <vt:variant>
        <vt:i4>0</vt:i4>
      </vt:variant>
      <vt:variant>
        <vt:i4>5</vt:i4>
      </vt:variant>
      <vt:variant>
        <vt:lpwstr>https://www.gov.uk/government/publications/uk-climate-finance-results</vt:lpwstr>
      </vt:variant>
      <vt:variant>
        <vt:lpwstr/>
      </vt:variant>
      <vt:variant>
        <vt:i4>3473529</vt:i4>
      </vt:variant>
      <vt:variant>
        <vt:i4>24</vt:i4>
      </vt:variant>
      <vt:variant>
        <vt:i4>0</vt:i4>
      </vt:variant>
      <vt:variant>
        <vt:i4>5</vt:i4>
      </vt:variant>
      <vt:variant>
        <vt:lpwstr>https://revistagestion.ec/sociedad-analisis/el-angustioso-saldo-de-la-deforestacion-en-el-pais</vt:lpwstr>
      </vt:variant>
      <vt:variant>
        <vt:lpwstr/>
      </vt:variant>
      <vt:variant>
        <vt:i4>5177425</vt:i4>
      </vt:variant>
      <vt:variant>
        <vt:i4>21</vt:i4>
      </vt:variant>
      <vt:variant>
        <vt:i4>0</vt:i4>
      </vt:variant>
      <vt:variant>
        <vt:i4>5</vt:i4>
      </vt:variant>
      <vt:variant>
        <vt:lpwstr>https://asfor.ro/wp-content/uploads/2020/01/NEPCon-TIMBER-Ecuador-Risk-Assessment-EN-V1.2.pdf</vt:lpwstr>
      </vt:variant>
      <vt:variant>
        <vt:lpwstr/>
      </vt:variant>
      <vt:variant>
        <vt:i4>5832706</vt:i4>
      </vt:variant>
      <vt:variant>
        <vt:i4>18</vt:i4>
      </vt:variant>
      <vt:variant>
        <vt:i4>0</vt:i4>
      </vt:variant>
      <vt:variant>
        <vt:i4>5</vt:i4>
      </vt:variant>
      <vt:variant>
        <vt:lpwstr>https://www.globalwitness.org/en/blog/perus-forest-inspection-agency-osinfor-regains-its-independence-but-what-next/</vt:lpwstr>
      </vt:variant>
      <vt:variant>
        <vt:lpwstr/>
      </vt:variant>
      <vt:variant>
        <vt:i4>5832706</vt:i4>
      </vt:variant>
      <vt:variant>
        <vt:i4>15</vt:i4>
      </vt:variant>
      <vt:variant>
        <vt:i4>0</vt:i4>
      </vt:variant>
      <vt:variant>
        <vt:i4>5</vt:i4>
      </vt:variant>
      <vt:variant>
        <vt:lpwstr>https://www.globalwitness.org/en/blog/perus-forest-inspection-agency-osinfor-regains-its-independence-but-what-next/</vt:lpwstr>
      </vt:variant>
      <vt:variant>
        <vt:lpwstr/>
      </vt:variant>
      <vt:variant>
        <vt:i4>393238</vt:i4>
      </vt:variant>
      <vt:variant>
        <vt:i4>12</vt:i4>
      </vt:variant>
      <vt:variant>
        <vt:i4>0</vt:i4>
      </vt:variant>
      <vt:variant>
        <vt:i4>5</vt:i4>
      </vt:variant>
      <vt:variant>
        <vt:lpwstr>https://www.timbertradeportal.com/countries/peru/</vt:lpwstr>
      </vt:variant>
      <vt:variant>
        <vt:lpwstr>industry-profile</vt:lpwstr>
      </vt:variant>
      <vt:variant>
        <vt:i4>4587529</vt:i4>
      </vt:variant>
      <vt:variant>
        <vt:i4>9</vt:i4>
      </vt:variant>
      <vt:variant>
        <vt:i4>0</vt:i4>
      </vt:variant>
      <vt:variant>
        <vt:i4>5</vt:i4>
      </vt:variant>
      <vt:variant>
        <vt:lpwstr>https://www.kitco.com/news/2021-11-01/Peru-s-mining-industry-expands-12-in-September-report.html</vt:lpwstr>
      </vt:variant>
      <vt:variant>
        <vt:lpwstr/>
      </vt:variant>
      <vt:variant>
        <vt:i4>7209064</vt:i4>
      </vt:variant>
      <vt:variant>
        <vt:i4>6</vt:i4>
      </vt:variant>
      <vt:variant>
        <vt:i4>0</vt:i4>
      </vt:variant>
      <vt:variant>
        <vt:i4>5</vt:i4>
      </vt:variant>
      <vt:variant>
        <vt:lpwstr>https://www.globalfundforwomen.org/movements/peru/</vt:lpwstr>
      </vt:variant>
      <vt:variant>
        <vt:lpwstr/>
      </vt:variant>
      <vt:variant>
        <vt:i4>1376343</vt:i4>
      </vt:variant>
      <vt:variant>
        <vt:i4>3</vt:i4>
      </vt:variant>
      <vt:variant>
        <vt:i4>0</vt:i4>
      </vt:variant>
      <vt:variant>
        <vt:i4>5</vt:i4>
      </vt:variant>
      <vt:variant>
        <vt:lpwstr>https://www.younglives.org.uk/content/teenage-pregnancy-peru-why-its-so-high-and-what-can-be-done</vt:lpwstr>
      </vt:variant>
      <vt:variant>
        <vt:lpwstr/>
      </vt:variant>
      <vt:variant>
        <vt:i4>4194368</vt:i4>
      </vt:variant>
      <vt:variant>
        <vt:i4>0</vt:i4>
      </vt:variant>
      <vt:variant>
        <vt:i4>0</vt:i4>
      </vt:variant>
      <vt:variant>
        <vt:i4>5</vt:i4>
      </vt:variant>
      <vt:variant>
        <vt:lpwstr>https://www.portalces.org/sites/default/files/references/064_Mullingan_Andes_basins_biophysical_climate_change.pdf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Chorbachi, Hanna</dc:creator>
  <cp:keywords/>
  <dc:description/>
  <cp:lastModifiedBy>Lawrence, Sophie</cp:lastModifiedBy>
  <cp:revision>5</cp:revision>
  <dcterms:created xsi:type="dcterms:W3CDTF">2024-03-15T13:44:00Z</dcterms:created>
  <dcterms:modified xsi:type="dcterms:W3CDTF">2024-03-15T13:52:00Z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tribution">
    <vt:lpwstr>10;#Internal Defra Group|0867f7b3-e76e-40ca-bb1f-5ba341a49230</vt:lpwstr>
  </property>
  <property fmtid="{D5CDD505-2E9C-101B-9397-08002B2CF9AE}" pid="3" name="ContentTypeId">
    <vt:lpwstr>0x010100A5BF1C78D9F64B679A5EBDE1C6598EBC0100B48165BB6036824B9DD866DF030A216B</vt:lpwstr>
  </property>
  <property fmtid="{D5CDD505-2E9C-101B-9397-08002B2CF9AE}" pid="4" name="HOCopyrightLevel">
    <vt:lpwstr>1;#Crown|69589897-2828-4761-976e-717fd8e631c9</vt:lpwstr>
  </property>
  <property fmtid="{D5CDD505-2E9C-101B-9397-08002B2CF9AE}" pid="5" name="HOGovernmentSecurityClassification">
    <vt:lpwstr>2;#Official|14c80daa-741b-422c-9722-f71693c9ede4</vt:lpwstr>
  </property>
  <property fmtid="{D5CDD505-2E9C-101B-9397-08002B2CF9AE}" pid="6" name="HOSiteType">
    <vt:lpwstr>9;#Team|ff0485df-0575-416f-802f-e999165821b7</vt:lpwstr>
  </property>
  <property fmtid="{D5CDD505-2E9C-101B-9397-08002B2CF9AE}" pid="7" name="OrganisationalUnit">
    <vt:lpwstr>3;#Core Defra|026223dd-2e56-4615-868d-7c5bfd566810</vt:lpwstr>
  </property>
  <property fmtid="{D5CDD505-2E9C-101B-9397-08002B2CF9AE}" pid="8" name="InformationType">
    <vt:lpwstr/>
  </property>
  <property fmtid="{D5CDD505-2E9C-101B-9397-08002B2CF9AE}" pid="9" name="Directorate">
    <vt:lpwstr/>
  </property>
  <property fmtid="{D5CDD505-2E9C-101B-9397-08002B2CF9AE}" pid="10" name="SecurityClassification">
    <vt:lpwstr/>
  </property>
  <property fmtid="{D5CDD505-2E9C-101B-9397-08002B2CF9AE}" pid="11" name="SharedWithUsers">
    <vt:lpwstr>5191;#Ariaga, Susan</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HOFrom">
    <vt:lpwstr/>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HOCC">
    <vt:lpwstr/>
  </property>
  <property fmtid="{D5CDD505-2E9C-101B-9397-08002B2CF9AE}" pid="19" name="_ExtendedDescription">
    <vt:lpwstr/>
  </property>
  <property fmtid="{D5CDD505-2E9C-101B-9397-08002B2CF9AE}" pid="20" name="vti_imgdate">
    <vt:lpwstr/>
  </property>
  <property fmtid="{D5CDD505-2E9C-101B-9397-08002B2CF9AE}" pid="21" name="TriggerFlowInfo">
    <vt:lpwstr/>
  </property>
  <property fmtid="{D5CDD505-2E9C-101B-9397-08002B2CF9AE}" pid="22" name="HOTo">
    <vt:lpwstr/>
  </property>
  <property fmtid="{D5CDD505-2E9C-101B-9397-08002B2CF9AE}" pid="23" name="xd_Signature">
    <vt:bool>false</vt:bool>
  </property>
  <property fmtid="{D5CDD505-2E9C-101B-9397-08002B2CF9AE}" pid="24" name="HOSubject">
    <vt:lpwstr/>
  </property>
  <property fmtid="{D5CDD505-2E9C-101B-9397-08002B2CF9AE}" pid="25" name="wic_System_Copyright">
    <vt:lpwstr/>
  </property>
  <property fmtid="{D5CDD505-2E9C-101B-9397-08002B2CF9AE}" pid="26" name="ClassificationContentMarkingHeaderShapeIds">
    <vt:lpwstr>1,2,3,4,5,7</vt:lpwstr>
  </property>
  <property fmtid="{D5CDD505-2E9C-101B-9397-08002B2CF9AE}" pid="27" name="ClassificationContentMarkingHeaderFontProps">
    <vt:lpwstr>#000000,10,Calibri</vt:lpwstr>
  </property>
  <property fmtid="{D5CDD505-2E9C-101B-9397-08002B2CF9AE}" pid="28" name="ClassificationContentMarkingHeaderText">
    <vt:lpwstr>OFFICIAL</vt:lpwstr>
  </property>
  <property fmtid="{D5CDD505-2E9C-101B-9397-08002B2CF9AE}" pid="29" name="ClassificationContentMarkingFooterShapeIds">
    <vt:lpwstr>8,9,a,b,c,d</vt:lpwstr>
  </property>
  <property fmtid="{D5CDD505-2E9C-101B-9397-08002B2CF9AE}" pid="30" name="ClassificationContentMarkingFooterFontProps">
    <vt:lpwstr>#000000,10,Calibri</vt:lpwstr>
  </property>
  <property fmtid="{D5CDD505-2E9C-101B-9397-08002B2CF9AE}" pid="31" name="ClassificationContentMarkingFooterText">
    <vt:lpwstr>OFFICIAL</vt:lpwstr>
  </property>
</Properties>
</file>